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25" w:rsidRPr="008558E0" w:rsidRDefault="006E7D25" w:rsidP="006E7D25">
      <w:pPr>
        <w:spacing w:line="240" w:lineRule="auto"/>
        <w:jc w:val="center"/>
        <w:rPr>
          <w:rFonts w:asciiTheme="majorBidi" w:hAnsiTheme="majorBidi" w:cstheme="majorBidi"/>
          <w:b/>
          <w:bCs/>
          <w:sz w:val="40"/>
          <w:szCs w:val="40"/>
        </w:rPr>
      </w:pPr>
      <w:r w:rsidRPr="008558E0">
        <w:rPr>
          <w:rFonts w:asciiTheme="majorBidi" w:hAnsiTheme="majorBidi" w:cstheme="majorBidi"/>
          <w:b/>
          <w:bCs/>
          <w:sz w:val="40"/>
          <w:szCs w:val="40"/>
        </w:rPr>
        <w:t xml:space="preserve">COORDINATION CHEMISTRY OF IBUPROFEN WITH SELECTED TRANSITION METALS; FORMATION, CHARACTERIZATION AND POTENTIAL APPLICATIONS. </w:t>
      </w:r>
    </w:p>
    <w:p w:rsidR="006E7D25" w:rsidRDefault="006E7D25" w:rsidP="006E7D25">
      <w:pPr>
        <w:jc w:val="center"/>
        <w:rPr>
          <w:rFonts w:ascii="Bookman Old Style" w:hAnsi="Bookman Old Style" w:cs="Times New Roman"/>
          <w:b/>
          <w:bCs/>
          <w:sz w:val="32"/>
          <w:szCs w:val="32"/>
        </w:rPr>
      </w:pPr>
      <w:r>
        <w:rPr>
          <w:rFonts w:ascii="Bookman Old Style" w:hAnsi="Bookman Old Style"/>
          <w:b/>
          <w:bCs/>
          <w:sz w:val="32"/>
          <w:szCs w:val="32"/>
        </w:rPr>
        <w:t>BY</w:t>
      </w:r>
    </w:p>
    <w:p w:rsidR="006E7D25" w:rsidRPr="00843B30" w:rsidRDefault="006E7D25" w:rsidP="006E7D25">
      <w:pPr>
        <w:spacing w:after="0" w:line="240" w:lineRule="auto"/>
        <w:jc w:val="center"/>
        <w:rPr>
          <w:rFonts w:ascii="Traditional Arabic" w:hAnsi="Traditional Arabic" w:cs="Segoe UI"/>
          <w:b/>
          <w:bCs/>
          <w:iCs/>
          <w:color w:val="000000" w:themeColor="text1"/>
          <w:sz w:val="32"/>
          <w:szCs w:val="26"/>
          <w:shd w:val="clear" w:color="auto" w:fill="FFFFFF"/>
        </w:rPr>
      </w:pPr>
      <w:r w:rsidRPr="00843B30">
        <w:rPr>
          <w:rFonts w:ascii="Traditional Arabic" w:hAnsi="Traditional Arabic" w:cs="Segoe UI"/>
          <w:b/>
          <w:bCs/>
          <w:iCs/>
          <w:color w:val="000000" w:themeColor="text1"/>
          <w:sz w:val="32"/>
          <w:szCs w:val="26"/>
          <w:shd w:val="clear" w:color="auto" w:fill="FFFFFF"/>
        </w:rPr>
        <w:t>OLAKISOKUN, YESIRAH PELUMI</w:t>
      </w:r>
    </w:p>
    <w:p w:rsidR="006E7D25" w:rsidRDefault="006E7D25" w:rsidP="006E7D25">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HND/23/SLT/PT/0860</w:t>
      </w:r>
    </w:p>
    <w:p w:rsidR="006E7D25" w:rsidRDefault="006E7D25" w:rsidP="006E7D25">
      <w:pPr>
        <w:spacing w:after="0" w:line="240" w:lineRule="auto"/>
        <w:jc w:val="center"/>
        <w:rPr>
          <w:rFonts w:ascii="Bookman Old Style" w:hAnsi="Bookman Old Style" w:cstheme="majorBidi"/>
          <w:b/>
          <w:bCs/>
          <w:sz w:val="36"/>
          <w:szCs w:val="36"/>
        </w:rPr>
      </w:pPr>
    </w:p>
    <w:p w:rsidR="006E7D25" w:rsidRDefault="006E7D25" w:rsidP="006E7D25">
      <w:pPr>
        <w:spacing w:after="0" w:line="240" w:lineRule="auto"/>
        <w:jc w:val="center"/>
        <w:rPr>
          <w:rFonts w:ascii="Bookman Old Style" w:hAnsi="Bookman Old Style" w:cs="Times New Roman"/>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rsidR="006E7D25" w:rsidRDefault="006E7D25" w:rsidP="006E7D25">
      <w:pPr>
        <w:spacing w:after="0" w:line="360" w:lineRule="auto"/>
        <w:ind w:left="14"/>
        <w:jc w:val="center"/>
        <w:rPr>
          <w:rFonts w:ascii="Bookman Old Style" w:hAnsi="Bookman Old Style"/>
          <w:b/>
          <w:sz w:val="8"/>
          <w:szCs w:val="28"/>
        </w:rPr>
      </w:pPr>
    </w:p>
    <w:p w:rsidR="006E7D25" w:rsidRDefault="006E7D25" w:rsidP="006E7D25">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6E7D25" w:rsidRDefault="006E7D25" w:rsidP="006E7D25">
      <w:pPr>
        <w:spacing w:after="0" w:line="360" w:lineRule="auto"/>
        <w:ind w:left="14"/>
        <w:jc w:val="center"/>
        <w:rPr>
          <w:rFonts w:ascii="Bookman Old Style" w:hAnsi="Bookman Old Style"/>
          <w:b/>
          <w:sz w:val="32"/>
          <w:szCs w:val="32"/>
        </w:rPr>
      </w:pPr>
    </w:p>
    <w:p w:rsidR="006E7D25" w:rsidRDefault="006E7D25" w:rsidP="006E7D25">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6E7D25" w:rsidRDefault="006E7D25" w:rsidP="006E7D25">
      <w:pPr>
        <w:spacing w:after="0" w:line="374" w:lineRule="exact"/>
        <w:jc w:val="center"/>
        <w:rPr>
          <w:rFonts w:asciiTheme="majorBidi" w:hAnsiTheme="majorBidi" w:cstheme="majorBidi"/>
          <w:b/>
          <w:sz w:val="24"/>
          <w:szCs w:val="24"/>
        </w:rPr>
      </w:pPr>
    </w:p>
    <w:p w:rsidR="006E7D25" w:rsidRDefault="006E7D25" w:rsidP="006E7D25">
      <w:pPr>
        <w:spacing w:after="0" w:line="374" w:lineRule="exact"/>
        <w:rPr>
          <w:rFonts w:asciiTheme="majorBidi" w:hAnsiTheme="majorBidi" w:cstheme="majorBidi"/>
          <w:b/>
          <w:sz w:val="24"/>
          <w:szCs w:val="24"/>
        </w:rPr>
      </w:pPr>
    </w:p>
    <w:p w:rsidR="006E7D25" w:rsidRDefault="006E7D25" w:rsidP="006E7D25">
      <w:pPr>
        <w:spacing w:after="0" w:line="374" w:lineRule="exact"/>
        <w:rPr>
          <w:rFonts w:asciiTheme="majorBidi" w:hAnsiTheme="majorBidi" w:cstheme="majorBidi"/>
          <w:b/>
          <w:sz w:val="24"/>
          <w:szCs w:val="24"/>
        </w:rPr>
      </w:pPr>
    </w:p>
    <w:p w:rsidR="006E7D25" w:rsidRDefault="006E7D25" w:rsidP="006E7D25">
      <w:pPr>
        <w:spacing w:after="0" w:line="374" w:lineRule="exact"/>
        <w:rPr>
          <w:rFonts w:asciiTheme="majorBidi" w:hAnsiTheme="majorBidi" w:cstheme="majorBidi"/>
          <w:b/>
          <w:sz w:val="24"/>
          <w:szCs w:val="24"/>
        </w:rPr>
      </w:pPr>
    </w:p>
    <w:p w:rsidR="006E7D25" w:rsidRDefault="006E7D25" w:rsidP="006E7D25">
      <w:pPr>
        <w:spacing w:line="240" w:lineRule="auto"/>
        <w:jc w:val="center"/>
        <w:rPr>
          <w:rFonts w:asciiTheme="majorBidi" w:hAnsiTheme="majorBidi" w:cstheme="majorBidi"/>
          <w:b/>
          <w:bCs/>
          <w:sz w:val="36"/>
          <w:szCs w:val="36"/>
        </w:rPr>
      </w:pPr>
    </w:p>
    <w:p w:rsidR="006E7D25" w:rsidRDefault="006E7D25" w:rsidP="006E7D25">
      <w:pPr>
        <w:spacing w:line="480" w:lineRule="auto"/>
        <w:jc w:val="both"/>
        <w:rPr>
          <w:rFonts w:ascii="Times New Roman" w:hAnsi="Times New Roman" w:cs="Times New Roman"/>
          <w:bCs/>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after="0" w:line="374" w:lineRule="exact"/>
        <w:ind w:left="2160" w:firstLine="720"/>
        <w:rPr>
          <w:rFonts w:asciiTheme="majorBidi" w:hAnsiTheme="majorBidi" w:cstheme="majorBidi"/>
          <w:b/>
          <w:sz w:val="24"/>
          <w:szCs w:val="24"/>
        </w:rPr>
      </w:pPr>
    </w:p>
    <w:p w:rsidR="006E7D25" w:rsidRPr="0037551C" w:rsidRDefault="006E7D25" w:rsidP="006E7D25">
      <w:pPr>
        <w:spacing w:after="0" w:line="240" w:lineRule="auto"/>
        <w:jc w:val="center"/>
        <w:rPr>
          <w:rFonts w:asciiTheme="majorBidi" w:hAnsiTheme="majorBidi" w:cstheme="majorBidi"/>
          <w:b/>
          <w:sz w:val="28"/>
          <w:szCs w:val="24"/>
        </w:rPr>
      </w:pPr>
      <w:r w:rsidRPr="0037551C">
        <w:rPr>
          <w:rFonts w:asciiTheme="majorBidi" w:hAnsiTheme="majorBidi" w:cstheme="majorBidi"/>
          <w:b/>
          <w:sz w:val="28"/>
          <w:szCs w:val="24"/>
        </w:rPr>
        <w:t>CERIFICATION</w:t>
      </w:r>
    </w:p>
    <w:p w:rsidR="006E7D25" w:rsidRPr="0037551C" w:rsidRDefault="006E7D25" w:rsidP="006E7D25">
      <w:pPr>
        <w:spacing w:after="0" w:line="240" w:lineRule="auto"/>
        <w:jc w:val="center"/>
        <w:rPr>
          <w:rFonts w:ascii="Bookman Old Style" w:hAnsi="Bookman Old Style" w:cs="Times New Roman"/>
          <w:b/>
          <w:sz w:val="8"/>
          <w:szCs w:val="28"/>
        </w:rPr>
      </w:pPr>
    </w:p>
    <w:p w:rsidR="006E7D25" w:rsidRPr="0037551C" w:rsidRDefault="006E7D25" w:rsidP="006E7D25">
      <w:pPr>
        <w:spacing w:after="0" w:line="360" w:lineRule="auto"/>
        <w:jc w:val="both"/>
        <w:rPr>
          <w:rFonts w:asciiTheme="majorBidi" w:hAnsiTheme="majorBidi" w:cstheme="majorBidi"/>
          <w:sz w:val="26"/>
          <w:szCs w:val="24"/>
        </w:rPr>
      </w:pPr>
      <w:r w:rsidRPr="0037551C">
        <w:rPr>
          <w:rFonts w:asciiTheme="majorBidi" w:hAnsiTheme="majorBidi" w:cstheme="majorBidi"/>
          <w:sz w:val="26"/>
          <w:szCs w:val="24"/>
        </w:rPr>
        <w:t xml:space="preserve">This is to certify that this project work presented by </w:t>
      </w:r>
      <w:r w:rsidRPr="0037551C">
        <w:rPr>
          <w:rFonts w:ascii="Segoe UI" w:hAnsi="Segoe UI" w:cs="Segoe UI"/>
          <w:b/>
          <w:bCs/>
          <w:i/>
          <w:iCs/>
          <w:color w:val="000000" w:themeColor="text1"/>
          <w:sz w:val="28"/>
          <w:szCs w:val="26"/>
          <w:shd w:val="clear" w:color="auto" w:fill="FFFFFF"/>
        </w:rPr>
        <w:t>OLAKISOKUN, YESIRAH PELUMI</w:t>
      </w:r>
      <w:r w:rsidRPr="0037551C">
        <w:rPr>
          <w:rFonts w:asciiTheme="majorBidi" w:hAnsiTheme="majorBidi" w:cstheme="majorBidi"/>
          <w:sz w:val="26"/>
          <w:szCs w:val="24"/>
        </w:rPr>
        <w:t xml:space="preserve"> with Matriculation Number </w:t>
      </w:r>
      <w:r w:rsidRPr="0037551C">
        <w:rPr>
          <w:rFonts w:ascii="Times New Roman" w:hAnsi="Times New Roman" w:cstheme="majorBidi"/>
          <w:b/>
          <w:bCs/>
          <w:sz w:val="26"/>
          <w:szCs w:val="36"/>
        </w:rPr>
        <w:t xml:space="preserve">HND/23/SLT/PT/0860 </w:t>
      </w:r>
      <w:r w:rsidRPr="0037551C">
        <w:rPr>
          <w:rFonts w:ascii="Times New Roman" w:hAnsi="Times New Roman" w:cstheme="majorBidi"/>
          <w:bCs/>
          <w:sz w:val="26"/>
          <w:szCs w:val="36"/>
        </w:rPr>
        <w:t xml:space="preserve">has been read, approved and submitted to the </w:t>
      </w:r>
      <w:r w:rsidRPr="0037551C">
        <w:rPr>
          <w:rFonts w:asciiTheme="majorBidi" w:hAnsiTheme="majorBidi" w:cstheme="majorBidi"/>
          <w:sz w:val="26"/>
          <w:szCs w:val="24"/>
        </w:rPr>
        <w:t xml:space="preserve">Department of Science Laboratory Technology, (Chemistry Unit) Institute of Applied Sciences </w:t>
      </w:r>
    </w:p>
    <w:p w:rsidR="006E7D25" w:rsidRDefault="006E7D25" w:rsidP="006E7D25">
      <w:pPr>
        <w:spacing w:after="0" w:line="374" w:lineRule="exact"/>
        <w:ind w:left="14"/>
        <w:jc w:val="both"/>
        <w:rPr>
          <w:rFonts w:asciiTheme="majorBidi" w:hAnsiTheme="majorBidi" w:cstheme="majorBidi"/>
          <w:sz w:val="24"/>
          <w:szCs w:val="24"/>
        </w:rPr>
      </w:pPr>
    </w:p>
    <w:p w:rsidR="006E7D25" w:rsidRDefault="006E7D25" w:rsidP="006E7D25">
      <w:pPr>
        <w:spacing w:after="0" w:line="374" w:lineRule="exact"/>
        <w:ind w:left="14"/>
        <w:jc w:val="both"/>
        <w:rPr>
          <w:rFonts w:asciiTheme="majorBidi" w:hAnsiTheme="majorBidi" w:cstheme="majorBidi"/>
          <w:sz w:val="24"/>
          <w:szCs w:val="24"/>
        </w:rPr>
      </w:pPr>
    </w:p>
    <w:p w:rsidR="006E7D25" w:rsidRDefault="006E7D25" w:rsidP="006E7D25">
      <w:pPr>
        <w:spacing w:after="0" w:line="374" w:lineRule="exact"/>
        <w:ind w:left="14"/>
        <w:jc w:val="both"/>
        <w:rPr>
          <w:rFonts w:asciiTheme="majorBidi" w:hAnsiTheme="majorBidi" w:cstheme="majorBidi"/>
          <w:sz w:val="24"/>
          <w:szCs w:val="24"/>
        </w:rPr>
      </w:pPr>
    </w:p>
    <w:p w:rsidR="006E7D25" w:rsidRDefault="006E7D25" w:rsidP="006E7D25">
      <w:pPr>
        <w:spacing w:after="0" w:line="374" w:lineRule="exact"/>
        <w:ind w:left="14"/>
        <w:jc w:val="both"/>
        <w:rPr>
          <w:rFonts w:asciiTheme="majorBidi" w:hAnsiTheme="majorBidi" w:cstheme="majorBidi"/>
          <w:sz w:val="24"/>
          <w:szCs w:val="24"/>
        </w:rPr>
      </w:pPr>
    </w:p>
    <w:p w:rsidR="006E7D25" w:rsidRDefault="006E7D25" w:rsidP="006E7D25">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6E7D25" w:rsidRDefault="006E7D25" w:rsidP="006E7D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O.E ADEYEMO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6E7D25" w:rsidRDefault="006E7D25" w:rsidP="006E7D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SUPERVISOR) </w:t>
      </w:r>
    </w:p>
    <w:p w:rsidR="006E7D25" w:rsidRDefault="006E7D25" w:rsidP="006E7D25">
      <w:pPr>
        <w:spacing w:after="0" w:line="240" w:lineRule="auto"/>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6E7D25" w:rsidRDefault="006E7D25" w:rsidP="006E7D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Dr. JAMIU WASIU</w:t>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DATE </w:t>
      </w:r>
    </w:p>
    <w:p w:rsidR="006E7D25" w:rsidRDefault="006E7D25" w:rsidP="006E7D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(HEAD OF UNIT)</w:t>
      </w: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ind w:left="14"/>
        <w:rPr>
          <w:rFonts w:asciiTheme="majorBidi" w:hAnsiTheme="majorBidi" w:cstheme="majorBidi"/>
          <w:b/>
          <w:i/>
          <w:sz w:val="24"/>
          <w:szCs w:val="24"/>
        </w:rPr>
      </w:pPr>
    </w:p>
    <w:p w:rsidR="006E7D25" w:rsidRDefault="006E7D25" w:rsidP="006E7D25">
      <w:pPr>
        <w:spacing w:after="0" w:line="240" w:lineRule="auto"/>
        <w:rPr>
          <w:rFonts w:asciiTheme="majorBidi" w:hAnsiTheme="majorBidi" w:cstheme="majorBidi"/>
          <w:b/>
          <w:i/>
          <w:sz w:val="24"/>
          <w:szCs w:val="24"/>
        </w:rPr>
      </w:pPr>
    </w:p>
    <w:p w:rsidR="006E7D25" w:rsidRDefault="006E7D25" w:rsidP="006E7D25">
      <w:pPr>
        <w:spacing w:after="0" w:line="240" w:lineRule="auto"/>
        <w:rPr>
          <w:rFonts w:asciiTheme="majorBidi" w:hAnsiTheme="majorBidi" w:cstheme="majorBidi"/>
          <w:b/>
          <w:i/>
          <w:sz w:val="24"/>
          <w:szCs w:val="24"/>
        </w:rPr>
      </w:pPr>
    </w:p>
    <w:p w:rsidR="006E7D25" w:rsidRDefault="006E7D25" w:rsidP="006E7D25">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6E7D25" w:rsidRDefault="006E7D25" w:rsidP="006E7D25">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USMAN</w:t>
      </w:r>
      <w:r w:rsidRPr="005C3AB1">
        <w:rPr>
          <w:rFonts w:asciiTheme="majorBidi" w:hAnsiTheme="majorBidi" w:cstheme="majorBidi"/>
          <w:b/>
          <w:sz w:val="24"/>
          <w:szCs w:val="24"/>
        </w:rPr>
        <w:t xml:space="preserve"> </w:t>
      </w:r>
      <w:r>
        <w:rPr>
          <w:rFonts w:asciiTheme="majorBidi" w:hAnsiTheme="majorBidi" w:cstheme="majorBidi"/>
          <w:b/>
          <w:sz w:val="24"/>
          <w:szCs w:val="24"/>
        </w:rPr>
        <w:t>ABDULKAREEM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6E7D25" w:rsidRDefault="006E7D25" w:rsidP="006E7D25">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DEPT)</w:t>
      </w:r>
    </w:p>
    <w:p w:rsidR="006E7D25" w:rsidRDefault="006E7D25" w:rsidP="006E7D25">
      <w:pPr>
        <w:spacing w:after="0" w:line="360" w:lineRule="auto"/>
        <w:ind w:left="14"/>
        <w:rPr>
          <w:rFonts w:asciiTheme="majorBidi" w:hAnsiTheme="majorBidi" w:cstheme="majorBidi"/>
          <w:b/>
          <w:sz w:val="24"/>
          <w:szCs w:val="24"/>
        </w:rPr>
      </w:pPr>
    </w:p>
    <w:p w:rsidR="006E7D25" w:rsidRDefault="006E7D25" w:rsidP="006E7D25">
      <w:pPr>
        <w:spacing w:after="0" w:line="360" w:lineRule="auto"/>
        <w:ind w:left="14"/>
        <w:rPr>
          <w:rFonts w:asciiTheme="majorBidi" w:hAnsiTheme="majorBidi" w:cstheme="majorBidi"/>
          <w:b/>
          <w:sz w:val="24"/>
          <w:szCs w:val="24"/>
        </w:rPr>
      </w:pPr>
    </w:p>
    <w:p w:rsidR="006E7D25" w:rsidRDefault="006E7D25" w:rsidP="006E7D25">
      <w:pPr>
        <w:spacing w:after="0" w:line="240" w:lineRule="auto"/>
        <w:rPr>
          <w:rFonts w:asciiTheme="majorBidi" w:hAnsiTheme="majorBidi" w:cstheme="majorBidi"/>
          <w:b/>
          <w:i/>
          <w:sz w:val="24"/>
          <w:szCs w:val="24"/>
        </w:rPr>
      </w:pPr>
      <w:r>
        <w:rPr>
          <w:rFonts w:asciiTheme="majorBidi" w:hAnsiTheme="majorBidi" w:cstheme="majorBidi"/>
          <w:b/>
          <w:i/>
          <w:sz w:val="24"/>
          <w:szCs w:val="24"/>
        </w:rPr>
        <w:t>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6E7D25" w:rsidRDefault="006E7D25" w:rsidP="006E7D25">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EXTERNAL EXAMINER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6E7D25" w:rsidRDefault="006E7D25" w:rsidP="006E7D25">
      <w:pPr>
        <w:spacing w:after="0" w:line="360" w:lineRule="auto"/>
        <w:ind w:left="14"/>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p>
    <w:p w:rsidR="006E7D25" w:rsidRDefault="006E7D25" w:rsidP="006E7D25">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6E7D25" w:rsidRDefault="006E7D25" w:rsidP="006E7D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6E7D25" w:rsidRDefault="006E7D25" w:rsidP="006E7D25">
      <w:pPr>
        <w:spacing w:after="0" w:line="374" w:lineRule="exact"/>
        <w:ind w:left="14"/>
        <w:rPr>
          <w:rFonts w:asciiTheme="majorBidi" w:hAnsiTheme="majorBidi" w:cstheme="majorBidi"/>
          <w:sz w:val="24"/>
          <w:szCs w:val="24"/>
        </w:rPr>
      </w:pPr>
    </w:p>
    <w:p w:rsidR="006E7D25" w:rsidRDefault="006E7D25" w:rsidP="006E7D25">
      <w:pPr>
        <w:spacing w:after="0" w:line="374" w:lineRule="exact"/>
        <w:ind w:left="14"/>
        <w:rPr>
          <w:rFonts w:asciiTheme="majorBidi" w:hAnsiTheme="majorBidi" w:cstheme="majorBidi"/>
          <w:sz w:val="24"/>
          <w:szCs w:val="24"/>
        </w:rPr>
      </w:pPr>
    </w:p>
    <w:p w:rsidR="006E7D25" w:rsidRDefault="006E7D25" w:rsidP="006E7D25">
      <w:pPr>
        <w:spacing w:line="480" w:lineRule="auto"/>
        <w:jc w:val="both"/>
        <w:rPr>
          <w:rFonts w:ascii="Times New Roman" w:hAnsi="Times New Roman" w:cs="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line="480" w:lineRule="auto"/>
        <w:jc w:val="both"/>
        <w:rPr>
          <w:rFonts w:ascii="Times New Roman" w:hAnsi="Times New Roman"/>
          <w:b/>
          <w:sz w:val="24"/>
          <w:szCs w:val="24"/>
        </w:rPr>
      </w:pPr>
    </w:p>
    <w:p w:rsidR="006E7D25" w:rsidRDefault="006E7D25" w:rsidP="006E7D25">
      <w:pPr>
        <w:spacing w:after="0" w:line="360" w:lineRule="auto"/>
        <w:ind w:left="2174" w:firstLine="706"/>
        <w:rPr>
          <w:rFonts w:ascii="Calibri" w:hAnsi="Calibri"/>
          <w:b/>
        </w:rPr>
      </w:pPr>
      <w:r>
        <w:rPr>
          <w:rFonts w:asciiTheme="majorBidi" w:hAnsiTheme="majorBidi" w:cstheme="majorBidi"/>
          <w:b/>
        </w:rPr>
        <w:t>ACKNOWLEDGEMENTS</w:t>
      </w:r>
    </w:p>
    <w:p w:rsidR="006E7D25" w:rsidRDefault="006E7D25" w:rsidP="006E7D25">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6E7D25" w:rsidRDefault="006E7D25" w:rsidP="006E7D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our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6E7D25" w:rsidRDefault="006E7D25" w:rsidP="006E7D25">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our appreciation to our H.O.U. (Chemistry Unit) and H.O.D (Head of Department), all staffs in SLT department.</w:t>
      </w: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both"/>
        <w:rPr>
          <w:rFonts w:asciiTheme="majorBidi" w:hAnsiTheme="majorBidi" w:cstheme="majorBidi"/>
          <w:sz w:val="24"/>
          <w:szCs w:val="24"/>
        </w:rPr>
      </w:pPr>
    </w:p>
    <w:p w:rsidR="006E7D25" w:rsidRDefault="006E7D25" w:rsidP="006E7D25">
      <w:pPr>
        <w:jc w:val="center"/>
        <w:rPr>
          <w:rFonts w:asciiTheme="majorBidi" w:hAnsiTheme="majorBidi" w:cstheme="majorBidi"/>
          <w:b/>
          <w:bCs/>
          <w:sz w:val="24"/>
          <w:szCs w:val="24"/>
        </w:rPr>
      </w:pPr>
    </w:p>
    <w:p w:rsidR="006E7D25" w:rsidRDefault="006E7D25" w:rsidP="006E7D25">
      <w:pPr>
        <w:jc w:val="center"/>
        <w:rPr>
          <w:rFonts w:asciiTheme="majorBidi" w:hAnsiTheme="majorBidi" w:cstheme="majorBidi"/>
          <w:b/>
          <w:bCs/>
          <w:sz w:val="24"/>
          <w:szCs w:val="24"/>
        </w:rPr>
      </w:pPr>
    </w:p>
    <w:p w:rsidR="006E7D25" w:rsidRDefault="006E7D25" w:rsidP="006E7D25">
      <w:pPr>
        <w:jc w:val="center"/>
        <w:rPr>
          <w:rFonts w:asciiTheme="majorBidi" w:hAnsiTheme="majorBidi" w:cstheme="majorBidi"/>
          <w:b/>
          <w:bCs/>
          <w:sz w:val="24"/>
          <w:szCs w:val="24"/>
        </w:rPr>
      </w:pPr>
    </w:p>
    <w:p w:rsidR="006E7D25" w:rsidRDefault="006E7D25" w:rsidP="006E7D25">
      <w:pPr>
        <w:jc w:val="center"/>
        <w:rPr>
          <w:rFonts w:asciiTheme="majorBidi" w:hAnsiTheme="majorBidi" w:cstheme="majorBidi"/>
          <w:b/>
          <w:bCs/>
          <w:sz w:val="24"/>
          <w:szCs w:val="24"/>
        </w:rPr>
      </w:pPr>
    </w:p>
    <w:p w:rsidR="006E7D25" w:rsidRDefault="006E7D25" w:rsidP="006E7D25">
      <w:pPr>
        <w:jc w:val="center"/>
        <w:rPr>
          <w:rFonts w:asciiTheme="majorBidi" w:hAnsiTheme="majorBidi" w:cstheme="majorBidi"/>
          <w:b/>
          <w:bCs/>
          <w:sz w:val="24"/>
          <w:szCs w:val="24"/>
        </w:rPr>
      </w:pPr>
      <w:r>
        <w:rPr>
          <w:rFonts w:asciiTheme="majorBidi" w:hAnsiTheme="majorBidi" w:cstheme="majorBidi"/>
          <w:b/>
          <w:bCs/>
          <w:sz w:val="24"/>
          <w:szCs w:val="24"/>
        </w:rPr>
        <w:t>ABSTRACT</w:t>
      </w:r>
    </w:p>
    <w:p w:rsidR="006E7D25" w:rsidRDefault="006E7D25" w:rsidP="006E7D25">
      <w:pPr>
        <w:pStyle w:val="NormalWeb"/>
        <w:spacing w:line="480" w:lineRule="auto"/>
        <w:jc w:val="both"/>
      </w:pPr>
      <w:r>
        <w:t xml:space="preserve">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behavior.The results support the hypothesis that transition metal ions, through coordination with the carboxylate group of ibuprofen, significantly influence the structural and pharmacodynamic properties of the parent drug. The synthesized metal–ibuprofen complexes hold promise for further exploration as metallotherapeutics, especially in the design of anti-inflammatory agents with improved efficacy and reduced adverse effects. Further studies </w:t>
      </w:r>
      <w:r>
        <w:lastRenderedPageBreak/>
        <w:t>involving spectroscopic characterization (e.g., FTIR, UV-Vis, elemental analysis) and biological assays are recommended to establish the full pharmacological potential of these complexes</w:t>
      </w:r>
    </w:p>
    <w:p w:rsidR="006E7D25" w:rsidRPr="005E0E8F" w:rsidRDefault="006E7D25" w:rsidP="006E7D25">
      <w:pPr>
        <w:pStyle w:val="NormalWeb"/>
        <w:spacing w:line="480" w:lineRule="auto"/>
        <w:jc w:val="both"/>
      </w:pPr>
    </w:p>
    <w:p w:rsidR="006E7D25" w:rsidRPr="005E0E8F" w:rsidRDefault="006E7D25" w:rsidP="006E7D25">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Tittle Page</w:t>
      </w:r>
      <w:r>
        <w:rPr>
          <w:rFonts w:ascii="Times New Roman" w:eastAsia="Times New Roman" w:hAnsi="Times New Roman" w:cs="Times New Roman"/>
          <w:sz w:val="27"/>
          <w:szCs w:val="27"/>
        </w:rPr>
        <w:t>…………………………………………………………………………..i</w:t>
      </w:r>
    </w:p>
    <w:p w:rsidR="006E7D25" w:rsidRPr="005E0E8F" w:rsidRDefault="006E7D25" w:rsidP="006E7D25">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Certification………………………………………………………………………….ii</w:t>
      </w:r>
    </w:p>
    <w:p w:rsidR="006E7D25" w:rsidRPr="005E0E8F" w:rsidRDefault="006E7D25" w:rsidP="006E7D25">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rsidR="006E7D25" w:rsidRDefault="006E7D25" w:rsidP="006E7D25">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…………………………………………………………….……..iv</w:t>
      </w:r>
    </w:p>
    <w:p w:rsidR="006E7D25" w:rsidRDefault="006E7D25" w:rsidP="006E7D25">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Abstracts……………………………………………………………………………..v</w:t>
      </w:r>
    </w:p>
    <w:p w:rsidR="006E7D25" w:rsidRPr="005E0E8F" w:rsidRDefault="006E7D25" w:rsidP="006E7D25">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1</w:t>
      </w:r>
    </w:p>
    <w:p w:rsidR="006E7D25" w:rsidRPr="00B573FC" w:rsidRDefault="006E7D25" w:rsidP="006E7D25">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1.1 Introduction............................................................................................................................. </w:t>
      </w:r>
      <w:r w:rsidRPr="00B573FC">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1.2 Clinical Pharmacology of Ibuprofen......................................................................................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1.2.1 Mechanism of Action......................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 Absorption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ii. Distribution..............................................................................................................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iii. Metabolism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iv. Excretion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1.2.3 Therapeutic Uses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1.2.4 Adverse Effects and Toxicity...................................................................................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1.2.5 Drug Interactions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1.2.6 Clinical Challenges and Optimization Strategies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t>1.3 Therapeutic Applications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1.3.1 Analgesic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1.3.2 Antipyretic Use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1.3.3 Anti-inflammatory Indications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1.3.4 Use in Pediatrics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1.3.5 Use in Sports Medicine and Orthopedics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t>1.4 Patent DuctusArteriosus (PDA)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9</w:t>
      </w:r>
      <w:r w:rsidRPr="00B573FC">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10</w:t>
      </w:r>
      <w:r w:rsidRPr="00B573FC">
        <w:rPr>
          <w:rFonts w:ascii="Times New Roman" w:eastAsia="Times New Roman" w:hAnsi="Times New Roman" w:cs="Times New Roman"/>
          <w:sz w:val="24"/>
          <w:szCs w:val="24"/>
        </w:rPr>
        <w:br/>
        <w:t xml:space="preserve">1.6 Ligand and Complex Formation...................................................................................... </w:t>
      </w:r>
      <w:r w:rsidRPr="00B573FC">
        <w:rPr>
          <w:rFonts w:ascii="Times New Roman" w:eastAsia="Times New Roman" w:hAnsi="Times New Roman" w:cs="Times New Roman"/>
          <w:i/>
          <w:iCs/>
          <w:sz w:val="24"/>
          <w:szCs w:val="24"/>
        </w:rPr>
        <w:t>11</w:t>
      </w:r>
      <w:r w:rsidRPr="00B573FC">
        <w:rPr>
          <w:rFonts w:ascii="Times New Roman" w:eastAsia="Times New Roman" w:hAnsi="Times New Roman" w:cs="Times New Roman"/>
          <w:sz w:val="24"/>
          <w:szCs w:val="24"/>
        </w:rPr>
        <w:br/>
        <w:t>1.7 Rationale for Drug–Metal Complex............................................</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13</w:t>
      </w:r>
      <w:r w:rsidRPr="00B573FC">
        <w:rPr>
          <w:rFonts w:ascii="Times New Roman" w:eastAsia="Times New Roman" w:hAnsi="Times New Roman" w:cs="Times New Roman"/>
          <w:sz w:val="24"/>
          <w:szCs w:val="24"/>
        </w:rPr>
        <w:br/>
        <w:t>1.8 Chemistry of Transition Metals Used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 Nickel...........................................................................................</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1.8.1.1 Color........................................................................</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1.8.1.2 Geometry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1.8.1.3 Complexes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 Copper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1.8.2.1 Deficiency...............................................................................................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1.8.2.2 Toxicity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 Iron....................................................................................................................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1.8.3.1 Deficiency............................................................................................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19</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TWO: LITERATURE REVIEW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 xml:space="preserve"> 20</w:t>
      </w:r>
    </w:p>
    <w:p w:rsidR="006E7D25" w:rsidRPr="00B573FC" w:rsidRDefault="006E7D25" w:rsidP="006E7D25">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2.1 Introduction to Coordination Chemistry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20</w:t>
      </w:r>
      <w:r w:rsidRPr="00B573FC">
        <w:rPr>
          <w:rFonts w:ascii="Times New Roman" w:eastAsia="Times New Roman" w:hAnsi="Times New Roman" w:cs="Times New Roman"/>
          <w:sz w:val="24"/>
          <w:szCs w:val="24"/>
        </w:rPr>
        <w:br/>
        <w:t>2.2 Ibuprofen: Chemical and Pharmacological Profile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21</w:t>
      </w:r>
      <w:r w:rsidRPr="00B573FC">
        <w:rPr>
          <w:rFonts w:ascii="Times New Roman" w:eastAsia="Times New Roman" w:hAnsi="Times New Roman" w:cs="Times New Roman"/>
          <w:sz w:val="24"/>
          <w:szCs w:val="24"/>
        </w:rPr>
        <w:br/>
        <w:t>2.3 Metal Complexation of NSAIDs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22</w:t>
      </w:r>
      <w:r w:rsidRPr="00B573FC">
        <w:rPr>
          <w:rFonts w:ascii="Times New Roman" w:eastAsia="Times New Roman" w:hAnsi="Times New Roman" w:cs="Times New Roman"/>
          <w:sz w:val="24"/>
          <w:szCs w:val="24"/>
        </w:rPr>
        <w:br/>
        <w:t xml:space="preserve">2.4 Coordination Behaviour of Ibuprofen with Transition Metals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23</w:t>
      </w:r>
      <w:r w:rsidRPr="00B573FC">
        <w:rPr>
          <w:rFonts w:ascii="Times New Roman" w:eastAsia="Times New Roman" w:hAnsi="Times New Roman" w:cs="Times New Roman"/>
          <w:sz w:val="24"/>
          <w:szCs w:val="24"/>
        </w:rPr>
        <w:br/>
        <w:t>2.5 Synthetic Approaches for Ibu</w:t>
      </w:r>
      <w:r>
        <w:rPr>
          <w:rFonts w:ascii="Times New Roman" w:eastAsia="Times New Roman" w:hAnsi="Times New Roman" w:cs="Times New Roman"/>
          <w:sz w:val="24"/>
          <w:szCs w:val="24"/>
        </w:rPr>
        <w:t>profen Metal Complexes ...............................................</w:t>
      </w:r>
      <w:r w:rsidRPr="00B573FC">
        <w:rPr>
          <w:rFonts w:ascii="Times New Roman" w:eastAsia="Times New Roman" w:hAnsi="Times New Roman" w:cs="Times New Roman"/>
          <w:i/>
          <w:iCs/>
          <w:sz w:val="24"/>
          <w:szCs w:val="24"/>
        </w:rPr>
        <w:t>24</w:t>
      </w:r>
      <w:r w:rsidRPr="00B573FC">
        <w:rPr>
          <w:rFonts w:ascii="Times New Roman" w:eastAsia="Times New Roman" w:hAnsi="Times New Roman" w:cs="Times New Roman"/>
          <w:sz w:val="24"/>
          <w:szCs w:val="24"/>
        </w:rPr>
        <w:br/>
        <w:t>2.6 Characterization Techniques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25</w:t>
      </w:r>
      <w:r w:rsidRPr="00B573FC">
        <w:rPr>
          <w:rFonts w:ascii="Times New Roman" w:eastAsia="Times New Roman" w:hAnsi="Times New Roman" w:cs="Times New Roman"/>
          <w:sz w:val="24"/>
          <w:szCs w:val="24"/>
        </w:rPr>
        <w:br/>
        <w:t>2.7 Pharmacological and Biomedical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2.7.1 Antimicrobial and Antibacterial Properties.....................................................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2.7.2 Anti-inflammatory and Analgesic Enhancement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2.7.3 Anticancer Potential......................................................................................... </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2.8 Environmental and Material Science Perspectives.................</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2.9 Toxicological and Biocompatibility Considerations..............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29</w:t>
      </w:r>
      <w:r w:rsidRPr="00B573FC">
        <w:rPr>
          <w:rFonts w:ascii="Times New Roman" w:eastAsia="Times New Roman" w:hAnsi="Times New Roman" w:cs="Times New Roman"/>
          <w:sz w:val="24"/>
          <w:szCs w:val="24"/>
        </w:rPr>
        <w:br/>
        <w:t>2.10 Knowledge Gaps and Future Directions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30</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THREE: MATERIALS AND METHODS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31</w:t>
      </w:r>
    </w:p>
    <w:p w:rsidR="006E7D25" w:rsidRPr="00B573FC" w:rsidRDefault="006E7D25" w:rsidP="006E7D25">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3.1 Apparatus....................................................................................................................... </w:t>
      </w:r>
      <w:r w:rsidRPr="00B573FC">
        <w:rPr>
          <w:rFonts w:ascii="Times New Roman" w:eastAsia="Times New Roman" w:hAnsi="Times New Roman" w:cs="Times New Roman"/>
          <w:i/>
          <w:iCs/>
          <w:sz w:val="24"/>
          <w:szCs w:val="24"/>
        </w:rPr>
        <w:t>31</w:t>
      </w:r>
      <w:r w:rsidRPr="00B573FC">
        <w:rPr>
          <w:rFonts w:ascii="Times New Roman" w:eastAsia="Times New Roman" w:hAnsi="Times New Roman" w:cs="Times New Roman"/>
          <w:sz w:val="24"/>
          <w:szCs w:val="24"/>
        </w:rPr>
        <w:br/>
        <w:t>3.2 Reagents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3.3 Materials.......................................................................................................................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t>3.4 Experimental Procedures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3.4.1 Ibuprofen–Ni(II)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3.4.2 Ibuprofen–Cu(II)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3.4.3 Ibuprofen–Fe(II)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t>3.5 Characterization Methods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3.5.1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3.5.2 Melting Point Determination.......................................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3.5.3 Method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 xml:space="preserve">CHAPTER FOUR: RESULTS AND DISCUSSION................................... </w:t>
      </w:r>
      <w:r w:rsidRPr="008558E0">
        <w:rPr>
          <w:rFonts w:ascii="Times New Roman" w:eastAsia="Times New Roman" w:hAnsi="Times New Roman" w:cs="Times New Roman"/>
          <w:i/>
          <w:iCs/>
          <w:sz w:val="27"/>
          <w:szCs w:val="27"/>
        </w:rPr>
        <w:t>36</w:t>
      </w:r>
    </w:p>
    <w:p w:rsidR="006E7D25" w:rsidRPr="00B573FC" w:rsidRDefault="006E7D25" w:rsidP="006E7D25">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4.1 Results of Solubility Test............................................................................................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4.1.1 Solubility Data Table......................................................................................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4.1.2 Interpretation of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t>4.2 Results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4.2.1 Interpretation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CHAPTE</w:t>
      </w:r>
      <w:r>
        <w:rPr>
          <w:rFonts w:ascii="Times New Roman" w:eastAsia="Times New Roman" w:hAnsi="Times New Roman" w:cs="Times New Roman"/>
          <w:b/>
          <w:bCs/>
          <w:sz w:val="27"/>
          <w:szCs w:val="27"/>
        </w:rPr>
        <w:t xml:space="preserve">R FIVE: SUMMARY, CONCLUSION AND </w:t>
      </w:r>
      <w:r w:rsidRPr="00B573FC">
        <w:rPr>
          <w:rFonts w:ascii="Times New Roman" w:eastAsia="Times New Roman" w:hAnsi="Times New Roman" w:cs="Times New Roman"/>
          <w:b/>
          <w:bCs/>
          <w:sz w:val="27"/>
          <w:szCs w:val="27"/>
        </w:rPr>
        <w:t>RECOMMENDATIONS</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39</w:t>
      </w:r>
    </w:p>
    <w:p w:rsidR="006E7D25" w:rsidRPr="00B573FC" w:rsidRDefault="006E7D25" w:rsidP="006E7D25">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5.1 Summary.................................................................................................................... </w:t>
      </w:r>
      <w:r w:rsidRPr="00B573FC">
        <w:rPr>
          <w:rFonts w:ascii="Times New Roman" w:eastAsia="Times New Roman" w:hAnsi="Times New Roman" w:cs="Times New Roman"/>
          <w:i/>
          <w:iCs/>
          <w:sz w:val="24"/>
          <w:szCs w:val="24"/>
        </w:rPr>
        <w:t>39</w:t>
      </w:r>
      <w:r w:rsidRPr="00B573FC">
        <w:rPr>
          <w:rFonts w:ascii="Times New Roman" w:eastAsia="Times New Roman" w:hAnsi="Times New Roman" w:cs="Times New Roman"/>
          <w:sz w:val="24"/>
          <w:szCs w:val="24"/>
        </w:rPr>
        <w:br/>
        <w:t xml:space="preserve">5.2 Conclusion................................................................................................................. </w:t>
      </w:r>
      <w:r w:rsidRPr="00B573FC">
        <w:rPr>
          <w:rFonts w:ascii="Times New Roman" w:eastAsia="Times New Roman" w:hAnsi="Times New Roman" w:cs="Times New Roman"/>
          <w:i/>
          <w:iCs/>
          <w:sz w:val="24"/>
          <w:szCs w:val="24"/>
        </w:rPr>
        <w:t>40</w:t>
      </w:r>
      <w:r w:rsidRPr="00B573FC">
        <w:rPr>
          <w:rFonts w:ascii="Times New Roman" w:eastAsia="Times New Roman" w:hAnsi="Times New Roman" w:cs="Times New Roman"/>
          <w:sz w:val="24"/>
          <w:szCs w:val="24"/>
        </w:rPr>
        <w:br/>
        <w:t>5.3 Recommendations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40</w:t>
      </w:r>
    </w:p>
    <w:p w:rsidR="006E7D25" w:rsidRPr="00B573FC" w:rsidRDefault="006E7D25" w:rsidP="006E7D25">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REFERENCES </w:t>
      </w:r>
      <w:r w:rsidRPr="00B573FC">
        <w:rPr>
          <w:rFonts w:ascii="Times New Roman" w:eastAsia="Times New Roman" w:hAnsi="Times New Roman" w:cs="Times New Roman"/>
          <w:sz w:val="27"/>
          <w:szCs w:val="27"/>
        </w:rPr>
        <w:t>...................................................................</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41</w:t>
      </w:r>
    </w:p>
    <w:p w:rsidR="006E7D25" w:rsidRPr="008558E0" w:rsidRDefault="006E7D25" w:rsidP="006E7D25">
      <w:pPr>
        <w:spacing w:line="480" w:lineRule="auto"/>
        <w:rPr>
          <w:rFonts w:ascii="Times New Roman" w:eastAsia="Times New Roman" w:hAnsi="Times New Roman" w:cs="Times New Roman"/>
          <w:sz w:val="27"/>
          <w:szCs w:val="27"/>
        </w:rPr>
      </w:pPr>
    </w:p>
    <w:p w:rsidR="006E7D25" w:rsidRDefault="006E7D25" w:rsidP="006E7D25">
      <w:pPr>
        <w:spacing w:line="480" w:lineRule="auto"/>
      </w:pPr>
    </w:p>
    <w:p w:rsidR="00EF347D" w:rsidRDefault="006B7D22" w:rsidP="00740C9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6C1A14" w:rsidP="006C1A14">
      <w:pPr>
        <w:pStyle w:val="NormalWeb"/>
        <w:spacing w:line="480" w:lineRule="auto"/>
        <w:jc w:val="both"/>
      </w:pPr>
      <w:r w:rsidRPr="006C1A14">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 xml:space="preserve">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w:t>
      </w:r>
      <w:r w:rsidRPr="006C1A14">
        <w:rPr>
          <w:rFonts w:ascii="Times New Roman" w:eastAsia="Times New Roman" w:hAnsi="Times New Roman" w:cs="Times New Roman"/>
          <w:sz w:val="24"/>
          <w:szCs w:val="24"/>
        </w:rPr>
        <w:lastRenderedPageBreak/>
        <w:t>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rsidR="00CA0B9C" w:rsidRPr="00CA0B9C" w:rsidRDefault="00CA0B9C" w:rsidP="00CA0B9C">
      <w:pPr>
        <w:pStyle w:val="Heading3"/>
        <w:jc w:val="both"/>
        <w:rPr>
          <w:sz w:val="24"/>
          <w:szCs w:val="24"/>
        </w:rPr>
      </w:pPr>
      <w:r w:rsidRPr="00CA0B9C">
        <w:rPr>
          <w:rStyle w:val="Strong"/>
          <w:b/>
          <w:bCs/>
          <w:sz w:val="24"/>
          <w:szCs w:val="24"/>
        </w:rPr>
        <w:lastRenderedPageBreak/>
        <w:t>1.2.1 Mechanism of Action</w:t>
      </w:r>
    </w:p>
    <w:p w:rsidR="00CA0B9C" w:rsidRPr="00CA0B9C" w:rsidRDefault="00CA0B9C" w:rsidP="00CA0B9C">
      <w:pPr>
        <w:pStyle w:val="NormalWeb"/>
        <w:spacing w:line="480" w:lineRule="auto"/>
        <w:jc w:val="both"/>
      </w:pPr>
      <w:r w:rsidRPr="00CA0B9C">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thrombogenesis (Vane &amp;Botting,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(Bushra&amp;Aslam,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biotransformed into inactive hydroxylated and </w:t>
      </w:r>
      <w:r>
        <w:lastRenderedPageBreak/>
        <w:t xml:space="preserve">carboxylated metabolites (e.g., 2-hydroxyibuprofen, carboxyibuprofen)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(glucuronidation).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such as urticaria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r w:rsidRPr="001B4071">
        <w:rPr>
          <w:rStyle w:val="Strong"/>
          <w:b w:val="0"/>
          <w:bCs w:val="0"/>
        </w:rPr>
        <w:t>Antihypertensives</w:t>
      </w:r>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r w:rsidRPr="00C523D0">
        <w:rPr>
          <w:rStyle w:val="Strong"/>
          <w:b w:val="0"/>
          <w:bCs w:val="0"/>
        </w:rPr>
        <w:t>nanoformulation</w:t>
      </w:r>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rStyle w:val="Strong"/>
          <w:b w:val="0"/>
          <w:bCs w:val="0"/>
        </w:rPr>
        <w:t>metal complexation</w:t>
      </w:r>
      <w:r w:rsidRPr="00C523D0">
        <w:t>have been explored to enhance its</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rStyle w:val="Strong"/>
          <w:b w:val="0"/>
          <w:bCs w:val="0"/>
        </w:rPr>
        <w:t>therapeutic index</w:t>
      </w:r>
      <w:r w:rsidRPr="00C523D0">
        <w:rPr>
          <w:b/>
          <w:bCs/>
        </w:rPr>
        <w:t xml:space="preserve"> (</w:t>
      </w:r>
      <w:r w:rsidRPr="00C523D0">
        <w:t>Sharma &amp;Sahu,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pharmacodynamic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sz w:val="28"/>
          <w:szCs w:val="28"/>
        </w:rPr>
        <w:t>Figure 1. Structural formula of Ibuprofen</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&amp;Botting,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Gout and ankylosing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(Nahata&amp;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Patent Ductusarterosus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ductusarteriosus (PDA) is a congenital cardiovascular anomaly characterized by the persistent patency of the ductusarteriosus, a fetal vascular connection between the </w:t>
      </w:r>
      <w:r w:rsidRPr="00C523D0">
        <w:rPr>
          <w:rFonts w:ascii="Times New Roman" w:eastAsia="Times New Roman" w:hAnsi="Times New Roman" w:cs="Times New Roman"/>
          <w:sz w:val="24"/>
          <w:szCs w:val="24"/>
        </w:rPr>
        <w:lastRenderedPageBreak/>
        <w:t>pulmonary artery and the descending aorta. In utero, the ductusarteriosus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and osteo-arthritis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Anti-inflamatory</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300 mg, Every 6-8 hrs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5-10 mg/kg. Every 6 hrs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divided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p>
    <w:p w:rsidR="00FF55A4" w:rsidRPr="00FF55A4" w:rsidRDefault="00645D03"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sz w:val="24"/>
          <w:szCs w:val="24"/>
        </w:rPr>
        <w:t xml:space="preserve">(e.g., Cl⁻, CN⁻, COO⁻), and are categorized by their </w:t>
      </w:r>
      <w:r w:rsidRPr="00FF55A4">
        <w:rPr>
          <w:rStyle w:val="Strong"/>
          <w:rFonts w:asciiTheme="majorBidi" w:hAnsiTheme="majorBidi" w:cstheme="majorBidi"/>
          <w:b w:val="0"/>
          <w:bCs w:val="0"/>
          <w:sz w:val="24"/>
          <w:szCs w:val="24"/>
        </w:rPr>
        <w:t>denticity</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(Huheey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rPr>
        <w:t xml:space="preserve">behaves as a </w:t>
      </w:r>
      <w:r w:rsidRPr="00FF55A4">
        <w:rPr>
          <w:rStyle w:val="Strong"/>
          <w:rFonts w:asciiTheme="majorBidi" w:hAnsiTheme="majorBidi" w:cstheme="majorBidi"/>
          <w:b w:val="0"/>
          <w:bCs w:val="0"/>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chelators for the treatment of</w:t>
      </w:r>
      <w:r w:rsidRPr="00FF55A4">
        <w:rPr>
          <w:rFonts w:ascii="Times New Roman" w:hAnsi="Times New Roman" w:cs="Times New Roman"/>
          <w:sz w:val="24"/>
          <w:szCs w:val="24"/>
        </w:rPr>
        <w:t xml:space="preserve"> diseases that involves metal or mineral inbalance. Promising research involves some complexes with different metal ions 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8" w:tooltip="Nickel" w:history="1">
        <w:r w:rsidRPr="00FF55A4">
          <w:rPr>
            <w:rStyle w:val="Hyperlink"/>
            <w:color w:val="000000" w:themeColor="text1"/>
            <w:u w:val="none"/>
          </w:rPr>
          <w:t>nickel</w:t>
        </w:r>
      </w:hyperlink>
      <w:r w:rsidRPr="00FF55A4">
        <w:rPr>
          <w:color w:val="000000" w:themeColor="text1"/>
        </w:rPr>
        <w:t> which is a member of the </w:t>
      </w:r>
      <w:hyperlink r:id="rId9" w:tooltip="Group 10 element" w:history="1">
        <w:r w:rsidRPr="00FF55A4">
          <w:rPr>
            <w:rStyle w:val="Hyperlink"/>
            <w:color w:val="000000" w:themeColor="text1"/>
            <w:u w:val="none"/>
          </w:rPr>
          <w:t>group 10</w:t>
        </w:r>
      </w:hyperlink>
      <w:r w:rsidRPr="00FF55A4">
        <w:rPr>
          <w:color w:val="000000" w:themeColor="text1"/>
        </w:rPr>
        <w:t> of the </w:t>
      </w:r>
      <w:hyperlink r:id="rId10"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1"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2"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hyperlink r:id="rId13" w:tooltip="Isomorphous" w:history="1">
        <w:r w:rsidRPr="00FF55A4">
          <w:rPr>
            <w:rStyle w:val="Hyperlink"/>
            <w:color w:val="000000" w:themeColor="text1"/>
            <w:u w:val="none"/>
          </w:rPr>
          <w:t>isomorphous</w:t>
        </w:r>
      </w:hyperlink>
      <w:r w:rsidRPr="00FF55A4">
        <w:rPr>
          <w:color w:val="000000" w:themeColor="text1"/>
        </w:rPr>
        <w:t> with salts of </w:t>
      </w:r>
      <w:hyperlink r:id="rId14" w:tooltip="Magnesium" w:history="1">
        <w:r w:rsidRPr="00FF55A4">
          <w:rPr>
            <w:rStyle w:val="Hyperlink"/>
            <w:color w:val="000000" w:themeColor="text1"/>
            <w:u w:val="none"/>
          </w:rPr>
          <w:t>magnesium</w:t>
        </w:r>
      </w:hyperlink>
      <w:r w:rsidRPr="00FF55A4">
        <w:rPr>
          <w:color w:val="000000" w:themeColor="text1"/>
        </w:rPr>
        <w:t> due to the </w:t>
      </w:r>
      <w:hyperlink r:id="rId15" w:tooltip="Ionic radii" w:history="1">
        <w:r w:rsidRPr="00FF55A4">
          <w:rPr>
            <w:rStyle w:val="Hyperlink"/>
            <w:color w:val="000000" w:themeColor="text1"/>
            <w:u w:val="none"/>
          </w:rPr>
          <w:t>ionic radii</w:t>
        </w:r>
      </w:hyperlink>
      <w:r w:rsidRPr="00FF55A4">
        <w:rPr>
          <w:color w:val="000000" w:themeColor="text1"/>
        </w:rPr>
        <w:t> of the cations being almost the same. Nickel formsmany </w:t>
      </w:r>
      <w:hyperlink r:id="rId16" w:tooltip="Coordination complex" w:history="1">
        <w:r w:rsidRPr="00FF55A4">
          <w:rPr>
            <w:rStyle w:val="Hyperlink"/>
            <w:color w:val="000000" w:themeColor="text1"/>
            <w:u w:val="none"/>
          </w:rPr>
          <w:t>coordination complexes</w:t>
        </w:r>
      </w:hyperlink>
      <w:r w:rsidRPr="00FF55A4">
        <w:rPr>
          <w:color w:val="000000" w:themeColor="text1"/>
        </w:rPr>
        <w:t>. </w:t>
      </w:r>
      <w:hyperlink r:id="rId17" w:tooltip="Nickel tetracarbonyl" w:history="1">
        <w:r w:rsidRPr="00FF55A4">
          <w:rPr>
            <w:rStyle w:val="Hyperlink"/>
            <w:color w:val="000000" w:themeColor="text1"/>
            <w:u w:val="none"/>
          </w:rPr>
          <w:t>Nickel tetracarbonyl</w:t>
        </w:r>
      </w:hyperlink>
      <w:r w:rsidRPr="00FF55A4">
        <w:rPr>
          <w:color w:val="000000" w:themeColor="text1"/>
        </w:rPr>
        <w:t> was the first pure metal carbonyl produced, and is unusual in its volatility. </w:t>
      </w:r>
      <w:hyperlink r:id="rId18" w:tooltip="Metalloprotein" w:history="1">
        <w:r w:rsidRPr="00FF55A4">
          <w:rPr>
            <w:rStyle w:val="Hyperlink"/>
            <w:color w:val="000000" w:themeColor="text1"/>
            <w:u w:val="none"/>
          </w:rPr>
          <w:t>Metalloproteins</w:t>
        </w:r>
      </w:hyperlink>
      <w:r w:rsidRPr="00FF55A4">
        <w:rPr>
          <w:color w:val="000000" w:themeColor="text1"/>
        </w:rPr>
        <w:t> containing nickel are found in biological systems.Nickel forms simple b</w:t>
      </w:r>
      <w:r w:rsidR="00D356F1" w:rsidRPr="00FF55A4">
        <w:rPr>
          <w:color w:val="000000" w:themeColor="text1"/>
        </w:rPr>
        <w:t>inary compounds with non metals</w:t>
      </w:r>
      <w:r w:rsidRPr="00FF55A4">
        <w:rPr>
          <w:color w:val="000000" w:themeColor="text1"/>
        </w:rPr>
        <w:t>including </w:t>
      </w:r>
      <w:hyperlink r:id="rId19" w:tooltip="Halogens" w:history="1">
        <w:r w:rsidRPr="00FF55A4">
          <w:rPr>
            <w:rStyle w:val="Hyperlink"/>
            <w:color w:val="000000" w:themeColor="text1"/>
          </w:rPr>
          <w:t>halogens</w:t>
        </w:r>
      </w:hyperlink>
      <w:r w:rsidRPr="00FF55A4">
        <w:rPr>
          <w:color w:val="000000" w:themeColor="text1"/>
        </w:rPr>
        <w:t>, </w:t>
      </w:r>
      <w:hyperlink r:id="rId20" w:tooltip="Chalcogenides" w:history="1">
        <w:r w:rsidRPr="00FF55A4">
          <w:rPr>
            <w:rStyle w:val="Hyperlink"/>
            <w:color w:val="000000" w:themeColor="text1"/>
            <w:u w:val="none"/>
          </w:rPr>
          <w:t>chalcogenides</w:t>
        </w:r>
      </w:hyperlink>
      <w:r w:rsidRPr="00FF55A4">
        <w:rPr>
          <w:color w:val="000000" w:themeColor="text1"/>
        </w:rPr>
        <w:t>, and </w:t>
      </w:r>
      <w:hyperlink r:id="rId21" w:tooltip="Pnictides" w:history="1">
        <w:r w:rsidRPr="00FF55A4">
          <w:rPr>
            <w:rStyle w:val="Hyperlink"/>
            <w:color w:val="000000" w:themeColor="text1"/>
            <w:u w:val="none"/>
          </w:rPr>
          <w:t>pnictides</w:t>
        </w:r>
      </w:hyperlink>
      <w:r w:rsidRPr="00FF55A4">
        <w:rPr>
          <w:color w:val="000000" w:themeColor="text1"/>
        </w:rPr>
        <w:t>. Nickel ions can act as a cation in salts with many acids, including common </w:t>
      </w:r>
      <w:hyperlink r:id="rId22" w:tooltip="Oxoacid" w:history="1">
        <w:r w:rsidRPr="00FF55A4">
          <w:rPr>
            <w:rStyle w:val="Hyperlink"/>
            <w:color w:val="000000" w:themeColor="text1"/>
            <w:u w:val="none"/>
          </w:rPr>
          <w:t>oxoacids</w:t>
        </w:r>
      </w:hyperlink>
      <w:r w:rsidRPr="00FF55A4">
        <w:rPr>
          <w:color w:val="000000" w:themeColor="text1"/>
        </w:rPr>
        <w:t>. Salts of the hexaaqua ion (Ni</w:t>
      </w:r>
      <w:r w:rsidRPr="00FF55A4">
        <w:rPr>
          <w:rStyle w:val="chemf"/>
          <w:color w:val="000000" w:themeColor="text1"/>
        </w:rPr>
        <w:t> · 6 </w:t>
      </w:r>
      <w:hyperlink r:id="rId23"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4"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5"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r w:rsidR="00D356F1" w:rsidRPr="00FF55A4">
        <w:rPr>
          <w:b/>
          <w:color w:val="000000" w:themeColor="text1"/>
        </w:rPr>
        <w:t>Colour</w:t>
      </w:r>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t>Most of the common </w:t>
      </w:r>
      <w:hyperlink r:id="rId26"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of nickel are green due to the presence of hexaaquanickel(II)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7"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8"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ckel include hexaquonickel(II),</w:t>
      </w:r>
      <w:r w:rsidRPr="00FF55A4">
        <w:rPr>
          <w:color w:val="202122"/>
        </w:rPr>
        <w:t>yellow </w:t>
      </w:r>
      <w:hyperlink r:id="rId29" w:tooltip="Tetracyanonickelate" w:history="1">
        <w:r w:rsidRPr="00FF55A4">
          <w:rPr>
            <w:rStyle w:val="Hyperlink"/>
            <w:color w:val="auto"/>
            <w:u w:val="none"/>
          </w:rPr>
          <w:t>tetracyanonickelate</w:t>
        </w:r>
      </w:hyperlink>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red pentacyanonickelate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 coordination. </w:t>
      </w:r>
      <w:r w:rsidRPr="00FF55A4">
        <w:rPr>
          <w:rStyle w:val="mwe-math-mathml-inline"/>
          <w:vanish/>
          <w:color w:val="202122"/>
        </w:rPr>
        <w:t>N[CH2CH2NMe2]3</w:t>
      </w:r>
      <w:r w:rsidR="00274CCE" w:rsidRPr="00274CCE">
        <w:rPr>
          <w:color w:val="2021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Pr="00FF55A4">
        <w:rPr>
          <w:color w:val="202122"/>
        </w:rPr>
        <w:t>Other ligands for octahedral coordination include </w:t>
      </w:r>
      <w:hyperlink r:id="rId30"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31"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hyperlink r:id="rId32" w:tooltip="Thiourea" w:history="1">
        <w:r w:rsidRPr="00FF55A4">
          <w:rPr>
            <w:rStyle w:val="Hyperlink"/>
            <w:color w:val="auto"/>
            <w:u w:val="none"/>
          </w:rPr>
          <w:t>thiourea</w:t>
        </w:r>
      </w:hyperlink>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Nickel tetrahedral complexes are often bright blue and 20 times or more intensely coloured than the octahedral complexes</w:t>
      </w:r>
      <w:r w:rsidR="001C6357" w:rsidRPr="00FF55A4">
        <w:rPr>
          <w:color w:val="202122"/>
        </w:rPr>
        <w:t>.[78].</w:t>
      </w:r>
      <w:r w:rsidRPr="00FF55A4">
        <w:rPr>
          <w:color w:val="202122"/>
        </w:rPr>
        <w:t>The ligands can include selections of neutral </w:t>
      </w:r>
      <w:hyperlink r:id="rId33" w:tooltip="Amine" w:history="1">
        <w:r w:rsidRPr="00FF55A4">
          <w:rPr>
            <w:rStyle w:val="Hyperlink"/>
            <w:color w:val="auto"/>
            <w:u w:val="none"/>
          </w:rPr>
          <w:t>amines</w:t>
        </w:r>
      </w:hyperlink>
      <w:r w:rsidRPr="00FF55A4">
        <w:t>, </w:t>
      </w:r>
      <w:hyperlink r:id="rId34" w:tooltip="Arsine" w:history="1">
        <w:r w:rsidRPr="00FF55A4">
          <w:rPr>
            <w:rStyle w:val="Hyperlink"/>
            <w:color w:val="auto"/>
            <w:u w:val="none"/>
          </w:rPr>
          <w:t>arsines</w:t>
        </w:r>
      </w:hyperlink>
      <w:r w:rsidRPr="00FF55A4">
        <w:t>, </w:t>
      </w:r>
      <w:hyperlink r:id="rId35" w:tooltip="Arsine oxide (page does not exist)" w:history="1">
        <w:r w:rsidRPr="00FF55A4">
          <w:rPr>
            <w:rStyle w:val="Hyperlink"/>
            <w:color w:val="auto"/>
            <w:u w:val="none"/>
          </w:rPr>
          <w:t>arsine oxides</w:t>
        </w:r>
      </w:hyperlink>
      <w:r w:rsidRPr="00FF55A4">
        <w:t>, </w:t>
      </w:r>
      <w:hyperlink r:id="rId36" w:tooltip="Phosphine" w:history="1">
        <w:r w:rsidRPr="00FF55A4">
          <w:rPr>
            <w:rStyle w:val="Hyperlink"/>
            <w:color w:val="auto"/>
            <w:u w:val="none"/>
          </w:rPr>
          <w:t>phosphines</w:t>
        </w:r>
      </w:hyperlink>
      <w:r w:rsidRPr="00FF55A4">
        <w:t> or </w:t>
      </w:r>
      <w:hyperlink r:id="rId37"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hyperlink r:id="rId38" w:tooltip="Triphenyl phosphine" w:history="1">
        <w:r w:rsidRPr="00FF55A4">
          <w:rPr>
            <w:rStyle w:val="Hyperlink"/>
            <w:color w:val="auto"/>
            <w:u w:val="none"/>
          </w:rPr>
          <w:t>triphenyl phosphine</w:t>
        </w:r>
      </w:hyperlink>
      <w:r w:rsidRPr="00FF55A4">
        <w:rPr>
          <w:color w:val="202122"/>
        </w:rPr>
        <w:t> ligands and bonding a hydrogen atom on each edge. Another 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39" w:tooltip="Nickel bis(dimethylglyoximate)" w:history="1">
        <w:r w:rsidRPr="00FF55A4">
          <w:rPr>
            <w:rStyle w:val="Hyperlink"/>
            <w:color w:val="auto"/>
            <w:u w:val="none"/>
          </w:rPr>
          <w:t>Nickel bis(dimethylglyoximate)</w:t>
        </w:r>
      </w:hyperlink>
      <w:r w:rsidRPr="00FF55A4">
        <w:rPr>
          <w:color w:val="202122"/>
        </w:rPr>
        <w:t>, an insoluble red solid is important for </w:t>
      </w:r>
      <w:hyperlink r:id="rId40"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41" w:tooltip="Copper deficiency" w:history="1">
        <w:r w:rsidRPr="00FF55A4">
          <w:rPr>
            <w:rStyle w:val="Hyperlink"/>
            <w:color w:val="auto"/>
            <w:u w:val="none"/>
          </w:rPr>
          <w:t>copper deficiency</w:t>
        </w:r>
      </w:hyperlink>
      <w:r w:rsidRPr="00FF55A4">
        <w:rPr>
          <w:color w:val="202122"/>
        </w:rPr>
        <w:t> can produce </w:t>
      </w:r>
      <w:hyperlink r:id="rId42" w:tooltip="Anemia" w:history="1">
        <w:r w:rsidRPr="00FF55A4">
          <w:rPr>
            <w:rStyle w:val="Hyperlink"/>
            <w:color w:val="auto"/>
            <w:u w:val="none"/>
          </w:rPr>
          <w:t>anemia</w:t>
        </w:r>
      </w:hyperlink>
      <w:r w:rsidRPr="00FF55A4">
        <w:rPr>
          <w:color w:val="202122"/>
        </w:rPr>
        <w:t>-like symptoms, </w:t>
      </w:r>
      <w:hyperlink r:id="rId43"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4"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Gram quantities of various copper salts have been taken in suicide attempts and produced acute copper toxicity in humans, possibly due to redox cycling and the generation of </w:t>
      </w:r>
      <w:hyperlink r:id="rId45" w:tooltip="Reactive oxygen species" w:history="1">
        <w:r w:rsidRPr="00FF55A4">
          <w:rPr>
            <w:rStyle w:val="Hyperlink"/>
            <w:color w:val="auto"/>
            <w:u w:val="none"/>
          </w:rPr>
          <w:t>reactive oxygen species</w:t>
        </w:r>
      </w:hyperlink>
      <w:r w:rsidRPr="00FF55A4">
        <w:rPr>
          <w:color w:val="202122"/>
        </w:rPr>
        <w:t> that damage </w:t>
      </w:r>
      <w:hyperlink r:id="rId46"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7"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8"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50"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51"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52"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53"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hyperlink r:id="rId54" w:tooltip="Ferrocene" w:history="1">
        <w:r w:rsidRPr="00FF55A4">
          <w:rPr>
            <w:rStyle w:val="Hyperlink"/>
            <w:color w:val="auto"/>
            <w:u w:val="none"/>
          </w:rPr>
          <w:t>ferrocene</w:t>
        </w:r>
      </w:hyperlink>
      <w:r w:rsidRPr="00FF55A4">
        <w:rPr>
          <w:color w:val="202122"/>
        </w:rPr>
        <w:t>, that revolutionalize</w:t>
      </w:r>
      <w:r w:rsidR="00FF55A4">
        <w:rPr>
          <w:color w:val="202122"/>
        </w:rPr>
        <w:t>d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55" w:tooltip="Electron configuration" w:history="1">
        <w:r w:rsidRPr="00FF55A4">
          <w:rPr>
            <w:rStyle w:val="Hyperlink"/>
            <w:color w:val="auto"/>
            <w:u w:val="none"/>
          </w:rPr>
          <w:t>configuration</w:t>
        </w:r>
      </w:hyperlink>
      <w:r w:rsidRPr="00FF55A4">
        <w:rPr>
          <w:color w:val="202122"/>
        </w:rPr>
        <w:t> [Ar]3d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forms compounds mainly in the </w:t>
      </w:r>
      <w:hyperlink r:id="rId56" w:tooltip="Oxidation state" w:history="1">
        <w:r w:rsidRPr="00FF55A4">
          <w:rPr>
            <w:rStyle w:val="Hyperlink"/>
            <w:color w:val="auto"/>
            <w:u w:val="none"/>
          </w:rPr>
          <w:t>oxidation states</w:t>
        </w:r>
      </w:hyperlink>
      <w:r w:rsidRPr="00FF55A4">
        <w:t> +2 (</w:t>
      </w:r>
      <w:hyperlink r:id="rId57" w:tooltip="Iron(II)" w:history="1">
        <w:r w:rsidRPr="00FF55A4">
          <w:rPr>
            <w:rStyle w:val="Hyperlink"/>
            <w:color w:val="auto"/>
            <w:u w:val="none"/>
          </w:rPr>
          <w:t>iron(II)</w:t>
        </w:r>
      </w:hyperlink>
      <w:r w:rsidRPr="00FF55A4">
        <w:rPr>
          <w:color w:val="202122"/>
        </w:rPr>
        <w:t>, "ferrous") and +3 (</w:t>
      </w:r>
      <w:hyperlink r:id="rId58" w:tooltip="Iron(III)" w:history="1">
        <w:r w:rsidRPr="00FF55A4">
          <w:rPr>
            <w:rStyle w:val="Hyperlink"/>
            <w:color w:val="auto"/>
            <w:u w:val="none"/>
          </w:rPr>
          <w:t>iron(III)</w:t>
        </w:r>
      </w:hyperlink>
      <w:r w:rsidRPr="00FF55A4">
        <w:t>,</w:t>
      </w:r>
      <w:r w:rsidRPr="00FF55A4">
        <w:rPr>
          <w:color w:val="202122"/>
        </w:rPr>
        <w:t xml:space="preserve"> "ferric"). Iron also occurs in </w:t>
      </w:r>
      <w:hyperlink r:id="rId59" w:tooltip="High-valent iron" w:history="1">
        <w:r w:rsidRPr="00FF55A4">
          <w:rPr>
            <w:rStyle w:val="Hyperlink"/>
            <w:color w:val="auto"/>
            <w:u w:val="none"/>
          </w:rPr>
          <w:t>higher oxidation states</w:t>
        </w:r>
      </w:hyperlink>
      <w:r w:rsidRPr="00FF55A4">
        <w:rPr>
          <w:color w:val="202122"/>
        </w:rPr>
        <w:t>, e.g., the purple </w:t>
      </w:r>
      <w:hyperlink r:id="rId60"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iron(V)-peroxo isomer, has been detected by infrared spectroscopy at 4 K after cocondensation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Iron(IV) is a common intermediate in many biochemical oxidation reactions. Numerous </w:t>
      </w:r>
      <w:hyperlink r:id="rId61" w:tooltip="Organoiron chemistry" w:history="1">
        <w:r w:rsidRPr="00FF55A4">
          <w:rPr>
            <w:rStyle w:val="Hyperlink"/>
            <w:color w:val="auto"/>
            <w:u w:val="none"/>
          </w:rPr>
          <w:t>organoiron</w:t>
        </w:r>
      </w:hyperlink>
      <w:r w:rsidRPr="00FF55A4">
        <w:rPr>
          <w:color w:val="202122"/>
        </w:rPr>
        <w:t> compounds contain formal oxidation states of +1, 0, −1, or even −2. The oxidation states and other bonding properties are often assessed using the technique of </w:t>
      </w:r>
      <w:hyperlink r:id="rId62" w:tooltip="Mössbauer spectroscopy" w:history="1">
        <w:r w:rsidRPr="00FF55A4">
          <w:rPr>
            <w:rStyle w:val="Hyperlink"/>
            <w:color w:val="auto"/>
            <w:u w:val="none"/>
          </w:rPr>
          <w:t>Mössbauer spectroscopy</w:t>
        </w:r>
      </w:hyperlink>
      <w:r w:rsidRPr="00FF55A4">
        <w:t>.</w:t>
      </w:r>
      <w:r w:rsidR="00930178" w:rsidRPr="00FF55A4">
        <w:t>[</w:t>
      </w:r>
      <w:r w:rsidR="00930178" w:rsidRPr="00FF55A4">
        <w:rPr>
          <w:color w:val="202122"/>
        </w:rPr>
        <w:t>90]</w:t>
      </w:r>
      <w:r w:rsidRPr="00FF55A4">
        <w:rPr>
          <w:color w:val="202122"/>
        </w:rPr>
        <w:t> Many </w:t>
      </w:r>
      <w:hyperlink r:id="rId63"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64" w:tooltip="Magnetite" w:history="1">
        <w:r w:rsidRPr="00FF55A4">
          <w:rPr>
            <w:rStyle w:val="Hyperlink"/>
            <w:color w:val="auto"/>
            <w:u w:val="none"/>
          </w:rPr>
          <w:t>magnetite</w:t>
        </w:r>
      </w:hyperlink>
      <w:r w:rsidRPr="00FF55A4">
        <w:t> and </w:t>
      </w:r>
      <w:hyperlink r:id="rId65"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66"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68" w:tooltip="Iron triad" w:history="1">
        <w:r w:rsidRPr="00FF55A4">
          <w:rPr>
            <w:rStyle w:val="Hyperlink"/>
            <w:color w:val="auto"/>
            <w:u w:val="none"/>
          </w:rPr>
          <w:t>iron triad</w:t>
        </w:r>
      </w:hyperlink>
      <w:r w:rsidRPr="00FF55A4">
        <w:rPr>
          <w:color w:val="202122"/>
        </w:rPr>
        <w:t>.Unlike many other metals, iron does not form amalgams with </w:t>
      </w:r>
      <w:hyperlink r:id="rId69"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is by far the most reactive element in its group; it is </w:t>
      </w:r>
      <w:hyperlink r:id="rId70"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1"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t>nevertheless react with</w:t>
      </w:r>
      <w:r w:rsidR="002A1BEA" w:rsidRPr="00FF55A4">
        <w:rPr>
          <w:color w:val="202122"/>
        </w:rPr>
        <w:t>.</w:t>
      </w:r>
      <w:r w:rsidRPr="00FF55A4">
        <w:rPr>
          <w:color w:val="202122"/>
        </w:rPr>
        <w:t> High-purity iron, called </w:t>
      </w:r>
      <w:hyperlink r:id="rId72"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73" w:tooltip="Nutritional deficiency" w:history="1">
        <w:r w:rsidRPr="00FF55A4">
          <w:rPr>
            <w:rStyle w:val="Hyperlink"/>
            <w:color w:val="auto"/>
            <w:u w:val="none"/>
          </w:rPr>
          <w:t>nutritional deficiency</w:t>
        </w:r>
      </w:hyperlink>
      <w:r w:rsidRPr="00FF55A4">
        <w:rPr>
          <w:color w:val="202122"/>
        </w:rPr>
        <w:t> in the world.When loss of iron is not adequately compensated by adequate dietary iron intake, a state of </w:t>
      </w:r>
      <w:hyperlink r:id="rId74"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75" w:tooltip="Iron-deficiency anemia" w:history="1">
        <w:r w:rsidRPr="00FF55A4">
          <w:rPr>
            <w:rStyle w:val="Hyperlink"/>
            <w:color w:val="auto"/>
            <w:u w:val="none"/>
          </w:rPr>
          <w:t>iron-deficiency anemia</w:t>
        </w:r>
      </w:hyperlink>
      <w:r w:rsidRPr="00FF55A4">
        <w:rPr>
          <w:color w:val="202122"/>
        </w:rPr>
        <w:t> if left untreated, which is characterised by an insufficient number of red blood cells and an insufficient amount of hemoglobin.[95] Children,</w:t>
      </w:r>
      <w:r w:rsidRPr="00FF55A4">
        <w:t> </w:t>
      </w:r>
      <w:hyperlink r:id="rId76"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2.3 Metal Complexation of NSAIDs</w:t>
      </w:r>
    </w:p>
    <w:p w:rsidR="00CC4C55" w:rsidRDefault="00574B56" w:rsidP="00CC4C55">
      <w:pPr>
        <w:pStyle w:val="NormalWeb"/>
        <w:spacing w:line="480" w:lineRule="auto"/>
        <w:jc w:val="both"/>
      </w:pPr>
      <w:r>
        <w:t xml:space="preserve">Numerous studies have highlighted the metal-binding capabilities of NSAIDs, including ibuprofen, diclofenac, and naproxen, attributing enhanced pharmacological, physicochemical, and biological properties to their metal complexes (Cervantes-Lee, 2012). Metal-NSAID </w:t>
      </w:r>
      <w:r>
        <w:lastRenderedPageBreak/>
        <w:t>complexes often exhibit improved bioavailability, reduced gastrointestinal toxicity, and novel antimicrobial or anticancer activities compared to the free drug (Turel, 2002; Chohan et al., 2006).</w:t>
      </w:r>
    </w:p>
    <w:p w:rsidR="00574B56" w:rsidRPr="00CC4C55" w:rsidRDefault="00574B56" w:rsidP="00CC4C55">
      <w:pPr>
        <w:pStyle w:val="NormalWeb"/>
        <w:spacing w:line="480" w:lineRule="auto"/>
        <w:jc w:val="both"/>
      </w:pPr>
      <w:r w:rsidRPr="00CC4C55">
        <w:rPr>
          <w:rStyle w:val="Strong"/>
        </w:rPr>
        <w:t>2.4 Coordination Behaviour of Ibuprofen with Transition Metals</w:t>
      </w:r>
    </w:p>
    <w:p w:rsidR="00CC4C55" w:rsidRDefault="00574B56" w:rsidP="00CC4C55">
      <w:pPr>
        <w:pStyle w:val="NormalWeb"/>
        <w:spacing w:line="480" w:lineRule="auto"/>
        <w:jc w:val="both"/>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lastRenderedPageBreak/>
        <w:t>Some studies have reported synergistic effects in anti-inflammatory activity when ibuprofen is complexed with metals such as Mn(II) and Fe(III), potentially due to improved pharmacokinetic properties and targeted tissue delivery (El-Sherif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lastRenderedPageBreak/>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t>The in vivo pharmacokinetics and biodistribution of metal-ibuprofen complexes need systematic evaluation.</w:t>
      </w:r>
    </w:p>
    <w:p w:rsidR="00574B56" w:rsidRDefault="00574B56" w:rsidP="00574B56">
      <w:pPr>
        <w:pStyle w:val="NormalWeb"/>
        <w:numPr>
          <w:ilvl w:val="0"/>
          <w:numId w:val="22"/>
        </w:numPr>
        <w:spacing w:line="480" w:lineRule="auto"/>
        <w:jc w:val="both"/>
      </w:pPr>
      <w:r>
        <w:t>The incorporation of ibuprofen complexes into nanocarriers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tblPr>
      <w:tblGrid>
        <w:gridCol w:w="4788"/>
        <w:gridCol w:w="47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Capilary tube</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Dessicator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Electrothermal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Simax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Moncrief Scientific,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T</w:t>
            </w:r>
            <w:r w:rsidR="00547F69">
              <w:rPr>
                <w:color w:val="202122"/>
              </w:rPr>
              <w:t>echnico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Moramber (Mbc)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Uniscope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r w:rsidRPr="00547F69">
              <w:rPr>
                <w:color w:val="202122"/>
              </w:rPr>
              <w:t>Jenwoy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t>The following reagents were collected from chemistry department, Kwara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Nickel SulphateHexahydrate (MS=</w:t>
      </w:r>
      <w:r w:rsidRPr="00547F69">
        <w:rPr>
          <w:color w:val="202122"/>
        </w:rPr>
        <w:t>262.71g/mol</w:t>
      </w:r>
      <w:r>
        <w:rPr>
          <w:color w:val="202122"/>
        </w:rPr>
        <w:t xml:space="preserve">)             </w:t>
      </w:r>
      <w:r w:rsidR="00C8429E" w:rsidRPr="00547F69">
        <w:rPr>
          <w:color w:val="202122"/>
        </w:rPr>
        <w:t>J.T</w:t>
      </w:r>
      <w:r>
        <w:rPr>
          <w:color w:val="202122"/>
        </w:rPr>
        <w:t xml:space="preserve"> Barker Chemical C.O Philliburg</w:t>
      </w:r>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Copper Sulphate</w:t>
      </w:r>
      <w:r w:rsidR="00574B56">
        <w:rPr>
          <w:color w:val="202122"/>
        </w:rPr>
        <w:t xml:space="preserve">(MS=159.60 </w:t>
      </w:r>
      <w:r w:rsidR="00574B56" w:rsidRPr="00547F69">
        <w:rPr>
          <w:color w:val="202122"/>
        </w:rPr>
        <w:t>g/mol</w:t>
      </w:r>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Iron SulphateHeptahydrate   (278. 02g/mol.)</w:t>
      </w:r>
      <w:r w:rsidR="00B82D3A" w:rsidRPr="00547F69">
        <w:rPr>
          <w:color w:val="202122"/>
        </w:rPr>
        <w:tab/>
      </w:r>
      <w:r w:rsidR="00547F69">
        <w:rPr>
          <w:color w:val="202122"/>
        </w:rPr>
        <w:t xml:space="preserve">East Aglia, </w:t>
      </w:r>
      <w:r>
        <w:rPr>
          <w:color w:val="202122"/>
        </w:rPr>
        <w:t>Chemicals Hadheigh</w:t>
      </w:r>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Aglia, Chemicals Hadheigh</w:t>
      </w:r>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Aglia, </w:t>
      </w:r>
      <w:r w:rsidRPr="00547F69">
        <w:rPr>
          <w:color w:val="202122"/>
        </w:rPr>
        <w:t>Chemicals Hadheigh</w:t>
      </w:r>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C1069C" w:rsidP="00740C92">
      <w:pPr>
        <w:pStyle w:val="NormalWeb"/>
        <w:shd w:val="clear" w:color="auto" w:fill="FFFFFF"/>
        <w:spacing w:before="120" w:beforeAutospacing="0" w:after="240" w:afterAutospacing="0" w:line="360" w:lineRule="auto"/>
        <w:jc w:val="both"/>
        <w:rPr>
          <w:b/>
          <w:color w:val="202122"/>
        </w:rPr>
      </w:pPr>
      <w:r>
        <w:rPr>
          <w:b/>
          <w:color w:val="202122"/>
        </w:rPr>
        <w:t>3</w:t>
      </w:r>
      <w:r w:rsidR="00BF6E77" w:rsidRPr="00547F69">
        <w:rPr>
          <w:b/>
          <w:color w:val="202122"/>
        </w:rPr>
        <w:t>.3</w:t>
      </w:r>
      <w:r w:rsidR="00E00A6B" w:rsidRPr="00547F69">
        <w:rPr>
          <w:b/>
          <w:color w:val="202122"/>
        </w:rPr>
        <w:tab/>
      </w:r>
      <w:r w:rsidR="003172CB"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Mass=206.29g/mol</w:t>
      </w:r>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IBNi(ii)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IB</w:t>
      </w:r>
      <w:r w:rsidR="00F33E94" w:rsidRPr="00547F69">
        <w:rPr>
          <w:color w:val="202122"/>
        </w:rPr>
        <w:t xml:space="preserve">Cu(ii) complex.  The copper </w:t>
      </w:r>
      <w:r w:rsidR="00F33E94" w:rsidRPr="00547F69">
        <w:rPr>
          <w:color w:val="202122"/>
        </w:rPr>
        <w:lastRenderedPageBreak/>
        <w:t>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the complexes were determined using Gallenkamp melting point  apparatus,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C1069C"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tblPr>
      <w:tblGrid>
        <w:gridCol w:w="1192"/>
        <w:gridCol w:w="1169"/>
        <w:gridCol w:w="1179"/>
        <w:gridCol w:w="1190"/>
        <w:gridCol w:w="1142"/>
        <w:gridCol w:w="1175"/>
        <w:gridCol w:w="1179"/>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IBNi(ii)      </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IBFe(ii)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lightly soluble NS= not solubl</w:t>
      </w:r>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omplexes and the ligand were slightly soluble in methanol. Solubility of the ligand and the complexes were poor in ethanol ,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tblPr>
      <w:tblGrid>
        <w:gridCol w:w="4788"/>
        <w:gridCol w:w="4788"/>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IBNi(ii)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IBFe(ii)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214CDE" w:rsidP="00740C92">
      <w:pPr>
        <w:tabs>
          <w:tab w:val="left" w:pos="3435"/>
        </w:tabs>
        <w:jc w:val="both"/>
        <w:rPr>
          <w:rFonts w:ascii="Times New Roman" w:hAnsi="Times New Roman" w:cs="Times New Roman"/>
          <w:b/>
          <w:sz w:val="24"/>
          <w:szCs w:val="24"/>
        </w:rPr>
      </w:pPr>
      <w:r w:rsidRPr="00547F69">
        <w:rPr>
          <w:rFonts w:ascii="Times New Roman" w:hAnsi="Times New Roman" w:cs="Times New Roman"/>
          <w:b/>
          <w:sz w:val="24"/>
          <w:szCs w:val="24"/>
        </w:rPr>
        <w:lastRenderedPageBreak/>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lastRenderedPageBreak/>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lastRenderedPageBreak/>
        <w:t>Mechanistic Elucidation of Biological Activity:</w:t>
      </w:r>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t>Comparative SAR Analyses:</w:t>
      </w:r>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Integration with Nanocarriers:</w:t>
      </w:r>
      <w:r>
        <w:br/>
        <w:t>Encapsulation of ibuprofen-metal complexes in nanocarrier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b/>
          <w:sz w:val="24"/>
          <w:szCs w:val="24"/>
        </w:rPr>
      </w:pPr>
    </w:p>
    <w:p w:rsidR="001B4071" w:rsidRPr="00547F69" w:rsidRDefault="001B4071" w:rsidP="001B4071">
      <w:pPr>
        <w:tabs>
          <w:tab w:val="left" w:pos="3435"/>
        </w:tabs>
        <w:spacing w:line="480" w:lineRule="auto"/>
        <w:ind w:left="720" w:hanging="720"/>
        <w:jc w:val="both"/>
        <w:rPr>
          <w:rFonts w:ascii="Times New Roman" w:hAnsi="Times New Roman" w:cs="Times New Roman"/>
          <w:sz w:val="24"/>
          <w:szCs w:val="24"/>
        </w:rPr>
      </w:pPr>
      <w:r w:rsidRPr="00547F69">
        <w:rPr>
          <w:rFonts w:ascii="Times New Roman" w:hAnsi="Times New Roman" w:cs="Times New Roman"/>
          <w:b/>
          <w:sz w:val="24"/>
          <w:szCs w:val="24"/>
        </w:rPr>
        <w:tab/>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Al-Soud, Y. A., Al-Momani, W., &amp; Al-Dujaili,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Paracetamol (Acetaminophen): Mechanisms of action. </w:t>
      </w:r>
      <w:r>
        <w:rPr>
          <w:rStyle w:val="Emphasis"/>
        </w:rPr>
        <w:t>Pediatric Anesthesia</w:t>
      </w:r>
      <w:r>
        <w:t>, 18(10), 915–921.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Chohan, Z. H., Supuran, C. T., &amp;Scozzafava,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&amp;Bochmann,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t xml:space="preserve">De Souza, M. V. N., Vasconcelos,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El-Sherif, A. A., Shokry, R. F., &amp;Khamis, M. S. (2009). Synthesis and biological evaluation of new ibuprofen-metal complexes. </w:t>
      </w:r>
      <w:r w:rsidRPr="001B4071">
        <w:rPr>
          <w:rFonts w:ascii="Times New Roman" w:eastAsia="Times New Roman" w:hAnsi="Times New Roman" w:cs="Times New Roman"/>
          <w:i/>
          <w:iCs/>
          <w:sz w:val="24"/>
          <w:szCs w:val="24"/>
        </w:rPr>
        <w:t>SpectrochimicaActa Part A: Molecular and Biomolecular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Ertl, D. A., Schuffenhauer,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Huheey, J. E., Keiter, E. A., &amp;Keiter,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rsidR="001B4071" w:rsidRDefault="001B4071" w:rsidP="001B4071">
      <w:pPr>
        <w:pStyle w:val="NormalWeb"/>
        <w:spacing w:line="480" w:lineRule="auto"/>
        <w:ind w:left="720" w:hanging="720"/>
        <w:jc w:val="both"/>
      </w:pPr>
      <w:r>
        <w:t xml:space="preserve">Imbimbo, B. P., Solfrizzi, V., &amp;Panza,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Kourkoumelis, N., Simatos, D., &amp;Mentzafos,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Kovala-Demertzi, D., Coluccia, M., Demertzis, M. A., &amp;Papageorgiou, A. (2000). Synthesis, characterization and biological properties of new ibuprofenate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r>
        <w:t xml:space="preserve">Nahata,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Rehman, W., Ahmad, S., &amp;Gul,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Salehzadeh, A., Akhlaghi, S., &amp;Falahati,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&amp;Basak,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Shahabadi, N., &amp;Hadidi, S. (2016). Synthesis, characterization and DNA binding studies of a Zn(II) complex containing ibuprofen. </w:t>
      </w:r>
      <w:r w:rsidRPr="001B4071">
        <w:rPr>
          <w:rFonts w:ascii="Times New Roman" w:eastAsia="Times New Roman" w:hAnsi="Times New Roman" w:cs="Times New Roman"/>
          <w:i/>
          <w:iCs/>
          <w:sz w:val="24"/>
          <w:szCs w:val="24"/>
        </w:rPr>
        <w:t>SpectrochimicaActa Part A: Molecular and Biomolecular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Shakir, M., Khanam, N., &amp;Parveen, S. (2006). Synthesis, spectral, and antimicrobial studies of Co(II), Ni(II), Cu(II), and Zn(II) complexes of ibuprofen. </w:t>
      </w:r>
      <w:r w:rsidRPr="001B4071">
        <w:rPr>
          <w:rFonts w:ascii="Times New Roman" w:eastAsia="Times New Roman" w:hAnsi="Times New Roman" w:cs="Times New Roman"/>
          <w:i/>
          <w:iCs/>
          <w:sz w:val="24"/>
          <w:szCs w:val="24"/>
        </w:rPr>
        <w:t>SpectrochimicaActa Part A: Molecular and Biomolecular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&amp;Kiemle,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Singh, M. P., &amp; Chaudhary, A. (2014). NSAIDs as ligands: coordination behaviour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Tisato, F., Marzano, C., Porchia, M., Pellei, M., &amp;Santini,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&amp;Gessmann,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&amp;Botting,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Vessally, E., Edjlali, L., &amp;Hosseinian,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77"/>
      <w:footerReference w:type="default" r:id="rId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77" w:rsidRDefault="00CD2C77" w:rsidP="0032647A">
      <w:pPr>
        <w:spacing w:after="0" w:line="240" w:lineRule="auto"/>
      </w:pPr>
      <w:r>
        <w:separator/>
      </w:r>
    </w:p>
  </w:endnote>
  <w:endnote w:type="continuationSeparator" w:id="1">
    <w:p w:rsidR="00CD2C77" w:rsidRDefault="00CD2C77"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6002"/>
      <w:docPartObj>
        <w:docPartGallery w:val="Page Numbers (Bottom of Page)"/>
        <w:docPartUnique/>
      </w:docPartObj>
    </w:sdtPr>
    <w:sdtEndPr>
      <w:rPr>
        <w:noProof/>
      </w:rPr>
    </w:sdtEndPr>
    <w:sdtContent>
      <w:p w:rsidR="00CC4C55" w:rsidRDefault="00274CCE">
        <w:pPr>
          <w:pStyle w:val="Footer"/>
          <w:jc w:val="center"/>
        </w:pPr>
        <w:r>
          <w:fldChar w:fldCharType="begin"/>
        </w:r>
        <w:r w:rsidR="00CC4C55">
          <w:instrText xml:space="preserve"> PAGE   \* MERGEFORMAT </w:instrText>
        </w:r>
        <w:r>
          <w:fldChar w:fldCharType="separate"/>
        </w:r>
        <w:r w:rsidR="006E7D25">
          <w:rPr>
            <w:noProof/>
          </w:rPr>
          <w:t>17</w:t>
        </w:r>
        <w:r>
          <w:rPr>
            <w:noProof/>
          </w:rPr>
          <w:fldChar w:fldCharType="end"/>
        </w:r>
      </w:p>
    </w:sdtContent>
  </w:sdt>
  <w:p w:rsidR="00CC4C55" w:rsidRDefault="00CC4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77" w:rsidRDefault="00CD2C77" w:rsidP="0032647A">
      <w:pPr>
        <w:spacing w:after="0" w:line="240" w:lineRule="auto"/>
      </w:pPr>
      <w:r>
        <w:separator/>
      </w:r>
    </w:p>
  </w:footnote>
  <w:footnote w:type="continuationSeparator" w:id="1">
    <w:p w:rsidR="00CD2C77" w:rsidRDefault="00CD2C77"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55" w:rsidRDefault="00CC4C55" w:rsidP="00547F69">
    <w:pPr>
      <w:pStyle w:val="Header"/>
    </w:pPr>
  </w:p>
  <w:p w:rsidR="00CC4C55" w:rsidRDefault="00CC4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10B8F"/>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74CCE"/>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A486A"/>
    <w:rsid w:val="004C6F67"/>
    <w:rsid w:val="004D0521"/>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624466"/>
    <w:rsid w:val="00645D03"/>
    <w:rsid w:val="006846D1"/>
    <w:rsid w:val="00696F94"/>
    <w:rsid w:val="006B7D22"/>
    <w:rsid w:val="006C1A14"/>
    <w:rsid w:val="006D0CDB"/>
    <w:rsid w:val="006D2D67"/>
    <w:rsid w:val="006E7D25"/>
    <w:rsid w:val="00707569"/>
    <w:rsid w:val="007344AE"/>
    <w:rsid w:val="00740C92"/>
    <w:rsid w:val="007819A5"/>
    <w:rsid w:val="007E00CD"/>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069C"/>
    <w:rsid w:val="00C1691D"/>
    <w:rsid w:val="00C523D0"/>
    <w:rsid w:val="00C637F3"/>
    <w:rsid w:val="00C8429E"/>
    <w:rsid w:val="00C85CCF"/>
    <w:rsid w:val="00CA0B9C"/>
    <w:rsid w:val="00CC3D23"/>
    <w:rsid w:val="00CC4C55"/>
    <w:rsid w:val="00CC7916"/>
    <w:rsid w:val="00CD185A"/>
    <w:rsid w:val="00CD2C77"/>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26" Type="http://schemas.openxmlformats.org/officeDocument/2006/relationships/hyperlink" Target="https://en.wikipedia.org/wiki/Salt_(chemistry)" TargetMode="External"/><Relationship Id="rId39" Type="http://schemas.openxmlformats.org/officeDocument/2006/relationships/hyperlink" Target="https://en.wikipedia.org/wiki/Nickel_bis(dimethylglyoximate)"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10" Type="http://schemas.openxmlformats.org/officeDocument/2006/relationships/hyperlink" Target="https://en.wikipedia.org/wiki/Periodic_table" TargetMode="External"/><Relationship Id="rId19" Type="http://schemas.openxmlformats.org/officeDocument/2006/relationships/hyperlink" Target="https://en.wikipedia.org/wiki/Halogens"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eader" Target="header1.xm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37</Pages>
  <Words>9692</Words>
  <Characters>55246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LIZZY COMPUTER</cp:lastModifiedBy>
  <cp:revision>50</cp:revision>
  <dcterms:created xsi:type="dcterms:W3CDTF">2024-06-16T11:29:00Z</dcterms:created>
  <dcterms:modified xsi:type="dcterms:W3CDTF">2025-07-30T19:55:00Z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