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74A74" w:rsidRPr="00274A74" w:rsidRDefault="00274A74" w:rsidP="00274A74">
      <w:pPr>
        <w:pStyle w:val="NormalWeb"/>
        <w:spacing w:after="150" w:line="18" w:lineRule="atLeast"/>
        <w:jc w:val="center"/>
        <w:rPr>
          <w:rFonts w:eastAsiaTheme="minorHAnsi" w:cstheme="minorBidi"/>
          <w:b/>
          <w:bCs/>
          <w:color w:val="000000"/>
          <w:sz w:val="32"/>
          <w:szCs w:val="32"/>
        </w:rPr>
      </w:pPr>
      <w:r w:rsidRPr="00274A74">
        <w:rPr>
          <w:rFonts w:eastAsiaTheme="minorHAnsi" w:cstheme="minorBidi"/>
          <w:b/>
          <w:bCs/>
          <w:color w:val="000000"/>
          <w:sz w:val="32"/>
          <w:szCs w:val="32"/>
        </w:rPr>
        <w:t xml:space="preserve">ISHOLA BARAKAT BOLUWATIFE </w:t>
      </w:r>
    </w:p>
    <w:p w:rsidR="00E93A0B" w:rsidRDefault="00274A74" w:rsidP="00274A74">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w:t>
      </w:r>
      <w:r w:rsidRPr="00274A74">
        <w:rPr>
          <w:rFonts w:eastAsiaTheme="minorHAnsi" w:cstheme="minorBidi"/>
          <w:b/>
          <w:bCs/>
          <w:color w:val="000000"/>
          <w:sz w:val="32"/>
          <w:szCs w:val="32"/>
        </w:rPr>
        <w:t>0238</w:t>
      </w:r>
    </w:p>
    <w:bookmarkEnd w:id="0"/>
    <w:p w:rsidR="00274A74" w:rsidRDefault="00274A74" w:rsidP="00274A74">
      <w:pPr>
        <w:pStyle w:val="NormalWeb"/>
        <w:spacing w:beforeAutospacing="0" w:after="150" w:afterAutospacing="0" w:line="18" w:lineRule="atLeast"/>
        <w:jc w:val="center"/>
        <w:rPr>
          <w:rFonts w:eastAsia="-webkit-standard"/>
          <w:b/>
          <w:color w:val="000000"/>
          <w:sz w:val="28"/>
          <w:szCs w:val="28"/>
        </w:rPr>
      </w:pPr>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B5D5A"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
    <w:p w:rsidR="00A15B7C" w:rsidRDefault="0044505A" w:rsidP="0044505A">
      <w:pPr>
        <w:pStyle w:val="NormalWeb"/>
        <w:spacing w:beforeAutospacing="0" w:after="150" w:afterAutospacing="0" w:line="21" w:lineRule="atLeast"/>
        <w:jc w:val="center"/>
        <w:rPr>
          <w:b/>
          <w:sz w:val="28"/>
          <w:szCs w:val="28"/>
        </w:rPr>
      </w:pPr>
      <w:r>
        <w:rPr>
          <w:b/>
          <w:sz w:val="28"/>
          <w:szCs w:val="28"/>
        </w:rPr>
        <w:t>INSTITUTE OF APPLIED S</w:t>
      </w:r>
      <w:r w:rsidR="00A15B7C">
        <w:rPr>
          <w:b/>
          <w:sz w:val="28"/>
          <w:szCs w:val="28"/>
        </w:rPr>
        <w:t>CIENCES (IAS),MICROBIOLOGY UNIT</w:t>
      </w:r>
    </w:p>
    <w:p w:rsidR="0044505A" w:rsidRDefault="0044505A" w:rsidP="0044505A">
      <w:pPr>
        <w:pStyle w:val="NormalWeb"/>
        <w:spacing w:beforeAutospacing="0" w:after="150" w:afterAutospacing="0" w:line="21" w:lineRule="atLeast"/>
        <w:jc w:val="center"/>
        <w:rPr>
          <w:b/>
          <w:sz w:val="28"/>
          <w:szCs w:val="28"/>
        </w:rPr>
      </w:pPr>
      <w:r>
        <w:rPr>
          <w:b/>
          <w:sz w:val="28"/>
          <w:szCs w:val="28"/>
        </w:rPr>
        <w: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8D32E6">
      <w:pPr>
        <w:spacing w:after="0" w:line="480" w:lineRule="auto"/>
        <w:jc w:val="center"/>
        <w:rPr>
          <w:rFonts w:ascii="Times New Roman" w:hAnsi="Times New Roman"/>
          <w:b/>
          <w:color w:val="000000"/>
          <w:sz w:val="28"/>
          <w:szCs w:val="28"/>
        </w:rPr>
      </w:pPr>
      <w:r>
        <w:rPr>
          <w:rFonts w:ascii="Times New Roman" w:hAnsi="Times New Roman"/>
          <w:b/>
          <w:bCs/>
          <w:color w:val="000000"/>
          <w:sz w:val="28"/>
          <w:szCs w:val="28"/>
        </w:rPr>
        <w:br w:type="page"/>
      </w:r>
    </w:p>
    <w:p w:rsidR="008D32E6" w:rsidRDefault="008D32E6" w:rsidP="008D32E6">
      <w:pPr>
        <w:spacing w:after="0" w:line="480" w:lineRule="auto"/>
        <w:rPr>
          <w:rFonts w:ascii="Times New Roman" w:hAnsi="Times New Roman"/>
          <w:b/>
          <w:bCs/>
          <w:color w:val="000000"/>
          <w:sz w:val="28"/>
          <w:szCs w:val="28"/>
        </w:rPr>
        <w:sectPr w:rsidR="008D32E6" w:rsidSect="008D32E6">
          <w:footerReference w:type="default" r:id="rId7"/>
          <w:pgSz w:w="11520" w:h="14400" w:code="1"/>
          <w:pgMar w:top="432" w:right="432" w:bottom="432" w:left="432" w:header="706" w:footer="706" w:gutter="0"/>
          <w:pgNumType w:fmt="lowerRoman" w:start="1"/>
          <w:cols w:space="708"/>
          <w:docGrid w:linePitch="360"/>
        </w:sectPr>
      </w:pPr>
      <w:r>
        <w:rPr>
          <w:rFonts w:ascii="Times New Roman" w:hAnsi="Times New Roman"/>
          <w:b/>
          <w:bCs/>
          <w:noProof/>
          <w:color w:val="000000"/>
          <w:sz w:val="28"/>
          <w:szCs w:val="28"/>
        </w:rPr>
        <w:lastRenderedPageBreak/>
        <w:t>ES</w:t>
      </w:r>
      <w:r w:rsidRPr="008D32E6">
        <w:rPr>
          <w:rFonts w:ascii="Times New Roman" w:hAnsi="Times New Roman"/>
          <w:b/>
          <w:bCs/>
          <w:noProof/>
          <w:color w:val="000000"/>
          <w:sz w:val="28"/>
          <w:szCs w:val="28"/>
        </w:rPr>
        <w:drawing>
          <wp:inline distT="0" distB="0" distL="0" distR="0">
            <wp:extent cx="6496050" cy="8661399"/>
            <wp:effectExtent l="0" t="0" r="0" b="6985"/>
            <wp:docPr id="2" name="Picture 2" descr="C:\Users\BALOGUN JAMIU\AppData\Local\Packages\5319275A.WhatsAppDesktop_cv1g1gvanyjgm\TempState\29520DE34CB94CA6355B3D68F356B780\WhatsApp Image 2025-07-29 at 20.21.08_2b4f1e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29520DE34CB94CA6355B3D68F356B780\WhatsApp Image 2025-07-29 at 20.21.08_2b4f1eb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0021" cy="8666693"/>
                    </a:xfrm>
                    <a:prstGeom prst="rect">
                      <a:avLst/>
                    </a:prstGeom>
                    <a:noFill/>
                    <a:ln>
                      <a:noFill/>
                    </a:ln>
                  </pic:spPr>
                </pic:pic>
              </a:graphicData>
            </a:graphic>
          </wp:inline>
        </w:drawing>
      </w:r>
    </w:p>
    <w:p w:rsidR="0044505A" w:rsidRPr="0035602D" w:rsidRDefault="0044505A" w:rsidP="008D32E6">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44505A" w:rsidRDefault="00274A74" w:rsidP="00274A74">
      <w:pPr>
        <w:spacing w:after="0" w:line="480" w:lineRule="auto"/>
        <w:jc w:val="both"/>
        <w:rPr>
          <w:rFonts w:ascii="Times New Roman" w:hAnsi="Times New Roman"/>
          <w:b/>
          <w:color w:val="000000"/>
          <w:sz w:val="26"/>
          <w:szCs w:val="26"/>
        </w:rPr>
      </w:pPr>
      <w:r w:rsidRPr="00274A74">
        <w:rPr>
          <w:rFonts w:ascii="Times New Roman" w:hAnsi="Times New Roman"/>
          <w:color w:val="000000"/>
          <w:sz w:val="28"/>
          <w:szCs w:val="28"/>
        </w:rPr>
        <w:t>This project work is dedicated to Almighty God The creator of the Universe, the most gracious and merciful who has been with me throughout the period of my stay in Kwara State polytechnic, and counted me worthy of those that wil be alive to undergo this programme Successfully. Also to my  mentor and able PARENTS for their financial  support and care.</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274A74" w:rsidRPr="00274A74" w:rsidRDefault="00274A74" w:rsidP="00274A74">
      <w:pPr>
        <w:spacing w:line="240" w:lineRule="auto"/>
        <w:jc w:val="both"/>
        <w:rPr>
          <w:rFonts w:ascii="Times New Roman" w:hAnsi="Times New Roman"/>
          <w:sz w:val="28"/>
          <w:szCs w:val="28"/>
        </w:rPr>
      </w:pPr>
      <w:r w:rsidRPr="00274A74">
        <w:rPr>
          <w:rFonts w:ascii="Times New Roman" w:hAnsi="Times New Roman"/>
          <w:sz w:val="28"/>
          <w:szCs w:val="28"/>
        </w:rPr>
        <w:t>All glory belong to Almight Allah giver of Knowlege and the Sustainer of life who in this love, care mercy obliges me with Inspiration and ability to put together this project work to be a successful one.</w:t>
      </w:r>
    </w:p>
    <w:p w:rsidR="00274A74" w:rsidRPr="00274A74" w:rsidRDefault="00274A74" w:rsidP="00274A74">
      <w:pPr>
        <w:spacing w:line="240" w:lineRule="auto"/>
        <w:jc w:val="both"/>
        <w:rPr>
          <w:rFonts w:ascii="Times New Roman" w:hAnsi="Times New Roman"/>
          <w:sz w:val="28"/>
          <w:szCs w:val="28"/>
        </w:rPr>
      </w:pPr>
      <w:r w:rsidRPr="00274A74">
        <w:rPr>
          <w:rFonts w:ascii="Times New Roman" w:hAnsi="Times New Roman"/>
          <w:sz w:val="28"/>
          <w:szCs w:val="28"/>
        </w:rPr>
        <w:t>My Special appreciation goes to my caring, loving Parents MR and MRS ISHOLA for their financial prayer and support towards my academic life. I pray that almighty Allah will grant them long life to reap the fruits of their labour. I also appreciate my guidance sister like mother Ishola Balikis And Adumadeyin Nimotallahi for her Support both Spiritual and financial during my study years</w:t>
      </w:r>
    </w:p>
    <w:p w:rsidR="00274A74" w:rsidRPr="00274A74" w:rsidRDefault="00274A74" w:rsidP="00274A74">
      <w:pPr>
        <w:spacing w:line="240" w:lineRule="auto"/>
        <w:jc w:val="both"/>
        <w:rPr>
          <w:rFonts w:ascii="Times New Roman" w:hAnsi="Times New Roman"/>
          <w:sz w:val="28"/>
          <w:szCs w:val="28"/>
        </w:rPr>
      </w:pPr>
      <w:r w:rsidRPr="00274A74">
        <w:rPr>
          <w:rFonts w:ascii="Times New Roman" w:hAnsi="Times New Roman"/>
          <w:sz w:val="28"/>
          <w:szCs w:val="28"/>
        </w:rPr>
        <w:t>I also express my sincere appreciation to my supervisor</w:t>
      </w:r>
    </w:p>
    <w:p w:rsidR="00274A74" w:rsidRPr="00274A74" w:rsidRDefault="00274A74" w:rsidP="00274A74">
      <w:pPr>
        <w:spacing w:line="240" w:lineRule="auto"/>
        <w:jc w:val="both"/>
        <w:rPr>
          <w:rFonts w:ascii="Times New Roman" w:hAnsi="Times New Roman"/>
          <w:sz w:val="28"/>
          <w:szCs w:val="28"/>
        </w:rPr>
      </w:pPr>
      <w:r w:rsidRPr="00274A74">
        <w:rPr>
          <w:rFonts w:ascii="Times New Roman" w:hAnsi="Times New Roman"/>
          <w:sz w:val="28"/>
          <w:szCs w:val="28"/>
        </w:rPr>
        <w:t>MR ALU S.O for his delight and careful supervision of this project work. Thank you Sir.</w:t>
      </w:r>
    </w:p>
    <w:p w:rsidR="00274A74" w:rsidRPr="00274A74" w:rsidRDefault="00274A74" w:rsidP="00274A74">
      <w:pPr>
        <w:spacing w:line="240" w:lineRule="auto"/>
        <w:jc w:val="both"/>
        <w:rPr>
          <w:rFonts w:ascii="Times New Roman" w:hAnsi="Times New Roman"/>
          <w:sz w:val="28"/>
          <w:szCs w:val="28"/>
        </w:rPr>
      </w:pPr>
      <w:r w:rsidRPr="00274A74">
        <w:rPr>
          <w:rFonts w:ascii="Times New Roman" w:hAnsi="Times New Roman"/>
          <w:sz w:val="28"/>
          <w:szCs w:val="28"/>
        </w:rPr>
        <w:t>Furthermore, my gratitude goes to my head of department MRS Ahmed  and other lecturers in our department who had all thaught and developed my Knowledge and the non teaching staff.</w:t>
      </w:r>
    </w:p>
    <w:p w:rsidR="00274A74" w:rsidRPr="00274A74" w:rsidRDefault="00274A74" w:rsidP="00274A74">
      <w:pPr>
        <w:spacing w:line="240" w:lineRule="auto"/>
        <w:jc w:val="both"/>
        <w:rPr>
          <w:rFonts w:ascii="Times New Roman" w:hAnsi="Times New Roman"/>
          <w:sz w:val="28"/>
          <w:szCs w:val="28"/>
        </w:rPr>
      </w:pPr>
      <w:r w:rsidRPr="00274A74">
        <w:rPr>
          <w:rFonts w:ascii="Times New Roman" w:hAnsi="Times New Roman"/>
          <w:sz w:val="28"/>
          <w:szCs w:val="28"/>
        </w:rPr>
        <w:t xml:space="preserve">My Special greeting goes to my Fiance Issa Abdulwaheed Olamilekan </w:t>
      </w:r>
    </w:p>
    <w:p w:rsidR="00274A74" w:rsidRPr="00274A74" w:rsidRDefault="00274A74" w:rsidP="00274A74">
      <w:pPr>
        <w:spacing w:line="240" w:lineRule="auto"/>
        <w:jc w:val="both"/>
        <w:rPr>
          <w:rFonts w:ascii="Times New Roman" w:hAnsi="Times New Roman"/>
          <w:sz w:val="28"/>
          <w:szCs w:val="28"/>
        </w:rPr>
      </w:pPr>
      <w:r w:rsidRPr="00274A74">
        <w:rPr>
          <w:rFonts w:ascii="Times New Roman" w:hAnsi="Times New Roman"/>
          <w:sz w:val="28"/>
          <w:szCs w:val="28"/>
        </w:rPr>
        <w:t xml:space="preserve">Thank you for being such an Important part of my life, especially when things get tough . May Almighty Allah help me to bless you more. </w:t>
      </w:r>
    </w:p>
    <w:p w:rsidR="0044505A" w:rsidRDefault="00274A74" w:rsidP="00274A74">
      <w:pPr>
        <w:spacing w:line="240" w:lineRule="auto"/>
        <w:jc w:val="both"/>
        <w:rPr>
          <w:rFonts w:ascii="Times New Roman" w:hAnsi="Times New Roman"/>
          <w:b/>
          <w:sz w:val="28"/>
          <w:szCs w:val="28"/>
        </w:rPr>
      </w:pPr>
      <w:r w:rsidRPr="00274A74">
        <w:rPr>
          <w:rFonts w:ascii="Times New Roman" w:hAnsi="Times New Roman"/>
          <w:sz w:val="28"/>
          <w:szCs w:val="28"/>
        </w:rPr>
        <w:t>My appreciation is  sincerely extended to all my special friend;Kolawole Kharimat,Usman Ganiyat,Fapohunda Joy,Oguntuase Opeyemi,Kasali Kaosara,Owoyale Fathia,Odejobi Mujidat. May God bless you all,amAnd To My Special Person Adeoti Micheal Thanks So Much For Everything May Reward You Abundantly.</w:t>
      </w:r>
    </w:p>
    <w:p w:rsidR="0044505A" w:rsidRDefault="0044505A" w:rsidP="0044505A">
      <w:pPr>
        <w:spacing w:line="360" w:lineRule="auto"/>
        <w:jc w:val="center"/>
        <w:rPr>
          <w:rFonts w:ascii="Times New Roman" w:hAnsi="Times New Roman"/>
          <w:b/>
          <w:sz w:val="28"/>
          <w:szCs w:val="28"/>
        </w:rPr>
      </w:pPr>
    </w:p>
    <w:p w:rsidR="001B5D5A" w:rsidRDefault="001B5D5A" w:rsidP="0044505A">
      <w:pPr>
        <w:spacing w:line="360" w:lineRule="auto"/>
        <w:jc w:val="center"/>
        <w:rPr>
          <w:rFonts w:ascii="Times New Roman" w:hAnsi="Times New Roman"/>
          <w:b/>
          <w:sz w:val="28"/>
          <w:szCs w:val="28"/>
        </w:rPr>
      </w:pPr>
    </w:p>
    <w:p w:rsidR="001B5D5A" w:rsidRDefault="001B5D5A" w:rsidP="0044505A">
      <w:pPr>
        <w:spacing w:line="360" w:lineRule="auto"/>
        <w:jc w:val="center"/>
        <w:rPr>
          <w:rFonts w:ascii="Times New Roman" w:hAnsi="Times New Roman"/>
          <w:b/>
          <w:sz w:val="28"/>
          <w:szCs w:val="28"/>
        </w:rPr>
      </w:pPr>
    </w:p>
    <w:p w:rsidR="001B5D5A" w:rsidRDefault="001B5D5A" w:rsidP="0044505A">
      <w:pPr>
        <w:spacing w:line="360" w:lineRule="auto"/>
        <w:jc w:val="center"/>
        <w:rPr>
          <w:rFonts w:ascii="Times New Roman" w:hAnsi="Times New Roman"/>
          <w:b/>
          <w:sz w:val="28"/>
          <w:szCs w:val="28"/>
        </w:rPr>
      </w:pPr>
    </w:p>
    <w:p w:rsidR="0044505A" w:rsidRDefault="0044505A" w:rsidP="00E93A0B">
      <w:pPr>
        <w:jc w:val="center"/>
        <w:rPr>
          <w:rFonts w:ascii="Times New Roman" w:hAnsi="Times New Roman"/>
          <w:b/>
          <w:sz w:val="28"/>
          <w:szCs w:val="28"/>
        </w:rPr>
      </w:pPr>
      <w:r>
        <w:rPr>
          <w:rFonts w:ascii="Times New Roman" w:hAnsi="Times New Roman"/>
          <w:b/>
          <w:sz w:val="28"/>
          <w:szCs w:val="28"/>
        </w:rPr>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iv</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t>ABSTRACT</w:t>
      </w:r>
    </w:p>
    <w:p w:rsidR="00E02935" w:rsidRDefault="0044505A" w:rsidP="0044505A">
      <w:pPr>
        <w:spacing w:line="480" w:lineRule="auto"/>
        <w:jc w:val="both"/>
        <w:rPr>
          <w:rFonts w:ascii="Times New Roman" w:hAnsi="Times New Roman" w:cs="Times New Roman"/>
          <w:sz w:val="28"/>
          <w:szCs w:val="28"/>
        </w:rPr>
        <w:sectPr w:rsidR="00E02935" w:rsidSect="00E02935">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r w:rsidRPr="00E57783">
        <w:rPr>
          <w:rFonts w:ascii="Times New Roman" w:eastAsia="Times New Roman" w:hAnsi="Times New Roman" w:cs="Times New Roman"/>
          <w:i/>
          <w:iCs/>
          <w:sz w:val="28"/>
          <w:szCs w:val="28"/>
        </w:rPr>
        <w:t>Clarias gariepinus</w:t>
      </w:r>
      <w:r w:rsidRPr="005B6412">
        <w:rPr>
          <w:rFonts w:ascii="Times New Roman" w:eastAsia="Times New Roman" w:hAnsi="Times New Roman" w:cs="Times New Roman"/>
          <w:sz w:val="28"/>
          <w:szCs w:val="28"/>
        </w:rPr>
        <w:t>) is a major source of animal protein for many communities in Nigeria, especially in urban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(Olayinka,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(Oyediran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r w:rsidR="00E57783" w:rsidRPr="00E57783">
        <w:rPr>
          <w:rFonts w:ascii="Times New Roman" w:hAnsi="Times New Roman" w:cs="Times New Roman"/>
          <w:color w:val="222222"/>
          <w:sz w:val="28"/>
          <w:szCs w:val="28"/>
          <w:shd w:val="clear" w:color="auto" w:fill="FFFFFF"/>
        </w:rPr>
        <w:t>Abiodun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Staphylococcus aureus</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r w:rsidR="00E57783" w:rsidRPr="00E57783">
        <w:rPr>
          <w:rFonts w:ascii="Times New Roman" w:hAnsi="Times New Roman" w:cs="Times New Roman"/>
          <w:color w:val="222222"/>
          <w:sz w:val="28"/>
          <w:szCs w:val="28"/>
          <w:shd w:val="clear" w:color="auto" w:fill="FFFFFF"/>
        </w:rPr>
        <w:t>Ajimati,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may produce unique 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that produce aflatoxins. These mycotoxins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r w:rsidR="00E57783"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Amaechi,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Staphylococcus aureus</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Osun</w:t>
      </w:r>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.2 Sabouraud Dextrose Agar (SDA)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Sabouraud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Sabouraud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r w:rsidRPr="00EA64EB">
        <w:rPr>
          <w:rFonts w:ascii="Times New Roman" w:hAnsi="Times New Roman" w:cs="Times New Roman"/>
          <w:bCs/>
          <w:sz w:val="28"/>
          <w:szCs w:val="28"/>
        </w:rPr>
        <w:t>Sabouraud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Lugol's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(decolorizer)</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Safranin</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texture, color, growth pattern, and hyphal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r w:rsidRPr="00EA64EB">
        <w:rPr>
          <w:rFonts w:ascii="Times New Roman" w:hAnsi="Times New Roman" w:cs="Times New Roman"/>
          <w:bCs/>
          <w:sz w:val="28"/>
          <w:szCs w:val="28"/>
        </w:rPr>
        <w:t>Lactophenol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Abdulrahman,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Olaniyi,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1"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Abiodun, O. A., Ojo, A., Kayode, R. M. O., Edem, V. E., Shittu, M. O., Opaleye,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Adamu-Governor, O. L., Oladele, D. O., Ijomah, O. O., Fasina, K. A., Famakinwa,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Ajimati, F. M. (2023). </w:t>
      </w:r>
      <w:r w:rsidRPr="00E5778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Akinyele, O. M., Alabi,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Ogunlade,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Ayeloja, A. A., Jimoh, K. I. A., Adetayo, M. B. and Abdullah, A. (2020). Effect of storage time on the quality of smoked </w:t>
      </w:r>
      <w:r w:rsidRPr="003C6492">
        <w:rPr>
          <w:rFonts w:ascii="Times New Roman" w:eastAsia="Times New Roman" w:hAnsi="Times New Roman" w:cs="Times New Roman"/>
          <w:i/>
          <w:iCs/>
          <w:sz w:val="28"/>
          <w:szCs w:val="28"/>
        </w:rPr>
        <w:t>Oreochromis niloticus</w:t>
      </w:r>
      <w:r w:rsidRPr="003C6492">
        <w:rPr>
          <w:rFonts w:ascii="Times New Roman" w:eastAsia="Times New Roman" w:hAnsi="Times New Roman" w:cs="Times New Roman"/>
          <w:sz w:val="28"/>
          <w:szCs w:val="28"/>
        </w:rPr>
        <w:t xml:space="preserve">. </w:t>
      </w:r>
      <w:r w:rsidRPr="003C6492">
        <w:rPr>
          <w:rFonts w:ascii="Times New Roman" w:eastAsia="Times New Roman" w:hAnsi="Times New Roman" w:cs="Times New Roman"/>
          <w:i/>
          <w:iCs/>
          <w:sz w:val="28"/>
          <w:szCs w:val="28"/>
        </w:rPr>
        <w:t>Lelliton</w:t>
      </w:r>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3C6492">
        <w:rPr>
          <w:rFonts w:ascii="Times New Roman" w:eastAsia="Times New Roman" w:hAnsi="Times New Roman" w:cs="Times New Roman"/>
          <w:i/>
          <w:iCs/>
          <w:sz w:val="28"/>
          <w:szCs w:val="28"/>
        </w:rPr>
        <w:t>Clarias gariepinus</w:t>
      </w:r>
      <w:r w:rsidRPr="003C6492">
        <w:rPr>
          <w:rFonts w:ascii="Times New Roman" w:eastAsia="Times New Roman" w:hAnsi="Times New Roman" w:cs="Times New Roman"/>
          <w:sz w:val="28"/>
          <w:szCs w:val="28"/>
        </w:rPr>
        <w:t xml:space="preserve"> (Burchell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Ojo, M. O., Abdulmaliq,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Adepoju,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Oladipo, I. C., Ajayi,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Heliyon</w:t>
      </w:r>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Olawole, A. O., Ayodeji, B. I. and Christie, M. S. (2022). Microbiological assessment of smoked fishes from various processing points in Ado-Ekiti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 xml:space="preserve">Osibona,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Oyediran, A. G., Uche,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Olaoti,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Tzourous,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2"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1A8" w:rsidRDefault="003251A8" w:rsidP="00E57783">
      <w:pPr>
        <w:spacing w:after="0" w:line="240" w:lineRule="auto"/>
      </w:pPr>
      <w:r>
        <w:separator/>
      </w:r>
    </w:p>
  </w:endnote>
  <w:endnote w:type="continuationSeparator" w:id="0">
    <w:p w:rsidR="003251A8" w:rsidRDefault="003251A8"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38482"/>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3251A8">
          <w:rPr>
            <w:noProof/>
          </w:rPr>
          <w:t>i</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1A8" w:rsidRDefault="003251A8" w:rsidP="00E57783">
      <w:pPr>
        <w:spacing w:after="0" w:line="240" w:lineRule="auto"/>
      </w:pPr>
      <w:r>
        <w:separator/>
      </w:r>
    </w:p>
  </w:footnote>
  <w:footnote w:type="continuationSeparator" w:id="0">
    <w:p w:rsidR="003251A8" w:rsidRDefault="003251A8"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107089"/>
    <w:rsid w:val="00191234"/>
    <w:rsid w:val="001B5D5A"/>
    <w:rsid w:val="001D33C6"/>
    <w:rsid w:val="00274A74"/>
    <w:rsid w:val="00280381"/>
    <w:rsid w:val="002B0BB5"/>
    <w:rsid w:val="003251A8"/>
    <w:rsid w:val="003C6492"/>
    <w:rsid w:val="0044505A"/>
    <w:rsid w:val="00480C86"/>
    <w:rsid w:val="00491236"/>
    <w:rsid w:val="004F40C3"/>
    <w:rsid w:val="00506202"/>
    <w:rsid w:val="00546526"/>
    <w:rsid w:val="00577653"/>
    <w:rsid w:val="005B6412"/>
    <w:rsid w:val="006108BA"/>
    <w:rsid w:val="00620265"/>
    <w:rsid w:val="00645FF4"/>
    <w:rsid w:val="00782938"/>
    <w:rsid w:val="0078606D"/>
    <w:rsid w:val="007A5C16"/>
    <w:rsid w:val="007E00CD"/>
    <w:rsid w:val="007F3EA7"/>
    <w:rsid w:val="008D32E6"/>
    <w:rsid w:val="008E05E5"/>
    <w:rsid w:val="009C0674"/>
    <w:rsid w:val="009E2C8E"/>
    <w:rsid w:val="00A15B7C"/>
    <w:rsid w:val="00B52347"/>
    <w:rsid w:val="00B965D5"/>
    <w:rsid w:val="00C77AD7"/>
    <w:rsid w:val="00C905E9"/>
    <w:rsid w:val="00D415F8"/>
    <w:rsid w:val="00D67A43"/>
    <w:rsid w:val="00DA0F41"/>
    <w:rsid w:val="00E02935"/>
    <w:rsid w:val="00E57783"/>
    <w:rsid w:val="00E71726"/>
    <w:rsid w:val="00E93A0B"/>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93/fqsafe/fyad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038/JFSH.2022.56789.1123" TargetMode="Externa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19177976"/>
        <c:axId val="319178368"/>
      </c:barChart>
      <c:catAx>
        <c:axId val="319177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178368"/>
        <c:crosses val="autoZero"/>
        <c:auto val="1"/>
        <c:lblAlgn val="ctr"/>
        <c:lblOffset val="100"/>
        <c:noMultiLvlLbl val="0"/>
      </c:catAx>
      <c:valAx>
        <c:axId val="319178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177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4300</Words>
  <Characters>24511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2025-06-22T16:14:00Z</dcterms:created>
  <dcterms:modified xsi:type="dcterms:W3CDTF">2025-07-29T19:42:00Z</dcterms:modified>
</cp:coreProperties>
</file>