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96" w:rsidRDefault="00077896" w:rsidP="00077896">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PERFORMANCE 0F SMALL SCALE BUSINESSES IN ILORIN</w:t>
      </w:r>
    </w:p>
    <w:p w:rsidR="00077896" w:rsidRDefault="00077896" w:rsidP="00077896">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077896" w:rsidRDefault="00077896" w:rsidP="00077896">
      <w:pPr>
        <w:rPr>
          <w:rFonts w:ascii="Bookman Old Style" w:hAnsi="Bookman Old Style"/>
          <w:b/>
          <w:sz w:val="32"/>
          <w:szCs w:val="32"/>
        </w:rPr>
      </w:pPr>
      <w:r>
        <w:rPr>
          <w:rFonts w:ascii="Bookman Old Style" w:hAnsi="Bookman Old Style"/>
          <w:b/>
          <w:sz w:val="32"/>
          <w:szCs w:val="32"/>
        </w:rPr>
        <w:t xml:space="preserve"> </w:t>
      </w:r>
    </w:p>
    <w:p w:rsidR="00077896" w:rsidRDefault="00077896" w:rsidP="00077896">
      <w:pPr>
        <w:jc w:val="center"/>
        <w:rPr>
          <w:rFonts w:ascii="Lucida Calligraphy" w:hAnsi="Lucida Calligraphy"/>
          <w:b/>
          <w:sz w:val="28"/>
          <w:szCs w:val="28"/>
        </w:rPr>
      </w:pPr>
      <w:r>
        <w:rPr>
          <w:rFonts w:ascii="Lucida Calligraphy" w:hAnsi="Lucida Calligraphy"/>
          <w:b/>
          <w:sz w:val="28"/>
          <w:szCs w:val="28"/>
        </w:rPr>
        <w:t>BY</w:t>
      </w:r>
    </w:p>
    <w:p w:rsidR="00077896" w:rsidRDefault="00077896" w:rsidP="00077896">
      <w:pPr>
        <w:jc w:val="center"/>
        <w:rPr>
          <w:rFonts w:ascii="Antique Olive" w:hAnsi="Antique Olive"/>
          <w:b/>
          <w:sz w:val="36"/>
          <w:szCs w:val="32"/>
        </w:rPr>
      </w:pPr>
      <w:r>
        <w:rPr>
          <w:rFonts w:ascii="Antique Olive" w:hAnsi="Antique Olive"/>
          <w:b/>
          <w:sz w:val="36"/>
          <w:szCs w:val="32"/>
        </w:rPr>
        <w:t>ALATISE MARIAM MOTUNRAYO</w:t>
      </w:r>
    </w:p>
    <w:p w:rsidR="00077896" w:rsidRDefault="00077896" w:rsidP="00077896">
      <w:pPr>
        <w:ind w:left="720" w:hanging="720"/>
        <w:jc w:val="center"/>
        <w:rPr>
          <w:rFonts w:ascii="Bookman Old Style" w:hAnsi="Bookman Old Style"/>
          <w:b/>
          <w:sz w:val="36"/>
          <w:szCs w:val="36"/>
        </w:rPr>
      </w:pPr>
      <w:r>
        <w:rPr>
          <w:rFonts w:ascii="Bookman Old Style" w:hAnsi="Bookman Old Style"/>
          <w:b/>
          <w:sz w:val="36"/>
          <w:szCs w:val="36"/>
        </w:rPr>
        <w:t>ND/23/BAM/PT/0750</w:t>
      </w:r>
    </w:p>
    <w:p w:rsidR="00077896" w:rsidRDefault="00077896" w:rsidP="00077896">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077896" w:rsidRDefault="00077896" w:rsidP="00077896">
      <w:pPr>
        <w:rPr>
          <w:rFonts w:ascii="Calibri" w:hAnsi="Calibri" w:cs="Times New Roman"/>
          <w:b/>
          <w:sz w:val="18"/>
          <w:szCs w:val="28"/>
        </w:rPr>
      </w:pPr>
    </w:p>
    <w:p w:rsidR="00077896" w:rsidRDefault="00077896" w:rsidP="00077896">
      <w:pPr>
        <w:jc w:val="center"/>
        <w:rPr>
          <w:b/>
          <w:sz w:val="32"/>
          <w:szCs w:val="32"/>
        </w:rPr>
      </w:pPr>
      <w:r>
        <w:rPr>
          <w:b/>
          <w:sz w:val="32"/>
          <w:szCs w:val="32"/>
        </w:rPr>
        <w:t xml:space="preserve">IN PARTIAL FUFILMENT OF THE REQUIREMENTS FOR THE AWARD OF NATIONAL DIPLOMA (ND) IN BUSINESS ADMINISTRATION </w:t>
      </w:r>
    </w:p>
    <w:p w:rsidR="00077896" w:rsidRDefault="00077896" w:rsidP="0007789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77896" w:rsidRDefault="00077896" w:rsidP="00077896">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077896" w:rsidRDefault="00077896" w:rsidP="00077896">
      <w:pPr>
        <w:pStyle w:val="ListParagraph"/>
        <w:spacing w:line="360" w:lineRule="auto"/>
        <w:ind w:left="360"/>
        <w:jc w:val="center"/>
        <w:rPr>
          <w:b/>
          <w:sz w:val="32"/>
          <w:szCs w:val="32"/>
        </w:rPr>
      </w:pPr>
      <w:r>
        <w:rPr>
          <w:b/>
          <w:sz w:val="32"/>
          <w:szCs w:val="32"/>
        </w:rPr>
        <w:lastRenderedPageBreak/>
        <w:t>CERTIFICATION</w:t>
      </w:r>
    </w:p>
    <w:p w:rsidR="00077896" w:rsidRDefault="00077896" w:rsidP="00077896">
      <w:pPr>
        <w:pStyle w:val="ListParagraph"/>
        <w:tabs>
          <w:tab w:val="left" w:pos="90"/>
        </w:tabs>
        <w:spacing w:line="360" w:lineRule="auto"/>
        <w:ind w:left="0"/>
        <w:jc w:val="both"/>
        <w:rPr>
          <w:rFonts w:ascii="Calibri" w:hAnsi="Calibri"/>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077896" w:rsidRDefault="00077896" w:rsidP="00077896">
      <w:pPr>
        <w:pStyle w:val="ListParagraph"/>
        <w:numPr>
          <w:ilvl w:val="0"/>
          <w:numId w:val="24"/>
        </w:numPr>
        <w:spacing w:after="0" w:line="480" w:lineRule="auto"/>
        <w:jc w:val="both"/>
        <w:rPr>
          <w:sz w:val="2"/>
          <w:szCs w:val="28"/>
        </w:rPr>
      </w:pPr>
    </w:p>
    <w:p w:rsidR="00077896" w:rsidRDefault="00077896" w:rsidP="00077896">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077896" w:rsidRDefault="00077896" w:rsidP="00077896">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077896" w:rsidRDefault="00077896" w:rsidP="00077896">
      <w:pPr>
        <w:pStyle w:val="ListParagraph"/>
        <w:spacing w:line="240" w:lineRule="auto"/>
        <w:ind w:left="360"/>
        <w:rPr>
          <w:sz w:val="28"/>
          <w:szCs w:val="28"/>
        </w:rPr>
      </w:pPr>
      <w:r>
        <w:rPr>
          <w:sz w:val="28"/>
          <w:szCs w:val="28"/>
        </w:rPr>
        <w:t>PROJECT SUPERVISOR</w:t>
      </w:r>
    </w:p>
    <w:p w:rsidR="00077896" w:rsidRDefault="00077896" w:rsidP="00077896">
      <w:pPr>
        <w:rPr>
          <w:sz w:val="28"/>
          <w:szCs w:val="28"/>
        </w:rPr>
      </w:pPr>
    </w:p>
    <w:p w:rsidR="00077896" w:rsidRDefault="00077896" w:rsidP="00077896">
      <w:pPr>
        <w:pStyle w:val="ListParagraph"/>
        <w:ind w:left="360"/>
        <w:rPr>
          <w:sz w:val="28"/>
          <w:szCs w:val="28"/>
        </w:rPr>
      </w:pPr>
    </w:p>
    <w:p w:rsidR="00077896" w:rsidRDefault="00077896" w:rsidP="00077896">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077896" w:rsidRDefault="00077896" w:rsidP="00077896">
      <w:pPr>
        <w:pStyle w:val="ListParagraph"/>
        <w:spacing w:line="240" w:lineRule="auto"/>
        <w:ind w:left="360"/>
        <w:rPr>
          <w:sz w:val="28"/>
          <w:szCs w:val="28"/>
        </w:rPr>
      </w:pPr>
      <w:r>
        <w:rPr>
          <w:sz w:val="28"/>
          <w:szCs w:val="28"/>
        </w:rPr>
        <w:t xml:space="preserve">PART TIME CO-ORDINATOR </w:t>
      </w:r>
    </w:p>
    <w:p w:rsidR="00077896" w:rsidRDefault="00077896" w:rsidP="00077896">
      <w:pPr>
        <w:spacing w:line="240" w:lineRule="auto"/>
        <w:rPr>
          <w:sz w:val="28"/>
          <w:szCs w:val="28"/>
        </w:rPr>
      </w:pPr>
    </w:p>
    <w:p w:rsidR="00077896" w:rsidRDefault="00077896" w:rsidP="00077896">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077896" w:rsidRDefault="00077896" w:rsidP="00077896">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077896" w:rsidRDefault="00077896" w:rsidP="00077896">
      <w:pPr>
        <w:spacing w:after="120" w:line="240" w:lineRule="auto"/>
        <w:rPr>
          <w:sz w:val="28"/>
          <w:szCs w:val="28"/>
        </w:rPr>
      </w:pPr>
      <w:r>
        <w:rPr>
          <w:sz w:val="28"/>
          <w:szCs w:val="28"/>
        </w:rPr>
        <w:t xml:space="preserve">    HEAD OF DEPARTMENT</w:t>
      </w:r>
    </w:p>
    <w:p w:rsidR="00077896" w:rsidRDefault="00077896" w:rsidP="00077896">
      <w:pPr>
        <w:spacing w:after="120" w:line="240" w:lineRule="auto"/>
        <w:rPr>
          <w:sz w:val="28"/>
          <w:szCs w:val="28"/>
        </w:rPr>
      </w:pPr>
    </w:p>
    <w:p w:rsidR="00077896" w:rsidRDefault="00077896" w:rsidP="0007789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077896" w:rsidRDefault="00077896" w:rsidP="0007789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077896" w:rsidRDefault="00077896" w:rsidP="00077896">
      <w:pPr>
        <w:rPr>
          <w:rFonts w:ascii="Bookman Old Style" w:hAnsi="Bookman Old Style"/>
          <w:b/>
          <w:sz w:val="28"/>
          <w:szCs w:val="28"/>
        </w:rPr>
      </w:pPr>
      <w:r>
        <w:rPr>
          <w:rFonts w:ascii="Bookman Old Style" w:hAnsi="Bookman Old Style"/>
          <w:b/>
          <w:sz w:val="28"/>
          <w:szCs w:val="28"/>
        </w:rPr>
        <w:br w:type="page"/>
      </w:r>
    </w:p>
    <w:p w:rsidR="00077896" w:rsidRDefault="00077896" w:rsidP="00077896">
      <w:pPr>
        <w:jc w:val="center"/>
        <w:rPr>
          <w:rFonts w:asciiTheme="majorHAnsi" w:hAnsiTheme="majorHAnsi"/>
          <w:b/>
          <w:sz w:val="28"/>
          <w:szCs w:val="28"/>
        </w:rPr>
      </w:pPr>
      <w:r>
        <w:rPr>
          <w:rFonts w:asciiTheme="majorHAnsi" w:hAnsiTheme="majorHAnsi"/>
          <w:b/>
          <w:sz w:val="28"/>
          <w:szCs w:val="28"/>
        </w:rPr>
        <w:lastRenderedPageBreak/>
        <w:t>DEDICATION</w:t>
      </w:r>
    </w:p>
    <w:p w:rsidR="00077896" w:rsidRDefault="00077896" w:rsidP="0007789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077896" w:rsidRDefault="00077896" w:rsidP="00077896">
      <w:pPr>
        <w:rPr>
          <w:rFonts w:asciiTheme="majorHAnsi" w:hAnsiTheme="majorHAnsi"/>
          <w:sz w:val="28"/>
          <w:szCs w:val="28"/>
        </w:rPr>
      </w:pPr>
      <w:r>
        <w:rPr>
          <w:rFonts w:asciiTheme="majorHAnsi" w:hAnsiTheme="majorHAnsi"/>
          <w:sz w:val="28"/>
          <w:szCs w:val="28"/>
        </w:rPr>
        <w:br w:type="page"/>
      </w:r>
    </w:p>
    <w:p w:rsidR="00077896" w:rsidRDefault="00077896" w:rsidP="00077896">
      <w:pPr>
        <w:jc w:val="both"/>
        <w:rPr>
          <w:rFonts w:asciiTheme="majorHAnsi" w:hAnsiTheme="majorHAnsi"/>
          <w:sz w:val="28"/>
          <w:szCs w:val="28"/>
        </w:rPr>
      </w:pPr>
    </w:p>
    <w:p w:rsidR="00077896" w:rsidRDefault="00077896" w:rsidP="00077896">
      <w:pPr>
        <w:jc w:val="center"/>
        <w:rPr>
          <w:rFonts w:asciiTheme="majorHAnsi" w:hAnsiTheme="majorHAnsi"/>
          <w:sz w:val="28"/>
          <w:szCs w:val="28"/>
        </w:rPr>
      </w:pPr>
      <w:r>
        <w:rPr>
          <w:rFonts w:asciiTheme="majorHAnsi" w:hAnsiTheme="majorHAnsi"/>
          <w:b/>
          <w:sz w:val="28"/>
          <w:szCs w:val="28"/>
        </w:rPr>
        <w:t>ACKNOWLEDGEMENT</w:t>
      </w:r>
    </w:p>
    <w:p w:rsidR="00077896" w:rsidRDefault="00077896" w:rsidP="0007789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077896" w:rsidRDefault="00077896" w:rsidP="00077896">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077896" w:rsidRDefault="00077896" w:rsidP="00077896">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077896" w:rsidRDefault="00077896" w:rsidP="0007789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077896" w:rsidRDefault="00077896" w:rsidP="0007789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077896" w:rsidRDefault="00077896" w:rsidP="00077896">
      <w:pPr>
        <w:jc w:val="center"/>
        <w:rPr>
          <w:rFonts w:ascii="Bookman Old Style" w:hAnsi="Bookman Old Style"/>
          <w:sz w:val="28"/>
          <w:szCs w:val="28"/>
        </w:rPr>
      </w:pPr>
    </w:p>
    <w:p w:rsidR="00077896" w:rsidRDefault="00077896" w:rsidP="00077896">
      <w:pPr>
        <w:jc w:val="center"/>
        <w:rPr>
          <w:rFonts w:ascii="Bookman Old Style" w:hAnsi="Bookman Old Style"/>
          <w:sz w:val="28"/>
          <w:szCs w:val="28"/>
        </w:rPr>
      </w:pPr>
    </w:p>
    <w:p w:rsidR="00077896" w:rsidRDefault="00077896" w:rsidP="00077896">
      <w:pPr>
        <w:jc w:val="center"/>
        <w:rPr>
          <w:rFonts w:ascii="Bookman Old Style" w:hAnsi="Bookman Old Style"/>
          <w:sz w:val="28"/>
          <w:szCs w:val="28"/>
        </w:rPr>
      </w:pPr>
    </w:p>
    <w:p w:rsidR="00077896" w:rsidRDefault="00077896" w:rsidP="00077896">
      <w:pPr>
        <w:jc w:val="center"/>
        <w:rPr>
          <w:rFonts w:ascii="Bookman Old Style" w:hAnsi="Bookman Old Style"/>
          <w:sz w:val="28"/>
          <w:szCs w:val="28"/>
        </w:rPr>
      </w:pPr>
    </w:p>
    <w:p w:rsidR="00077896" w:rsidRDefault="00077896" w:rsidP="00077896">
      <w:pPr>
        <w:jc w:val="center"/>
        <w:rPr>
          <w:rFonts w:ascii="Bookman Old Style" w:hAnsi="Bookman Old Style"/>
          <w:sz w:val="28"/>
          <w:szCs w:val="28"/>
        </w:rPr>
      </w:pPr>
    </w:p>
    <w:p w:rsidR="00077896" w:rsidRDefault="00077896" w:rsidP="00077896">
      <w:pPr>
        <w:jc w:val="center"/>
        <w:rPr>
          <w:rFonts w:ascii="Bookman Old Style" w:hAnsi="Bookman Old Style"/>
          <w:sz w:val="28"/>
          <w:szCs w:val="28"/>
        </w:rPr>
      </w:pPr>
    </w:p>
    <w:p w:rsidR="00077896" w:rsidRDefault="00077896" w:rsidP="00077896">
      <w:pPr>
        <w:spacing w:after="200" w:line="276" w:lineRule="auto"/>
        <w:rPr>
          <w:rFonts w:asciiTheme="majorHAnsi" w:hAnsiTheme="majorHAnsi" w:cstheme="majorHAnsi"/>
          <w:b/>
          <w:sz w:val="28"/>
          <w:szCs w:val="28"/>
        </w:rPr>
      </w:pPr>
      <w:r>
        <w:rPr>
          <w:rFonts w:asciiTheme="majorHAnsi" w:hAnsiTheme="majorHAnsi" w:cstheme="majorHAnsi"/>
          <w:b/>
          <w:sz w:val="28"/>
          <w:szCs w:val="28"/>
        </w:rPr>
        <w:br w:type="page"/>
      </w:r>
    </w:p>
    <w:p w:rsidR="00077896" w:rsidRDefault="00077896" w:rsidP="00077896">
      <w:pPr>
        <w:spacing w:after="200" w:line="276" w:lineRule="auto"/>
        <w:jc w:val="center"/>
        <w:rPr>
          <w:rFonts w:asciiTheme="majorHAnsi" w:hAnsiTheme="majorHAnsi" w:cstheme="majorHAnsi"/>
          <w:b/>
          <w:sz w:val="28"/>
          <w:szCs w:val="28"/>
        </w:rPr>
      </w:pPr>
    </w:p>
    <w:p w:rsidR="00077896" w:rsidRDefault="00077896" w:rsidP="00077896">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077896" w:rsidRDefault="00077896" w:rsidP="00077896">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077896" w:rsidRDefault="00077896" w:rsidP="00077896">
      <w:pPr>
        <w:spacing w:after="200" w:line="276" w:lineRule="auto"/>
        <w:rPr>
          <w:rFonts w:asciiTheme="majorHAnsi" w:hAnsiTheme="majorHAnsi" w:cstheme="majorHAnsi"/>
          <w:sz w:val="28"/>
          <w:szCs w:val="28"/>
        </w:rPr>
      </w:pPr>
    </w:p>
    <w:p w:rsidR="00077896" w:rsidRDefault="00077896" w:rsidP="00077896">
      <w:pPr>
        <w:spacing w:line="480" w:lineRule="auto"/>
        <w:jc w:val="center"/>
        <w:rPr>
          <w:rFonts w:asciiTheme="majorHAnsi" w:hAnsiTheme="majorHAnsi" w:cstheme="majorHAnsi"/>
          <w:b/>
          <w:sz w:val="28"/>
          <w:szCs w:val="28"/>
        </w:rPr>
      </w:pPr>
    </w:p>
    <w:p w:rsidR="00077896" w:rsidRDefault="00077896" w:rsidP="00077896">
      <w:pPr>
        <w:spacing w:line="480" w:lineRule="auto"/>
        <w:jc w:val="center"/>
        <w:rPr>
          <w:rFonts w:asciiTheme="majorHAnsi" w:hAnsiTheme="majorHAnsi" w:cstheme="majorHAnsi"/>
          <w:b/>
          <w:sz w:val="28"/>
          <w:szCs w:val="28"/>
        </w:rPr>
      </w:pPr>
    </w:p>
    <w:p w:rsidR="00077896" w:rsidRDefault="00077896" w:rsidP="00077896">
      <w:pPr>
        <w:spacing w:line="480" w:lineRule="auto"/>
        <w:jc w:val="center"/>
        <w:rPr>
          <w:rFonts w:asciiTheme="majorHAnsi" w:hAnsiTheme="majorHAnsi" w:cstheme="majorHAnsi"/>
          <w:b/>
          <w:sz w:val="28"/>
          <w:szCs w:val="28"/>
        </w:rPr>
      </w:pPr>
    </w:p>
    <w:p w:rsidR="00077896" w:rsidRDefault="00077896" w:rsidP="00077896">
      <w:pPr>
        <w:spacing w:line="480" w:lineRule="auto"/>
        <w:rPr>
          <w:rFonts w:asciiTheme="majorHAnsi" w:hAnsiTheme="majorHAnsi" w:cstheme="majorHAnsi"/>
          <w:b/>
          <w:sz w:val="28"/>
          <w:szCs w:val="28"/>
        </w:rPr>
      </w:pPr>
    </w:p>
    <w:p w:rsidR="00077896" w:rsidRDefault="00077896" w:rsidP="00077896">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077896" w:rsidRDefault="00077896" w:rsidP="0007789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077896" w:rsidRDefault="00077896" w:rsidP="00077896">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077896" w:rsidRDefault="00077896" w:rsidP="0007789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lastRenderedPageBreak/>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077896" w:rsidRDefault="00077896" w:rsidP="00077896">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077896" w:rsidRDefault="00077896" w:rsidP="00077896">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077896" w:rsidRDefault="00077896" w:rsidP="00077896">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077896" w:rsidRDefault="00077896" w:rsidP="0007789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077896" w:rsidRDefault="00077896" w:rsidP="0007789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077896" w:rsidRDefault="00077896" w:rsidP="0007789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077896" w:rsidRDefault="00077896" w:rsidP="0007789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077896" w:rsidRDefault="00077896" w:rsidP="0007789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077896" w:rsidRDefault="00077896" w:rsidP="0007789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077896" w:rsidRDefault="00077896" w:rsidP="0007789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077896" w:rsidRDefault="00077896" w:rsidP="0007789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077896" w:rsidRDefault="00077896" w:rsidP="00077896">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077896" w:rsidRDefault="00077896" w:rsidP="0007789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077896" w:rsidRDefault="00077896" w:rsidP="00077896">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077896" w:rsidRDefault="00077896" w:rsidP="00077896">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CHAPTER THREE</w:t>
      </w:r>
    </w:p>
    <w:p w:rsidR="00077896" w:rsidRDefault="00077896" w:rsidP="0007789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077896" w:rsidRDefault="00077896" w:rsidP="0007789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077896" w:rsidRDefault="00077896" w:rsidP="00077896">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077896" w:rsidRDefault="00077896" w:rsidP="0007789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077896" w:rsidRDefault="00077896" w:rsidP="0007789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077896" w:rsidRDefault="00077896" w:rsidP="0007789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077896" w:rsidRDefault="00077896" w:rsidP="0007789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077896" w:rsidRDefault="00077896" w:rsidP="0007789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077896" w:rsidRDefault="00077896" w:rsidP="0007789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077896" w:rsidRDefault="00077896" w:rsidP="0007789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077896" w:rsidRDefault="00077896" w:rsidP="0007789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077896" w:rsidRDefault="00077896" w:rsidP="00077896">
      <w:pPr>
        <w:spacing w:line="480" w:lineRule="auto"/>
        <w:jc w:val="both"/>
        <w:rPr>
          <w:rFonts w:asciiTheme="majorHAnsi" w:hAnsiTheme="majorHAnsi" w:cstheme="majorHAnsi"/>
          <w:sz w:val="28"/>
          <w:szCs w:val="28"/>
        </w:rPr>
      </w:pPr>
    </w:p>
    <w:p w:rsidR="00077896" w:rsidRDefault="00077896" w:rsidP="00077896">
      <w:pPr>
        <w:spacing w:line="480" w:lineRule="auto"/>
        <w:jc w:val="both"/>
        <w:rPr>
          <w:rFonts w:asciiTheme="majorHAnsi" w:hAnsiTheme="majorHAnsi" w:cstheme="majorHAnsi"/>
          <w:sz w:val="28"/>
          <w:szCs w:val="28"/>
        </w:rPr>
      </w:pPr>
    </w:p>
    <w:p w:rsidR="00077896" w:rsidRDefault="00077896" w:rsidP="00077896"/>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w:t>
      </w:r>
      <w:r w:rsidR="006A1A23" w:rsidRPr="007043BA">
        <w:rPr>
          <w:rFonts w:asciiTheme="majorHAnsi" w:hAnsiTheme="majorHAnsi" w:cstheme="majorHAnsi"/>
          <w:sz w:val="24"/>
          <w:szCs w:val="24"/>
        </w:rPr>
        <w:lastRenderedPageBreak/>
        <w:t xml:space="preserve">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w:t>
      </w:r>
      <w:r w:rsidR="005B6684" w:rsidRPr="007043BA">
        <w:rPr>
          <w:rFonts w:asciiTheme="majorHAnsi" w:hAnsiTheme="majorHAnsi" w:cstheme="majorHAnsi"/>
          <w:sz w:val="24"/>
          <w:szCs w:val="24"/>
        </w:rPr>
        <w:lastRenderedPageBreak/>
        <w:t>philosophy. Small scale businesses are usually unable to classify their customer group according to their uniqueness in purchases, their segmentation and positioning many at times based on subject rather than customers and for their 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w:t>
      </w:r>
      <w:r w:rsidRPr="007043BA">
        <w:rPr>
          <w:rFonts w:asciiTheme="majorHAnsi" w:hAnsiTheme="majorHAnsi" w:cstheme="majorHAnsi"/>
          <w:sz w:val="24"/>
          <w:szCs w:val="24"/>
        </w:rPr>
        <w:lastRenderedPageBreak/>
        <w:t xml:space="preserve">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Finance: an empirical research of this nature demands much money was for its successful completion. Much money was required to cover transportation, material, photo coping, printing and downloading cost. The researcher later </w:t>
      </w:r>
      <w:r w:rsidRPr="007043BA">
        <w:rPr>
          <w:rFonts w:asciiTheme="majorHAnsi" w:hAnsiTheme="majorHAnsi" w:cstheme="majorHAnsi"/>
          <w:sz w:val="24"/>
          <w:szCs w:val="24"/>
        </w:rPr>
        <w:lastRenderedPageBreak/>
        <w:t>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Small Scale business: this is defined as manufacturing establishment which employs not more than ten people or whose investment in machinery and equipment does not 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w:t>
      </w:r>
      <w:r w:rsidR="0017052B" w:rsidRPr="007043BA">
        <w:rPr>
          <w:rFonts w:asciiTheme="majorHAnsi" w:hAnsiTheme="majorHAnsi" w:cstheme="majorHAnsi"/>
          <w:sz w:val="24"/>
          <w:szCs w:val="24"/>
        </w:rPr>
        <w:lastRenderedPageBreak/>
        <w:t>iphone had the newest ios technology but was in a plastic case and did not offer upgraded features, like the newest resolution camera featured in the 5s model. Apple wanted away to keep its customers who would pay the extra money for the 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w:t>
      </w:r>
      <w:r w:rsidRPr="007043BA">
        <w:rPr>
          <w:rFonts w:asciiTheme="majorHAnsi" w:hAnsiTheme="majorHAnsi" w:cstheme="majorHAnsi"/>
          <w:sz w:val="24"/>
          <w:szCs w:val="24"/>
        </w:rPr>
        <w:lastRenderedPageBreak/>
        <w:t>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use behavioural segmentation is a more focused form of market segmentation that groups consumers based on specific behavioural patterns they display when making purchasing decisions enabling producers to adapt their 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next type of market segmentation is demographic segmentation which segments the market by age, family size, race, religion, gender, ethnicity, income, or </w:t>
      </w:r>
      <w:r w:rsidRPr="007043BA">
        <w:rPr>
          <w:rFonts w:asciiTheme="majorHAnsi" w:hAnsiTheme="majorHAnsi" w:cstheme="majorHAnsi"/>
          <w:sz w:val="24"/>
          <w:szCs w:val="24"/>
        </w:rPr>
        <w:lastRenderedPageBreak/>
        <w:t>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can assess 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xml:space="preserve">, balance sheet totals, and the size of the business including the numbers of employees available in the business. Different authors, scholars and schools have different ideas as to the variation in capital outlay, number of employees, sales turnover, fixed capital </w:t>
      </w:r>
      <w:r w:rsidR="000F515F" w:rsidRPr="007043BA">
        <w:rPr>
          <w:rFonts w:asciiTheme="majorHAnsi" w:hAnsiTheme="majorHAnsi" w:cstheme="majorHAnsi"/>
          <w:sz w:val="24"/>
          <w:szCs w:val="24"/>
        </w:rPr>
        <w:lastRenderedPageBreak/>
        <w:t>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w:t>
      </w:r>
      <w:r w:rsidR="009771F2" w:rsidRPr="007043BA">
        <w:rPr>
          <w:rFonts w:asciiTheme="majorHAnsi" w:hAnsiTheme="majorHAnsi" w:cstheme="majorHAnsi"/>
          <w:sz w:val="24"/>
          <w:szCs w:val="24"/>
        </w:rPr>
        <w:lastRenderedPageBreak/>
        <w:t xml:space="preserve">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that have 250 employees or less. Small scale enterprises in Asian countries generally have 100 or fewer employees, while small scale enterprises in African hire 50 or fewer workers. Using financial measures such as net 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 xml:space="preserve">liability of the business is usually the same so when the liability of the business is to be settled, the personal properties of </w:t>
      </w:r>
      <w:r w:rsidR="001B210B" w:rsidRPr="007043BA">
        <w:rPr>
          <w:rFonts w:asciiTheme="majorHAnsi" w:hAnsiTheme="majorHAnsi" w:cstheme="majorHAnsi"/>
          <w:sz w:val="24"/>
          <w:szCs w:val="24"/>
        </w:rPr>
        <w:lastRenderedPageBreak/>
        <w:t>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w:t>
      </w:r>
      <w:r w:rsidR="002638B0" w:rsidRPr="007043BA">
        <w:rPr>
          <w:rFonts w:asciiTheme="majorHAnsi" w:hAnsiTheme="majorHAnsi" w:cstheme="majorHAnsi"/>
          <w:sz w:val="24"/>
          <w:szCs w:val="24"/>
        </w:rPr>
        <w:lastRenderedPageBreak/>
        <w:t xml:space="preserve">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formation of a cooperative society is very simple as compared to the formation of any other 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t>
      </w:r>
      <w:r w:rsidR="00821B6A" w:rsidRPr="007043BA">
        <w:rPr>
          <w:rFonts w:asciiTheme="majorHAnsi" w:hAnsiTheme="majorHAnsi" w:cstheme="majorHAnsi"/>
          <w:sz w:val="24"/>
          <w:szCs w:val="24"/>
        </w:rPr>
        <w:lastRenderedPageBreak/>
        <w:t xml:space="preserve">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w:t>
      </w:r>
      <w:r w:rsidRPr="007043BA">
        <w:rPr>
          <w:rFonts w:asciiTheme="majorHAnsi" w:hAnsiTheme="majorHAnsi" w:cstheme="majorHAnsi"/>
          <w:sz w:val="24"/>
          <w:szCs w:val="24"/>
        </w:rPr>
        <w:lastRenderedPageBreak/>
        <w:t xml:space="preserve">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w:t>
      </w:r>
      <w:r w:rsidR="00F80A89" w:rsidRPr="007043BA">
        <w:rPr>
          <w:rFonts w:asciiTheme="majorHAnsi" w:hAnsiTheme="majorHAnsi" w:cstheme="majorHAnsi"/>
          <w:sz w:val="24"/>
          <w:szCs w:val="24"/>
        </w:rPr>
        <w:lastRenderedPageBreak/>
        <w:t xml:space="preserve">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Montinaro and Sociasiau (2011) in their study called market segmentation model to obtain different kinds of customer loyalty concluded that market segmentation models commonly used in literature do generate different types of </w:t>
      </w:r>
      <w:r w:rsidRPr="00367171">
        <w:rPr>
          <w:rFonts w:asciiTheme="majorHAnsi" w:hAnsiTheme="majorHAnsi" w:cstheme="majorHAnsi"/>
          <w:sz w:val="24"/>
          <w:szCs w:val="24"/>
        </w:rPr>
        <w:lastRenderedPageBreak/>
        <w:t>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t>
      </w:r>
      <w:r w:rsidR="005F1009" w:rsidRPr="007043BA">
        <w:rPr>
          <w:rFonts w:asciiTheme="majorHAnsi" w:hAnsiTheme="majorHAnsi" w:cstheme="majorHAnsi"/>
          <w:sz w:val="24"/>
          <w:szCs w:val="24"/>
        </w:rPr>
        <w:lastRenderedPageBreak/>
        <w:t xml:space="preserve">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3F0E7D">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3F0E7D">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3F0E7D">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Source: Field Survey, 202</w:t>
      </w:r>
      <w:r w:rsidR="003F0E7D">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 xml:space="preserve">Large percentage of them have Bsc and/or HND while the least qualification of the respondents is SSCE. This </w:t>
      </w:r>
      <w:r w:rsidRPr="007043BA">
        <w:rPr>
          <w:rFonts w:asciiTheme="majorHAnsi" w:hAnsiTheme="majorHAnsi" w:cstheme="majorHAnsi"/>
          <w:sz w:val="24"/>
          <w:szCs w:val="24"/>
        </w:rPr>
        <w:lastRenderedPageBreak/>
        <w:t>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 xml:space="preserve">market segmentation strategy employed by small scale </w:t>
      </w:r>
      <w:r w:rsidR="00F53673" w:rsidRPr="007043BA">
        <w:rPr>
          <w:rFonts w:asciiTheme="majorHAnsi" w:hAnsiTheme="majorHAnsi" w:cstheme="majorHAnsi"/>
          <w:sz w:val="24"/>
          <w:szCs w:val="24"/>
        </w:rPr>
        <w:lastRenderedPageBreak/>
        <w:t>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lastRenderedPageBreak/>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w:t>
      </w:r>
      <w:r w:rsidRPr="007043BA">
        <w:rPr>
          <w:sz w:val="24"/>
          <w:szCs w:val="24"/>
        </w:rPr>
        <w:lastRenderedPageBreak/>
        <w:t xml:space="preserve">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lastRenderedPageBreak/>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APPENDIX</w:t>
      </w:r>
    </w:p>
    <w:p w:rsidR="00042469" w:rsidRPr="007043BA" w:rsidRDefault="00D26BA8" w:rsidP="003F0E7D">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Department of</w:t>
      </w:r>
      <w:r w:rsidR="003F0E7D">
        <w:rPr>
          <w:rFonts w:asciiTheme="majorHAnsi" w:hAnsiTheme="majorHAnsi" w:cstheme="majorHAnsi"/>
          <w:sz w:val="24"/>
          <w:szCs w:val="24"/>
        </w:rPr>
        <w:t xml:space="preserve"> Business Administration</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3F0E7D">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3F0E7D">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BA6" w:rsidRDefault="00E62BA6" w:rsidP="003B0966">
      <w:pPr>
        <w:spacing w:after="0" w:line="240" w:lineRule="auto"/>
      </w:pPr>
      <w:r>
        <w:separator/>
      </w:r>
    </w:p>
  </w:endnote>
  <w:endnote w:type="continuationSeparator" w:id="1">
    <w:p w:rsidR="00E62BA6" w:rsidRDefault="00E62BA6"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724054">
        <w:pPr>
          <w:pStyle w:val="Footer"/>
          <w:jc w:val="center"/>
        </w:pPr>
        <w:fldSimple w:instr=" PAGE   \* MERGEFORMAT ">
          <w:r w:rsidR="00077896">
            <w:rPr>
              <w:noProof/>
            </w:rPr>
            <w:t>54</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724054">
        <w:pPr>
          <w:pStyle w:val="Footer"/>
          <w:jc w:val="center"/>
        </w:pPr>
        <w:fldSimple w:instr=" PAGE   \* MERGEFORMAT ">
          <w:r w:rsidR="00077896">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BA6" w:rsidRDefault="00E62BA6" w:rsidP="003B0966">
      <w:pPr>
        <w:spacing w:after="0" w:line="240" w:lineRule="auto"/>
      </w:pPr>
      <w:r>
        <w:separator/>
      </w:r>
    </w:p>
  </w:footnote>
  <w:footnote w:type="continuationSeparator" w:id="1">
    <w:p w:rsidR="00E62BA6" w:rsidRDefault="00E62BA6"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77896"/>
    <w:rsid w:val="0008773C"/>
    <w:rsid w:val="000A20D8"/>
    <w:rsid w:val="000A77B0"/>
    <w:rsid w:val="000D10BB"/>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7BD9"/>
    <w:rsid w:val="003F0982"/>
    <w:rsid w:val="003F0D3A"/>
    <w:rsid w:val="003F0E7D"/>
    <w:rsid w:val="00401AE2"/>
    <w:rsid w:val="0042016C"/>
    <w:rsid w:val="00423495"/>
    <w:rsid w:val="00426AB8"/>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2174"/>
    <w:rsid w:val="006B2776"/>
    <w:rsid w:val="006B47F2"/>
    <w:rsid w:val="006C5407"/>
    <w:rsid w:val="006F22A2"/>
    <w:rsid w:val="00702354"/>
    <w:rsid w:val="007043BA"/>
    <w:rsid w:val="00714667"/>
    <w:rsid w:val="00724054"/>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06C2"/>
    <w:rsid w:val="008F2083"/>
    <w:rsid w:val="00931DD3"/>
    <w:rsid w:val="00932F79"/>
    <w:rsid w:val="0094356F"/>
    <w:rsid w:val="00967650"/>
    <w:rsid w:val="0097457D"/>
    <w:rsid w:val="009771F2"/>
    <w:rsid w:val="00982F97"/>
    <w:rsid w:val="00994DB8"/>
    <w:rsid w:val="009B1A01"/>
    <w:rsid w:val="009C31B1"/>
    <w:rsid w:val="009D763E"/>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A185A"/>
    <w:rsid w:val="00DE62A7"/>
    <w:rsid w:val="00E020DC"/>
    <w:rsid w:val="00E13BA7"/>
    <w:rsid w:val="00E23E06"/>
    <w:rsid w:val="00E3227B"/>
    <w:rsid w:val="00E33570"/>
    <w:rsid w:val="00E42E6E"/>
    <w:rsid w:val="00E62BA6"/>
    <w:rsid w:val="00E67C37"/>
    <w:rsid w:val="00E9154F"/>
    <w:rsid w:val="00E95749"/>
    <w:rsid w:val="00E975BB"/>
    <w:rsid w:val="00EA7EF7"/>
    <w:rsid w:val="00EC0912"/>
    <w:rsid w:val="00EC3213"/>
    <w:rsid w:val="00EC4BFF"/>
    <w:rsid w:val="00EC6C0E"/>
    <w:rsid w:val="00EC6F1A"/>
    <w:rsid w:val="00ED794C"/>
    <w:rsid w:val="00EE1707"/>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7"/>
        <o:r id="V:Rule2" type="connector" idref="#_x0000_s1031"/>
        <o:r id="V:Rule3" type="connector" idref="#_x0000_s1026"/>
        <o:r id="V:Rule4" type="connector" idref="#_x0000_s1028"/>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207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54</Pages>
  <Words>13401</Words>
  <Characters>76392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2021-08-27T04:08:00Z</cp:lastPrinted>
  <dcterms:created xsi:type="dcterms:W3CDTF">2018-04-10T02:27:00Z</dcterms:created>
  <dcterms:modified xsi:type="dcterms:W3CDTF">2025-07-29T12:34:00Z</dcterms:modified>
</cp:coreProperties>
</file>