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A43" w:rsidRDefault="00AB5A43">
      <w:pPr>
        <w:pStyle w:val="normal0"/>
        <w:jc w:val="both"/>
        <w:rPr>
          <w:rFonts w:ascii="Times New Roman" w:eastAsia="Times New Roman" w:hAnsi="Times New Roman" w:cs="Times New Roman"/>
          <w:sz w:val="24"/>
          <w:szCs w:val="24"/>
        </w:rPr>
      </w:pPr>
    </w:p>
    <w:p w:rsidR="00AB5A43" w:rsidRDefault="00AB5A43">
      <w:pPr>
        <w:pStyle w:val="normal0"/>
        <w:jc w:val="both"/>
        <w:rPr>
          <w:rFonts w:ascii="Times New Roman" w:eastAsia="Times New Roman" w:hAnsi="Times New Roman" w:cs="Times New Roman"/>
          <w:sz w:val="24"/>
          <w:szCs w:val="24"/>
        </w:rPr>
      </w:pPr>
    </w:p>
    <w:p w:rsidR="00D77E84" w:rsidRPr="009967F8" w:rsidRDefault="00D77E84" w:rsidP="00D77E84">
      <w:pPr>
        <w:spacing w:after="160" w:line="256" w:lineRule="auto"/>
        <w:jc w:val="center"/>
        <w:rPr>
          <w:rFonts w:ascii="Times New Roman" w:hAnsi="Times New Roman" w:cs="Times New Roman"/>
          <w:b/>
          <w:sz w:val="28"/>
          <w:szCs w:val="24"/>
        </w:rPr>
      </w:pPr>
      <w:r w:rsidRPr="009967F8">
        <w:rPr>
          <w:rFonts w:ascii="Times New Roman" w:hAnsi="Times New Roman" w:cs="Times New Roman"/>
          <w:b/>
          <w:sz w:val="28"/>
          <w:szCs w:val="24"/>
        </w:rPr>
        <w:t>SYNTHESIS, STRUCTURAL CHARACTERIZATION AND FUNCTIONAL EVALUATION OF A NICKEL (II) PARACETAMOL COMPLEXES</w:t>
      </w: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r>
        <w:rPr>
          <w:rFonts w:ascii="Times New Roman" w:hAnsi="Times New Roman" w:cs="Times New Roman"/>
          <w:b/>
          <w:sz w:val="24"/>
          <w:szCs w:val="24"/>
        </w:rPr>
        <w:t>PREPARED BY</w:t>
      </w:r>
    </w:p>
    <w:p w:rsidR="00D77E84" w:rsidRPr="00395D23" w:rsidRDefault="00D77E84" w:rsidP="00D77E84">
      <w:pPr>
        <w:jc w:val="center"/>
        <w:rPr>
          <w:rFonts w:ascii="Times New Roman" w:hAnsi="Times New Roman" w:cs="Times New Roman"/>
          <w:b/>
          <w:sz w:val="38"/>
          <w:szCs w:val="24"/>
        </w:rPr>
      </w:pPr>
      <w:r w:rsidRPr="009967F8">
        <w:rPr>
          <w:rFonts w:ascii="Times New Roman" w:hAnsi="Times New Roman" w:cs="Times New Roman"/>
          <w:b/>
          <w:sz w:val="38"/>
          <w:szCs w:val="24"/>
        </w:rPr>
        <w:t>KAMOLIDEEN Faridah Oyindamola</w:t>
      </w:r>
      <w:r>
        <w:rPr>
          <w:rFonts w:ascii="Times New Roman" w:hAnsi="Times New Roman" w:cs="Times New Roman"/>
          <w:b/>
          <w:sz w:val="38"/>
          <w:szCs w:val="24"/>
        </w:rPr>
        <w:t xml:space="preserve"> </w:t>
      </w:r>
    </w:p>
    <w:p w:rsidR="00D77E84" w:rsidRDefault="00D77E84" w:rsidP="00D77E84">
      <w:pPr>
        <w:jc w:val="center"/>
        <w:rPr>
          <w:rFonts w:ascii="Times New Roman" w:hAnsi="Times New Roman" w:cs="Times New Roman"/>
          <w:b/>
          <w:sz w:val="24"/>
          <w:szCs w:val="24"/>
        </w:rPr>
      </w:pPr>
      <w:r w:rsidRPr="009967F8">
        <w:rPr>
          <w:rFonts w:ascii="Times New Roman" w:hAnsi="Times New Roman" w:cs="Times New Roman"/>
          <w:b/>
          <w:bCs/>
          <w:sz w:val="38"/>
          <w:szCs w:val="24"/>
        </w:rPr>
        <w:t>ND/23/SLT/PT/0846</w:t>
      </w:r>
    </w:p>
    <w:p w:rsidR="00D77E84" w:rsidRDefault="00D77E84" w:rsidP="00D77E84">
      <w:pPr>
        <w:jc w:val="center"/>
        <w:rPr>
          <w:rFonts w:ascii="Times New Roman" w:hAnsi="Times New Roman" w:cs="Times New Roman"/>
          <w:b/>
          <w:sz w:val="24"/>
          <w:szCs w:val="24"/>
        </w:rPr>
      </w:pPr>
    </w:p>
    <w:p w:rsidR="00D77E84" w:rsidRPr="00395D23" w:rsidRDefault="00D77E84" w:rsidP="00D77E84">
      <w:pPr>
        <w:jc w:val="center"/>
        <w:rPr>
          <w:rFonts w:ascii="Times New Roman" w:hAnsi="Times New Roman" w:cs="Times New Roman"/>
          <w:b/>
          <w:sz w:val="28"/>
          <w:szCs w:val="24"/>
        </w:rPr>
      </w:pPr>
      <w:r w:rsidRPr="00395D23">
        <w:rPr>
          <w:rFonts w:ascii="Times New Roman" w:hAnsi="Times New Roman" w:cs="Times New Roman"/>
          <w:b/>
          <w:sz w:val="28"/>
          <w:szCs w:val="24"/>
        </w:rPr>
        <w:t>BEING A PROJECT SUBMITTED TO THE</w:t>
      </w:r>
    </w:p>
    <w:p w:rsidR="00D77E84" w:rsidRPr="00395D23" w:rsidRDefault="00D77E84" w:rsidP="00D77E84">
      <w:pPr>
        <w:jc w:val="center"/>
        <w:rPr>
          <w:rFonts w:ascii="Times New Roman" w:hAnsi="Times New Roman" w:cs="Times New Roman"/>
          <w:b/>
          <w:sz w:val="28"/>
          <w:szCs w:val="24"/>
        </w:rPr>
      </w:pPr>
      <w:r w:rsidRPr="00395D23">
        <w:rPr>
          <w:rFonts w:ascii="Times New Roman" w:hAnsi="Times New Roman" w:cs="Times New Roman"/>
          <w:b/>
          <w:sz w:val="28"/>
          <w:szCs w:val="24"/>
        </w:rPr>
        <w:t xml:space="preserve">DEPARTMENT OF </w:t>
      </w:r>
      <w:r w:rsidRPr="009967F8">
        <w:rPr>
          <w:rFonts w:ascii="Times New Roman" w:hAnsi="Times New Roman" w:cs="Times New Roman"/>
          <w:b/>
          <w:sz w:val="28"/>
          <w:szCs w:val="24"/>
        </w:rPr>
        <w:t>SCIENCE LABORATORY TECHNOLOGY</w:t>
      </w:r>
    </w:p>
    <w:p w:rsidR="00D77E84" w:rsidRPr="00395D23" w:rsidRDefault="00D77E84" w:rsidP="00D77E84">
      <w:pPr>
        <w:jc w:val="center"/>
        <w:rPr>
          <w:rFonts w:ascii="Times New Roman" w:hAnsi="Times New Roman" w:cs="Times New Roman"/>
          <w:b/>
          <w:sz w:val="28"/>
          <w:szCs w:val="24"/>
        </w:rPr>
      </w:pPr>
      <w:r w:rsidRPr="00395D23">
        <w:rPr>
          <w:rFonts w:ascii="Times New Roman" w:hAnsi="Times New Roman" w:cs="Times New Roman"/>
          <w:b/>
          <w:sz w:val="28"/>
          <w:szCs w:val="24"/>
        </w:rPr>
        <w:t xml:space="preserve">INSTITUTE OF </w:t>
      </w:r>
      <w:r>
        <w:rPr>
          <w:rFonts w:ascii="Times New Roman" w:hAnsi="Times New Roman" w:cs="Times New Roman"/>
          <w:b/>
          <w:sz w:val="28"/>
          <w:szCs w:val="24"/>
        </w:rPr>
        <w:t>APPLIED SCIENCE</w:t>
      </w:r>
    </w:p>
    <w:p w:rsidR="00D77E84" w:rsidRDefault="00D77E84" w:rsidP="00D77E84">
      <w:pPr>
        <w:jc w:val="center"/>
        <w:rPr>
          <w:rFonts w:ascii="Times New Roman" w:hAnsi="Times New Roman" w:cs="Times New Roman"/>
          <w:b/>
          <w:sz w:val="28"/>
          <w:szCs w:val="24"/>
        </w:rPr>
      </w:pPr>
      <w:r w:rsidRPr="00395D23">
        <w:rPr>
          <w:rFonts w:ascii="Times New Roman" w:hAnsi="Times New Roman" w:cs="Times New Roman"/>
          <w:b/>
          <w:sz w:val="28"/>
          <w:szCs w:val="24"/>
        </w:rPr>
        <w:t>KWARA STATE POLYTECHNIC, ILORIN</w:t>
      </w:r>
    </w:p>
    <w:p w:rsidR="00D77E84" w:rsidRPr="00395D23" w:rsidRDefault="00D77E84" w:rsidP="00D77E84">
      <w:pPr>
        <w:jc w:val="center"/>
        <w:rPr>
          <w:rFonts w:ascii="Times New Roman" w:hAnsi="Times New Roman" w:cs="Times New Roman"/>
          <w:b/>
          <w:sz w:val="28"/>
          <w:szCs w:val="24"/>
        </w:rPr>
      </w:pPr>
    </w:p>
    <w:p w:rsidR="00D77E84" w:rsidRDefault="00D77E84" w:rsidP="00D77E84">
      <w:pPr>
        <w:rPr>
          <w:rFonts w:ascii="Times New Roman" w:hAnsi="Times New Roman" w:cs="Times New Roman"/>
          <w:b/>
          <w:sz w:val="24"/>
          <w:szCs w:val="24"/>
        </w:rPr>
      </w:pPr>
    </w:p>
    <w:p w:rsidR="00D77E84" w:rsidRPr="00395D23" w:rsidRDefault="00D77E84" w:rsidP="00D77E84">
      <w:pPr>
        <w:jc w:val="center"/>
        <w:rPr>
          <w:rFonts w:ascii="Times New Roman" w:hAnsi="Times New Roman" w:cs="Times New Roman"/>
          <w:b/>
          <w:sz w:val="28"/>
          <w:szCs w:val="24"/>
        </w:rPr>
      </w:pPr>
      <w:r w:rsidRPr="00395D23">
        <w:rPr>
          <w:rFonts w:ascii="Times New Roman" w:hAnsi="Times New Roman" w:cs="Times New Roman"/>
          <w:b/>
          <w:sz w:val="30"/>
          <w:szCs w:val="24"/>
        </w:rPr>
        <w:t xml:space="preserve">IN PARTIAL FULFILMENT OF THE REQUIREMENT FOR THE AWARD OF NATIONAL DIPLOMA IN </w:t>
      </w:r>
      <w:r w:rsidRPr="009967F8">
        <w:rPr>
          <w:rFonts w:ascii="Times New Roman" w:hAnsi="Times New Roman" w:cs="Times New Roman"/>
          <w:b/>
          <w:sz w:val="28"/>
          <w:szCs w:val="24"/>
        </w:rPr>
        <w:t>SCIENCE LABORATORY TECHNOLOGY</w:t>
      </w: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Pr="00663B25" w:rsidRDefault="00D77E84" w:rsidP="00D77E84">
      <w:pPr>
        <w:jc w:val="right"/>
        <w:rPr>
          <w:rFonts w:ascii="Times New Roman" w:hAnsi="Times New Roman" w:cs="Times New Roman"/>
          <w:b/>
          <w:sz w:val="24"/>
          <w:szCs w:val="24"/>
        </w:rPr>
      </w:pPr>
      <w:r>
        <w:rPr>
          <w:rFonts w:ascii="Times New Roman" w:hAnsi="Times New Roman" w:cs="Times New Roman"/>
          <w:b/>
          <w:sz w:val="24"/>
          <w:szCs w:val="24"/>
        </w:rPr>
        <w:t>JULY, 2025</w:t>
      </w:r>
    </w:p>
    <w:p w:rsidR="00D77E84" w:rsidRDefault="00D77E84" w:rsidP="00D77E84">
      <w:pPr>
        <w:jc w:val="center"/>
        <w:rPr>
          <w:rFonts w:ascii="Times New Roman" w:hAnsi="Times New Roman" w:cs="Times New Roman"/>
          <w:b/>
          <w:sz w:val="24"/>
          <w:szCs w:val="24"/>
        </w:rPr>
      </w:pPr>
      <w:r>
        <w:rPr>
          <w:rFonts w:ascii="Times New Roman" w:hAnsi="Times New Roman" w:cs="Times New Roman"/>
          <w:b/>
          <w:sz w:val="24"/>
          <w:szCs w:val="24"/>
        </w:rPr>
        <w:br w:type="page"/>
      </w:r>
    </w:p>
    <w:p w:rsidR="00D77E84" w:rsidRDefault="00D77E84" w:rsidP="00D77E8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D77E84" w:rsidRPr="007D36E2" w:rsidRDefault="00D77E84" w:rsidP="00D77E84">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This is to certify that this research was conducted  by </w:t>
      </w:r>
      <w:r>
        <w:rPr>
          <w:rFonts w:ascii="Times New Roman" w:hAnsi="Times New Roman" w:cs="Times New Roman"/>
          <w:b/>
          <w:sz w:val="20"/>
          <w:szCs w:val="24"/>
        </w:rPr>
        <w:t>JAMIU FATIMOH ENIOLA</w:t>
      </w:r>
      <w:r w:rsidRPr="00192E91">
        <w:rPr>
          <w:rFonts w:ascii="Times New Roman" w:hAnsi="Times New Roman" w:cs="Times New Roman"/>
          <w:b/>
          <w:sz w:val="18"/>
          <w:szCs w:val="24"/>
        </w:rPr>
        <w:t xml:space="preserve"> (ND/23/SLT/PT</w:t>
      </w:r>
      <w:r>
        <w:rPr>
          <w:rFonts w:ascii="Times New Roman" w:hAnsi="Times New Roman" w:cs="Times New Roman"/>
          <w:b/>
          <w:sz w:val="18"/>
          <w:szCs w:val="24"/>
        </w:rPr>
        <w:t>/</w:t>
      </w:r>
      <w:r w:rsidRPr="009967F8">
        <w:rPr>
          <w:rFonts w:ascii="Arial" w:hAnsi="Arial" w:cs="Arial"/>
          <w:b/>
          <w:bCs/>
          <w:color w:val="333333"/>
          <w:sz w:val="21"/>
          <w:szCs w:val="21"/>
          <w:shd w:val="clear" w:color="auto" w:fill="FFFFFF"/>
        </w:rPr>
        <w:t xml:space="preserve"> </w:t>
      </w:r>
      <w:r>
        <w:rPr>
          <w:rFonts w:ascii="Arial" w:hAnsi="Arial" w:cs="Arial"/>
          <w:b/>
          <w:bCs/>
          <w:color w:val="333333"/>
          <w:sz w:val="21"/>
          <w:szCs w:val="21"/>
          <w:shd w:val="clear" w:color="auto" w:fill="FFFFFF"/>
        </w:rPr>
        <w:t>0846</w:t>
      </w:r>
      <w:r w:rsidRPr="00192E91">
        <w:rPr>
          <w:rFonts w:ascii="Times New Roman" w:hAnsi="Times New Roman" w:cs="Times New Roman"/>
          <w:b/>
          <w:sz w:val="18"/>
          <w:szCs w:val="24"/>
        </w:rPr>
        <w:t>)</w:t>
      </w:r>
      <w:r>
        <w:rPr>
          <w:rFonts w:ascii="Times New Roman" w:hAnsi="Times New Roman" w:cs="Times New Roman"/>
          <w:sz w:val="24"/>
          <w:szCs w:val="24"/>
        </w:rPr>
        <w:t xml:space="preserve"> and has been read, certified and approved as meeting part of the requirement for the award of National Diploma (ND) in Science Laboratory Technology from the department of Science Laboratory Technology, Institute of Applied Sciences, Kwara State Polytechnic, Ilorin.</w:t>
      </w:r>
    </w:p>
    <w:p w:rsidR="00D77E84" w:rsidRDefault="00D77E84" w:rsidP="00D77E84">
      <w:pPr>
        <w:jc w:val="both"/>
        <w:rPr>
          <w:rFonts w:ascii="Times New Roman" w:hAnsi="Times New Roman" w:cs="Times New Roman"/>
          <w:sz w:val="24"/>
          <w:szCs w:val="24"/>
        </w:rPr>
      </w:pPr>
    </w:p>
    <w:p w:rsidR="00D77E84" w:rsidRDefault="00D77E84" w:rsidP="00D77E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rsidR="00D77E84" w:rsidRDefault="00D77E84" w:rsidP="00D77E8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MR.ADIO OSENI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D77E84" w:rsidRDefault="00D77E84" w:rsidP="00D77E84">
      <w:pPr>
        <w:spacing w:after="0" w:line="240" w:lineRule="auto"/>
        <w:jc w:val="both"/>
        <w:rPr>
          <w:rFonts w:ascii="Times New Roman" w:hAnsi="Times New Roman" w:cs="Times New Roman"/>
          <w:b/>
          <w:sz w:val="24"/>
          <w:szCs w:val="24"/>
        </w:rPr>
      </w:pPr>
      <w:r w:rsidRPr="00446A5D">
        <w:rPr>
          <w:rFonts w:ascii="Times New Roman" w:hAnsi="Times New Roman" w:cs="Times New Roman"/>
          <w:b/>
          <w:sz w:val="24"/>
          <w:szCs w:val="24"/>
        </w:rPr>
        <w:t>Project Supervisor</w:t>
      </w:r>
    </w:p>
    <w:p w:rsidR="00D77E84" w:rsidRDefault="00D77E84" w:rsidP="00D77E84">
      <w:pPr>
        <w:spacing w:after="0" w:line="240" w:lineRule="auto"/>
        <w:jc w:val="both"/>
        <w:rPr>
          <w:rFonts w:ascii="Times New Roman" w:hAnsi="Times New Roman" w:cs="Times New Roman"/>
          <w:b/>
          <w:sz w:val="24"/>
          <w:szCs w:val="24"/>
        </w:rPr>
      </w:pPr>
    </w:p>
    <w:p w:rsidR="00D77E84" w:rsidRDefault="00D77E84" w:rsidP="00D77E84">
      <w:pPr>
        <w:spacing w:after="0" w:line="240" w:lineRule="auto"/>
        <w:jc w:val="both"/>
        <w:rPr>
          <w:rFonts w:ascii="Times New Roman" w:hAnsi="Times New Roman" w:cs="Times New Roman"/>
          <w:b/>
          <w:sz w:val="24"/>
          <w:szCs w:val="24"/>
        </w:rPr>
      </w:pPr>
    </w:p>
    <w:p w:rsidR="00D77E84" w:rsidRDefault="00D77E84" w:rsidP="00D77E84">
      <w:pPr>
        <w:spacing w:after="0" w:line="240" w:lineRule="auto"/>
        <w:jc w:val="both"/>
        <w:rPr>
          <w:rFonts w:ascii="Times New Roman" w:hAnsi="Times New Roman" w:cs="Times New Roman"/>
          <w:b/>
          <w:sz w:val="24"/>
          <w:szCs w:val="24"/>
        </w:rPr>
      </w:pPr>
    </w:p>
    <w:p w:rsidR="00D77E84" w:rsidRDefault="00D77E84" w:rsidP="00D77E84">
      <w:pPr>
        <w:spacing w:after="0" w:line="240" w:lineRule="auto"/>
        <w:jc w:val="both"/>
        <w:rPr>
          <w:rFonts w:ascii="Times New Roman" w:hAnsi="Times New Roman" w:cs="Times New Roman"/>
          <w:b/>
          <w:sz w:val="24"/>
          <w:szCs w:val="24"/>
        </w:rPr>
      </w:pPr>
    </w:p>
    <w:p w:rsidR="00D77E84" w:rsidRDefault="00D77E84" w:rsidP="00D77E84">
      <w:pPr>
        <w:spacing w:after="0" w:line="240" w:lineRule="auto"/>
        <w:jc w:val="both"/>
        <w:rPr>
          <w:rFonts w:ascii="Times New Roman" w:hAnsi="Times New Roman" w:cs="Times New Roman"/>
          <w:b/>
          <w:sz w:val="24"/>
          <w:szCs w:val="24"/>
        </w:rPr>
      </w:pPr>
    </w:p>
    <w:p w:rsidR="00D77E84" w:rsidRDefault="00D77E84" w:rsidP="00D77E84">
      <w:pPr>
        <w:spacing w:after="0" w:line="240" w:lineRule="auto"/>
        <w:jc w:val="both"/>
        <w:rPr>
          <w:rFonts w:ascii="Times New Roman" w:hAnsi="Times New Roman" w:cs="Times New Roman"/>
          <w:b/>
          <w:sz w:val="24"/>
          <w:szCs w:val="24"/>
        </w:rPr>
      </w:pPr>
    </w:p>
    <w:p w:rsidR="00D77E84" w:rsidRDefault="00D77E84" w:rsidP="00D77E84">
      <w:pPr>
        <w:spacing w:after="0" w:line="240" w:lineRule="auto"/>
        <w:jc w:val="both"/>
        <w:rPr>
          <w:rFonts w:ascii="Times New Roman" w:hAnsi="Times New Roman" w:cs="Times New Roman"/>
          <w:b/>
          <w:sz w:val="24"/>
          <w:szCs w:val="24"/>
        </w:rPr>
      </w:pPr>
    </w:p>
    <w:p w:rsidR="00D77E84" w:rsidRDefault="00D77E84" w:rsidP="00D77E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rsidR="00D77E84" w:rsidRPr="006C28B7" w:rsidRDefault="00D77E84" w:rsidP="00D77E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DR. ABDULKAREEM USMAN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D77E84" w:rsidRPr="00446A5D" w:rsidRDefault="00D77E84" w:rsidP="00D77E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Head of Unit (HOU)</w:t>
      </w:r>
    </w:p>
    <w:p w:rsidR="00D77E84" w:rsidRPr="00446A5D" w:rsidRDefault="00D77E84" w:rsidP="00D77E84">
      <w:pPr>
        <w:jc w:val="both"/>
        <w:rPr>
          <w:rFonts w:ascii="Times New Roman" w:hAnsi="Times New Roman" w:cs="Times New Roman"/>
          <w:b/>
          <w:sz w:val="24"/>
          <w:szCs w:val="24"/>
        </w:rPr>
      </w:pPr>
    </w:p>
    <w:p w:rsidR="00D77E84" w:rsidRDefault="00D77E84" w:rsidP="00D77E84">
      <w:pPr>
        <w:jc w:val="both"/>
        <w:rPr>
          <w:rFonts w:ascii="Times New Roman" w:hAnsi="Times New Roman" w:cs="Times New Roman"/>
          <w:sz w:val="24"/>
          <w:szCs w:val="24"/>
        </w:rPr>
      </w:pPr>
    </w:p>
    <w:p w:rsidR="00D77E84" w:rsidRDefault="00D77E84" w:rsidP="00D77E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rsidR="00D77E84" w:rsidRDefault="00D77E84" w:rsidP="00D77E8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 LUKMAN ABDULLAHI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D77E84" w:rsidRPr="00446A5D" w:rsidRDefault="00D77E84" w:rsidP="00D77E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p>
    <w:p w:rsidR="00D77E84" w:rsidRDefault="00D77E84" w:rsidP="00D77E84">
      <w:pPr>
        <w:jc w:val="both"/>
        <w:rPr>
          <w:rFonts w:ascii="Times New Roman" w:hAnsi="Times New Roman" w:cs="Times New Roman"/>
          <w:sz w:val="24"/>
          <w:szCs w:val="24"/>
        </w:rPr>
      </w:pPr>
    </w:p>
    <w:p w:rsidR="00D77E84" w:rsidRDefault="00D77E84" w:rsidP="00D77E84">
      <w:pPr>
        <w:jc w:val="both"/>
        <w:rPr>
          <w:rFonts w:ascii="Times New Roman" w:hAnsi="Times New Roman" w:cs="Times New Roman"/>
          <w:sz w:val="24"/>
          <w:szCs w:val="24"/>
        </w:rPr>
      </w:pPr>
    </w:p>
    <w:p w:rsidR="00D77E84" w:rsidRDefault="00D77E84" w:rsidP="00D77E84">
      <w:pPr>
        <w:jc w:val="both"/>
        <w:rPr>
          <w:rFonts w:ascii="Times New Roman" w:hAnsi="Times New Roman" w:cs="Times New Roman"/>
          <w:sz w:val="24"/>
          <w:szCs w:val="24"/>
        </w:rPr>
      </w:pPr>
    </w:p>
    <w:p w:rsidR="00D77E84" w:rsidRDefault="00D77E84" w:rsidP="00D77E84">
      <w:pPr>
        <w:jc w:val="both"/>
        <w:rPr>
          <w:rFonts w:ascii="Times New Roman" w:hAnsi="Times New Roman" w:cs="Times New Roman"/>
          <w:sz w:val="24"/>
          <w:szCs w:val="24"/>
        </w:rPr>
      </w:pPr>
    </w:p>
    <w:p w:rsidR="00D77E84" w:rsidRDefault="00D77E84" w:rsidP="00D77E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rsidR="00D77E84" w:rsidRDefault="00D77E84" w:rsidP="00D77E8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D77E84" w:rsidRDefault="00D77E84" w:rsidP="00D77E84">
      <w:pPr>
        <w:jc w:val="both"/>
        <w:rPr>
          <w:rFonts w:ascii="Times New Roman" w:hAnsi="Times New Roman" w:cs="Times New Roman"/>
          <w:sz w:val="24"/>
          <w:szCs w:val="24"/>
        </w:rPr>
      </w:pPr>
    </w:p>
    <w:p w:rsidR="00D77E84" w:rsidRDefault="00D77E84" w:rsidP="00D77E84">
      <w:pPr>
        <w:jc w:val="both"/>
        <w:rPr>
          <w:rFonts w:ascii="Times New Roman" w:hAnsi="Times New Roman" w:cs="Times New Roman"/>
          <w:sz w:val="24"/>
          <w:szCs w:val="24"/>
        </w:rPr>
      </w:pPr>
    </w:p>
    <w:p w:rsidR="00D77E84" w:rsidRPr="00446A5D" w:rsidRDefault="00D77E84" w:rsidP="00D77E84">
      <w:pPr>
        <w:spacing w:line="480" w:lineRule="auto"/>
        <w:jc w:val="center"/>
        <w:rPr>
          <w:rFonts w:ascii="Times New Roman" w:hAnsi="Times New Roman" w:cs="Times New Roman"/>
          <w:b/>
          <w:sz w:val="24"/>
          <w:szCs w:val="24"/>
        </w:rPr>
      </w:pPr>
      <w:r w:rsidRPr="00446A5D">
        <w:rPr>
          <w:rFonts w:ascii="Times New Roman" w:hAnsi="Times New Roman" w:cs="Times New Roman"/>
          <w:b/>
          <w:sz w:val="24"/>
          <w:szCs w:val="24"/>
        </w:rPr>
        <w:lastRenderedPageBreak/>
        <w:t>DEDICATION</w:t>
      </w:r>
    </w:p>
    <w:p w:rsidR="00D77E84" w:rsidRDefault="00D77E84" w:rsidP="00D77E84">
      <w:pPr>
        <w:spacing w:line="360" w:lineRule="auto"/>
        <w:jc w:val="both"/>
        <w:rPr>
          <w:rFonts w:ascii="Times New Roman" w:hAnsi="Times New Roman" w:cs="Times New Roman"/>
          <w:b/>
          <w:sz w:val="24"/>
          <w:szCs w:val="24"/>
        </w:rPr>
      </w:pPr>
      <w:r w:rsidRPr="003C5B53">
        <w:rPr>
          <w:rFonts w:ascii="Times New Roman" w:hAnsi="Times New Roman" w:cs="Times New Roman"/>
          <w:sz w:val="24"/>
          <w:szCs w:val="24"/>
        </w:rPr>
        <w:t xml:space="preserve">I dedicate this project to Almighty God, the source of my wisdom, strength, and inspiration. His grace has guided me through every challenge, and His blessings have made this achievement possible. And I also to my beloved parents, </w:t>
      </w:r>
      <w:r>
        <w:rPr>
          <w:rFonts w:ascii="Times New Roman" w:hAnsi="Times New Roman" w:cs="Times New Roman"/>
          <w:sz w:val="24"/>
          <w:szCs w:val="24"/>
        </w:rPr>
        <w:t>MRS. NIMOTALLAHI AMAO</w:t>
      </w:r>
      <w:r w:rsidRPr="003C5B53">
        <w:rPr>
          <w:rFonts w:ascii="Times New Roman" w:hAnsi="Times New Roman" w:cs="Times New Roman"/>
          <w:sz w:val="24"/>
          <w:szCs w:val="24"/>
        </w:rPr>
        <w:t xml:space="preserve"> and whose unwavering love, sacrifices, and support have been my greatest motivation. Their prayers, encouragement, and guidance have shaped me into the person I am today. This project is a testament to their endless efforts and belief in my dreams.</w:t>
      </w:r>
      <w:bookmarkStart w:id="0" w:name="_GoBack"/>
      <w:bookmarkEnd w:id="0"/>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jc w:val="center"/>
        <w:rPr>
          <w:rFonts w:ascii="Times New Roman" w:hAnsi="Times New Roman" w:cs="Times New Roman"/>
          <w:b/>
          <w:sz w:val="24"/>
          <w:szCs w:val="24"/>
        </w:rPr>
      </w:pPr>
    </w:p>
    <w:p w:rsidR="00D77E84" w:rsidRDefault="00D77E84" w:rsidP="00D77E84">
      <w:pPr>
        <w:rPr>
          <w:rFonts w:ascii="Times New Roman" w:hAnsi="Times New Roman" w:cs="Times New Roman"/>
          <w:b/>
          <w:sz w:val="24"/>
          <w:szCs w:val="24"/>
        </w:rPr>
      </w:pPr>
    </w:p>
    <w:p w:rsidR="00D77E84" w:rsidRPr="00903836" w:rsidRDefault="00D77E84" w:rsidP="00D77E84">
      <w:pPr>
        <w:spacing w:line="360" w:lineRule="auto"/>
        <w:jc w:val="center"/>
        <w:rPr>
          <w:rFonts w:ascii="Times New Roman" w:hAnsi="Times New Roman" w:cs="Times New Roman"/>
          <w:b/>
          <w:sz w:val="24"/>
          <w:szCs w:val="24"/>
        </w:rPr>
      </w:pPr>
      <w:r w:rsidRPr="00903836">
        <w:rPr>
          <w:rFonts w:ascii="Times New Roman" w:hAnsi="Times New Roman" w:cs="Times New Roman"/>
          <w:b/>
          <w:sz w:val="24"/>
          <w:szCs w:val="24"/>
        </w:rPr>
        <w:t>ACKNOWLEDGEMENT</w:t>
      </w:r>
    </w:p>
    <w:p w:rsidR="00D77E84" w:rsidRPr="003C5B53" w:rsidRDefault="00D77E84" w:rsidP="00D77E84">
      <w:pPr>
        <w:spacing w:line="360" w:lineRule="auto"/>
        <w:ind w:firstLine="720"/>
        <w:jc w:val="both"/>
        <w:rPr>
          <w:rFonts w:ascii="Times New Roman" w:hAnsi="Times New Roman" w:cs="Times New Roman"/>
          <w:sz w:val="26"/>
          <w:szCs w:val="24"/>
        </w:rPr>
      </w:pPr>
      <w:r w:rsidRPr="003C5B53">
        <w:rPr>
          <w:rFonts w:ascii="Times New Roman" w:hAnsi="Times New Roman" w:cs="Times New Roman"/>
          <w:sz w:val="26"/>
          <w:szCs w:val="24"/>
        </w:rPr>
        <w:t>Firstly, I thank Almighty Allah for all what he has done in my life. It is expected on my part to give glory, honor and adoration to Almighty Allah who has seen me through the turbulent waves of challenges and difficulties.</w:t>
      </w:r>
    </w:p>
    <w:p w:rsidR="00D77E84" w:rsidRDefault="00D77E84" w:rsidP="00D77E84">
      <w:pPr>
        <w:spacing w:line="360" w:lineRule="auto"/>
        <w:ind w:firstLine="720"/>
        <w:jc w:val="both"/>
        <w:rPr>
          <w:rFonts w:ascii="Times New Roman" w:hAnsi="Times New Roman" w:cs="Times New Roman"/>
          <w:sz w:val="26"/>
          <w:szCs w:val="24"/>
        </w:rPr>
      </w:pPr>
      <w:r w:rsidRPr="003C5B53">
        <w:rPr>
          <w:rFonts w:ascii="Times New Roman" w:hAnsi="Times New Roman" w:cs="Times New Roman"/>
          <w:sz w:val="26"/>
          <w:szCs w:val="24"/>
        </w:rPr>
        <w:t xml:space="preserve">Special thanks and appreciation go to my able supervisor </w:t>
      </w:r>
      <w:r>
        <w:rPr>
          <w:rFonts w:ascii="Times New Roman" w:hAnsi="Times New Roman" w:cs="Times New Roman"/>
          <w:sz w:val="26"/>
          <w:szCs w:val="24"/>
        </w:rPr>
        <w:t>MR. ALAYA A.K</w:t>
      </w:r>
      <w:r w:rsidRPr="003C5B53">
        <w:rPr>
          <w:rFonts w:ascii="Times New Roman" w:hAnsi="Times New Roman" w:cs="Times New Roman"/>
          <w:sz w:val="26"/>
          <w:szCs w:val="24"/>
        </w:rPr>
        <w:t xml:space="preserve"> who’s brilliantly contributed immensely to the successful completion of this project may Almighty Allah continue to rain blessing and peace upon him (Amen). </w:t>
      </w:r>
    </w:p>
    <w:p w:rsidR="00D77E84" w:rsidRDefault="00D77E84" w:rsidP="00D77E84">
      <w:pPr>
        <w:spacing w:line="360" w:lineRule="auto"/>
        <w:ind w:firstLine="720"/>
        <w:jc w:val="both"/>
        <w:rPr>
          <w:rFonts w:ascii="Times New Roman" w:hAnsi="Times New Roman" w:cs="Times New Roman"/>
          <w:sz w:val="24"/>
          <w:szCs w:val="24"/>
        </w:rPr>
      </w:pPr>
      <w:r w:rsidRPr="003C5B53">
        <w:rPr>
          <w:rFonts w:ascii="Times New Roman" w:hAnsi="Times New Roman" w:cs="Times New Roman"/>
          <w:sz w:val="26"/>
          <w:szCs w:val="24"/>
        </w:rPr>
        <w:t>My appreciation also goes to my mother, my late Father</w:t>
      </w:r>
      <w:r>
        <w:rPr>
          <w:rFonts w:ascii="Times New Roman" w:hAnsi="Times New Roman" w:cs="Times New Roman"/>
          <w:sz w:val="26"/>
          <w:szCs w:val="24"/>
        </w:rPr>
        <w:t>, my brothers</w:t>
      </w:r>
      <w:r w:rsidRPr="003C5B53">
        <w:rPr>
          <w:rFonts w:ascii="Times New Roman" w:hAnsi="Times New Roman" w:cs="Times New Roman"/>
          <w:sz w:val="26"/>
          <w:szCs w:val="24"/>
        </w:rPr>
        <w:t xml:space="preserve"> and other supportive family member, may Allah continue to enrich you all.</w:t>
      </w:r>
    </w:p>
    <w:p w:rsidR="00D77E84" w:rsidRDefault="00D77E84" w:rsidP="00D77E84">
      <w:pPr>
        <w:spacing w:line="480" w:lineRule="auto"/>
        <w:jc w:val="both"/>
        <w:rPr>
          <w:rFonts w:ascii="Times New Roman" w:hAnsi="Times New Roman" w:cs="Times New Roman"/>
          <w:sz w:val="24"/>
          <w:szCs w:val="24"/>
        </w:rPr>
      </w:pPr>
    </w:p>
    <w:p w:rsidR="00D77E84" w:rsidRDefault="00D77E84" w:rsidP="00D77E84">
      <w:pPr>
        <w:spacing w:line="480" w:lineRule="auto"/>
        <w:jc w:val="both"/>
        <w:rPr>
          <w:rFonts w:ascii="Times New Roman" w:hAnsi="Times New Roman" w:cs="Times New Roman"/>
          <w:sz w:val="24"/>
          <w:szCs w:val="24"/>
        </w:rPr>
      </w:pPr>
    </w:p>
    <w:p w:rsidR="00D77E84" w:rsidRDefault="00D77E84" w:rsidP="00D77E84">
      <w:pPr>
        <w:spacing w:line="480" w:lineRule="auto"/>
        <w:jc w:val="both"/>
        <w:rPr>
          <w:rFonts w:ascii="Times New Roman" w:hAnsi="Times New Roman" w:cs="Times New Roman"/>
          <w:sz w:val="24"/>
          <w:szCs w:val="24"/>
        </w:rPr>
      </w:pPr>
    </w:p>
    <w:p w:rsidR="00D77E84" w:rsidRDefault="00D77E84" w:rsidP="00D77E84">
      <w:pPr>
        <w:spacing w:line="480" w:lineRule="auto"/>
        <w:jc w:val="both"/>
        <w:rPr>
          <w:rFonts w:ascii="Times New Roman" w:hAnsi="Times New Roman" w:cs="Times New Roman"/>
          <w:sz w:val="24"/>
          <w:szCs w:val="24"/>
        </w:rPr>
      </w:pPr>
    </w:p>
    <w:p w:rsidR="00D77E84" w:rsidRDefault="00D77E84" w:rsidP="00D77E84">
      <w:pPr>
        <w:spacing w:line="480" w:lineRule="auto"/>
        <w:jc w:val="both"/>
        <w:rPr>
          <w:rFonts w:ascii="Times New Roman" w:hAnsi="Times New Roman" w:cs="Times New Roman"/>
          <w:sz w:val="24"/>
          <w:szCs w:val="24"/>
        </w:rPr>
      </w:pPr>
    </w:p>
    <w:p w:rsidR="00D77E84" w:rsidRDefault="00D77E84" w:rsidP="00D77E84">
      <w:pPr>
        <w:spacing w:line="480" w:lineRule="auto"/>
        <w:jc w:val="both"/>
        <w:rPr>
          <w:rFonts w:ascii="Times New Roman" w:hAnsi="Times New Roman" w:cs="Times New Roman"/>
          <w:sz w:val="24"/>
          <w:szCs w:val="24"/>
        </w:rPr>
      </w:pPr>
    </w:p>
    <w:p w:rsidR="00D77E84" w:rsidRDefault="00D77E84" w:rsidP="00D77E84">
      <w:pPr>
        <w:spacing w:line="480" w:lineRule="auto"/>
        <w:jc w:val="both"/>
        <w:rPr>
          <w:rFonts w:ascii="Times New Roman" w:hAnsi="Times New Roman" w:cs="Times New Roman"/>
          <w:sz w:val="24"/>
          <w:szCs w:val="24"/>
        </w:rPr>
      </w:pPr>
    </w:p>
    <w:p w:rsidR="00D77E84" w:rsidRDefault="00D77E84" w:rsidP="00D77E84">
      <w:pPr>
        <w:spacing w:line="480" w:lineRule="auto"/>
        <w:jc w:val="both"/>
        <w:rPr>
          <w:rFonts w:ascii="Times New Roman" w:hAnsi="Times New Roman" w:cs="Times New Roman"/>
          <w:sz w:val="24"/>
          <w:szCs w:val="24"/>
        </w:rPr>
      </w:pPr>
    </w:p>
    <w:p w:rsidR="00D77E84" w:rsidRDefault="00D77E84" w:rsidP="00D77E84">
      <w:pPr>
        <w:spacing w:line="480" w:lineRule="auto"/>
        <w:jc w:val="both"/>
        <w:rPr>
          <w:rFonts w:ascii="Times New Roman" w:hAnsi="Times New Roman" w:cs="Times New Roman"/>
          <w:sz w:val="24"/>
          <w:szCs w:val="24"/>
        </w:rPr>
      </w:pPr>
    </w:p>
    <w:p w:rsidR="00D77E84" w:rsidRDefault="00D77E84" w:rsidP="00D77E84">
      <w:pPr>
        <w:spacing w:line="480" w:lineRule="auto"/>
        <w:jc w:val="both"/>
        <w:rPr>
          <w:rFonts w:ascii="Times New Roman" w:hAnsi="Times New Roman" w:cs="Times New Roman"/>
          <w:sz w:val="24"/>
          <w:szCs w:val="24"/>
        </w:rPr>
      </w:pPr>
    </w:p>
    <w:p w:rsidR="00D77E84" w:rsidRDefault="00D77E84" w:rsidP="00D77E84">
      <w:pPr>
        <w:spacing w:line="480" w:lineRule="auto"/>
        <w:jc w:val="both"/>
        <w:rPr>
          <w:rFonts w:ascii="Times New Roman" w:hAnsi="Times New Roman" w:cs="Times New Roman"/>
          <w:sz w:val="24"/>
          <w:szCs w:val="24"/>
        </w:rPr>
      </w:pPr>
    </w:p>
    <w:p w:rsidR="00AB5A43" w:rsidRDefault="00AB5A43">
      <w:pPr>
        <w:pStyle w:val="normal0"/>
        <w:jc w:val="both"/>
        <w:rPr>
          <w:rFonts w:ascii="Times New Roman" w:eastAsia="Times New Roman" w:hAnsi="Times New Roman" w:cs="Times New Roman"/>
          <w:sz w:val="24"/>
          <w:szCs w:val="24"/>
        </w:rPr>
      </w:pPr>
    </w:p>
    <w:p w:rsidR="00D87D14" w:rsidRDefault="008A421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D87D14" w:rsidRDefault="008A421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D87D14" w:rsidRDefault="008A421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D87D14" w:rsidRDefault="008A421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D87D14" w:rsidRDefault="008A421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D87D14" w:rsidRDefault="008A421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D87D14" w:rsidRDefault="008A421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D87D14" w:rsidRDefault="008A421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D87D14" w:rsidRDefault="008A421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rsidR="00D87D14" w:rsidRDefault="008A421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D87D14">
      <w:pPr>
        <w:pStyle w:val="normal0"/>
        <w:jc w:val="both"/>
        <w:rPr>
          <w:rFonts w:ascii="Times New Roman" w:eastAsia="Times New Roman" w:hAnsi="Times New Roman" w:cs="Times New Roman"/>
          <w:b/>
          <w:sz w:val="24"/>
          <w:szCs w:val="24"/>
        </w:rPr>
      </w:pPr>
    </w:p>
    <w:p w:rsidR="00D87D14" w:rsidRDefault="008A421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D87D14" w:rsidRDefault="008A421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CLINICAL PHARMACOLOGY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THERAPEUTIC APPLICATION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sz w:val="28"/>
          <w:szCs w:val="28"/>
        </w:rPr>
        <w:tab/>
        <w:t>PATENT DUCTUS ARTEROSUS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Pr>
          <w:rFonts w:ascii="Times New Roman" w:eastAsia="Times New Roman" w:hAnsi="Times New Roman" w:cs="Times New Roman"/>
          <w:sz w:val="28"/>
          <w:szCs w:val="28"/>
        </w:rPr>
        <w:tab/>
        <w:t>RHEUMATOID AND OSTERO-ARTHRITIS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r>
        <w:rPr>
          <w:rFonts w:ascii="Times New Roman" w:eastAsia="Times New Roman" w:hAnsi="Times New Roman" w:cs="Times New Roman"/>
          <w:sz w:val="28"/>
          <w:szCs w:val="28"/>
        </w:rPr>
        <w:tab/>
        <w:t>CYSTIC FIBROSIS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r>
        <w:rPr>
          <w:rFonts w:ascii="Times New Roman" w:eastAsia="Times New Roman" w:hAnsi="Times New Roman" w:cs="Times New Roman"/>
          <w:sz w:val="28"/>
          <w:szCs w:val="28"/>
        </w:rPr>
        <w:tab/>
        <w:t>ORTHOSTSTIC HYPOTENSION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Pr>
          <w:rFonts w:ascii="Times New Roman" w:eastAsia="Times New Roman" w:hAnsi="Times New Roman" w:cs="Times New Roman"/>
          <w:sz w:val="28"/>
          <w:szCs w:val="28"/>
        </w:rPr>
        <w:tab/>
        <w:t>DENTAL PAIN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Pr>
          <w:rFonts w:ascii="Times New Roman" w:eastAsia="Times New Roman" w:hAnsi="Times New Roman" w:cs="Times New Roman"/>
          <w:sz w:val="28"/>
          <w:szCs w:val="28"/>
        </w:rPr>
        <w:tab/>
        <w:t>DYSMENORRHEA, FEVER AND HEADACHE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Pr>
          <w:rFonts w:ascii="Times New Roman" w:eastAsia="Times New Roman" w:hAnsi="Times New Roman" w:cs="Times New Roman"/>
          <w:sz w:val="28"/>
          <w:szCs w:val="28"/>
        </w:rPr>
        <w:tab/>
        <w:t>PROPHLAXIS OF ALZHEIMER`S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1.3.8</w:t>
      </w:r>
      <w:r>
        <w:rPr>
          <w:rFonts w:ascii="Times New Roman" w:eastAsia="Times New Roman" w:hAnsi="Times New Roman" w:cs="Times New Roman"/>
          <w:sz w:val="28"/>
          <w:szCs w:val="28"/>
        </w:rPr>
        <w:tab/>
        <w:t>PARKINSON`S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r>
        <w:rPr>
          <w:rFonts w:ascii="Times New Roman" w:eastAsia="Times New Roman" w:hAnsi="Times New Roman" w:cs="Times New Roman"/>
          <w:sz w:val="28"/>
          <w:szCs w:val="28"/>
        </w:rPr>
        <w:tab/>
        <w:t>BREAST CANCER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ADVERSE REACTIONS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LIGAND AND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WHY DRUG-METAL COMPLEX</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CHEMISTRY OF TRANSITON METALS USED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Pr>
          <w:rFonts w:ascii="Times New Roman" w:eastAsia="Times New Roman" w:hAnsi="Times New Roman" w:cs="Times New Roman"/>
          <w:sz w:val="28"/>
          <w:szCs w:val="28"/>
        </w:rPr>
        <w:tab/>
        <w:t>NICKEL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1.7.1.1 COLOUR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1.7.1.2</w:t>
      </w:r>
      <w:r>
        <w:rPr>
          <w:rFonts w:ascii="Times New Roman" w:eastAsia="Times New Roman" w:hAnsi="Times New Roman" w:cs="Times New Roman"/>
          <w:sz w:val="28"/>
          <w:szCs w:val="28"/>
        </w:rPr>
        <w:tab/>
        <w:t>GEOMETRY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1.7.1.3</w:t>
      </w:r>
      <w:r>
        <w:rPr>
          <w:rFonts w:ascii="Times New Roman" w:eastAsia="Times New Roman" w:hAnsi="Times New Roman" w:cs="Times New Roman"/>
          <w:sz w:val="28"/>
          <w:szCs w:val="28"/>
        </w:rPr>
        <w:tab/>
        <w:t>COMPLEXES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Pr>
          <w:rFonts w:ascii="Times New Roman" w:eastAsia="Times New Roman" w:hAnsi="Times New Roman" w:cs="Times New Roman"/>
          <w:sz w:val="28"/>
          <w:szCs w:val="28"/>
        </w:rPr>
        <w:tab/>
        <w:t>COPPER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1.7.2.2</w:t>
      </w:r>
      <w:r>
        <w:rPr>
          <w:rFonts w:ascii="Times New Roman" w:eastAsia="Times New Roman" w:hAnsi="Times New Roman" w:cs="Times New Roman"/>
          <w:sz w:val="28"/>
          <w:szCs w:val="28"/>
        </w:rPr>
        <w:tab/>
        <w:t>TOXICITY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r>
        <w:rPr>
          <w:rFonts w:ascii="Times New Roman" w:eastAsia="Times New Roman" w:hAnsi="Times New Roman" w:cs="Times New Roman"/>
          <w:sz w:val="28"/>
          <w:szCs w:val="28"/>
        </w:rPr>
        <w:tab/>
        <w:t>IRON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D87D14" w:rsidRDefault="008A421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IBUPROFEN NI(ii)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2.2.2</w:t>
      </w:r>
      <w:r>
        <w:rPr>
          <w:rFonts w:ascii="Times New Roman" w:eastAsia="Times New Roman" w:hAnsi="Times New Roman" w:cs="Times New Roman"/>
          <w:sz w:val="28"/>
          <w:szCs w:val="28"/>
        </w:rPr>
        <w:tab/>
        <w:t>IBUPROFEN CU(ii)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IBUPROFEN FE(ii)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D87D14" w:rsidRDefault="008A421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RESULTS AND DISCUSION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RANGE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D87D14" w:rsidRDefault="008A421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rsidR="00D87D14" w:rsidRDefault="008A421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rsidR="00D87D14" w:rsidRDefault="00D87D14">
      <w:pPr>
        <w:pStyle w:val="normal0"/>
      </w:pPr>
    </w:p>
    <w:p w:rsidR="00D87D14" w:rsidRDefault="00D87D14">
      <w:pPr>
        <w:pStyle w:val="normal0"/>
      </w:pPr>
    </w:p>
    <w:p w:rsidR="00D77E84" w:rsidRDefault="00D77E84">
      <w:pPr>
        <w:pStyle w:val="normal0"/>
      </w:pPr>
    </w:p>
    <w:p w:rsidR="00D77E84" w:rsidRDefault="00D77E84">
      <w:pPr>
        <w:pStyle w:val="normal0"/>
      </w:pPr>
    </w:p>
    <w:p w:rsidR="00D77E84" w:rsidRDefault="00D77E84">
      <w:pPr>
        <w:pStyle w:val="normal0"/>
      </w:pPr>
    </w:p>
    <w:p w:rsidR="00D77E84" w:rsidRDefault="00D77E84">
      <w:pPr>
        <w:pStyle w:val="normal0"/>
      </w:pPr>
    </w:p>
    <w:p w:rsidR="00D77E84" w:rsidRDefault="00D77E84">
      <w:pPr>
        <w:pStyle w:val="normal0"/>
      </w:pPr>
    </w:p>
    <w:p w:rsidR="00D77E84" w:rsidRDefault="00D77E84">
      <w:pPr>
        <w:pStyle w:val="normal0"/>
      </w:pPr>
    </w:p>
    <w:p w:rsidR="00D77E84" w:rsidRDefault="00D77E84">
      <w:pPr>
        <w:pStyle w:val="normal0"/>
      </w:pPr>
    </w:p>
    <w:p w:rsidR="00D77E84" w:rsidRPr="00AE7BCE" w:rsidRDefault="00D77E84" w:rsidP="00D77E84">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77E84" w:rsidRDefault="00D77E84" w:rsidP="00D77E84">
      <w:pPr>
        <w:jc w:val="both"/>
        <w:rPr>
          <w:rFonts w:ascii="Times New Roman" w:hAnsi="Times New Roman" w:cs="Times New Roman"/>
          <w:b/>
          <w:sz w:val="24"/>
          <w:szCs w:val="24"/>
        </w:rPr>
      </w:pPr>
    </w:p>
    <w:p w:rsidR="00D77E84" w:rsidRDefault="00D77E84" w:rsidP="00D77E84">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93A2A">
        <w:rPr>
          <w:rFonts w:ascii="Times New Roman" w:hAnsi="Times New Roman" w:cs="Times New Roman"/>
          <w:b/>
          <w:sz w:val="24"/>
          <w:szCs w:val="24"/>
        </w:rPr>
        <w:t>CHAPTER ONE</w:t>
      </w:r>
    </w:p>
    <w:p w:rsidR="00D77E84" w:rsidRDefault="00D77E84" w:rsidP="00D77E84">
      <w:pPr>
        <w:pStyle w:val="ListParagraph"/>
        <w:numPr>
          <w:ilvl w:val="1"/>
          <w:numId w:val="2"/>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D77E84" w:rsidRPr="00F43270" w:rsidRDefault="00D77E84" w:rsidP="00D77E84">
      <w:pPr>
        <w:autoSpaceDE w:val="0"/>
        <w:autoSpaceDN w:val="0"/>
        <w:adjustRightInd w:val="0"/>
        <w:spacing w:after="0" w:line="480" w:lineRule="auto"/>
        <w:jc w:val="both"/>
        <w:rPr>
          <w:rFonts w:ascii="Times New Roman" w:hAnsi="Times New Roman" w:cs="Times New Roman"/>
          <w:sz w:val="28"/>
          <w:szCs w:val="28"/>
        </w:rPr>
      </w:pPr>
      <w:r w:rsidRPr="00EF7C54">
        <w:rPr>
          <w:rFonts w:ascii="Times New Roman" w:hAnsi="Times New Roman" w:cs="Times New Roman"/>
          <w:b/>
          <w:sz w:val="28"/>
          <w:szCs w:val="28"/>
        </w:rPr>
        <w:t xml:space="preserve"> </w:t>
      </w:r>
      <w:r w:rsidRPr="00EF7C54">
        <w:rPr>
          <w:rFonts w:ascii="Times New Roman" w:hAnsi="Times New Roman" w:cs="Times New Roman"/>
          <w:sz w:val="28"/>
          <w:szCs w:val="28"/>
        </w:rPr>
        <w:t>Ibuprofen was the first member of</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 Propionic acid derivatives</w:t>
      </w:r>
      <w:r>
        <w:rPr>
          <w:rFonts w:ascii="Times New Roman" w:hAnsi="Times New Roman" w:cs="Times New Roman"/>
          <w:sz w:val="28"/>
          <w:szCs w:val="28"/>
        </w:rPr>
        <w:t xml:space="preserve"> </w:t>
      </w:r>
      <w:r w:rsidRPr="00EF7C54">
        <w:rPr>
          <w:rFonts w:ascii="Times New Roman" w:hAnsi="Times New Roman" w:cs="Times New Roman"/>
          <w:sz w:val="28"/>
          <w:szCs w:val="28"/>
        </w:rPr>
        <w:t>introduced in 1969. 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analgesic and antipyretic for adults and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 </w:t>
      </w:r>
      <w:r w:rsidRPr="00EF7C54">
        <w:rPr>
          <w:rFonts w:ascii="Times New Roman" w:hAnsi="Times New Roman" w:cs="Times New Roman"/>
          <w:sz w:val="28"/>
          <w:szCs w:val="28"/>
        </w:rPr>
        <w:t>summarizes the main pharmacological effects, therapeutical</w:t>
      </w:r>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Pr>
          <w:rFonts w:ascii="Times New Roman" w:hAnsi="Times New Roman" w:cs="Times New Roman"/>
          <w:sz w:val="28"/>
          <w:szCs w:val="28"/>
        </w:rPr>
        <w:t xml:space="preserve"> I</w:t>
      </w:r>
      <w:r w:rsidRPr="00F43270">
        <w:rPr>
          <w:rFonts w:ascii="Times New Roman" w:hAnsi="Times New Roman" w:cs="Times New Roman"/>
          <w:color w:val="000000"/>
          <w:sz w:val="28"/>
          <w:szCs w:val="28"/>
        </w:rPr>
        <w:t>buprofen is (2RS)-1[4-(2-methyl propyl) phenyl] propionic</w:t>
      </w:r>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indomethacin, are still the most common side</w:t>
      </w:r>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effects.1 acid (BP. 2004). Ibuprofen was the first member of propionic</w:t>
      </w:r>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acid derivatives to be introduced in 1969 as a better alternative</w:t>
      </w:r>
    </w:p>
    <w:p w:rsidR="00D77E84" w:rsidRPr="00F43270"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to Aspirin. Gastric discomfort, nausea and vomiting, though less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prescribed NSAID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its anti inflammatory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effects are due to the inhibitory actions on cyclo-oxygenases,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rsidR="00D77E84"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lastRenderedPageBreak/>
        <w:t>an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rsidR="00D77E84"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p>
    <w:p w:rsidR="00D77E84" w:rsidRPr="00F43270" w:rsidRDefault="00D77E84" w:rsidP="00D77E84">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b/>
          <w:color w:val="000000"/>
          <w:sz w:val="28"/>
          <w:szCs w:val="28"/>
        </w:rPr>
        <w:t>1.2</w:t>
      </w:r>
      <w:r>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rsidR="00D77E84" w:rsidRPr="00F43270" w:rsidRDefault="00D77E84" w:rsidP="00D77E84">
      <w:pPr>
        <w:autoSpaceDE w:val="0"/>
        <w:autoSpaceDN w:val="0"/>
        <w:adjustRightInd w:val="0"/>
        <w:spacing w:after="0" w:line="240" w:lineRule="auto"/>
        <w:jc w:val="both"/>
        <w:rPr>
          <w:rFonts w:ascii="Times New Roman" w:hAnsi="Times New Roman" w:cs="Times New Roman"/>
          <w:b/>
          <w:bCs/>
          <w:color w:val="034571"/>
          <w:sz w:val="28"/>
          <w:szCs w:val="28"/>
        </w:rPr>
      </w:pPr>
    </w:p>
    <w:p w:rsidR="00D77E84" w:rsidRPr="00F43270"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Ibuprofen is supplied as tablets with a potency of 200 to 800 mg.</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insoluble in water having pKa of 5.3.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p>
    <w:p w:rsidR="00D77E84" w:rsidRPr="00F43270"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of 1.8 to 2 hours. The drug is completely eliminated in 24 hours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9</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11</w:t>
      </w:r>
      <w:r>
        <w:rPr>
          <w:rFonts w:ascii="Times New Roman" w:hAnsi="Times New Roman" w:cs="Times New Roman"/>
          <w:color w:val="000000"/>
          <w:sz w:val="28"/>
          <w:szCs w:val="28"/>
        </w:rPr>
        <w:t>]</w:t>
      </w:r>
    </w:p>
    <w:p w:rsidR="00D77E84" w:rsidRPr="00F43270"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Although highly bound to plasma proteins (90-99%),displacement interactions are not clinically significant, hence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dose of oral anti-cogulants and oral hypoglycemic needs not be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p>
    <w:p w:rsidR="00D77E84" w:rsidRDefault="00D77E84" w:rsidP="00D77E84">
      <w:pPr>
        <w:autoSpaceDE w:val="0"/>
        <w:autoSpaceDN w:val="0"/>
        <w:adjustRightInd w:val="0"/>
        <w:spacing w:after="0" w:line="480" w:lineRule="auto"/>
        <w:jc w:val="both"/>
        <w:rPr>
          <w:rFonts w:ascii="Times New Roman" w:hAnsi="Times New Roman" w:cs="Times New Roman"/>
          <w:sz w:val="28"/>
          <w:szCs w:val="28"/>
        </w:rPr>
      </w:pPr>
      <w:r w:rsidRPr="00F43270">
        <w:rPr>
          <w:rFonts w:ascii="Times New Roman" w:hAnsi="Times New Roman" w:cs="Times New Roman"/>
          <w:color w:val="000000"/>
          <w:sz w:val="28"/>
          <w:szCs w:val="28"/>
        </w:rPr>
        <w:t>hydroxylated and carboxylated compounds.</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Pr>
          <w:rFonts w:ascii="Times New Roman" w:hAnsi="Times New Roman" w:cs="Times New Roman"/>
          <w:color w:val="000000"/>
          <w:sz w:val="28"/>
          <w:szCs w:val="28"/>
        </w:rPr>
        <w:t xml:space="preserve">]. </w:t>
      </w:r>
      <w:r w:rsidRPr="00AA34F8">
        <w:rPr>
          <w:rFonts w:ascii="Times New Roman" w:hAnsi="Times New Roman" w:cs="Times New Roman"/>
          <w:sz w:val="28"/>
          <w:szCs w:val="28"/>
        </w:rPr>
        <w:t>Old age has no significant effects on the elimination of</w:t>
      </w:r>
      <w:r>
        <w:rPr>
          <w:rFonts w:ascii="Times New Roman" w:hAnsi="Times New Roman" w:cs="Times New Roman"/>
          <w:sz w:val="28"/>
          <w:szCs w:val="28"/>
        </w:rPr>
        <w:t xml:space="preserve"> </w:t>
      </w:r>
      <w:r w:rsidRPr="00AA34F8">
        <w:rPr>
          <w:rFonts w:ascii="Times New Roman" w:hAnsi="Times New Roman" w:cs="Times New Roman"/>
          <w:sz w:val="28"/>
          <w:szCs w:val="28"/>
        </w:rPr>
        <w:t>ibuprofen.</w:t>
      </w:r>
      <w:r>
        <w:rPr>
          <w:rFonts w:ascii="Times New Roman" w:hAnsi="Times New Roman" w:cs="Times New Roman"/>
          <w:sz w:val="28"/>
          <w:szCs w:val="28"/>
        </w:rPr>
        <w:t>[</w:t>
      </w:r>
      <w:r w:rsidRPr="00AA34F8">
        <w:rPr>
          <w:rFonts w:ascii="Times New Roman" w:hAnsi="Times New Roman" w:cs="Times New Roman"/>
          <w:sz w:val="28"/>
          <w:szCs w:val="28"/>
        </w:rPr>
        <w:t>13</w:t>
      </w:r>
      <w:r>
        <w:rPr>
          <w:rFonts w:ascii="Times New Roman" w:hAnsi="Times New Roman" w:cs="Times New Roman"/>
          <w:sz w:val="28"/>
          <w:szCs w:val="28"/>
        </w:rPr>
        <w:t>].</w:t>
      </w:r>
      <w:r w:rsidRPr="00AA34F8">
        <w:rPr>
          <w:rFonts w:ascii="Times New Roman" w:hAnsi="Times New Roman" w:cs="Times New Roman"/>
          <w:sz w:val="28"/>
          <w:szCs w:val="28"/>
        </w:rPr>
        <w:t xml:space="preserve"> Renal impairment also has no effect on the kinetics</w:t>
      </w:r>
      <w:r>
        <w:rPr>
          <w:rFonts w:ascii="Times New Roman" w:hAnsi="Times New Roman" w:cs="Times New Roman"/>
          <w:sz w:val="28"/>
          <w:szCs w:val="28"/>
        </w:rPr>
        <w:t xml:space="preserve"> </w:t>
      </w:r>
      <w:r w:rsidRPr="00AA34F8">
        <w:rPr>
          <w:rFonts w:ascii="Times New Roman" w:hAnsi="Times New Roman" w:cs="Times New Roman"/>
          <w:sz w:val="28"/>
          <w:szCs w:val="28"/>
        </w:rPr>
        <w:t>of the drugs, rapid elimination still occur as a consequence of</w:t>
      </w:r>
      <w:r>
        <w:rPr>
          <w:rFonts w:ascii="Times New Roman" w:hAnsi="Times New Roman" w:cs="Times New Roman"/>
          <w:sz w:val="28"/>
          <w:szCs w:val="28"/>
        </w:rPr>
        <w:t xml:space="preserve"> </w:t>
      </w:r>
      <w:r w:rsidRPr="00AA34F8">
        <w:rPr>
          <w:rFonts w:ascii="Times New Roman" w:hAnsi="Times New Roman" w:cs="Times New Roman"/>
          <w:sz w:val="28"/>
          <w:szCs w:val="28"/>
        </w:rPr>
        <w:t>metabolism.</w:t>
      </w:r>
      <w:r>
        <w:rPr>
          <w:rFonts w:ascii="Times New Roman" w:hAnsi="Times New Roman" w:cs="Times New Roman"/>
          <w:sz w:val="28"/>
          <w:szCs w:val="28"/>
        </w:rPr>
        <w:t>[</w:t>
      </w:r>
      <w:r w:rsidRPr="00AA34F8">
        <w:rPr>
          <w:rFonts w:ascii="Times New Roman" w:hAnsi="Times New Roman" w:cs="Times New Roman"/>
          <w:sz w:val="28"/>
          <w:szCs w:val="28"/>
        </w:rPr>
        <w:t>14</w:t>
      </w:r>
      <w:r>
        <w:rPr>
          <w:rFonts w:ascii="Times New Roman" w:hAnsi="Times New Roman" w:cs="Times New Roman"/>
          <w:sz w:val="28"/>
          <w:szCs w:val="28"/>
        </w:rPr>
        <w:t>].</w:t>
      </w:r>
      <w:r w:rsidRPr="00AA34F8">
        <w:rPr>
          <w:rFonts w:ascii="Times New Roman" w:hAnsi="Times New Roman" w:cs="Times New Roman"/>
          <w:sz w:val="28"/>
          <w:szCs w:val="28"/>
        </w:rPr>
        <w:t xml:space="preserve"> The administration of ibuprofen tablets either</w:t>
      </w:r>
      <w:r>
        <w:rPr>
          <w:rFonts w:ascii="Times New Roman" w:hAnsi="Times New Roman" w:cs="Times New Roman"/>
          <w:sz w:val="28"/>
          <w:szCs w:val="28"/>
        </w:rPr>
        <w:t xml:space="preserve"> </w:t>
      </w:r>
      <w:r w:rsidRPr="00AA34F8">
        <w:rPr>
          <w:rFonts w:ascii="Times New Roman" w:hAnsi="Times New Roman" w:cs="Times New Roman"/>
          <w:sz w:val="28"/>
          <w:szCs w:val="28"/>
        </w:rPr>
        <w:t>under fasting conditions or immediately before meals yield quiet</w:t>
      </w:r>
      <w:r>
        <w:rPr>
          <w:rFonts w:ascii="Times New Roman" w:hAnsi="Times New Roman" w:cs="Times New Roman"/>
          <w:sz w:val="28"/>
          <w:szCs w:val="28"/>
        </w:rPr>
        <w:t xml:space="preserve"> </w:t>
      </w:r>
      <w:r w:rsidRPr="00AA34F8">
        <w:rPr>
          <w:rFonts w:ascii="Times New Roman" w:hAnsi="Times New Roman" w:cs="Times New Roman"/>
          <w:sz w:val="28"/>
          <w:szCs w:val="28"/>
        </w:rPr>
        <w:t>similar serum concentrations-time profile. When it is administered</w:t>
      </w:r>
      <w:r>
        <w:rPr>
          <w:rFonts w:ascii="Times New Roman" w:hAnsi="Times New Roman" w:cs="Times New Roman"/>
          <w:sz w:val="28"/>
          <w:szCs w:val="28"/>
        </w:rPr>
        <w:t xml:space="preserve"> </w:t>
      </w:r>
      <w:r w:rsidRPr="00AA34F8">
        <w:rPr>
          <w:rFonts w:ascii="Times New Roman" w:hAnsi="Times New Roman" w:cs="Times New Roman"/>
          <w:sz w:val="28"/>
          <w:szCs w:val="28"/>
        </w:rPr>
        <w:t xml:space="preserve">immediately after a meal, there is a reduction </w:t>
      </w:r>
      <w:r w:rsidRPr="00AA34F8">
        <w:rPr>
          <w:rFonts w:ascii="Times New Roman" w:hAnsi="Times New Roman" w:cs="Times New Roman"/>
          <w:sz w:val="28"/>
          <w:szCs w:val="28"/>
        </w:rPr>
        <w:lastRenderedPageBreak/>
        <w:t>in t</w:t>
      </w:r>
      <w:r>
        <w:rPr>
          <w:rFonts w:ascii="Times New Roman" w:hAnsi="Times New Roman" w:cs="Times New Roman"/>
          <w:sz w:val="28"/>
          <w:szCs w:val="28"/>
        </w:rPr>
        <w:t>0</w:t>
      </w:r>
      <w:r w:rsidRPr="00AA34F8">
        <w:rPr>
          <w:rFonts w:ascii="Times New Roman" w:hAnsi="Times New Roman" w:cs="Times New Roman"/>
          <w:sz w:val="28"/>
          <w:szCs w:val="28"/>
        </w:rPr>
        <w:t>he rate of absorption</w:t>
      </w:r>
      <w:r>
        <w:rPr>
          <w:rFonts w:ascii="Times New Roman" w:hAnsi="Times New Roman" w:cs="Times New Roman"/>
          <w:sz w:val="28"/>
          <w:szCs w:val="28"/>
        </w:rPr>
        <w:t xml:space="preserve"> </w:t>
      </w:r>
      <w:r w:rsidRPr="00AA34F8">
        <w:rPr>
          <w:rFonts w:ascii="Times New Roman" w:hAnsi="Times New Roman" w:cs="Times New Roman"/>
          <w:sz w:val="28"/>
          <w:szCs w:val="28"/>
        </w:rPr>
        <w:t>but no appreciable decrease in the extent of absorption.</w:t>
      </w:r>
      <w:r>
        <w:rPr>
          <w:rFonts w:ascii="Times New Roman" w:hAnsi="Times New Roman" w:cs="Times New Roman"/>
          <w:sz w:val="28"/>
          <w:szCs w:val="28"/>
        </w:rPr>
        <w:t>[</w:t>
      </w:r>
      <w:r w:rsidRPr="00AA34F8">
        <w:rPr>
          <w:rFonts w:ascii="Times New Roman" w:hAnsi="Times New Roman" w:cs="Times New Roman"/>
          <w:sz w:val="28"/>
          <w:szCs w:val="28"/>
        </w:rPr>
        <w:t>15</w:t>
      </w:r>
      <w:r>
        <w:rPr>
          <w:rFonts w:ascii="Times New Roman" w:hAnsi="Times New Roman" w:cs="Times New Roman"/>
          <w:sz w:val="28"/>
          <w:szCs w:val="28"/>
        </w:rPr>
        <w:t>]</w:t>
      </w:r>
    </w:p>
    <w:p w:rsidR="00D77E84" w:rsidRPr="00AA34F8" w:rsidRDefault="00D77E84" w:rsidP="00D77E8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rsidR="00D77E84" w:rsidRDefault="00D77E84" w:rsidP="00D77E84">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D77E84" w:rsidRDefault="00D77E84" w:rsidP="00D77E84">
      <w:pPr>
        <w:pStyle w:val="ListParagraph"/>
        <w:jc w:val="both"/>
        <w:rPr>
          <w:rFonts w:ascii="Times New Roman" w:hAnsi="Times New Roman" w:cs="Times New Roman"/>
          <w:sz w:val="28"/>
          <w:szCs w:val="28"/>
        </w:rPr>
      </w:pPr>
    </w:p>
    <w:p w:rsidR="00D77E84" w:rsidRDefault="00D77E84" w:rsidP="00D77E84">
      <w:pPr>
        <w:pStyle w:val="ListParagraph"/>
        <w:jc w:val="both"/>
        <w:rPr>
          <w:rFonts w:ascii="Times New Roman" w:hAnsi="Times New Roman" w:cs="Times New Roman"/>
          <w:sz w:val="28"/>
          <w:szCs w:val="28"/>
        </w:rPr>
      </w:pPr>
    </w:p>
    <w:p w:rsidR="00D77E84" w:rsidRPr="00DF6E19" w:rsidRDefault="00D77E84" w:rsidP="00D77E84">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Pr="00DF6E19">
        <w:rPr>
          <w:rFonts w:ascii="Times New Roman" w:hAnsi="Times New Roman" w:cs="Times New Roman"/>
          <w:b/>
          <w:sz w:val="28"/>
          <w:szCs w:val="28"/>
        </w:rPr>
        <w:t>Therapeutic Application of Ibuprofen</w:t>
      </w:r>
    </w:p>
    <w:p w:rsidR="00D77E84" w:rsidRPr="00DF6E19"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DF6E19">
        <w:rPr>
          <w:rFonts w:ascii="Times New Roman" w:hAnsi="Times New Roman" w:cs="Times New Roman"/>
          <w:color w:val="000000"/>
          <w:sz w:val="28"/>
          <w:szCs w:val="28"/>
        </w:rPr>
        <w:t>A low dose ibuprofen is as effective as aspirin and paracetamol for</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the indications normally treated with over the counter medications.</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16</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It is widely used as an analgesic, an anti inflammatory and an</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antipyretic agent.</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17-19</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Recemic ibuprofen and S(+) enantiomer are</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dysmenorrhea, headache, migraine, postoperative dental pain,</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management of spondylitis, osteoarthritis, rheumatoid arthritis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and soft tissue </w:t>
      </w:r>
      <w:r w:rsidRPr="00DF6E19">
        <w:rPr>
          <w:rFonts w:ascii="Times New Roman" w:hAnsi="Times New Roman" w:cs="Times New Roman"/>
          <w:color w:val="000000"/>
          <w:sz w:val="28"/>
          <w:szCs w:val="28"/>
        </w:rPr>
        <w:lastRenderedPageBreak/>
        <w:t>disorder.</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can also be attributed to the inhibition of prostaglandins (PGs)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or thromboxane synthesis, including alteration in platelet function.</w:t>
      </w:r>
      <w:r w:rsidRPr="00DF6E19">
        <w:rPr>
          <w:rFonts w:ascii="Times New Roman" w:hAnsi="Times New Roman" w:cs="Times New Roman"/>
          <w:sz w:val="28"/>
          <w:szCs w:val="28"/>
        </w:rPr>
        <w:t xml:space="preserve"> (PGI2 and Thromboxane), prolongation of gestation and labor</w:t>
      </w:r>
    </w:p>
    <w:p w:rsidR="00D77E84" w:rsidRPr="00DF6E19" w:rsidRDefault="00D77E84" w:rsidP="00D77E8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(PGE2) and bronchial asthma (PGs).</w:t>
      </w:r>
      <w:r>
        <w:rPr>
          <w:rFonts w:ascii="Times New Roman" w:hAnsi="Times New Roman" w:cs="Times New Roman"/>
          <w:sz w:val="28"/>
          <w:szCs w:val="28"/>
        </w:rPr>
        <w:t>[</w:t>
      </w:r>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rsidR="00D77E84" w:rsidRPr="00645D03" w:rsidRDefault="00D77E84" w:rsidP="00D77E8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Pr="00645D03">
        <w:rPr>
          <w:rFonts w:ascii="Times New Roman" w:hAnsi="Times New Roman" w:cs="Times New Roman"/>
          <w:b/>
          <w:bCs/>
          <w:iCs/>
          <w:sz w:val="28"/>
          <w:szCs w:val="28"/>
        </w:rPr>
        <w:t>Patent Ductus arterosus (PDA)</w:t>
      </w:r>
    </w:p>
    <w:p w:rsidR="00D77E84" w:rsidRPr="00DF6E19" w:rsidRDefault="00D77E84" w:rsidP="00D77E8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This is a frequent complication in premature infants. So far,</w:t>
      </w:r>
      <w:r>
        <w:rPr>
          <w:rFonts w:ascii="Times New Roman" w:hAnsi="Times New Roman" w:cs="Times New Roman"/>
          <w:sz w:val="28"/>
          <w:szCs w:val="28"/>
        </w:rPr>
        <w:t xml:space="preserve"> </w:t>
      </w:r>
      <w:r w:rsidRPr="00DF6E19">
        <w:rPr>
          <w:rFonts w:ascii="Times New Roman" w:hAnsi="Times New Roman" w:cs="Times New Roman"/>
          <w:sz w:val="28"/>
          <w:szCs w:val="28"/>
        </w:rPr>
        <w:t>intravenous indomethacin is the standard mode of medical</w:t>
      </w:r>
      <w:r>
        <w:rPr>
          <w:rFonts w:ascii="Times New Roman" w:hAnsi="Times New Roman" w:cs="Times New Roman"/>
          <w:sz w:val="28"/>
          <w:szCs w:val="28"/>
        </w:rPr>
        <w:t xml:space="preserve"> </w:t>
      </w:r>
      <w:r w:rsidRPr="00DF6E19">
        <w:rPr>
          <w:rFonts w:ascii="Times New Roman" w:hAnsi="Times New Roman" w:cs="Times New Roman"/>
          <w:sz w:val="28"/>
          <w:szCs w:val="28"/>
        </w:rPr>
        <w:t>therapy.</w:t>
      </w:r>
      <w:r>
        <w:rPr>
          <w:rFonts w:ascii="Times New Roman" w:hAnsi="Times New Roman" w:cs="Times New Roman"/>
          <w:sz w:val="28"/>
          <w:szCs w:val="28"/>
        </w:rPr>
        <w:t>[</w:t>
      </w:r>
      <w:r w:rsidRPr="00DF6E19">
        <w:rPr>
          <w:rFonts w:ascii="Times New Roman" w:hAnsi="Times New Roman" w:cs="Times New Roman"/>
          <w:sz w:val="28"/>
          <w:szCs w:val="28"/>
        </w:rPr>
        <w:t>22</w:t>
      </w:r>
      <w:r>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indomethacin,</w:t>
      </w:r>
      <w:r>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and results indicated that ibuprofen is</w:t>
      </w:r>
    </w:p>
    <w:p w:rsidR="00D77E84" w:rsidRPr="00DF6E19" w:rsidRDefault="00D77E84" w:rsidP="00D77E8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as effective as indomethacin.</w:t>
      </w:r>
      <w:r>
        <w:rPr>
          <w:rFonts w:ascii="Times New Roman" w:hAnsi="Times New Roman" w:cs="Times New Roman"/>
          <w:sz w:val="28"/>
          <w:szCs w:val="28"/>
        </w:rPr>
        <w:t>[</w:t>
      </w:r>
      <w:r w:rsidRPr="00DF6E19">
        <w:rPr>
          <w:rFonts w:ascii="Times New Roman" w:hAnsi="Times New Roman" w:cs="Times New Roman"/>
          <w:sz w:val="28"/>
          <w:szCs w:val="28"/>
        </w:rPr>
        <w:t>23</w:t>
      </w:r>
      <w:r>
        <w:rPr>
          <w:rFonts w:ascii="Times New Roman" w:hAnsi="Times New Roman" w:cs="Times New Roman"/>
          <w:sz w:val="28"/>
          <w:szCs w:val="28"/>
        </w:rPr>
        <w:t>]</w:t>
      </w:r>
    </w:p>
    <w:p w:rsidR="00D77E84" w:rsidRPr="00645D03" w:rsidRDefault="00D77E84" w:rsidP="00D77E8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Pr="00645D03">
        <w:rPr>
          <w:rFonts w:ascii="Times New Roman" w:hAnsi="Times New Roman" w:cs="Times New Roman"/>
          <w:b/>
          <w:bCs/>
          <w:iCs/>
          <w:sz w:val="28"/>
          <w:szCs w:val="28"/>
        </w:rPr>
        <w:t>Rheumatoid and osteo-arthritis (RA and OA)</w:t>
      </w:r>
    </w:p>
    <w:p w:rsidR="00D77E84" w:rsidRPr="00DF6E19" w:rsidRDefault="00D77E84" w:rsidP="00D77E8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Ibuprofen is widely used in the management of numerous</w:t>
      </w:r>
      <w:r>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r>
        <w:rPr>
          <w:rFonts w:ascii="Times New Roman" w:hAnsi="Times New Roman" w:cs="Times New Roman"/>
          <w:sz w:val="28"/>
          <w:szCs w:val="28"/>
        </w:rPr>
        <w:t>[</w:t>
      </w:r>
      <w:r w:rsidRPr="00DF6E19">
        <w:rPr>
          <w:rFonts w:ascii="Times New Roman" w:hAnsi="Times New Roman" w:cs="Times New Roman"/>
          <w:sz w:val="28"/>
          <w:szCs w:val="28"/>
        </w:rPr>
        <w:t>24</w:t>
      </w:r>
      <w:r>
        <w:rPr>
          <w:rFonts w:ascii="Times New Roman" w:hAnsi="Times New Roman" w:cs="Times New Roman"/>
          <w:sz w:val="28"/>
          <w:szCs w:val="28"/>
        </w:rPr>
        <w:t>]</w:t>
      </w:r>
      <w:r w:rsidRPr="00DF6E19">
        <w:rPr>
          <w:rFonts w:ascii="Times New Roman" w:hAnsi="Times New Roman" w:cs="Times New Roman"/>
          <w:sz w:val="28"/>
          <w:szCs w:val="28"/>
        </w:rPr>
        <w:t>,</w:t>
      </w:r>
      <w:r>
        <w:rPr>
          <w:rFonts w:ascii="Times New Roman" w:hAnsi="Times New Roman" w:cs="Times New Roman"/>
          <w:sz w:val="28"/>
          <w:szCs w:val="28"/>
        </w:rPr>
        <w:t>[</w:t>
      </w:r>
      <w:r w:rsidRPr="00DF6E19">
        <w:rPr>
          <w:rFonts w:ascii="Times New Roman" w:hAnsi="Times New Roman" w:cs="Times New Roman"/>
          <w:sz w:val="28"/>
          <w:szCs w:val="28"/>
        </w:rPr>
        <w:t>25</w:t>
      </w:r>
      <w:r>
        <w:rPr>
          <w:rFonts w:ascii="Times New Roman" w:hAnsi="Times New Roman" w:cs="Times New Roman"/>
          <w:sz w:val="28"/>
          <w:szCs w:val="28"/>
        </w:rPr>
        <w:t>].</w:t>
      </w:r>
      <w:r w:rsidRPr="00DF6E19">
        <w:rPr>
          <w:rFonts w:ascii="Times New Roman" w:hAnsi="Times New Roman" w:cs="Times New Roman"/>
          <w:sz w:val="28"/>
          <w:szCs w:val="28"/>
        </w:rPr>
        <w:t xml:space="preserve"> Ibuprofen</w:t>
      </w:r>
      <w:r>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Pr>
          <w:rFonts w:ascii="Times New Roman" w:hAnsi="Times New Roman" w:cs="Times New Roman"/>
          <w:sz w:val="28"/>
          <w:szCs w:val="28"/>
        </w:rPr>
        <w:t xml:space="preserve"> </w:t>
      </w:r>
      <w:r w:rsidRPr="00DF6E19">
        <w:rPr>
          <w:rFonts w:ascii="Times New Roman" w:hAnsi="Times New Roman" w:cs="Times New Roman"/>
          <w:sz w:val="28"/>
          <w:szCs w:val="28"/>
        </w:rPr>
        <w:t>resolution of gouty arthritis within 72 hours.26 In doses of</w:t>
      </w:r>
      <w:r>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rsidR="00D77E84" w:rsidRPr="00DF6E19" w:rsidRDefault="00D77E84" w:rsidP="00D77E8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terms od anti inflammatory effects.</w:t>
      </w:r>
      <w:r>
        <w:rPr>
          <w:rFonts w:ascii="Times New Roman" w:hAnsi="Times New Roman" w:cs="Times New Roman"/>
          <w:sz w:val="28"/>
          <w:szCs w:val="28"/>
        </w:rPr>
        <w:t>[</w:t>
      </w:r>
      <w:r w:rsidRPr="00DF6E19">
        <w:rPr>
          <w:rFonts w:ascii="Times New Roman" w:hAnsi="Times New Roman" w:cs="Times New Roman"/>
          <w:sz w:val="28"/>
          <w:szCs w:val="28"/>
        </w:rPr>
        <w:t>27</w:t>
      </w:r>
      <w:r>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rsidR="00D77E84" w:rsidRPr="00DF6E19" w:rsidRDefault="00D77E84" w:rsidP="00D77E8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lastRenderedPageBreak/>
        <w:t>mg per day have been compared with a number of NSAIDs and it</w:t>
      </w:r>
    </w:p>
    <w:p w:rsidR="00D77E84" w:rsidRPr="00DF6E19" w:rsidRDefault="00D77E84" w:rsidP="00D77E8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has been found to be as effective and well tolerated.</w:t>
      </w:r>
      <w:r>
        <w:rPr>
          <w:rFonts w:ascii="Times New Roman" w:hAnsi="Times New Roman" w:cs="Times New Roman"/>
          <w:sz w:val="28"/>
          <w:szCs w:val="28"/>
        </w:rPr>
        <w:t>[</w:t>
      </w:r>
      <w:r w:rsidRPr="00DF6E19">
        <w:rPr>
          <w:rFonts w:ascii="Times New Roman" w:hAnsi="Times New Roman" w:cs="Times New Roman"/>
          <w:sz w:val="28"/>
          <w:szCs w:val="28"/>
        </w:rPr>
        <w:t>28</w:t>
      </w:r>
      <w:r>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rsidR="00D77E84" w:rsidRPr="00965C04" w:rsidRDefault="00D77E84" w:rsidP="00D77E8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is very common and treatment involves NSAIDs, particularly</w:t>
      </w:r>
      <w:r>
        <w:rPr>
          <w:rFonts w:ascii="Times New Roman" w:hAnsi="Times New Roman" w:cs="Times New Roman"/>
          <w:sz w:val="28"/>
          <w:szCs w:val="28"/>
        </w:rPr>
        <w:t xml:space="preserve"> </w:t>
      </w:r>
      <w:r w:rsidRPr="00DF6E19">
        <w:rPr>
          <w:rFonts w:ascii="Times New Roman" w:hAnsi="Times New Roman" w:cs="Times New Roman"/>
          <w:sz w:val="28"/>
          <w:szCs w:val="28"/>
        </w:rPr>
        <w:t>ibuprofen.</w:t>
      </w:r>
      <w:r>
        <w:rPr>
          <w:rFonts w:ascii="Times New Roman" w:hAnsi="Times New Roman" w:cs="Times New Roman"/>
          <w:sz w:val="28"/>
          <w:szCs w:val="28"/>
        </w:rPr>
        <w:t>[</w:t>
      </w:r>
      <w:r w:rsidRPr="00DF6E19">
        <w:rPr>
          <w:rFonts w:ascii="Times New Roman" w:hAnsi="Times New Roman" w:cs="Times New Roman"/>
          <w:sz w:val="28"/>
          <w:szCs w:val="28"/>
        </w:rPr>
        <w:t>29</w:t>
      </w:r>
      <w:r>
        <w:rPr>
          <w:rFonts w:ascii="Times New Roman" w:hAnsi="Times New Roman" w:cs="Times New Roman"/>
          <w:sz w:val="28"/>
          <w:szCs w:val="28"/>
        </w:rPr>
        <w:t>]</w:t>
      </w:r>
      <w:r w:rsidRPr="00DF6E19">
        <w:rPr>
          <w:rFonts w:ascii="Times New Roman" w:hAnsi="Times New Roman" w:cs="Times New Roman"/>
          <w:sz w:val="28"/>
          <w:szCs w:val="28"/>
        </w:rPr>
        <w:t>,</w:t>
      </w:r>
      <w:r>
        <w:rPr>
          <w:rFonts w:ascii="Times New Roman" w:hAnsi="Times New Roman" w:cs="Times New Roman"/>
          <w:sz w:val="28"/>
          <w:szCs w:val="28"/>
        </w:rPr>
        <w:t>[</w:t>
      </w:r>
      <w:r w:rsidRPr="00DF6E19">
        <w:rPr>
          <w:rFonts w:ascii="Times New Roman" w:hAnsi="Times New Roman" w:cs="Times New Roman"/>
          <w:sz w:val="28"/>
          <w:szCs w:val="28"/>
        </w:rPr>
        <w:t>30</w:t>
      </w:r>
      <w:r>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diclofenac, ibuprofen,</w:t>
      </w:r>
      <w:r>
        <w:rPr>
          <w:rFonts w:ascii="Times New Roman" w:hAnsi="Times New Roman" w:cs="Times New Roman"/>
          <w:sz w:val="28"/>
          <w:szCs w:val="28"/>
        </w:rPr>
        <w:t xml:space="preserve"> </w:t>
      </w:r>
      <w:r w:rsidRPr="00DF6E19">
        <w:rPr>
          <w:rFonts w:ascii="Times New Roman" w:hAnsi="Times New Roman" w:cs="Times New Roman"/>
          <w:sz w:val="28"/>
          <w:szCs w:val="28"/>
        </w:rPr>
        <w:t>tolmetin and naproxen are equally effective.</w:t>
      </w:r>
      <w:r>
        <w:rPr>
          <w:rFonts w:ascii="Times New Roman" w:hAnsi="Times New Roman" w:cs="Times New Roman"/>
          <w:sz w:val="28"/>
          <w:szCs w:val="28"/>
        </w:rPr>
        <w:t>[</w:t>
      </w:r>
      <w:r w:rsidRPr="00DF6E19">
        <w:rPr>
          <w:rFonts w:ascii="Times New Roman" w:hAnsi="Times New Roman" w:cs="Times New Roman"/>
          <w:sz w:val="28"/>
          <w:szCs w:val="28"/>
        </w:rPr>
        <w:t>31</w:t>
      </w:r>
      <w:r>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r>
        <w:rPr>
          <w:rFonts w:ascii="Times New Roman" w:hAnsi="Times New Roman" w:cs="Times New Roman"/>
          <w:sz w:val="28"/>
          <w:szCs w:val="28"/>
        </w:rPr>
        <w:t>[</w:t>
      </w:r>
      <w:r w:rsidRPr="00DF6E19">
        <w:rPr>
          <w:rFonts w:ascii="Times New Roman" w:hAnsi="Times New Roman" w:cs="Times New Roman"/>
          <w:sz w:val="28"/>
          <w:szCs w:val="28"/>
        </w:rPr>
        <w:t>32</w:t>
      </w:r>
      <w:r>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r>
        <w:rPr>
          <w:rFonts w:ascii="Times New Roman" w:hAnsi="Times New Roman" w:cs="Times New Roman"/>
          <w:sz w:val="28"/>
          <w:szCs w:val="28"/>
        </w:rPr>
        <w:t>.[</w:t>
      </w:r>
      <w:r w:rsidRPr="00DF6E19">
        <w:rPr>
          <w:rFonts w:ascii="Times New Roman" w:hAnsi="Times New Roman" w:cs="Times New Roman"/>
          <w:sz w:val="28"/>
          <w:szCs w:val="28"/>
        </w:rPr>
        <w:t>33</w:t>
      </w:r>
      <w:r>
        <w:rPr>
          <w:rFonts w:ascii="Times New Roman" w:hAnsi="Times New Roman" w:cs="Times New Roman"/>
          <w:sz w:val="28"/>
          <w:szCs w:val="28"/>
        </w:rPr>
        <w:t>].</w:t>
      </w:r>
    </w:p>
    <w:p w:rsidR="00D77E84" w:rsidRPr="00965C04" w:rsidRDefault="00D77E84" w:rsidP="00D77E84">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tblPr>
      <w:tblGrid>
        <w:gridCol w:w="3192"/>
        <w:gridCol w:w="3192"/>
        <w:gridCol w:w="3192"/>
      </w:tblGrid>
      <w:tr w:rsidR="00D77E84" w:rsidTr="00636973">
        <w:tc>
          <w:tcPr>
            <w:tcW w:w="3192" w:type="dxa"/>
          </w:tcPr>
          <w:p w:rsidR="00D77E84" w:rsidRDefault="00D77E84" w:rsidP="0063697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D77E84" w:rsidRDefault="00D77E84" w:rsidP="0063697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D77E84" w:rsidRDefault="00D77E84" w:rsidP="00636973">
            <w:pPr>
              <w:autoSpaceDE w:val="0"/>
              <w:autoSpaceDN w:val="0"/>
              <w:adjustRightInd w:val="0"/>
              <w:spacing w:line="480" w:lineRule="auto"/>
              <w:jc w:val="both"/>
              <w:rPr>
                <w:rFonts w:ascii="Times New Roman" w:hAnsi="Times New Roman" w:cs="Times New Roman"/>
                <w:sz w:val="28"/>
                <w:szCs w:val="28"/>
              </w:rPr>
            </w:pPr>
          </w:p>
          <w:p w:rsidR="00D77E84" w:rsidRDefault="00D77E84" w:rsidP="00636973">
            <w:pPr>
              <w:autoSpaceDE w:val="0"/>
              <w:autoSpaceDN w:val="0"/>
              <w:adjustRightInd w:val="0"/>
              <w:spacing w:line="480" w:lineRule="auto"/>
              <w:jc w:val="both"/>
              <w:rPr>
                <w:rFonts w:ascii="Times New Roman" w:hAnsi="Times New Roman" w:cs="Times New Roman"/>
                <w:sz w:val="28"/>
                <w:szCs w:val="28"/>
              </w:rPr>
            </w:pPr>
          </w:p>
          <w:p w:rsidR="00D77E84" w:rsidRDefault="00D77E84" w:rsidP="0063697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Children     </w:t>
            </w:r>
          </w:p>
        </w:tc>
        <w:tc>
          <w:tcPr>
            <w:tcW w:w="3192" w:type="dxa"/>
          </w:tcPr>
          <w:p w:rsidR="00D77E84" w:rsidRDefault="00D77E84" w:rsidP="0063697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rsidR="00D77E84" w:rsidRDefault="00D77E84" w:rsidP="0063697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D77E84" w:rsidRDefault="00D77E84" w:rsidP="0063697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D77E84" w:rsidRDefault="00D77E84" w:rsidP="00636973">
            <w:pPr>
              <w:autoSpaceDE w:val="0"/>
              <w:autoSpaceDN w:val="0"/>
              <w:adjustRightInd w:val="0"/>
              <w:spacing w:line="480" w:lineRule="auto"/>
              <w:jc w:val="both"/>
              <w:rPr>
                <w:rFonts w:ascii="Times New Roman" w:hAnsi="Times New Roman" w:cs="Times New Roman"/>
                <w:sz w:val="28"/>
                <w:szCs w:val="28"/>
              </w:rPr>
            </w:pPr>
          </w:p>
          <w:p w:rsidR="00D77E84" w:rsidRDefault="00D77E84" w:rsidP="0063697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rsidR="00D77E84" w:rsidRDefault="00D77E84" w:rsidP="00636973">
            <w:pPr>
              <w:autoSpaceDE w:val="0"/>
              <w:autoSpaceDN w:val="0"/>
              <w:adjustRightInd w:val="0"/>
              <w:spacing w:line="480" w:lineRule="auto"/>
              <w:jc w:val="both"/>
              <w:rPr>
                <w:rFonts w:ascii="Times New Roman" w:hAnsi="Times New Roman" w:cs="Times New Roman"/>
                <w:sz w:val="28"/>
                <w:szCs w:val="28"/>
              </w:rPr>
            </w:pPr>
          </w:p>
          <w:p w:rsidR="00D77E84" w:rsidRDefault="00D77E84" w:rsidP="0063697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Anti-inflamatory</w:t>
            </w:r>
          </w:p>
        </w:tc>
        <w:tc>
          <w:tcPr>
            <w:tcW w:w="3192" w:type="dxa"/>
          </w:tcPr>
          <w:p w:rsidR="00D77E84" w:rsidRDefault="00D77E84" w:rsidP="00636973">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rsidR="00D77E84" w:rsidRDefault="00D77E84" w:rsidP="0063697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D77E84" w:rsidRDefault="00D77E84" w:rsidP="00636973">
            <w:pPr>
              <w:autoSpaceDE w:val="0"/>
              <w:autoSpaceDN w:val="0"/>
              <w:adjustRightInd w:val="0"/>
              <w:jc w:val="both"/>
              <w:rPr>
                <w:rFonts w:ascii="Times New Roman" w:hAnsi="Times New Roman" w:cs="Times New Roman"/>
                <w:sz w:val="28"/>
                <w:szCs w:val="28"/>
              </w:rPr>
            </w:pPr>
          </w:p>
          <w:p w:rsidR="00D77E84" w:rsidRDefault="00D77E84" w:rsidP="00636973">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300 mg, Every 6-8 hrs or 400-800 mg 3-4 times daily</w:t>
            </w:r>
            <w:r>
              <w:rPr>
                <w:rFonts w:ascii="Times New Roman" w:hAnsi="Times New Roman" w:cs="Times New Roman"/>
                <w:sz w:val="28"/>
                <w:szCs w:val="28"/>
              </w:rPr>
              <w:t>.</w:t>
            </w:r>
          </w:p>
          <w:p w:rsidR="00D77E84" w:rsidRDefault="00D77E84" w:rsidP="00636973">
            <w:pPr>
              <w:autoSpaceDE w:val="0"/>
              <w:autoSpaceDN w:val="0"/>
              <w:adjustRightInd w:val="0"/>
              <w:jc w:val="both"/>
              <w:rPr>
                <w:rFonts w:ascii="Times New Roman" w:hAnsi="Times New Roman" w:cs="Times New Roman"/>
                <w:sz w:val="28"/>
                <w:szCs w:val="28"/>
              </w:rPr>
            </w:pPr>
          </w:p>
          <w:p w:rsidR="00D77E84" w:rsidRPr="00811B98" w:rsidRDefault="00D77E84" w:rsidP="00636973">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5-10 mg/kg. Every 6 hrs (max.</w:t>
            </w:r>
          </w:p>
          <w:p w:rsidR="00D77E84" w:rsidRDefault="00D77E84" w:rsidP="00636973">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rsidR="00D77E84" w:rsidRDefault="00D77E84" w:rsidP="00636973">
            <w:pPr>
              <w:autoSpaceDE w:val="0"/>
              <w:autoSpaceDN w:val="0"/>
              <w:adjustRightInd w:val="0"/>
              <w:jc w:val="both"/>
              <w:rPr>
                <w:rFonts w:ascii="Times New Roman" w:hAnsi="Times New Roman" w:cs="Times New Roman"/>
                <w:sz w:val="28"/>
                <w:szCs w:val="28"/>
              </w:rPr>
            </w:pPr>
          </w:p>
          <w:p w:rsidR="00D77E84" w:rsidRPr="00811B98" w:rsidRDefault="00D77E84" w:rsidP="00636973">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rsidR="00D77E84" w:rsidRPr="00811B98" w:rsidRDefault="00D77E84" w:rsidP="00636973">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divided dose</w:t>
            </w:r>
            <w:r>
              <w:rPr>
                <w:rFonts w:ascii="Times New Roman" w:hAnsi="Times New Roman" w:cs="Times New Roman"/>
                <w:sz w:val="28"/>
                <w:szCs w:val="28"/>
              </w:rPr>
              <w:t>.</w:t>
            </w:r>
          </w:p>
          <w:p w:rsidR="00D77E84" w:rsidRPr="00811B98" w:rsidRDefault="00D77E84" w:rsidP="00636973">
            <w:pPr>
              <w:autoSpaceDE w:val="0"/>
              <w:autoSpaceDN w:val="0"/>
              <w:adjustRightInd w:val="0"/>
              <w:jc w:val="both"/>
              <w:rPr>
                <w:rFonts w:ascii="Times New Roman" w:hAnsi="Times New Roman" w:cs="Times New Roman"/>
                <w:sz w:val="28"/>
                <w:szCs w:val="28"/>
              </w:rPr>
            </w:pPr>
          </w:p>
          <w:p w:rsidR="00D77E84" w:rsidRDefault="00D77E84" w:rsidP="00636973">
            <w:pPr>
              <w:autoSpaceDE w:val="0"/>
              <w:autoSpaceDN w:val="0"/>
              <w:adjustRightInd w:val="0"/>
              <w:jc w:val="both"/>
              <w:rPr>
                <w:rFonts w:ascii="AJensonPro-Regular" w:hAnsi="AJensonPro-Regular" w:cs="AJensonPro-Regular"/>
                <w:sz w:val="20"/>
                <w:szCs w:val="20"/>
              </w:rPr>
            </w:pPr>
          </w:p>
          <w:p w:rsidR="00D77E84" w:rsidRDefault="00D77E84" w:rsidP="00636973">
            <w:pPr>
              <w:autoSpaceDE w:val="0"/>
              <w:autoSpaceDN w:val="0"/>
              <w:adjustRightInd w:val="0"/>
              <w:jc w:val="both"/>
              <w:rPr>
                <w:rFonts w:ascii="AJensonPro-Regular" w:hAnsi="AJensonPro-Regular" w:cs="AJensonPro-Regular"/>
                <w:sz w:val="20"/>
                <w:szCs w:val="20"/>
              </w:rPr>
            </w:pPr>
          </w:p>
          <w:p w:rsidR="00D77E84" w:rsidRDefault="00D77E84" w:rsidP="00636973">
            <w:pPr>
              <w:autoSpaceDE w:val="0"/>
              <w:autoSpaceDN w:val="0"/>
              <w:adjustRightInd w:val="0"/>
              <w:jc w:val="both"/>
              <w:rPr>
                <w:rFonts w:ascii="AJensonPro-Regular" w:hAnsi="AJensonPro-Regular" w:cs="AJensonPro-Regular"/>
                <w:sz w:val="20"/>
                <w:szCs w:val="20"/>
              </w:rPr>
            </w:pPr>
          </w:p>
          <w:p w:rsidR="00D77E84" w:rsidRDefault="00D77E84" w:rsidP="00636973">
            <w:pPr>
              <w:autoSpaceDE w:val="0"/>
              <w:autoSpaceDN w:val="0"/>
              <w:adjustRightInd w:val="0"/>
              <w:jc w:val="both"/>
              <w:rPr>
                <w:rFonts w:ascii="Times New Roman" w:hAnsi="Times New Roman" w:cs="Times New Roman"/>
                <w:sz w:val="28"/>
                <w:szCs w:val="28"/>
              </w:rPr>
            </w:pPr>
          </w:p>
        </w:tc>
      </w:tr>
    </w:tbl>
    <w:p w:rsidR="00D77E84" w:rsidRPr="00965C04" w:rsidRDefault="00D77E84" w:rsidP="00D77E84">
      <w:pPr>
        <w:autoSpaceDE w:val="0"/>
        <w:autoSpaceDN w:val="0"/>
        <w:adjustRightInd w:val="0"/>
        <w:spacing w:after="0" w:line="480" w:lineRule="auto"/>
        <w:jc w:val="both"/>
        <w:rPr>
          <w:rFonts w:ascii="Times New Roman" w:hAnsi="Times New Roman" w:cs="Times New Roman"/>
          <w:sz w:val="28"/>
          <w:szCs w:val="28"/>
        </w:rPr>
      </w:pPr>
    </w:p>
    <w:p w:rsidR="00D77E84" w:rsidRDefault="00D77E84" w:rsidP="00D77E84">
      <w:pPr>
        <w:jc w:val="both"/>
        <w:rPr>
          <w:rFonts w:ascii="Times New Roman" w:hAnsi="Times New Roman" w:cs="Times New Roman"/>
          <w:b/>
          <w:sz w:val="24"/>
          <w:szCs w:val="24"/>
        </w:rPr>
      </w:pPr>
    </w:p>
    <w:p w:rsidR="00D77E84" w:rsidRDefault="00D77E84" w:rsidP="00D77E84">
      <w:pPr>
        <w:jc w:val="both"/>
        <w:rPr>
          <w:rFonts w:ascii="Times New Roman" w:hAnsi="Times New Roman" w:cs="Times New Roman"/>
          <w:b/>
          <w:sz w:val="24"/>
          <w:szCs w:val="24"/>
        </w:rPr>
      </w:pPr>
    </w:p>
    <w:p w:rsidR="00D77E84" w:rsidRDefault="00D77E84" w:rsidP="00D77E84">
      <w:pPr>
        <w:jc w:val="both"/>
        <w:rPr>
          <w:rFonts w:ascii="Times New Roman" w:hAnsi="Times New Roman" w:cs="Times New Roman"/>
          <w:b/>
          <w:sz w:val="24"/>
          <w:szCs w:val="24"/>
        </w:rPr>
      </w:pPr>
    </w:p>
    <w:p w:rsidR="00D77E84" w:rsidRDefault="00D77E84" w:rsidP="00D77E84">
      <w:pPr>
        <w:jc w:val="both"/>
        <w:rPr>
          <w:rFonts w:ascii="Times New Roman" w:hAnsi="Times New Roman" w:cs="Times New Roman"/>
          <w:b/>
          <w:sz w:val="24"/>
          <w:szCs w:val="24"/>
        </w:rPr>
      </w:pPr>
    </w:p>
    <w:p w:rsidR="00D77E84" w:rsidRPr="00645D03" w:rsidRDefault="00D77E84" w:rsidP="00D77E8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1.3.3</w:t>
      </w:r>
      <w:r>
        <w:rPr>
          <w:rFonts w:ascii="Times New Roman" w:hAnsi="Times New Roman" w:cs="Times New Roman"/>
          <w:b/>
          <w:bCs/>
          <w:iCs/>
          <w:sz w:val="28"/>
          <w:szCs w:val="28"/>
        </w:rPr>
        <w:tab/>
      </w:r>
      <w:r w:rsidRPr="00645D03">
        <w:rPr>
          <w:rFonts w:ascii="Times New Roman" w:hAnsi="Times New Roman" w:cs="Times New Roman"/>
          <w:b/>
          <w:bCs/>
          <w:iCs/>
          <w:sz w:val="28"/>
          <w:szCs w:val="28"/>
        </w:rPr>
        <w:t>Cystic fibrosis (CF)</w:t>
      </w:r>
    </w:p>
    <w:p w:rsidR="00D77E84" w:rsidRDefault="00D77E84" w:rsidP="00D77E84">
      <w:pPr>
        <w:autoSpaceDE w:val="0"/>
        <w:autoSpaceDN w:val="0"/>
        <w:adjustRightInd w:val="0"/>
        <w:spacing w:after="0" w:line="480" w:lineRule="auto"/>
        <w:jc w:val="both"/>
        <w:rPr>
          <w:rFonts w:ascii="Times New Roman" w:hAnsi="Times New Roman" w:cs="Times New Roman"/>
          <w:sz w:val="28"/>
          <w:szCs w:val="28"/>
        </w:rPr>
      </w:pP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decreasing inflammation, probably by decreasing polymorphonuclear</w:t>
      </w:r>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r>
        <w:rPr>
          <w:rFonts w:ascii="Times New Roman" w:hAnsi="Times New Roman" w:cs="Times New Roman"/>
          <w:sz w:val="28"/>
          <w:szCs w:val="28"/>
        </w:rPr>
        <w:t>[</w:t>
      </w:r>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from high dose ibuprofen therapy is low in patients with CF.</w:t>
      </w:r>
      <w:r>
        <w:rPr>
          <w:rFonts w:ascii="Times New Roman" w:hAnsi="Times New Roman" w:cs="Times New Roman"/>
          <w:sz w:val="28"/>
          <w:szCs w:val="28"/>
        </w:rPr>
        <w:t>[</w:t>
      </w:r>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rsidR="00D77E84" w:rsidRPr="00645D03" w:rsidRDefault="00D77E84" w:rsidP="00D77E8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Pr="00645D03">
        <w:rPr>
          <w:rFonts w:ascii="Times New Roman" w:hAnsi="Times New Roman" w:cs="Times New Roman"/>
          <w:b/>
          <w:bCs/>
          <w:iCs/>
          <w:sz w:val="28"/>
          <w:szCs w:val="28"/>
        </w:rPr>
        <w:t>Orthostatic hypotension</w:t>
      </w:r>
    </w:p>
    <w:p w:rsidR="00D77E84" w:rsidRPr="004C6F67" w:rsidRDefault="00D77E84" w:rsidP="00D77E8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r>
        <w:rPr>
          <w:rFonts w:ascii="Times New Roman" w:hAnsi="Times New Roman" w:cs="Times New Roman"/>
          <w:sz w:val="28"/>
          <w:szCs w:val="28"/>
        </w:rPr>
        <w:t>[</w:t>
      </w:r>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r>
        <w:rPr>
          <w:rFonts w:ascii="Times New Roman" w:hAnsi="Times New Roman" w:cs="Times New Roman"/>
          <w:sz w:val="28"/>
          <w:szCs w:val="28"/>
        </w:rPr>
        <w:t>].</w:t>
      </w:r>
      <w:r w:rsidRPr="004C6F67">
        <w:rPr>
          <w:rFonts w:ascii="Times New Roman" w:hAnsi="Times New Roman" w:cs="Times New Roman"/>
          <w:sz w:val="28"/>
          <w:szCs w:val="28"/>
        </w:rPr>
        <w:t>However,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r>
        <w:rPr>
          <w:rFonts w:ascii="Times New Roman" w:hAnsi="Times New Roman" w:cs="Times New Roman"/>
          <w:sz w:val="28"/>
          <w:szCs w:val="28"/>
        </w:rPr>
        <w:t>[</w:t>
      </w:r>
      <w:r w:rsidRPr="004C6F67">
        <w:rPr>
          <w:rFonts w:ascii="Times New Roman" w:hAnsi="Times New Roman" w:cs="Times New Roman"/>
          <w:sz w:val="28"/>
          <w:szCs w:val="28"/>
        </w:rPr>
        <w:t>39</w:t>
      </w:r>
      <w:r>
        <w:rPr>
          <w:rFonts w:ascii="Times New Roman" w:hAnsi="Times New Roman" w:cs="Times New Roman"/>
          <w:sz w:val="28"/>
          <w:szCs w:val="28"/>
        </w:rPr>
        <w:t>]</w:t>
      </w:r>
    </w:p>
    <w:p w:rsidR="00D77E84" w:rsidRPr="00645D03" w:rsidRDefault="00D77E84" w:rsidP="00D77E8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Pr="00645D03">
        <w:rPr>
          <w:rFonts w:ascii="Times New Roman" w:hAnsi="Times New Roman" w:cs="Times New Roman"/>
          <w:b/>
          <w:bCs/>
          <w:iCs/>
          <w:sz w:val="28"/>
          <w:szCs w:val="28"/>
        </w:rPr>
        <w:t>Dental pain</w:t>
      </w:r>
    </w:p>
    <w:p w:rsidR="00D77E84" w:rsidRPr="004C6F67" w:rsidRDefault="00D77E84" w:rsidP="00D77E8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r>
        <w:rPr>
          <w:rFonts w:ascii="Times New Roman" w:hAnsi="Times New Roman" w:cs="Times New Roman"/>
          <w:sz w:val="28"/>
          <w:szCs w:val="28"/>
        </w:rPr>
        <w:t>[</w:t>
      </w:r>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ibuprofen and other NSAIDs to manage acute and chronic orofacial</w:t>
      </w:r>
      <w:r>
        <w:rPr>
          <w:rFonts w:ascii="Times New Roman" w:hAnsi="Times New Roman" w:cs="Times New Roman"/>
          <w:sz w:val="28"/>
          <w:szCs w:val="28"/>
        </w:rPr>
        <w:t xml:space="preserve"> </w:t>
      </w:r>
      <w:r w:rsidRPr="004C6F67">
        <w:rPr>
          <w:rFonts w:ascii="Times New Roman" w:hAnsi="Times New Roman" w:cs="Times New Roman"/>
          <w:sz w:val="28"/>
          <w:szCs w:val="28"/>
        </w:rPr>
        <w:t>pain.</w:t>
      </w:r>
      <w:r>
        <w:rPr>
          <w:rFonts w:ascii="Times New Roman" w:hAnsi="Times New Roman" w:cs="Times New Roman"/>
          <w:sz w:val="28"/>
          <w:szCs w:val="28"/>
        </w:rPr>
        <w:t>[</w:t>
      </w:r>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superior overall efficacy in post surgical dental pain.</w:t>
      </w:r>
      <w:r>
        <w:rPr>
          <w:rFonts w:ascii="Times New Roman" w:hAnsi="Times New Roman" w:cs="Times New Roman"/>
          <w:sz w:val="28"/>
          <w:szCs w:val="28"/>
        </w:rPr>
        <w:t>[</w:t>
      </w:r>
      <w:r w:rsidRPr="004C6F67">
        <w:rPr>
          <w:rFonts w:ascii="Times New Roman" w:hAnsi="Times New Roman" w:cs="Times New Roman"/>
          <w:sz w:val="28"/>
          <w:szCs w:val="28"/>
        </w:rPr>
        <w:t>27</w:t>
      </w:r>
      <w:r>
        <w:rPr>
          <w:rFonts w:ascii="Times New Roman" w:hAnsi="Times New Roman" w:cs="Times New Roman"/>
          <w:sz w:val="28"/>
          <w:szCs w:val="28"/>
        </w:rPr>
        <w:t>]</w:t>
      </w:r>
    </w:p>
    <w:p w:rsidR="00D77E84" w:rsidRDefault="00D77E84" w:rsidP="00D77E84">
      <w:pPr>
        <w:autoSpaceDE w:val="0"/>
        <w:autoSpaceDN w:val="0"/>
        <w:adjustRightInd w:val="0"/>
        <w:spacing w:after="0" w:line="480" w:lineRule="auto"/>
        <w:jc w:val="both"/>
        <w:rPr>
          <w:rFonts w:ascii="Times New Roman" w:hAnsi="Times New Roman" w:cs="Times New Roman"/>
          <w:b/>
          <w:bCs/>
          <w:i/>
          <w:iCs/>
          <w:sz w:val="28"/>
          <w:szCs w:val="28"/>
        </w:rPr>
      </w:pPr>
    </w:p>
    <w:p w:rsidR="00D77E84" w:rsidRDefault="00D77E84" w:rsidP="00D77E84">
      <w:pPr>
        <w:autoSpaceDE w:val="0"/>
        <w:autoSpaceDN w:val="0"/>
        <w:adjustRightInd w:val="0"/>
        <w:spacing w:after="0" w:line="480" w:lineRule="auto"/>
        <w:jc w:val="both"/>
        <w:rPr>
          <w:rFonts w:ascii="Times New Roman" w:hAnsi="Times New Roman" w:cs="Times New Roman"/>
          <w:b/>
          <w:bCs/>
          <w:i/>
          <w:iCs/>
          <w:sz w:val="28"/>
          <w:szCs w:val="28"/>
        </w:rPr>
      </w:pPr>
    </w:p>
    <w:p w:rsidR="00D77E84" w:rsidRDefault="00D77E84" w:rsidP="00D77E84">
      <w:pPr>
        <w:autoSpaceDE w:val="0"/>
        <w:autoSpaceDN w:val="0"/>
        <w:adjustRightInd w:val="0"/>
        <w:spacing w:after="0" w:line="480" w:lineRule="auto"/>
        <w:jc w:val="both"/>
        <w:rPr>
          <w:rFonts w:ascii="Times New Roman" w:hAnsi="Times New Roman" w:cs="Times New Roman"/>
          <w:b/>
          <w:bCs/>
          <w:i/>
          <w:iCs/>
          <w:sz w:val="28"/>
          <w:szCs w:val="28"/>
        </w:rPr>
      </w:pPr>
    </w:p>
    <w:p w:rsidR="00D77E84" w:rsidRPr="00645D03" w:rsidRDefault="00D77E84" w:rsidP="00D77E8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1.3.6</w:t>
      </w:r>
      <w:r>
        <w:rPr>
          <w:rFonts w:ascii="Times New Roman" w:hAnsi="Times New Roman" w:cs="Times New Roman"/>
          <w:b/>
          <w:bCs/>
          <w:iCs/>
          <w:sz w:val="28"/>
          <w:szCs w:val="28"/>
        </w:rPr>
        <w:tab/>
      </w:r>
      <w:r w:rsidRPr="00645D03">
        <w:rPr>
          <w:rFonts w:ascii="Times New Roman" w:hAnsi="Times New Roman" w:cs="Times New Roman"/>
          <w:b/>
          <w:bCs/>
          <w:iCs/>
          <w:sz w:val="28"/>
          <w:szCs w:val="28"/>
        </w:rPr>
        <w:t>Dysmenorrhea, fever and headache</w:t>
      </w:r>
    </w:p>
    <w:p w:rsidR="00D77E84" w:rsidRPr="004C6F67" w:rsidRDefault="00D77E84" w:rsidP="00D77E8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pains, reducing fever and relieving symptoms of dysmenorrhea.</w:t>
      </w:r>
      <w:r>
        <w:rPr>
          <w:rFonts w:ascii="Times New Roman" w:hAnsi="Times New Roman" w:cs="Times New Roman"/>
          <w:sz w:val="28"/>
          <w:szCs w:val="28"/>
        </w:rPr>
        <w:t>[</w:t>
      </w:r>
      <w:r w:rsidRPr="004C6F67">
        <w:rPr>
          <w:rFonts w:ascii="Times New Roman" w:hAnsi="Times New Roman" w:cs="Times New Roman"/>
          <w:sz w:val="28"/>
          <w:szCs w:val="28"/>
        </w:rPr>
        <w:t>43-45</w:t>
      </w:r>
      <w:r>
        <w:rPr>
          <w:rFonts w:ascii="Times New Roman" w:hAnsi="Times New Roman" w:cs="Times New Roman"/>
          <w:sz w:val="28"/>
          <w:szCs w:val="28"/>
        </w:rPr>
        <w:t>].</w:t>
      </w:r>
      <w:r w:rsidRPr="004C6F67">
        <w:rPr>
          <w:rFonts w:ascii="Times New Roman" w:hAnsi="Times New Roman" w:cs="Times New Roman"/>
          <w:sz w:val="28"/>
          <w:szCs w:val="28"/>
        </w:rPr>
        <w:t>Dysmenorrhea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r>
        <w:rPr>
          <w:rFonts w:ascii="Times New Roman" w:hAnsi="Times New Roman" w:cs="Times New Roman"/>
          <w:sz w:val="28"/>
          <w:szCs w:val="28"/>
        </w:rPr>
        <w:t>].</w:t>
      </w:r>
      <w:r w:rsidRPr="004C6F67">
        <w:rPr>
          <w:rFonts w:ascii="Times New Roman" w:hAnsi="Times New Roman" w:cs="Times New Roman"/>
          <w:sz w:val="28"/>
          <w:szCs w:val="28"/>
        </w:rPr>
        <w:t>Ibuprofen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Cycloxygenase inhibitors reduce</w:t>
      </w:r>
    </w:p>
    <w:p w:rsidR="00D77E84" w:rsidRPr="004C6F67" w:rsidRDefault="00D77E84" w:rsidP="00D77E8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amount of menstrual prostanoids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as fever or headaches, especially tension type headache.</w:t>
      </w:r>
      <w:r>
        <w:rPr>
          <w:rFonts w:ascii="Times New Roman" w:hAnsi="Times New Roman" w:cs="Times New Roman"/>
          <w:sz w:val="28"/>
          <w:szCs w:val="28"/>
        </w:rPr>
        <w:t>[</w:t>
      </w:r>
      <w:r w:rsidRPr="004C6F67">
        <w:rPr>
          <w:rFonts w:ascii="Times New Roman" w:hAnsi="Times New Roman" w:cs="Times New Roman"/>
          <w:sz w:val="28"/>
          <w:szCs w:val="28"/>
        </w:rPr>
        <w:t>49-51</w:t>
      </w:r>
      <w:r>
        <w:rPr>
          <w:rFonts w:ascii="Times New Roman" w:hAnsi="Times New Roman" w:cs="Times New Roman"/>
          <w:sz w:val="28"/>
          <w:szCs w:val="28"/>
        </w:rPr>
        <w:t>.</w:t>
      </w:r>
      <w:r w:rsidRPr="004C6F67">
        <w:rPr>
          <w:rFonts w:ascii="Times New Roman" w:hAnsi="Times New Roman" w:cs="Times New Roman"/>
          <w:sz w:val="28"/>
          <w:szCs w:val="28"/>
        </w:rPr>
        <w:t>It has been reported that the combined use 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paracetamol</w:t>
      </w:r>
    </w:p>
    <w:p w:rsidR="00D77E84" w:rsidRPr="004C6F67" w:rsidRDefault="00D77E84" w:rsidP="00D77E8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and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accompanies uncomplicated falciparum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double-‘blind’ study, a single 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with paracetamol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uncomplicated falciparum malaria. Ibuprofen was significantly more</w:t>
      </w:r>
    </w:p>
    <w:p w:rsidR="00D77E84" w:rsidRPr="004C6F67" w:rsidRDefault="00D77E84" w:rsidP="00D77E8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effective than paracetamol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the first 4-5 hrs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antipyretic agent in the management of uncomplicated falciparum</w:t>
      </w:r>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in 2006, conducted a double blind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efficacy of zolmitriptan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rsidR="00D77E84" w:rsidRPr="004C6F67" w:rsidRDefault="00D77E84" w:rsidP="00D77E8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lastRenderedPageBreak/>
        <w:t>28% for placebo, 62% for zolmitriptan and 69% for ibuprofen.</w:t>
      </w:r>
      <w:r>
        <w:rPr>
          <w:rFonts w:ascii="Times New Roman" w:hAnsi="Times New Roman" w:cs="Times New Roman"/>
          <w:sz w:val="28"/>
          <w:szCs w:val="28"/>
        </w:rPr>
        <w:t>[</w:t>
      </w:r>
      <w:r w:rsidRPr="004C6F67">
        <w:rPr>
          <w:rFonts w:ascii="Times New Roman" w:hAnsi="Times New Roman" w:cs="Times New Roman"/>
          <w:sz w:val="28"/>
          <w:szCs w:val="28"/>
        </w:rPr>
        <w:t>54</w:t>
      </w:r>
      <w:r>
        <w:rPr>
          <w:rFonts w:ascii="Times New Roman" w:hAnsi="Times New Roman" w:cs="Times New Roman"/>
          <w:sz w:val="28"/>
          <w:szCs w:val="28"/>
        </w:rPr>
        <w:t>]</w:t>
      </w:r>
    </w:p>
    <w:p w:rsidR="00D77E84" w:rsidRPr="00645D03" w:rsidRDefault="00D77E84" w:rsidP="00D77E8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1.3.7</w:t>
      </w:r>
      <w:r>
        <w:rPr>
          <w:rFonts w:ascii="Times New Roman" w:hAnsi="Times New Roman" w:cs="Times New Roman"/>
          <w:b/>
          <w:bCs/>
          <w:iCs/>
          <w:sz w:val="28"/>
          <w:szCs w:val="28"/>
        </w:rPr>
        <w:tab/>
      </w:r>
      <w:r w:rsidRPr="00645D03">
        <w:rPr>
          <w:rFonts w:ascii="Times New Roman" w:hAnsi="Times New Roman" w:cs="Times New Roman"/>
          <w:b/>
          <w:bCs/>
          <w:iCs/>
          <w:sz w:val="28"/>
          <w:szCs w:val="28"/>
        </w:rPr>
        <w:t>Prophylaxis of Alzheimers disease</w:t>
      </w:r>
    </w:p>
    <w:p w:rsidR="00D77E84" w:rsidRPr="00BC34F8" w:rsidRDefault="00D77E84" w:rsidP="00D77E8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reduced neurodegeneration.</w:t>
      </w:r>
      <w:r>
        <w:rPr>
          <w:rFonts w:ascii="Times New Roman" w:hAnsi="Times New Roman" w:cs="Times New Roman"/>
          <w:sz w:val="28"/>
          <w:szCs w:val="28"/>
        </w:rPr>
        <w:t>[</w:t>
      </w:r>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 xml:space="preserve">. </w:t>
      </w:r>
      <w:r w:rsidRPr="00BC34F8">
        <w:rPr>
          <w:rFonts w:ascii="Times New Roman" w:hAnsi="Times New Roman" w:cs="Times New Roman"/>
          <w:sz w:val="28"/>
          <w:szCs w:val="28"/>
        </w:rPr>
        <w:t>Further studies are needed to confirm the results before ibuprofen</w:t>
      </w:r>
      <w:r>
        <w:rPr>
          <w:rFonts w:ascii="Times New Roman" w:hAnsi="Times New Roman" w:cs="Times New Roman"/>
          <w:sz w:val="28"/>
          <w:szCs w:val="28"/>
        </w:rPr>
        <w:t xml:space="preserve"> </w:t>
      </w:r>
      <w:r w:rsidRPr="00BC34F8">
        <w:rPr>
          <w:rFonts w:ascii="Times New Roman" w:hAnsi="Times New Roman" w:cs="Times New Roman"/>
          <w:sz w:val="28"/>
          <w:szCs w:val="28"/>
        </w:rPr>
        <w:t>can be recommended for this indication.</w:t>
      </w:r>
      <w:r>
        <w:rPr>
          <w:rFonts w:ascii="Times New Roman" w:hAnsi="Times New Roman" w:cs="Times New Roman"/>
          <w:sz w:val="28"/>
          <w:szCs w:val="28"/>
        </w:rPr>
        <w:t>[</w:t>
      </w:r>
      <w:r w:rsidRPr="00BC34F8">
        <w:rPr>
          <w:rFonts w:ascii="Times New Roman" w:hAnsi="Times New Roman" w:cs="Times New Roman"/>
          <w:sz w:val="28"/>
          <w:szCs w:val="28"/>
        </w:rPr>
        <w:t>57</w:t>
      </w:r>
      <w:r>
        <w:rPr>
          <w:rFonts w:ascii="Times New Roman" w:hAnsi="Times New Roman" w:cs="Times New Roman"/>
          <w:sz w:val="28"/>
          <w:szCs w:val="28"/>
        </w:rPr>
        <w:t>]</w:t>
      </w:r>
    </w:p>
    <w:p w:rsidR="00D77E84" w:rsidRPr="00645D03" w:rsidRDefault="00D77E84" w:rsidP="00D77E84">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1.3.8  </w:t>
      </w:r>
      <w:r w:rsidRPr="00645D03">
        <w:rPr>
          <w:rFonts w:ascii="Times New Roman" w:hAnsi="Times New Roman" w:cs="Times New Roman"/>
          <w:b/>
          <w:bCs/>
          <w:iCs/>
          <w:sz w:val="28"/>
          <w:szCs w:val="28"/>
        </w:rPr>
        <w:t>Parkinson’s disease (PD)</w:t>
      </w:r>
      <w:r w:rsidRPr="00645D03">
        <w:rPr>
          <w:rFonts w:ascii="Times New Roman" w:hAnsi="Times New Roman" w:cs="Times New Roman"/>
          <w:b/>
          <w:bCs/>
          <w:iCs/>
          <w:sz w:val="28"/>
          <w:szCs w:val="28"/>
        </w:rPr>
        <w:tab/>
      </w:r>
    </w:p>
    <w:p w:rsidR="00D77E84" w:rsidRPr="00BC34F8" w:rsidRDefault="00D77E84" w:rsidP="00D77E84">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pathogenic mechanisms in PD.</w:t>
      </w:r>
      <w:r>
        <w:rPr>
          <w:rFonts w:ascii="Times New Roman" w:hAnsi="Times New Roman" w:cs="Times New Roman"/>
          <w:sz w:val="28"/>
          <w:szCs w:val="28"/>
        </w:rPr>
        <w:t>[</w:t>
      </w:r>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inhibitors such as ibuprofen lower the risk of PD.</w:t>
      </w:r>
      <w:r>
        <w:rPr>
          <w:rFonts w:ascii="Times New Roman" w:hAnsi="Times New Roman" w:cs="Times New Roman"/>
          <w:sz w:val="28"/>
          <w:szCs w:val="28"/>
        </w:rPr>
        <w:t>[</w:t>
      </w:r>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apoptosis significantly in early and late 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rsidR="00D77E84" w:rsidRPr="00BC34F8" w:rsidRDefault="00D77E84" w:rsidP="00D77E84">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Pr="00645D03">
        <w:rPr>
          <w:rFonts w:ascii="Times New Roman" w:hAnsi="Times New Roman" w:cs="Times New Roman"/>
          <w:b/>
          <w:bCs/>
          <w:iCs/>
          <w:sz w:val="28"/>
          <w:szCs w:val="28"/>
        </w:rPr>
        <w:t>Breast cancer</w:t>
      </w:r>
    </w:p>
    <w:p w:rsidR="00D77E84" w:rsidRDefault="00D77E84" w:rsidP="00D77E84">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r>
        <w:rPr>
          <w:rFonts w:ascii="Times New Roman" w:hAnsi="Times New Roman" w:cs="Times New Roman"/>
          <w:sz w:val="28"/>
          <w:szCs w:val="28"/>
        </w:rPr>
        <w:t>[</w:t>
      </w:r>
      <w:r w:rsidRPr="00BC34F8">
        <w:rPr>
          <w:rFonts w:ascii="Times New Roman" w:hAnsi="Times New Roman" w:cs="Times New Roman"/>
          <w:sz w:val="28"/>
          <w:szCs w:val="28"/>
        </w:rPr>
        <w:t>62</w:t>
      </w:r>
      <w:r>
        <w:rPr>
          <w:rFonts w:ascii="Times New Roman" w:hAnsi="Times New Roman" w:cs="Times New Roman"/>
          <w:sz w:val="28"/>
          <w:szCs w:val="28"/>
        </w:rPr>
        <w:t>]</w:t>
      </w:r>
    </w:p>
    <w:p w:rsidR="00D77E84" w:rsidRDefault="00D77E84" w:rsidP="00D77E84">
      <w:pPr>
        <w:autoSpaceDE w:val="0"/>
        <w:autoSpaceDN w:val="0"/>
        <w:adjustRightInd w:val="0"/>
        <w:spacing w:after="0" w:line="480" w:lineRule="auto"/>
        <w:jc w:val="both"/>
        <w:rPr>
          <w:rFonts w:ascii="Times New Roman" w:hAnsi="Times New Roman" w:cs="Times New Roman"/>
          <w:sz w:val="28"/>
          <w:szCs w:val="28"/>
        </w:rPr>
      </w:pPr>
    </w:p>
    <w:p w:rsidR="00D77E84" w:rsidRDefault="00D77E84" w:rsidP="00D77E84">
      <w:pPr>
        <w:autoSpaceDE w:val="0"/>
        <w:autoSpaceDN w:val="0"/>
        <w:adjustRightInd w:val="0"/>
        <w:spacing w:after="0" w:line="480" w:lineRule="auto"/>
        <w:jc w:val="both"/>
        <w:rPr>
          <w:rFonts w:ascii="Times New Roman" w:hAnsi="Times New Roman" w:cs="Times New Roman"/>
          <w:sz w:val="28"/>
          <w:szCs w:val="28"/>
        </w:rPr>
      </w:pPr>
    </w:p>
    <w:p w:rsidR="00D77E84" w:rsidRDefault="00D77E84" w:rsidP="00D77E84">
      <w:pPr>
        <w:autoSpaceDE w:val="0"/>
        <w:autoSpaceDN w:val="0"/>
        <w:adjustRightInd w:val="0"/>
        <w:spacing w:after="0" w:line="480" w:lineRule="auto"/>
        <w:jc w:val="both"/>
        <w:rPr>
          <w:rFonts w:ascii="Times New Roman" w:hAnsi="Times New Roman" w:cs="Times New Roman"/>
          <w:sz w:val="28"/>
          <w:szCs w:val="28"/>
        </w:rPr>
      </w:pPr>
    </w:p>
    <w:p w:rsidR="00D77E84" w:rsidRPr="00BC34F8" w:rsidRDefault="00D77E84" w:rsidP="00D77E84">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r>
        <w:rPr>
          <w:rFonts w:ascii="Times New Roman" w:hAnsi="Times New Roman" w:cs="Times New Roman"/>
          <w:b/>
          <w:color w:val="000000"/>
          <w:sz w:val="28"/>
          <w:szCs w:val="28"/>
        </w:rPr>
        <w:tab/>
      </w:r>
      <w:r w:rsidRPr="00BC34F8">
        <w:rPr>
          <w:rFonts w:ascii="Times New Roman" w:hAnsi="Times New Roman" w:cs="Times New Roman"/>
          <w:b/>
          <w:color w:val="000000"/>
          <w:sz w:val="28"/>
          <w:szCs w:val="28"/>
        </w:rPr>
        <w:t>Adverse Reactions</w:t>
      </w:r>
    </w:p>
    <w:p w:rsidR="00D77E84" w:rsidRPr="00BC34F8"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NSAIDs are widely used, frequently taken inappropriately and</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63</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64</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affects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prompting withdrawal of treatment because of hematemesis, peptic</w:t>
      </w:r>
    </w:p>
    <w:p w:rsidR="00D77E84" w:rsidRPr="00BC34F8"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ulcer,</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bleeding,68</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epistaxis,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70-73</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heart failure, </w:t>
      </w:r>
      <w:r w:rsidRPr="00BC34F8">
        <w:rPr>
          <w:rFonts w:ascii="Times New Roman" w:hAnsi="Times New Roman" w:cs="Times New Roman"/>
          <w:color w:val="000000"/>
          <w:sz w:val="28"/>
          <w:szCs w:val="28"/>
        </w:rPr>
        <w:t>hyperkalaemia,</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bronchospasm.</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users(lasting over a long period of time) of NSAIDs will develop gastric</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rsidR="00D77E84"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dizziness, blurred vision and in few cases toxic amblyopia, fluid</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rsidR="00D77E84" w:rsidRPr="00E97E9C"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78</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Pr>
          <w:rFonts w:ascii="Times New Roman" w:hAnsi="Times New Roman" w:cs="Times New Roman"/>
          <w:color w:val="000000"/>
          <w:sz w:val="28"/>
          <w:szCs w:val="28"/>
        </w:rPr>
        <w:t>]</w:t>
      </w:r>
    </w:p>
    <w:p w:rsidR="00D77E84" w:rsidRDefault="00D77E84" w:rsidP="00D77E84">
      <w:pPr>
        <w:jc w:val="both"/>
        <w:rPr>
          <w:rFonts w:ascii="Times New Roman" w:hAnsi="Times New Roman" w:cs="Times New Roman"/>
          <w:b/>
          <w:sz w:val="24"/>
          <w:szCs w:val="24"/>
        </w:rPr>
      </w:pPr>
    </w:p>
    <w:p w:rsidR="00D77E84" w:rsidRDefault="00D77E84" w:rsidP="00D77E84">
      <w:pPr>
        <w:jc w:val="both"/>
        <w:rPr>
          <w:rFonts w:ascii="Times New Roman" w:hAnsi="Times New Roman" w:cs="Times New Roman"/>
          <w:b/>
          <w:sz w:val="24"/>
          <w:szCs w:val="24"/>
        </w:rPr>
      </w:pPr>
    </w:p>
    <w:p w:rsidR="00D77E84" w:rsidRDefault="00D77E84" w:rsidP="00D77E84">
      <w:pPr>
        <w:jc w:val="both"/>
        <w:rPr>
          <w:rFonts w:ascii="Times New Roman" w:hAnsi="Times New Roman" w:cs="Times New Roman"/>
          <w:b/>
          <w:sz w:val="24"/>
          <w:szCs w:val="24"/>
        </w:rPr>
      </w:pPr>
    </w:p>
    <w:p w:rsidR="00D77E84" w:rsidRDefault="00D77E84" w:rsidP="00D77E84">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D77E84" w:rsidRDefault="00D77E84" w:rsidP="00D77E84">
      <w:pPr>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LIGAND AND COMPLEX FORMATION</w:t>
      </w:r>
    </w:p>
    <w:p w:rsidR="00D77E84" w:rsidRDefault="00D77E84" w:rsidP="00D77E84">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donates two or more lone pairs of  electrons to a metal ion to form coordination or dative bond.</w:t>
      </w:r>
    </w:p>
    <w:p w:rsidR="00D77E84" w:rsidRDefault="00D77E84" w:rsidP="00D77E8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Lewis Theory, ligand is a lewis base due to the electrons they donate to empty orbital. They are either anion or polar molecues. Ligands can be classified based on electron pair they donate according to ligand theory. These includes </w:t>
      </w:r>
    </w:p>
    <w:p w:rsidR="00D77E84" w:rsidRPr="005A7809" w:rsidRDefault="00D77E84" w:rsidP="00D77E84">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MONODENTATE LIGAND: they donate one lone pair of electron to neutral metal e.g pt(Cl)</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rsidR="00D77E84" w:rsidRDefault="00D77E84" w:rsidP="00D77E84">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Bidentate LIGAND: they donate two lone pair of  electron to neutral matal e.g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rsidR="00D77E84" w:rsidRDefault="00D77E84" w:rsidP="00D77E84">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POLYDENTATE LIGAND: they donate more than two lone pairs of electron i.e the binding site is beyond one e.g tetraethylenediammine.</w:t>
      </w:r>
    </w:p>
    <w:p w:rsidR="00D77E84" w:rsidRDefault="00D77E84" w:rsidP="00D77E8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77E84" w:rsidRDefault="00D77E84" w:rsidP="00D77E84">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WHY DRUG-METAL COMPLEX</w:t>
      </w:r>
    </w:p>
    <w:p w:rsidR="00D77E84" w:rsidRDefault="00D77E84" w:rsidP="00D77E8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copper, </w:t>
      </w:r>
      <w:r>
        <w:rPr>
          <w:rFonts w:ascii="Times New Roman" w:hAnsi="Times New Roman" w:cs="Times New Roman"/>
          <w:sz w:val="28"/>
          <w:szCs w:val="28"/>
        </w:rPr>
        <w:lastRenderedPageBreak/>
        <w:t xml:space="preserve">titanium, iron, platinum , gold, molybdenum, tin and manganese. Drug metal complexes are used in treatment of metal deficiency diseases. </w:t>
      </w:r>
    </w:p>
    <w:p w:rsidR="00D77E84" w:rsidRDefault="00D77E84" w:rsidP="00D77E84">
      <w:pPr>
        <w:spacing w:line="480" w:lineRule="auto"/>
        <w:jc w:val="both"/>
        <w:rPr>
          <w:rFonts w:ascii="Times New Roman" w:hAnsi="Times New Roman" w:cs="Times New Roman"/>
          <w:sz w:val="28"/>
          <w:szCs w:val="28"/>
        </w:rPr>
      </w:pPr>
    </w:p>
    <w:p w:rsidR="00D77E84" w:rsidRDefault="00D77E84" w:rsidP="00D77E84">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CHEMISTRY OF TRANSISTION METALS USED</w:t>
      </w:r>
    </w:p>
    <w:p w:rsidR="00D77E84" w:rsidRDefault="00D77E84" w:rsidP="00D77E84">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w:t>
      </w:r>
      <w:r>
        <w:rPr>
          <w:rFonts w:ascii="Times New Roman" w:hAnsi="Times New Roman" w:cs="Times New Roman"/>
          <w:b/>
          <w:sz w:val="28"/>
          <w:szCs w:val="28"/>
        </w:rPr>
        <w:tab/>
      </w:r>
      <w:r w:rsidRPr="00CD6D46">
        <w:rPr>
          <w:rFonts w:ascii="Times New Roman" w:hAnsi="Times New Roman" w:cs="Times New Roman"/>
          <w:b/>
          <w:sz w:val="28"/>
          <w:szCs w:val="28"/>
        </w:rPr>
        <w:t>NICKEL</w:t>
      </w:r>
    </w:p>
    <w:p w:rsidR="00D77E84" w:rsidRDefault="00D77E84" w:rsidP="00D77E84">
      <w:pPr>
        <w:pStyle w:val="NormalWeb"/>
        <w:shd w:val="clear" w:color="auto" w:fill="FFFFFF"/>
        <w:spacing w:before="120" w:beforeAutospacing="0" w:after="240" w:afterAutospacing="0" w:line="480" w:lineRule="auto"/>
        <w:jc w:val="both"/>
        <w:rPr>
          <w:color w:val="000000" w:themeColor="text1"/>
          <w:sz w:val="28"/>
          <w:szCs w:val="28"/>
        </w:rPr>
      </w:pP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8" w:tooltip="Nickel" w:history="1">
        <w:r w:rsidRPr="004357C2">
          <w:rPr>
            <w:rStyle w:val="Hyperlink"/>
            <w:rFonts w:eastAsiaTheme="minorHAnsi"/>
            <w:color w:val="000000" w:themeColor="text1"/>
            <w:sz w:val="28"/>
            <w:szCs w:val="28"/>
          </w:rPr>
          <w:t>nickel</w:t>
        </w:r>
      </w:hyperlink>
      <w:r w:rsidRPr="004357C2">
        <w:rPr>
          <w:color w:val="000000" w:themeColor="text1"/>
          <w:sz w:val="28"/>
          <w:szCs w:val="28"/>
        </w:rPr>
        <w:t> which is a member of the </w:t>
      </w:r>
      <w:hyperlink r:id="rId9" w:tooltip="Group 10 element" w:history="1">
        <w:r w:rsidRPr="004357C2">
          <w:rPr>
            <w:rStyle w:val="Hyperlink"/>
            <w:rFonts w:eastAsiaTheme="minorHAnsi"/>
            <w:color w:val="000000" w:themeColor="text1"/>
            <w:sz w:val="28"/>
            <w:szCs w:val="28"/>
          </w:rPr>
          <w:t>group 10</w:t>
        </w:r>
      </w:hyperlink>
      <w:r w:rsidRPr="004357C2">
        <w:rPr>
          <w:color w:val="000000" w:themeColor="text1"/>
          <w:sz w:val="28"/>
          <w:szCs w:val="28"/>
        </w:rPr>
        <w:t> of the </w:t>
      </w:r>
      <w:hyperlink r:id="rId10" w:tooltip="Periodic table" w:history="1">
        <w:r w:rsidRPr="004357C2">
          <w:rPr>
            <w:rStyle w:val="Hyperlink"/>
            <w:rFonts w:eastAsiaTheme="minorHAnsi"/>
            <w:color w:val="000000" w:themeColor="text1"/>
            <w:sz w:val="28"/>
            <w:szCs w:val="28"/>
          </w:rPr>
          <w:t>periodic table</w:t>
        </w:r>
      </w:hyperlink>
      <w:r w:rsidRPr="004357C2">
        <w:rPr>
          <w:color w:val="000000" w:themeColor="text1"/>
          <w:sz w:val="28"/>
          <w:szCs w:val="28"/>
        </w:rPr>
        <w:t>. Most compounds in the group have an </w:t>
      </w:r>
      <w:hyperlink r:id="rId11" w:tooltip="Oxidation state" w:history="1">
        <w:r w:rsidRPr="004357C2">
          <w:rPr>
            <w:rStyle w:val="Hyperlink"/>
            <w:rFonts w:eastAsiaTheme="minorHAnsi"/>
            <w:color w:val="000000" w:themeColor="text1"/>
            <w:sz w:val="28"/>
            <w:szCs w:val="28"/>
          </w:rPr>
          <w:t>oxidation state</w:t>
        </w:r>
      </w:hyperlink>
      <w:r w:rsidRPr="004357C2">
        <w:rPr>
          <w:color w:val="000000" w:themeColor="text1"/>
          <w:sz w:val="28"/>
          <w:szCs w:val="28"/>
        </w:rPr>
        <w:t> of +2. Nickel is classified as a </w:t>
      </w:r>
      <w:hyperlink r:id="rId12" w:tooltip="Transition metal" w:history="1">
        <w:r w:rsidRPr="004357C2">
          <w:rPr>
            <w:rStyle w:val="Hyperlink"/>
            <w:rFonts w:eastAsiaTheme="minorHAnsi"/>
            <w:color w:val="000000" w:themeColor="text1"/>
            <w:sz w:val="28"/>
            <w:szCs w:val="28"/>
          </w:rPr>
          <w:t>transition metal</w:t>
        </w:r>
      </w:hyperlink>
      <w:r w:rsidRPr="004357C2">
        <w:rPr>
          <w:color w:val="000000" w:themeColor="text1"/>
          <w:sz w:val="28"/>
          <w:szCs w:val="28"/>
        </w:rPr>
        <w:t> with nickel(II) having much chemical behavior in common with iron(II) and cobalt(II). Many salts of nickel (II) are </w:t>
      </w:r>
      <w:hyperlink r:id="rId13" w:tooltip="Isomorphous" w:history="1">
        <w:r w:rsidRPr="004357C2">
          <w:rPr>
            <w:rStyle w:val="Hyperlink"/>
            <w:rFonts w:eastAsiaTheme="minorHAnsi"/>
            <w:color w:val="000000" w:themeColor="text1"/>
            <w:sz w:val="28"/>
            <w:szCs w:val="28"/>
          </w:rPr>
          <w:t>isomorphous</w:t>
        </w:r>
      </w:hyperlink>
      <w:r w:rsidRPr="004357C2">
        <w:rPr>
          <w:color w:val="000000" w:themeColor="text1"/>
          <w:sz w:val="28"/>
          <w:szCs w:val="28"/>
        </w:rPr>
        <w:t> with salts of </w:t>
      </w:r>
      <w:hyperlink r:id="rId14" w:tooltip="Magnesium" w:history="1">
        <w:r w:rsidRPr="00D356F1">
          <w:rPr>
            <w:rStyle w:val="Hyperlink"/>
            <w:rFonts w:eastAsiaTheme="minorHAnsi"/>
            <w:color w:val="000000" w:themeColor="text1"/>
            <w:sz w:val="28"/>
            <w:szCs w:val="28"/>
          </w:rPr>
          <w:t>magnesium</w:t>
        </w:r>
      </w:hyperlink>
      <w:r w:rsidRPr="004357C2">
        <w:rPr>
          <w:color w:val="000000" w:themeColor="text1"/>
          <w:sz w:val="28"/>
          <w:szCs w:val="28"/>
        </w:rPr>
        <w:t> due to the </w:t>
      </w:r>
      <w:hyperlink r:id="rId15" w:tooltip="Ionic radii" w:history="1">
        <w:r w:rsidRPr="00D356F1">
          <w:rPr>
            <w:rStyle w:val="Hyperlink"/>
            <w:rFonts w:eastAsiaTheme="minorHAnsi"/>
            <w:color w:val="000000" w:themeColor="text1"/>
            <w:sz w:val="28"/>
            <w:szCs w:val="28"/>
          </w:rPr>
          <w:t>ionic radii</w:t>
        </w:r>
      </w:hyperlink>
      <w:r w:rsidRPr="004357C2">
        <w:rPr>
          <w:color w:val="000000" w:themeColor="text1"/>
          <w:sz w:val="28"/>
          <w:szCs w:val="28"/>
        </w:rPr>
        <w:t> of the cations being almost the same. Nickel forms</w:t>
      </w:r>
      <w:r>
        <w:rPr>
          <w:color w:val="000000" w:themeColor="text1"/>
          <w:sz w:val="28"/>
          <w:szCs w:val="28"/>
        </w:rPr>
        <w:t xml:space="preserve"> </w:t>
      </w:r>
      <w:r w:rsidRPr="004357C2">
        <w:rPr>
          <w:color w:val="000000" w:themeColor="text1"/>
          <w:sz w:val="28"/>
          <w:szCs w:val="28"/>
        </w:rPr>
        <w:t>many </w:t>
      </w:r>
      <w:hyperlink r:id="rId16" w:tooltip="Coordination complex" w:history="1">
        <w:r w:rsidRPr="00D356F1">
          <w:rPr>
            <w:rStyle w:val="Hyperlink"/>
            <w:rFonts w:eastAsiaTheme="minorHAnsi"/>
            <w:color w:val="000000" w:themeColor="text1"/>
            <w:sz w:val="28"/>
            <w:szCs w:val="28"/>
          </w:rPr>
          <w:t>coordination complexes</w:t>
        </w:r>
      </w:hyperlink>
      <w:r w:rsidRPr="00D356F1">
        <w:rPr>
          <w:color w:val="000000" w:themeColor="text1"/>
          <w:sz w:val="28"/>
          <w:szCs w:val="28"/>
        </w:rPr>
        <w:t>. </w:t>
      </w:r>
      <w:hyperlink r:id="rId17" w:tooltip="Nickel tetracarbonyl" w:history="1">
        <w:r w:rsidRPr="00D356F1">
          <w:rPr>
            <w:rStyle w:val="Hyperlink"/>
            <w:rFonts w:eastAsiaTheme="minorHAnsi"/>
            <w:color w:val="000000" w:themeColor="text1"/>
            <w:sz w:val="28"/>
            <w:szCs w:val="28"/>
          </w:rPr>
          <w:t>Nickel tetracarbonyl</w:t>
        </w:r>
      </w:hyperlink>
      <w:r w:rsidRPr="004357C2">
        <w:rPr>
          <w:color w:val="000000" w:themeColor="text1"/>
          <w:sz w:val="28"/>
          <w:szCs w:val="28"/>
        </w:rPr>
        <w:t> was the first pure metal carbonyl produced, and is unusual in its volatility. </w:t>
      </w:r>
      <w:hyperlink r:id="rId18" w:tooltip="Metalloprotein" w:history="1">
        <w:r w:rsidRPr="00D356F1">
          <w:rPr>
            <w:rStyle w:val="Hyperlink"/>
            <w:rFonts w:eastAsiaTheme="minorHAnsi"/>
            <w:color w:val="000000" w:themeColor="text1"/>
            <w:sz w:val="28"/>
            <w:szCs w:val="28"/>
          </w:rPr>
          <w:t>Metalloproteins</w:t>
        </w:r>
      </w:hyperlink>
      <w:r w:rsidRPr="004357C2">
        <w:rPr>
          <w:color w:val="000000" w:themeColor="text1"/>
          <w:sz w:val="28"/>
          <w:szCs w:val="28"/>
        </w:rPr>
        <w:t> containing nickel are found in biological systems.</w:t>
      </w:r>
      <w:r>
        <w:rPr>
          <w:color w:val="000000" w:themeColor="text1"/>
          <w:sz w:val="28"/>
          <w:szCs w:val="28"/>
        </w:rPr>
        <w:t xml:space="preserve"> </w:t>
      </w:r>
      <w:r w:rsidRPr="004357C2">
        <w:rPr>
          <w:color w:val="000000" w:themeColor="text1"/>
          <w:sz w:val="28"/>
          <w:szCs w:val="28"/>
        </w:rPr>
        <w:t>Nickel forms simple b</w:t>
      </w:r>
      <w:r>
        <w:rPr>
          <w:color w:val="000000" w:themeColor="text1"/>
          <w:sz w:val="28"/>
          <w:szCs w:val="28"/>
        </w:rPr>
        <w:t xml:space="preserve">inary compounds with non metals </w:t>
      </w:r>
      <w:r w:rsidRPr="004357C2">
        <w:rPr>
          <w:color w:val="000000" w:themeColor="text1"/>
          <w:sz w:val="28"/>
          <w:szCs w:val="28"/>
        </w:rPr>
        <w:t>including </w:t>
      </w:r>
      <w:hyperlink r:id="rId19" w:tooltip="Halogens" w:history="1">
        <w:r w:rsidRPr="004357C2">
          <w:rPr>
            <w:rStyle w:val="Hyperlink"/>
            <w:rFonts w:eastAsiaTheme="minorHAnsi"/>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hyperlink r:id="rId20" w:tooltip="Chalcogenides" w:history="1">
        <w:r w:rsidRPr="00FA6C53">
          <w:rPr>
            <w:rStyle w:val="Hyperlink"/>
            <w:rFonts w:eastAsiaTheme="minorHAnsi"/>
            <w:color w:val="000000" w:themeColor="text1"/>
            <w:sz w:val="28"/>
            <w:szCs w:val="28"/>
          </w:rPr>
          <w:t>chalcogenides</w:t>
        </w:r>
      </w:hyperlink>
      <w:r w:rsidRPr="004357C2">
        <w:rPr>
          <w:color w:val="000000" w:themeColor="text1"/>
          <w:sz w:val="28"/>
          <w:szCs w:val="28"/>
        </w:rPr>
        <w:t>, and</w:t>
      </w:r>
      <w:r w:rsidRPr="00FA6C53">
        <w:rPr>
          <w:color w:val="000000" w:themeColor="text1"/>
          <w:sz w:val="28"/>
          <w:szCs w:val="28"/>
        </w:rPr>
        <w:t> </w:t>
      </w:r>
      <w:hyperlink r:id="rId21" w:tooltip="Pnictides" w:history="1">
        <w:r w:rsidRPr="00FA6C53">
          <w:rPr>
            <w:rStyle w:val="Hyperlink"/>
            <w:rFonts w:eastAsiaTheme="minorHAnsi"/>
            <w:color w:val="000000" w:themeColor="text1"/>
            <w:sz w:val="28"/>
            <w:szCs w:val="28"/>
          </w:rPr>
          <w:t>pnictides</w:t>
        </w:r>
      </w:hyperlink>
      <w:r w:rsidRPr="004357C2">
        <w:rPr>
          <w:color w:val="000000" w:themeColor="text1"/>
          <w:sz w:val="28"/>
          <w:szCs w:val="28"/>
        </w:rPr>
        <w:t>. Nickel ions can act as a cation in salts with many acids, including common </w:t>
      </w:r>
      <w:hyperlink r:id="rId22" w:tooltip="Oxoacid" w:history="1">
        <w:r w:rsidRPr="00FA6C53">
          <w:rPr>
            <w:rStyle w:val="Hyperlink"/>
            <w:rFonts w:eastAsiaTheme="minorHAnsi"/>
            <w:color w:val="000000" w:themeColor="text1"/>
            <w:sz w:val="28"/>
            <w:szCs w:val="28"/>
          </w:rPr>
          <w:t>oxoacids</w:t>
        </w:r>
      </w:hyperlink>
      <w:r w:rsidRPr="004357C2">
        <w:rPr>
          <w:color w:val="000000" w:themeColor="text1"/>
          <w:sz w:val="28"/>
          <w:szCs w:val="28"/>
        </w:rPr>
        <w:t>. Salts of the hexaaqua ion (Ni</w:t>
      </w:r>
      <w:r w:rsidRPr="004357C2">
        <w:rPr>
          <w:rStyle w:val="chemf"/>
          <w:color w:val="000000" w:themeColor="text1"/>
          <w:sz w:val="28"/>
          <w:szCs w:val="28"/>
        </w:rPr>
        <w:t> · 6 </w:t>
      </w:r>
      <w:hyperlink r:id="rId23" w:tooltip="Water of crystallization" w:history="1">
        <w:r w:rsidRPr="004357C2">
          <w:rPr>
            <w:rStyle w:val="Hyperlink"/>
            <w:rFonts w:eastAsiaTheme="minorHAnsi"/>
            <w:color w:val="000000" w:themeColor="text1"/>
            <w:sz w:val="28"/>
            <w:szCs w:val="28"/>
          </w:rPr>
          <w:t>H</w:t>
        </w:r>
        <w:r w:rsidRPr="004357C2">
          <w:rPr>
            <w:rStyle w:val="Hyperlink"/>
            <w:rFonts w:eastAsiaTheme="minorHAnsi"/>
            <w:color w:val="000000" w:themeColor="text1"/>
            <w:sz w:val="28"/>
            <w:szCs w:val="28"/>
            <w:vertAlign w:val="subscript"/>
          </w:rPr>
          <w:t>2</w:t>
        </w:r>
        <w:r w:rsidRPr="004357C2">
          <w:rPr>
            <w:rStyle w:val="Hyperlink"/>
            <w:rFonts w:eastAsiaTheme="minorHAnsi"/>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xml:space="preserve">) are especially well known. Many double salts containing nickel with another cation are known. There are organic acid salts. Nickel can be part of a negatively charged ion (anion) making what is called a nickellate. Numerous </w:t>
      </w:r>
      <w:r w:rsidRPr="004357C2">
        <w:rPr>
          <w:color w:val="000000" w:themeColor="text1"/>
          <w:sz w:val="28"/>
          <w:szCs w:val="28"/>
        </w:rPr>
        <w:lastRenderedPageBreak/>
        <w:t>quaternary compounds (with four elements) of nickel have been studied for </w:t>
      </w:r>
      <w:hyperlink r:id="rId24" w:tooltip="Superconductivity" w:history="1">
        <w:r w:rsidRPr="004357C2">
          <w:rPr>
            <w:rStyle w:val="Hyperlink"/>
            <w:rFonts w:eastAsiaTheme="minorHAnsi"/>
            <w:color w:val="000000" w:themeColor="text1"/>
            <w:sz w:val="28"/>
            <w:szCs w:val="28"/>
          </w:rPr>
          <w:t>superconductivity</w:t>
        </w:r>
      </w:hyperlink>
      <w:r w:rsidRPr="004357C2">
        <w:rPr>
          <w:color w:val="000000" w:themeColor="text1"/>
          <w:sz w:val="28"/>
          <w:szCs w:val="28"/>
        </w:rPr>
        <w:t> properties, as nickel is adjacent to copper and iron in the periodic table can form compounds with the same structure as the </w:t>
      </w:r>
      <w:hyperlink r:id="rId25" w:tooltip="High-temperature superconductor" w:history="1">
        <w:r w:rsidRPr="004357C2">
          <w:rPr>
            <w:rStyle w:val="Hyperlink"/>
            <w:rFonts w:eastAsiaTheme="minorHAnsi"/>
            <w:color w:val="000000" w:themeColor="text1"/>
            <w:sz w:val="28"/>
            <w:szCs w:val="28"/>
          </w:rPr>
          <w:t>high-temperature superconductors</w:t>
        </w:r>
      </w:hyperlink>
      <w:r w:rsidRPr="004357C2">
        <w:rPr>
          <w:color w:val="000000" w:themeColor="text1"/>
          <w:sz w:val="28"/>
          <w:szCs w:val="28"/>
        </w:rPr>
        <w:t> that are known.</w:t>
      </w:r>
    </w:p>
    <w:p w:rsidR="00D77E84" w:rsidRDefault="00D77E84" w:rsidP="00D77E84">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1.7.1.1</w:t>
      </w:r>
      <w:r>
        <w:rPr>
          <w:b/>
          <w:color w:val="000000" w:themeColor="text1"/>
          <w:sz w:val="28"/>
          <w:szCs w:val="28"/>
        </w:rPr>
        <w:tab/>
        <w:t>Colour</w:t>
      </w:r>
    </w:p>
    <w:p w:rsidR="00D77E84" w:rsidRPr="00D356F1" w:rsidRDefault="00D77E84" w:rsidP="00D77E84">
      <w:pPr>
        <w:pStyle w:val="NormalWeb"/>
        <w:shd w:val="clear" w:color="auto" w:fill="FFFFFF"/>
        <w:spacing w:before="120" w:beforeAutospacing="0" w:after="240" w:afterAutospacing="0" w:line="480" w:lineRule="auto"/>
        <w:jc w:val="both"/>
        <w:rPr>
          <w:color w:val="000000" w:themeColor="text1"/>
          <w:sz w:val="28"/>
          <w:szCs w:val="28"/>
        </w:rPr>
      </w:pPr>
      <w:r w:rsidRPr="00D356F1">
        <w:rPr>
          <w:color w:val="202122"/>
          <w:sz w:val="28"/>
          <w:szCs w:val="28"/>
          <w:shd w:val="clear" w:color="auto" w:fill="FFFFFF"/>
        </w:rPr>
        <w:t>Most of the common </w:t>
      </w:r>
      <w:hyperlink r:id="rId26" w:tooltip="Salt (chemistry)" w:history="1">
        <w:r w:rsidRPr="00FA6C53">
          <w:rPr>
            <w:rStyle w:val="Hyperlink"/>
            <w:rFonts w:eastAsiaTheme="minorHAnsi"/>
            <w:sz w:val="28"/>
            <w:szCs w:val="28"/>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of nickel are green due to the presence of hexaaquanickel(II)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rsidR="00D77E84" w:rsidRDefault="00D77E84" w:rsidP="00D77E84">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1.7.1.2</w:t>
      </w:r>
      <w:r>
        <w:rPr>
          <w:rFonts w:ascii="Times New Roman" w:hAnsi="Times New Roman" w:cs="Times New Roman"/>
          <w:b/>
          <w:sz w:val="28"/>
          <w:szCs w:val="28"/>
        </w:rPr>
        <w:tab/>
        <w:t>Geometry</w:t>
      </w:r>
    </w:p>
    <w:p w:rsidR="00D77E84" w:rsidRDefault="00D77E84" w:rsidP="00D77E84">
      <w:pPr>
        <w:spacing w:line="480" w:lineRule="auto"/>
        <w:jc w:val="both"/>
        <w:rPr>
          <w:rFonts w:ascii="Times New Roman" w:hAnsi="Times New Roman" w:cs="Times New Roman"/>
          <w:color w:val="202122"/>
          <w:sz w:val="28"/>
          <w:szCs w:val="28"/>
          <w:shd w:val="clear" w:color="auto" w:fill="FFFFFF"/>
        </w:rPr>
      </w:pPr>
      <w:r w:rsidRPr="00D356F1">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7" w:tooltip="Octahedral" w:history="1">
        <w:r w:rsidRPr="00FA6C53">
          <w:rPr>
            <w:rStyle w:val="Hyperlink"/>
            <w:rFonts w:ascii="Times New Roman" w:hAnsi="Times New Roman" w:cs="Times New Roman"/>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if </w:t>
      </w:r>
      <w:r w:rsidRPr="00FA6C53">
        <w:rPr>
          <w:rFonts w:ascii="Times New Roman" w:hAnsi="Times New Roman" w:cs="Times New Roman"/>
          <w:sz w:val="28"/>
          <w:szCs w:val="28"/>
          <w:shd w:val="clear" w:color="auto" w:fill="FFFFFF"/>
        </w:rPr>
        <w:t>ligands</w:t>
      </w:r>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28" w:tooltip="Tetrahedral" w:history="1">
        <w:r w:rsidRPr="00FA6C53">
          <w:rPr>
            <w:rStyle w:val="Hyperlink"/>
            <w:rFonts w:ascii="Times New Roman" w:hAnsi="Times New Roman" w:cs="Times New Roman"/>
            <w:sz w:val="28"/>
            <w:szCs w:val="28"/>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rsidR="00D77E84" w:rsidRDefault="00D77E84" w:rsidP="00D77E84">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1.7.1.3</w:t>
      </w:r>
      <w:r>
        <w:rPr>
          <w:rFonts w:ascii="Times New Roman" w:hAnsi="Times New Roman" w:cs="Times New Roman"/>
          <w:b/>
          <w:color w:val="202122"/>
          <w:sz w:val="28"/>
          <w:szCs w:val="28"/>
          <w:shd w:val="clear" w:color="auto" w:fill="FFFFFF"/>
        </w:rPr>
        <w:tab/>
        <w:t>Complexes</w:t>
      </w:r>
    </w:p>
    <w:p w:rsidR="00D77E84" w:rsidRPr="00D356F1" w:rsidRDefault="00D77E84" w:rsidP="00D77E84">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Pr>
          <w:color w:val="202122"/>
          <w:sz w:val="28"/>
          <w:szCs w:val="28"/>
        </w:rPr>
        <w:t>ckel include hexaquonickel(II),</w:t>
      </w:r>
      <w:r w:rsidRPr="00D356F1">
        <w:rPr>
          <w:color w:val="202122"/>
          <w:sz w:val="28"/>
          <w:szCs w:val="28"/>
        </w:rPr>
        <w:t>yellow </w:t>
      </w:r>
      <w:hyperlink r:id="rId29" w:tooltip="Tetracyanonickelate" w:history="1">
        <w:r w:rsidRPr="00FA6C53">
          <w:rPr>
            <w:rStyle w:val="Hyperlink"/>
            <w:rFonts w:eastAsiaTheme="minorHAnsi"/>
            <w:sz w:val="28"/>
            <w:szCs w:val="28"/>
          </w:rPr>
          <w:t>tetracyanonickelate</w:t>
        </w:r>
      </w:hyperlink>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red pentacyanonickelate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[Ni(en)</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Pr>
          <w:sz w:val="28"/>
          <w:szCs w:val="28"/>
        </w:rPr>
        <w:t>[78]</w:t>
      </w:r>
      <w:r w:rsidRPr="00D356F1">
        <w:rPr>
          <w:color w:val="202122"/>
          <w:sz w:val="28"/>
          <w:szCs w:val="28"/>
        </w:rPr>
        <w:t> Some complexes have fivefold</w:t>
      </w:r>
      <w:r>
        <w:rPr>
          <w:color w:val="202122"/>
          <w:sz w:val="28"/>
          <w:szCs w:val="28"/>
        </w:rPr>
        <w:t xml:space="preserve"> </w:t>
      </w:r>
      <w:r w:rsidRPr="00D356F1">
        <w:rPr>
          <w:color w:val="202122"/>
          <w:sz w:val="28"/>
          <w:szCs w:val="28"/>
        </w:rPr>
        <w:t xml:space="preserve"> coordination. </w:t>
      </w:r>
      <w:r w:rsidRPr="00D356F1">
        <w:rPr>
          <w:rStyle w:val="mwe-math-mathml-inline"/>
          <w:vanish/>
          <w:color w:val="202122"/>
          <w:sz w:val="28"/>
          <w:szCs w:val="28"/>
        </w:rPr>
        <w:t>N[CH2CH2NMe2]3</w:t>
      </w:r>
      <w:r w:rsidRPr="00D1216B">
        <w:rPr>
          <w:color w:val="20212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splaystyle {\ce {N[CH2CH2NMe2]3}}}" style="width:24pt;height:24pt"/>
        </w:pict>
      </w:r>
      <w:r w:rsidRPr="00D356F1">
        <w:rPr>
          <w:color w:val="202122"/>
          <w:sz w:val="28"/>
          <w:szCs w:val="28"/>
        </w:rPr>
        <w:lastRenderedPageBreak/>
        <w:t> (tris(N,N-dimethyl-2-aminoethyl)amine);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Pr>
          <w:color w:val="202122"/>
          <w:sz w:val="28"/>
          <w:szCs w:val="28"/>
        </w:rPr>
        <w:t xml:space="preserve">[78] </w:t>
      </w:r>
      <w:r w:rsidRPr="00D356F1">
        <w:rPr>
          <w:color w:val="202122"/>
          <w:sz w:val="28"/>
          <w:szCs w:val="28"/>
        </w:rPr>
        <w:t>Other ligands for octahedral coordination include </w:t>
      </w:r>
      <w:hyperlink r:id="rId30" w:tooltip="Triphenylphosphine" w:history="1">
        <w:r w:rsidRPr="00FA6C53">
          <w:rPr>
            <w:rStyle w:val="Hyperlink"/>
            <w:rFonts w:eastAsiaTheme="minorHAnsi"/>
            <w:sz w:val="28"/>
            <w:szCs w:val="28"/>
          </w:rPr>
          <w:t>PPh</w:t>
        </w:r>
        <w:r w:rsidRPr="00FA6C53">
          <w:rPr>
            <w:rStyle w:val="Hyperlink"/>
            <w:rFonts w:eastAsiaTheme="minorHAnsi"/>
            <w:sz w:val="28"/>
            <w:szCs w:val="28"/>
            <w:vertAlign w:val="subscript"/>
          </w:rPr>
          <w:t>3</w:t>
        </w:r>
      </w:hyperlink>
      <w:r w:rsidRPr="00FA6C53">
        <w:rPr>
          <w:sz w:val="28"/>
          <w:szCs w:val="28"/>
        </w:rPr>
        <w:t>, </w:t>
      </w:r>
      <w:hyperlink r:id="rId31" w:tooltip="Methyldiphenylphosphine" w:history="1">
        <w:r w:rsidRPr="00FA6C53">
          <w:rPr>
            <w:rStyle w:val="Hyperlink"/>
            <w:rFonts w:eastAsiaTheme="minorHAnsi"/>
            <w:sz w:val="28"/>
            <w:szCs w:val="28"/>
          </w:rPr>
          <w:t>PPh</w:t>
        </w:r>
        <w:r w:rsidRPr="00FA6C53">
          <w:rPr>
            <w:rStyle w:val="Hyperlink"/>
            <w:rFonts w:eastAsiaTheme="minorHAnsi"/>
            <w:sz w:val="28"/>
            <w:szCs w:val="28"/>
            <w:vertAlign w:val="subscript"/>
          </w:rPr>
          <w:t>2</w:t>
        </w:r>
        <w:r w:rsidRPr="00FA6C53">
          <w:rPr>
            <w:rStyle w:val="Hyperlink"/>
            <w:rFonts w:eastAsiaTheme="minorHAnsi"/>
            <w:sz w:val="28"/>
            <w:szCs w:val="28"/>
          </w:rPr>
          <w:t>Me</w:t>
        </w:r>
      </w:hyperlink>
      <w:r w:rsidRPr="00D356F1">
        <w:rPr>
          <w:color w:val="202122"/>
          <w:sz w:val="28"/>
          <w:szCs w:val="28"/>
        </w:rPr>
        <w:t> and</w:t>
      </w:r>
      <w:r w:rsidRPr="00FA6C53">
        <w:rPr>
          <w:sz w:val="28"/>
          <w:szCs w:val="28"/>
        </w:rPr>
        <w:t> </w:t>
      </w:r>
      <w:hyperlink r:id="rId32" w:tooltip="Thiourea" w:history="1">
        <w:r w:rsidRPr="00FA6C53">
          <w:rPr>
            <w:rStyle w:val="Hyperlink"/>
            <w:rFonts w:eastAsiaTheme="minorHAnsi"/>
            <w:sz w:val="28"/>
            <w:szCs w:val="28"/>
          </w:rPr>
          <w:t>thiourea</w:t>
        </w:r>
      </w:hyperlink>
      <w:r w:rsidRPr="00D356F1">
        <w:rPr>
          <w:color w:val="202122"/>
          <w:sz w:val="28"/>
          <w:szCs w:val="28"/>
        </w:rPr>
        <w:t>.</w:t>
      </w:r>
    </w:p>
    <w:p w:rsidR="00D77E84" w:rsidRDefault="00D77E84" w:rsidP="00D77E84">
      <w:pPr>
        <w:pStyle w:val="NormalWeb"/>
        <w:shd w:val="clear" w:color="auto" w:fill="FFFFFF"/>
        <w:spacing w:before="120" w:beforeAutospacing="0" w:after="240" w:afterAutospacing="0" w:line="480" w:lineRule="auto"/>
        <w:jc w:val="both"/>
      </w:pPr>
      <w:r w:rsidRPr="00D356F1">
        <w:rPr>
          <w:color w:val="202122"/>
          <w:sz w:val="28"/>
          <w:szCs w:val="28"/>
        </w:rPr>
        <w:t>Nickel tetrahedral complexes are often bright blue and 20 times or more intensely coloured than the octahedral complexes</w:t>
      </w:r>
      <w:r>
        <w:rPr>
          <w:color w:val="202122"/>
          <w:sz w:val="28"/>
          <w:szCs w:val="28"/>
        </w:rPr>
        <w:t>.[78].</w:t>
      </w:r>
      <w:r w:rsidRPr="00D356F1">
        <w:rPr>
          <w:color w:val="202122"/>
          <w:sz w:val="28"/>
          <w:szCs w:val="28"/>
        </w:rPr>
        <w:t>The ligands can include selections of neutral </w:t>
      </w:r>
      <w:hyperlink r:id="rId33" w:tooltip="Amine" w:history="1">
        <w:r w:rsidRPr="00FA6C53">
          <w:rPr>
            <w:rStyle w:val="Hyperlink"/>
            <w:rFonts w:eastAsiaTheme="minorHAnsi"/>
            <w:sz w:val="28"/>
            <w:szCs w:val="28"/>
          </w:rPr>
          <w:t>amines</w:t>
        </w:r>
      </w:hyperlink>
      <w:r w:rsidRPr="00FA6C53">
        <w:rPr>
          <w:sz w:val="28"/>
          <w:szCs w:val="28"/>
        </w:rPr>
        <w:t>, </w:t>
      </w:r>
      <w:hyperlink r:id="rId34" w:tooltip="Arsine" w:history="1">
        <w:r w:rsidRPr="00FA6C53">
          <w:rPr>
            <w:rStyle w:val="Hyperlink"/>
            <w:rFonts w:eastAsiaTheme="minorHAnsi"/>
            <w:sz w:val="28"/>
            <w:szCs w:val="28"/>
          </w:rPr>
          <w:t>arsines</w:t>
        </w:r>
      </w:hyperlink>
      <w:r w:rsidRPr="00FA6C53">
        <w:rPr>
          <w:sz w:val="28"/>
          <w:szCs w:val="28"/>
        </w:rPr>
        <w:t>, </w:t>
      </w:r>
      <w:hyperlink r:id="rId35" w:tooltip="Arsine oxide (page does not exist)" w:history="1">
        <w:r w:rsidRPr="00FA6C53">
          <w:rPr>
            <w:rStyle w:val="Hyperlink"/>
            <w:rFonts w:eastAsiaTheme="minorHAnsi"/>
            <w:sz w:val="28"/>
            <w:szCs w:val="28"/>
          </w:rPr>
          <w:t>arsine oxides</w:t>
        </w:r>
      </w:hyperlink>
      <w:r w:rsidRPr="00FA6C53">
        <w:rPr>
          <w:sz w:val="28"/>
          <w:szCs w:val="28"/>
        </w:rPr>
        <w:t>, </w:t>
      </w:r>
      <w:hyperlink r:id="rId36" w:tooltip="Phosphine" w:history="1">
        <w:r w:rsidRPr="00FA6C53">
          <w:rPr>
            <w:rStyle w:val="Hyperlink"/>
            <w:rFonts w:eastAsiaTheme="minorHAnsi"/>
            <w:sz w:val="28"/>
            <w:szCs w:val="28"/>
          </w:rPr>
          <w:t>phosphines</w:t>
        </w:r>
      </w:hyperlink>
      <w:r w:rsidRPr="00FA6C53">
        <w:rPr>
          <w:sz w:val="28"/>
          <w:szCs w:val="28"/>
        </w:rPr>
        <w:t> or </w:t>
      </w:r>
      <w:hyperlink r:id="rId37" w:tooltip="Phosphine oxide" w:history="1">
        <w:r w:rsidRPr="00FA6C53">
          <w:rPr>
            <w:rStyle w:val="Hyperlink"/>
            <w:rFonts w:eastAsiaTheme="minorHAnsi"/>
            <w:sz w:val="28"/>
            <w:szCs w:val="28"/>
          </w:rPr>
          <w:t>phosphine oxides</w:t>
        </w:r>
      </w:hyperlink>
      <w:r w:rsidRPr="00D356F1">
        <w:rPr>
          <w:color w:val="202122"/>
          <w:sz w:val="28"/>
          <w:szCs w:val="28"/>
        </w:rPr>
        <w:t> and halogens</w:t>
      </w:r>
      <w:r>
        <w:rPr>
          <w:color w:val="202122"/>
          <w:sz w:val="28"/>
          <w:szCs w:val="28"/>
        </w:rPr>
        <w:t xml:space="preserve">. </w:t>
      </w:r>
      <w:r w:rsidRPr="00D356F1">
        <w:rPr>
          <w:color w:val="202122"/>
          <w:sz w:val="28"/>
          <w:szCs w:val="28"/>
        </w:rPr>
        <w:t>Several nickel atoms can cluster together in a compound with other elements to produce nickel cluster complexes. One example where nickel atoms form a square pyramid is a nickel hydride cluster complexed by</w:t>
      </w:r>
      <w:r w:rsidRPr="00FA6C53">
        <w:rPr>
          <w:sz w:val="28"/>
          <w:szCs w:val="28"/>
        </w:rPr>
        <w:t> </w:t>
      </w:r>
      <w:hyperlink r:id="rId38" w:tooltip="Triphenyl phosphine" w:history="1">
        <w:r w:rsidRPr="00FA6C53">
          <w:rPr>
            <w:rStyle w:val="Hyperlink"/>
            <w:rFonts w:eastAsiaTheme="minorHAnsi"/>
            <w:sz w:val="28"/>
            <w:szCs w:val="28"/>
          </w:rPr>
          <w:t>triphenyl phosphine</w:t>
        </w:r>
      </w:hyperlink>
      <w:r w:rsidRPr="00D356F1">
        <w:rPr>
          <w:color w:val="202122"/>
          <w:sz w:val="28"/>
          <w:szCs w:val="28"/>
        </w:rPr>
        <w:t> ligands and bonding a hydrogen atom on each edge. Another example 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r>
        <w:rPr>
          <w:color w:val="202122"/>
          <w:sz w:val="28"/>
          <w:szCs w:val="28"/>
        </w:rPr>
        <w:t>.[79] .</w:t>
      </w:r>
      <w:hyperlink r:id="rId39" w:tooltip="Nickel bis(dimethylglyoximate)" w:history="1">
        <w:r w:rsidRPr="00FA6C53">
          <w:rPr>
            <w:rStyle w:val="Hyperlink"/>
            <w:rFonts w:eastAsiaTheme="minorHAnsi"/>
            <w:sz w:val="28"/>
            <w:szCs w:val="28"/>
          </w:rPr>
          <w:t>Nickel bis(dimethylglyoximate)</w:t>
        </w:r>
      </w:hyperlink>
      <w:r w:rsidRPr="00D356F1">
        <w:rPr>
          <w:color w:val="202122"/>
          <w:sz w:val="28"/>
          <w:szCs w:val="28"/>
        </w:rPr>
        <w:t>, an insoluble red solid is important for </w:t>
      </w:r>
      <w:hyperlink r:id="rId40" w:tooltip="Gravimetric analysis" w:history="1">
        <w:r w:rsidRPr="00FA6C53">
          <w:rPr>
            <w:rStyle w:val="Hyperlink"/>
            <w:rFonts w:eastAsiaTheme="minorHAnsi"/>
            <w:sz w:val="28"/>
            <w:szCs w:val="28"/>
          </w:rPr>
          <w:t>gravimetric analysis</w:t>
        </w:r>
      </w:hyperlink>
      <w:r w:rsidRPr="00FA6C53">
        <w:t>.</w:t>
      </w:r>
      <w:r>
        <w:t xml:space="preserve"> </w:t>
      </w:r>
    </w:p>
    <w:p w:rsidR="00D77E84" w:rsidRDefault="00D77E84" w:rsidP="00D77E84">
      <w:pPr>
        <w:pStyle w:val="NormalWeb"/>
        <w:shd w:val="clear" w:color="auto" w:fill="FFFFFF"/>
        <w:spacing w:before="120" w:beforeAutospacing="0" w:after="240" w:afterAutospacing="0" w:line="480" w:lineRule="auto"/>
        <w:jc w:val="both"/>
      </w:pP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w:t>
      </w:r>
      <w:r>
        <w:rPr>
          <w:b/>
          <w:color w:val="202122"/>
          <w:sz w:val="28"/>
          <w:szCs w:val="28"/>
        </w:rPr>
        <w:tab/>
        <w:t>COPPER</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4S</w:t>
      </w:r>
      <w:r w:rsidRPr="0058296C">
        <w:rPr>
          <w:color w:val="202122"/>
          <w:sz w:val="28"/>
          <w:szCs w:val="28"/>
          <w:vertAlign w:val="superscript"/>
        </w:rPr>
        <w:t>1</w:t>
      </w:r>
      <w:r>
        <w:rPr>
          <w:color w:val="202122"/>
          <w:sz w:val="28"/>
          <w:szCs w:val="28"/>
          <w:vertAlign w:val="superscript"/>
        </w:rPr>
        <w:t>.</w:t>
      </w:r>
      <w:r>
        <w:rPr>
          <w:color w:val="202122"/>
          <w:sz w:val="28"/>
          <w:szCs w:val="28"/>
        </w:rPr>
        <w:t xml:space="preserve"> Copper is a tough, malleable, ductile metal which resist chemical attack. It has an atomic number of 29, atomic mass of 63.54 and belongs to period 4 and sub-group1B on the periodic table; it has two </w:t>
      </w:r>
      <w:r>
        <w:rPr>
          <w:color w:val="202122"/>
          <w:sz w:val="28"/>
          <w:szCs w:val="28"/>
        </w:rPr>
        <w:lastRenderedPageBreak/>
        <w:t>natural isotopes with atomic masses between 58 and 68. Copper has a melting point of 1083</w:t>
      </w:r>
      <w:r w:rsidRPr="00A93621">
        <w:rPr>
          <w:color w:val="202122"/>
          <w:sz w:val="28"/>
          <w:szCs w:val="28"/>
          <w:vertAlign w:val="superscript"/>
        </w:rPr>
        <w:t>0</w:t>
      </w:r>
      <w:r>
        <w:rPr>
          <w:color w:val="202122"/>
          <w:sz w:val="28"/>
          <w:szCs w:val="28"/>
        </w:rPr>
        <w:t>C, boiling point of 259</w:t>
      </w:r>
      <w:r w:rsidRPr="00A93621">
        <w:rPr>
          <w:color w:val="202122"/>
          <w:sz w:val="28"/>
          <w:szCs w:val="28"/>
          <w:vertAlign w:val="superscript"/>
        </w:rPr>
        <w:t>0</w:t>
      </w:r>
      <w:r>
        <w:rPr>
          <w:color w:val="202122"/>
          <w:sz w:val="28"/>
          <w:szCs w:val="28"/>
        </w:rPr>
        <w:t>C and a density of 8.93g/cm</w:t>
      </w:r>
      <w:r w:rsidRPr="00A93621">
        <w:rPr>
          <w:color w:val="202122"/>
          <w:sz w:val="28"/>
          <w:szCs w:val="28"/>
          <w:vertAlign w:val="superscript"/>
        </w:rPr>
        <w:t>3</w:t>
      </w:r>
      <w:r>
        <w:rPr>
          <w:color w:val="202122"/>
          <w:sz w:val="28"/>
          <w:szCs w:val="28"/>
          <w:vertAlign w:val="superscript"/>
        </w:rPr>
        <w:t>.</w:t>
      </w:r>
    </w:p>
    <w:p w:rsidR="00D77E84" w:rsidRPr="00645D03" w:rsidRDefault="00D77E84" w:rsidP="00D77E84">
      <w:pPr>
        <w:pStyle w:val="Heading3"/>
        <w:shd w:val="clear" w:color="auto" w:fill="FFFFFF"/>
        <w:spacing w:before="60" w:after="60"/>
        <w:jc w:val="both"/>
      </w:pPr>
      <w:r>
        <w:rPr>
          <w:rStyle w:val="mw-headline"/>
        </w:rPr>
        <w:t>1.7</w:t>
      </w:r>
      <w:r w:rsidRPr="00645D03">
        <w:rPr>
          <w:rStyle w:val="mw-headline"/>
        </w:rPr>
        <w:t>.2.1</w:t>
      </w:r>
      <w:r w:rsidRPr="00645D03">
        <w:rPr>
          <w:rStyle w:val="mw-headline"/>
        </w:rPr>
        <w:tab/>
        <w:t>Deficiency</w:t>
      </w:r>
    </w:p>
    <w:p w:rsidR="00D77E84" w:rsidRPr="00A93621" w:rsidRDefault="00D77E84" w:rsidP="00D77E84">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Because of its role in facilitating iron uptake</w:t>
      </w:r>
      <w:r w:rsidRPr="00FA6C53">
        <w:rPr>
          <w:sz w:val="28"/>
          <w:szCs w:val="28"/>
        </w:rPr>
        <w:t>, </w:t>
      </w:r>
      <w:hyperlink r:id="rId41" w:tooltip="Copper deficiency" w:history="1">
        <w:r w:rsidRPr="00FA6C53">
          <w:rPr>
            <w:rStyle w:val="Hyperlink"/>
            <w:rFonts w:eastAsiaTheme="minorHAnsi"/>
            <w:sz w:val="28"/>
            <w:szCs w:val="28"/>
          </w:rPr>
          <w:t>copper deficiency</w:t>
        </w:r>
      </w:hyperlink>
      <w:r>
        <w:rPr>
          <w:color w:val="202122"/>
          <w:sz w:val="28"/>
          <w:szCs w:val="28"/>
        </w:rPr>
        <w:t xml:space="preserve"> can </w:t>
      </w:r>
      <w:r w:rsidRPr="00A93621">
        <w:rPr>
          <w:color w:val="202122"/>
          <w:sz w:val="28"/>
          <w:szCs w:val="28"/>
        </w:rPr>
        <w:t>produce </w:t>
      </w:r>
      <w:hyperlink r:id="rId42" w:tooltip="Anemia" w:history="1">
        <w:r w:rsidRPr="00FA6C53">
          <w:rPr>
            <w:rStyle w:val="Hyperlink"/>
            <w:rFonts w:eastAsiaTheme="minorHAnsi"/>
            <w:sz w:val="28"/>
            <w:szCs w:val="28"/>
          </w:rPr>
          <w:t>anemia</w:t>
        </w:r>
      </w:hyperlink>
      <w:r w:rsidRPr="00A93621">
        <w:rPr>
          <w:color w:val="202122"/>
          <w:sz w:val="28"/>
          <w:szCs w:val="28"/>
        </w:rPr>
        <w:t>-like symptoms, </w:t>
      </w:r>
      <w:hyperlink r:id="rId43" w:tooltip="Neutropenia" w:history="1">
        <w:r w:rsidRPr="00FA6C53">
          <w:rPr>
            <w:rStyle w:val="Hyperlink"/>
            <w:rFonts w:eastAsiaTheme="minorHAnsi"/>
            <w:sz w:val="28"/>
            <w:szCs w:val="28"/>
          </w:rPr>
          <w:t>neutropenia</w:t>
        </w:r>
      </w:hyperlink>
      <w:r>
        <w:rPr>
          <w:color w:val="202122"/>
          <w:sz w:val="28"/>
          <w:szCs w:val="28"/>
        </w:rPr>
        <w:t xml:space="preserve">, bone abnormalities, </w:t>
      </w:r>
      <w:r w:rsidRPr="00A93621">
        <w:rPr>
          <w:color w:val="202122"/>
          <w:sz w:val="28"/>
          <w:szCs w:val="28"/>
        </w:rPr>
        <w:t>hypopigmentation, impaired growth, increased incidence of infections, osteoporosis, hyperthyroidism, and abnormalities in glucose and cholesterol metabolism. Conversely, </w:t>
      </w:r>
      <w:hyperlink r:id="rId44" w:tooltip="Wilson's disease" w:history="1">
        <w:r w:rsidRPr="00FA6C53">
          <w:rPr>
            <w:rStyle w:val="Hyperlink"/>
            <w:rFonts w:eastAsiaTheme="minorHAnsi"/>
            <w:sz w:val="28"/>
            <w:szCs w:val="28"/>
          </w:rPr>
          <w:t>Wilson's disease</w:t>
        </w:r>
      </w:hyperlink>
      <w:r w:rsidRPr="00A93621">
        <w:rPr>
          <w:color w:val="202122"/>
          <w:sz w:val="28"/>
          <w:szCs w:val="28"/>
        </w:rPr>
        <w:t> causes an accumulation of copper in body tissues.</w:t>
      </w:r>
    </w:p>
    <w:p w:rsidR="00D77E84" w:rsidRPr="0030795D" w:rsidRDefault="00D77E84" w:rsidP="00D77E84">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Pr>
          <w:color w:val="202122"/>
          <w:sz w:val="28"/>
          <w:szCs w:val="28"/>
        </w:rPr>
        <w:t>[80]</w:t>
      </w: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1.7.2.2</w:t>
      </w:r>
      <w:r>
        <w:rPr>
          <w:b/>
          <w:color w:val="202122"/>
          <w:sz w:val="28"/>
          <w:szCs w:val="28"/>
        </w:rPr>
        <w:tab/>
        <w:t>TOXICITY</w:t>
      </w:r>
    </w:p>
    <w:p w:rsidR="00D77E84" w:rsidRPr="0030795D" w:rsidRDefault="00D77E84" w:rsidP="00D77E84">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Gram quantities of various copper salts have been taken in suicide attempts and produced acute copper toxicity in humans, possibly due to redox cycling and the generation of </w:t>
      </w:r>
      <w:hyperlink r:id="rId45" w:tooltip="Reactive oxygen species" w:history="1">
        <w:r w:rsidRPr="00FA6C53">
          <w:rPr>
            <w:rStyle w:val="Hyperlink"/>
            <w:rFonts w:eastAsiaTheme="minorHAnsi"/>
            <w:sz w:val="28"/>
            <w:szCs w:val="28"/>
          </w:rPr>
          <w:t>reactive oxygen species</w:t>
        </w:r>
      </w:hyperlink>
      <w:r w:rsidRPr="00A93621">
        <w:rPr>
          <w:color w:val="202122"/>
          <w:sz w:val="28"/>
          <w:szCs w:val="28"/>
        </w:rPr>
        <w:t> that damage </w:t>
      </w:r>
      <w:hyperlink r:id="rId46" w:tooltip="DNA" w:history="1">
        <w:r w:rsidRPr="00FA6C53">
          <w:rPr>
            <w:rStyle w:val="Hyperlink"/>
            <w:rFonts w:eastAsiaTheme="minorHAnsi"/>
            <w:sz w:val="28"/>
            <w:szCs w:val="28"/>
          </w:rPr>
          <w:t>DNA</w:t>
        </w:r>
      </w:hyperlink>
      <w:r w:rsidRPr="00A93621">
        <w:rPr>
          <w:color w:val="202122"/>
          <w:sz w:val="28"/>
          <w:szCs w:val="28"/>
        </w:rPr>
        <w:t>.</w:t>
      </w:r>
      <w:r>
        <w:rPr>
          <w:color w:val="202122"/>
          <w:sz w:val="28"/>
          <w:szCs w:val="28"/>
        </w:rPr>
        <w:t>[80][81].</w:t>
      </w:r>
      <w:r w:rsidRPr="00A93621">
        <w:rPr>
          <w:color w:val="202122"/>
          <w:sz w:val="28"/>
          <w:szCs w:val="28"/>
        </w:rPr>
        <w:t> Corresponding amounts of copper salts (30 mg/kg) are toxic in animals.</w:t>
      </w:r>
      <w:r>
        <w:rPr>
          <w:color w:val="202122"/>
          <w:sz w:val="28"/>
          <w:szCs w:val="28"/>
        </w:rPr>
        <w:t>[82]</w:t>
      </w:r>
      <w:r w:rsidRPr="00A93621">
        <w:rPr>
          <w:color w:val="202122"/>
          <w:sz w:val="28"/>
          <w:szCs w:val="28"/>
        </w:rPr>
        <w:t xml:space="preserve"> A minimum dietary </w:t>
      </w:r>
      <w:r w:rsidRPr="00A93621">
        <w:rPr>
          <w:color w:val="202122"/>
          <w:sz w:val="28"/>
          <w:szCs w:val="28"/>
        </w:rPr>
        <w:lastRenderedPageBreak/>
        <w:t>value for healthy growth in rabbits has been reported to be at least 3 </w:t>
      </w:r>
      <w:hyperlink r:id="rId47" w:tooltip="Parts per million" w:history="1">
        <w:r w:rsidRPr="00FA6C53">
          <w:rPr>
            <w:rStyle w:val="Hyperlink"/>
            <w:rFonts w:eastAsiaTheme="minorHAnsi"/>
            <w:sz w:val="28"/>
            <w:szCs w:val="28"/>
          </w:rPr>
          <w:t>ppm</w:t>
        </w:r>
      </w:hyperlink>
      <w:r w:rsidRPr="00A93621">
        <w:rPr>
          <w:color w:val="202122"/>
          <w:sz w:val="28"/>
          <w:szCs w:val="28"/>
        </w:rPr>
        <w:t> in the diet.</w:t>
      </w:r>
      <w:r>
        <w:rPr>
          <w:color w:val="202122"/>
          <w:sz w:val="28"/>
          <w:szCs w:val="28"/>
        </w:rPr>
        <w:t>[83]</w:t>
      </w:r>
      <w:r w:rsidRPr="00A93621">
        <w:rPr>
          <w:color w:val="202122"/>
          <w:sz w:val="28"/>
          <w:szCs w:val="28"/>
        </w:rPr>
        <w:t> However, higher concentrations of copper (100 ppm, 200 ppm, or 500 ppm) in the diet of rabbits may favorably influence</w:t>
      </w:r>
      <w:r w:rsidRPr="00FA6C53">
        <w:rPr>
          <w:sz w:val="28"/>
          <w:szCs w:val="28"/>
        </w:rPr>
        <w:t> </w:t>
      </w:r>
      <w:hyperlink r:id="rId48" w:tooltip="Feed conversion ratio" w:history="1">
        <w:r w:rsidRPr="00FA6C53">
          <w:rPr>
            <w:rStyle w:val="Hyperlink"/>
            <w:rFonts w:eastAsiaTheme="minorHAnsi"/>
            <w:sz w:val="28"/>
            <w:szCs w:val="28"/>
          </w:rPr>
          <w:t>feed conversion efficiency</w:t>
        </w:r>
      </w:hyperlink>
      <w:r w:rsidRPr="00A93621">
        <w:rPr>
          <w:color w:val="202122"/>
          <w:sz w:val="28"/>
          <w:szCs w:val="28"/>
        </w:rPr>
        <w:t>, growth rates, and carcass dressing percentages.</w:t>
      </w:r>
      <w:r>
        <w:rPr>
          <w:color w:val="202122"/>
          <w:sz w:val="28"/>
          <w:szCs w:val="28"/>
        </w:rPr>
        <w:t>[84]</w:t>
      </w:r>
    </w:p>
    <w:p w:rsidR="00D77E84" w:rsidRPr="0030795D" w:rsidRDefault="00D77E84" w:rsidP="00D77E84">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49" w:tooltip="Wilson's disease" w:history="1">
        <w:r w:rsidRPr="00FA6C53">
          <w:rPr>
            <w:rStyle w:val="Hyperlink"/>
            <w:rFonts w:eastAsiaTheme="minorHAnsi"/>
            <w:sz w:val="28"/>
            <w:szCs w:val="28"/>
          </w:rPr>
          <w:t>Wilson's disease</w:t>
        </w:r>
      </w:hyperlink>
      <w:r w:rsidRPr="00A93621">
        <w:rPr>
          <w:color w:val="202122"/>
          <w:sz w:val="28"/>
          <w:szCs w:val="28"/>
        </w:rPr>
        <w:t> with copper accumulation and</w:t>
      </w:r>
      <w:r w:rsidRPr="00FA6C53">
        <w:rPr>
          <w:sz w:val="28"/>
          <w:szCs w:val="28"/>
        </w:rPr>
        <w:t> </w:t>
      </w:r>
      <w:hyperlink r:id="rId50" w:tooltip="Cirrhosis" w:history="1">
        <w:r w:rsidRPr="00FA6C53">
          <w:rPr>
            <w:rStyle w:val="Hyperlink"/>
            <w:rFonts w:eastAsiaTheme="minorHAnsi"/>
            <w:sz w:val="28"/>
            <w:szCs w:val="28"/>
          </w:rPr>
          <w:t>cirrhosis</w:t>
        </w:r>
      </w:hyperlink>
      <w:r w:rsidRPr="00A93621">
        <w:rPr>
          <w:color w:val="202122"/>
          <w:sz w:val="28"/>
          <w:szCs w:val="28"/>
        </w:rPr>
        <w:t> of the liver in persons who have inherited two defective genes.</w:t>
      </w:r>
      <w:r>
        <w:rPr>
          <w:color w:val="202122"/>
          <w:sz w:val="28"/>
          <w:szCs w:val="28"/>
        </w:rPr>
        <w:t>[85]</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Elevated copper levels have also been linked to worsening symptoms of </w:t>
      </w:r>
      <w:hyperlink r:id="rId51" w:tooltip="Alzheimer's disease" w:history="1">
        <w:r w:rsidRPr="00FA6C53">
          <w:rPr>
            <w:rStyle w:val="Hyperlink"/>
            <w:rFonts w:eastAsiaTheme="minorHAnsi"/>
            <w:sz w:val="28"/>
            <w:szCs w:val="28"/>
          </w:rPr>
          <w:t>Alzheimer's disease</w:t>
        </w:r>
      </w:hyperlink>
      <w:r w:rsidRPr="00FA6C53">
        <w:rPr>
          <w:sz w:val="28"/>
          <w:szCs w:val="28"/>
        </w:rPr>
        <w:t>.[</w:t>
      </w:r>
      <w:r>
        <w:rPr>
          <w:color w:val="202122"/>
          <w:sz w:val="28"/>
          <w:szCs w:val="28"/>
        </w:rPr>
        <w:t>86][87]</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1.7.3</w:t>
      </w:r>
      <w:r>
        <w:rPr>
          <w:b/>
          <w:color w:val="202122"/>
          <w:sz w:val="32"/>
          <w:szCs w:val="32"/>
        </w:rPr>
        <w:tab/>
      </w:r>
      <w:r w:rsidRPr="00023781">
        <w:rPr>
          <w:b/>
          <w:color w:val="202122"/>
          <w:sz w:val="32"/>
          <w:szCs w:val="32"/>
        </w:rPr>
        <w:t>IRON</w:t>
      </w:r>
    </w:p>
    <w:p w:rsidR="00D77E84" w:rsidRPr="00930178" w:rsidRDefault="00D77E84" w:rsidP="00D77E84">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shows the characteristic chemical properties of the</w:t>
      </w:r>
      <w:r w:rsidRPr="00B934D8">
        <w:rPr>
          <w:sz w:val="28"/>
          <w:szCs w:val="28"/>
        </w:rPr>
        <w:t> </w:t>
      </w:r>
      <w:hyperlink r:id="rId52" w:tooltip="Transition metal" w:history="1">
        <w:r w:rsidRPr="00B934D8">
          <w:rPr>
            <w:rStyle w:val="Hyperlink"/>
            <w:rFonts w:eastAsiaTheme="minorHAnsi"/>
            <w:sz w:val="28"/>
            <w:szCs w:val="28"/>
          </w:rPr>
          <w:t>transition metals</w:t>
        </w:r>
      </w:hyperlink>
      <w:r w:rsidRPr="00023781">
        <w:rPr>
          <w:color w:val="202122"/>
          <w:sz w:val="28"/>
          <w:szCs w:val="28"/>
        </w:rPr>
        <w:t>, namely the ability to form variable oxidation states differing by steps of one and a very large coordination and </w:t>
      </w:r>
      <w:hyperlink r:id="rId53" w:tooltip="Organometallic chemistry" w:history="1">
        <w:r w:rsidRPr="00B934D8">
          <w:rPr>
            <w:rStyle w:val="Hyperlink"/>
            <w:rFonts w:eastAsiaTheme="minorHAnsi"/>
            <w:sz w:val="28"/>
            <w:szCs w:val="28"/>
          </w:rPr>
          <w:t>organometallic chemistry</w:t>
        </w:r>
      </w:hyperlink>
      <w:r w:rsidRPr="00023781">
        <w:rPr>
          <w:color w:val="202122"/>
          <w:sz w:val="28"/>
          <w:szCs w:val="28"/>
        </w:rPr>
        <w:t>: indeed, it was the discovery of an iron compound,</w:t>
      </w:r>
      <w:r w:rsidRPr="00B934D8">
        <w:rPr>
          <w:sz w:val="28"/>
          <w:szCs w:val="28"/>
        </w:rPr>
        <w:t> </w:t>
      </w:r>
      <w:hyperlink r:id="rId54" w:tooltip="Ferrocene" w:history="1">
        <w:r w:rsidRPr="00B934D8">
          <w:rPr>
            <w:rStyle w:val="Hyperlink"/>
            <w:rFonts w:eastAsiaTheme="minorHAnsi"/>
            <w:sz w:val="28"/>
            <w:szCs w:val="28"/>
          </w:rPr>
          <w:t>ferrocene</w:t>
        </w:r>
      </w:hyperlink>
      <w:r w:rsidRPr="00023781">
        <w:rPr>
          <w:color w:val="202122"/>
          <w:sz w:val="28"/>
          <w:szCs w:val="28"/>
        </w:rPr>
        <w:t>, that revolutionalized the latter field in the 1950s.</w:t>
      </w:r>
      <w:r>
        <w:rPr>
          <w:color w:val="202122"/>
          <w:sz w:val="28"/>
          <w:szCs w:val="28"/>
        </w:rPr>
        <w:t>[88].</w:t>
      </w:r>
      <w:r w:rsidRPr="00023781">
        <w:rPr>
          <w:color w:val="202122"/>
          <w:sz w:val="28"/>
          <w:szCs w:val="28"/>
        </w:rPr>
        <w:t xml:space="preserve"> Iron is sometimes considered as a prototype for the entire block of </w:t>
      </w:r>
      <w:r w:rsidRPr="00023781">
        <w:rPr>
          <w:color w:val="202122"/>
          <w:sz w:val="28"/>
          <w:szCs w:val="28"/>
        </w:rPr>
        <w:lastRenderedPageBreak/>
        <w:t>transition metals, due to its abundance and the immense role it has played in the technological progress of humanity.</w:t>
      </w:r>
      <w:r>
        <w:rPr>
          <w:color w:val="202122"/>
          <w:sz w:val="28"/>
          <w:szCs w:val="28"/>
        </w:rPr>
        <w:t>[89].</w:t>
      </w:r>
      <w:r w:rsidRPr="00023781">
        <w:rPr>
          <w:color w:val="202122"/>
          <w:sz w:val="28"/>
          <w:szCs w:val="28"/>
        </w:rPr>
        <w:t> Its 26 electrons are arranged in the</w:t>
      </w:r>
      <w:r w:rsidRPr="00B934D8">
        <w:rPr>
          <w:sz w:val="28"/>
          <w:szCs w:val="28"/>
        </w:rPr>
        <w:t> </w:t>
      </w:r>
      <w:hyperlink r:id="rId55" w:tooltip="Electron configuration" w:history="1">
        <w:r w:rsidRPr="00B934D8">
          <w:rPr>
            <w:rStyle w:val="Hyperlink"/>
            <w:rFonts w:eastAsiaTheme="minorHAnsi"/>
            <w:sz w:val="28"/>
            <w:szCs w:val="28"/>
          </w:rPr>
          <w:t>configuration</w:t>
        </w:r>
      </w:hyperlink>
      <w:r w:rsidRPr="00023781">
        <w:rPr>
          <w:color w:val="202122"/>
          <w:sz w:val="28"/>
          <w:szCs w:val="28"/>
        </w:rPr>
        <w:t> [Ar]3d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r w:rsidRPr="00023781">
        <w:rPr>
          <w:color w:val="202122"/>
          <w:sz w:val="28"/>
          <w:szCs w:val="28"/>
        </w:rPr>
        <w:t>, of which the 3d and 4s electrons are relatively close in energy, and thus a number of electrons can be ionized.</w:t>
      </w:r>
      <w:r>
        <w:rPr>
          <w:color w:val="202122"/>
          <w:sz w:val="28"/>
          <w:szCs w:val="28"/>
        </w:rPr>
        <w:t>[90]</w:t>
      </w:r>
    </w:p>
    <w:p w:rsidR="00D77E84" w:rsidRPr="002A1BEA" w:rsidRDefault="00D77E84" w:rsidP="00D77E84">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forms compounds mainly in the </w:t>
      </w:r>
      <w:hyperlink r:id="rId56" w:tooltip="Oxidation state" w:history="1">
        <w:r w:rsidRPr="00B934D8">
          <w:rPr>
            <w:rStyle w:val="Hyperlink"/>
            <w:rFonts w:eastAsiaTheme="minorHAnsi"/>
            <w:sz w:val="28"/>
            <w:szCs w:val="28"/>
          </w:rPr>
          <w:t>oxidation states</w:t>
        </w:r>
      </w:hyperlink>
      <w:r w:rsidRPr="00B934D8">
        <w:rPr>
          <w:sz w:val="28"/>
          <w:szCs w:val="28"/>
        </w:rPr>
        <w:t> +2 (</w:t>
      </w:r>
      <w:hyperlink r:id="rId57" w:tooltip="Iron(II)" w:history="1">
        <w:r w:rsidRPr="00B934D8">
          <w:rPr>
            <w:rStyle w:val="Hyperlink"/>
            <w:rFonts w:eastAsiaTheme="minorHAnsi"/>
            <w:sz w:val="28"/>
            <w:szCs w:val="28"/>
          </w:rPr>
          <w:t>iron(II)</w:t>
        </w:r>
      </w:hyperlink>
      <w:r w:rsidRPr="00023781">
        <w:rPr>
          <w:color w:val="202122"/>
          <w:sz w:val="28"/>
          <w:szCs w:val="28"/>
        </w:rPr>
        <w:t>, "ferrous") and +3 (</w:t>
      </w:r>
      <w:hyperlink r:id="rId58" w:tooltip="Iron(III)" w:history="1">
        <w:r w:rsidRPr="00B934D8">
          <w:rPr>
            <w:rStyle w:val="Hyperlink"/>
            <w:rFonts w:eastAsiaTheme="minorHAnsi"/>
            <w:sz w:val="28"/>
            <w:szCs w:val="28"/>
          </w:rPr>
          <w:t>iron(III)</w:t>
        </w:r>
      </w:hyperlink>
      <w:r w:rsidRPr="00B934D8">
        <w:rPr>
          <w:sz w:val="28"/>
          <w:szCs w:val="28"/>
        </w:rPr>
        <w:t>,</w:t>
      </w:r>
      <w:r w:rsidRPr="00023781">
        <w:rPr>
          <w:color w:val="202122"/>
          <w:sz w:val="28"/>
          <w:szCs w:val="28"/>
        </w:rPr>
        <w:t xml:space="preserve"> "ferric"). Iron also occurs in </w:t>
      </w:r>
      <w:hyperlink r:id="rId59" w:tooltip="High-valent iron" w:history="1">
        <w:r w:rsidRPr="00B934D8">
          <w:rPr>
            <w:rStyle w:val="Hyperlink"/>
            <w:rFonts w:eastAsiaTheme="minorHAnsi"/>
            <w:sz w:val="28"/>
            <w:szCs w:val="28"/>
          </w:rPr>
          <w:t>higher oxidation states</w:t>
        </w:r>
      </w:hyperlink>
      <w:r w:rsidRPr="00023781">
        <w:rPr>
          <w:color w:val="202122"/>
          <w:sz w:val="28"/>
          <w:szCs w:val="28"/>
        </w:rPr>
        <w:t>, e.g., the purple </w:t>
      </w:r>
      <w:hyperlink r:id="rId60" w:tooltip="Potassium ferrate" w:history="1">
        <w:r w:rsidRPr="00B934D8">
          <w:rPr>
            <w:rStyle w:val="Hyperlink"/>
            <w:rFonts w:eastAsiaTheme="minorHAnsi"/>
            <w:sz w:val="28"/>
            <w:szCs w:val="28"/>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r w:rsidRPr="00023781">
        <w:rPr>
          <w:color w:val="202122"/>
          <w:sz w:val="28"/>
          <w:szCs w:val="28"/>
        </w:rPr>
        <w:t>]</w:t>
      </w:r>
      <w:r w:rsidRPr="00023781">
        <w:rPr>
          <w:color w:val="202122"/>
          <w:sz w:val="28"/>
          <w:szCs w:val="28"/>
          <w:vertAlign w:val="superscript"/>
        </w:rPr>
        <w:t>–</w:t>
      </w:r>
      <w:r w:rsidRPr="00023781">
        <w:rPr>
          <w:color w:val="202122"/>
          <w:sz w:val="28"/>
          <w:szCs w:val="28"/>
        </w:rPr>
        <w:t> with iron in its +7 oxidation state, along with an iron(V)-peroxo isomer, has been detected by infrared spectroscopy at 4 K after cocondensation of laser-ablated Fe atoms with a mixture of O</w:t>
      </w:r>
      <w:r w:rsidRPr="00023781">
        <w:rPr>
          <w:color w:val="202122"/>
          <w:sz w:val="28"/>
          <w:szCs w:val="28"/>
          <w:vertAlign w:val="subscript"/>
        </w:rPr>
        <w:t>2</w:t>
      </w:r>
      <w:r w:rsidRPr="00023781">
        <w:rPr>
          <w:color w:val="202122"/>
          <w:sz w:val="28"/>
          <w:szCs w:val="28"/>
        </w:rPr>
        <w:t>/Ar</w:t>
      </w:r>
      <w:r>
        <w:rPr>
          <w:color w:val="202122"/>
          <w:sz w:val="28"/>
          <w:szCs w:val="28"/>
        </w:rPr>
        <w:t>.[91]</w:t>
      </w:r>
      <w:r w:rsidRPr="00023781">
        <w:rPr>
          <w:color w:val="202122"/>
          <w:sz w:val="28"/>
          <w:szCs w:val="28"/>
        </w:rPr>
        <w:t> Iron(IV) is a common intermediate in many biochemical oxidation reactions. Numerous </w:t>
      </w:r>
      <w:hyperlink r:id="rId61" w:tooltip="Organoiron chemistry" w:history="1">
        <w:r w:rsidRPr="00B934D8">
          <w:rPr>
            <w:rStyle w:val="Hyperlink"/>
            <w:rFonts w:eastAsiaTheme="minorHAnsi"/>
            <w:sz w:val="28"/>
            <w:szCs w:val="28"/>
          </w:rPr>
          <w:t>organoiron</w:t>
        </w:r>
      </w:hyperlink>
      <w:r w:rsidRPr="00023781">
        <w:rPr>
          <w:color w:val="202122"/>
          <w:sz w:val="28"/>
          <w:szCs w:val="28"/>
        </w:rPr>
        <w:t> compounds contain formal oxidation states of +1, 0, −1, or even −2. The oxidation states and other bonding properties are often assessed using the technique of </w:t>
      </w:r>
      <w:hyperlink r:id="rId62" w:tooltip="Mössbauer spectroscopy" w:history="1">
        <w:r w:rsidRPr="00B934D8">
          <w:rPr>
            <w:rStyle w:val="Hyperlink"/>
            <w:rFonts w:eastAsiaTheme="minorHAnsi"/>
            <w:sz w:val="28"/>
            <w:szCs w:val="28"/>
          </w:rPr>
          <w:t>Mössbauer spectroscopy</w:t>
        </w:r>
      </w:hyperlink>
      <w:r w:rsidRPr="00B934D8">
        <w:rPr>
          <w:sz w:val="28"/>
          <w:szCs w:val="28"/>
        </w:rPr>
        <w:t>.[</w:t>
      </w:r>
      <w:r>
        <w:rPr>
          <w:color w:val="202122"/>
          <w:sz w:val="28"/>
          <w:szCs w:val="28"/>
        </w:rPr>
        <w:t>90]</w:t>
      </w:r>
      <w:r w:rsidRPr="00023781">
        <w:rPr>
          <w:color w:val="202122"/>
          <w:sz w:val="28"/>
          <w:szCs w:val="28"/>
        </w:rPr>
        <w:t> Many </w:t>
      </w:r>
      <w:hyperlink r:id="rId63" w:tooltip="Mixed valence compound" w:history="1">
        <w:r w:rsidRPr="00B934D8">
          <w:rPr>
            <w:rStyle w:val="Hyperlink"/>
            <w:rFonts w:eastAsiaTheme="minorHAnsi"/>
            <w:sz w:val="28"/>
            <w:szCs w:val="28"/>
          </w:rPr>
          <w:t>mixed valence compounds</w:t>
        </w:r>
      </w:hyperlink>
      <w:r w:rsidRPr="00023781">
        <w:rPr>
          <w:color w:val="202122"/>
          <w:sz w:val="28"/>
          <w:szCs w:val="28"/>
        </w:rPr>
        <w:t> contain both iron(II) and iron(III) centers, such as </w:t>
      </w:r>
      <w:hyperlink r:id="rId64" w:tooltip="Magnetite" w:history="1">
        <w:r w:rsidRPr="00B934D8">
          <w:rPr>
            <w:rStyle w:val="Hyperlink"/>
            <w:rFonts w:eastAsiaTheme="minorHAnsi"/>
            <w:sz w:val="28"/>
            <w:szCs w:val="28"/>
          </w:rPr>
          <w:t>magnetite</w:t>
        </w:r>
      </w:hyperlink>
      <w:r w:rsidRPr="00B934D8">
        <w:rPr>
          <w:sz w:val="28"/>
          <w:szCs w:val="28"/>
        </w:rPr>
        <w:t> and </w:t>
      </w:r>
      <w:hyperlink r:id="rId65" w:tooltip="Prussian blue" w:history="1">
        <w:r w:rsidRPr="00B934D8">
          <w:rPr>
            <w:rStyle w:val="Hyperlink"/>
            <w:rFonts w:eastAsiaTheme="minorHAnsi"/>
            <w:sz w:val="28"/>
            <w:szCs w:val="28"/>
          </w:rPr>
          <w:t>Prussian blue</w:t>
        </w:r>
      </w:hyperlink>
      <w:r w:rsidRPr="00023781">
        <w:rPr>
          <w:color w:val="202122"/>
          <w:sz w:val="28"/>
          <w:szCs w:val="28"/>
        </w:rPr>
        <w:t> (</w:t>
      </w:r>
      <w:r w:rsidRPr="00023781">
        <w:rPr>
          <w:rStyle w:val="chemf"/>
          <w:color w:val="202122"/>
          <w:sz w:val="28"/>
          <w:szCs w:val="28"/>
        </w:rPr>
        <w:t>Fe</w:t>
      </w:r>
      <w:r w:rsidRPr="00023781">
        <w:rPr>
          <w:rStyle w:val="chemf"/>
          <w:color w:val="202122"/>
          <w:sz w:val="28"/>
          <w:szCs w:val="28"/>
          <w:vertAlign w:val="subscript"/>
        </w:rPr>
        <w:t>4</w:t>
      </w:r>
      <w:r w:rsidRPr="00023781">
        <w:rPr>
          <w:rStyle w:val="chemf"/>
          <w:color w:val="202122"/>
          <w:sz w:val="28"/>
          <w:szCs w:val="28"/>
        </w:rPr>
        <w:t>(Fe[CN]</w:t>
      </w:r>
      <w:r w:rsidRPr="00023781">
        <w:rPr>
          <w:rStyle w:val="chemf"/>
          <w:color w:val="202122"/>
          <w:sz w:val="28"/>
          <w:szCs w:val="28"/>
          <w:vertAlign w:val="subscript"/>
        </w:rPr>
        <w:t>6</w:t>
      </w:r>
      <w:r w:rsidRPr="00023781">
        <w:rPr>
          <w:rStyle w:val="chemf"/>
          <w:color w:val="202122"/>
          <w:sz w:val="28"/>
          <w:szCs w:val="28"/>
        </w:rPr>
        <w:t>)</w:t>
      </w:r>
      <w:r w:rsidRPr="00023781">
        <w:rPr>
          <w:rStyle w:val="chemf"/>
          <w:color w:val="202122"/>
          <w:sz w:val="28"/>
          <w:szCs w:val="28"/>
          <w:vertAlign w:val="subscript"/>
        </w:rPr>
        <w:t>3</w:t>
      </w:r>
      <w:r w:rsidRPr="00023781">
        <w:rPr>
          <w:color w:val="202122"/>
          <w:sz w:val="28"/>
          <w:szCs w:val="28"/>
        </w:rPr>
        <w:t>).</w:t>
      </w:r>
      <w:r>
        <w:rPr>
          <w:color w:val="202122"/>
          <w:sz w:val="28"/>
          <w:szCs w:val="28"/>
        </w:rPr>
        <w:t>[89]</w:t>
      </w:r>
      <w:r w:rsidRPr="00023781">
        <w:rPr>
          <w:color w:val="202122"/>
          <w:sz w:val="28"/>
          <w:szCs w:val="28"/>
        </w:rPr>
        <w:t> The latter is used as the traditional "blue" in</w:t>
      </w:r>
      <w:r w:rsidRPr="00B934D8">
        <w:rPr>
          <w:sz w:val="28"/>
          <w:szCs w:val="28"/>
        </w:rPr>
        <w:t> </w:t>
      </w:r>
      <w:hyperlink r:id="rId66" w:tooltip="Blueprint" w:history="1">
        <w:r w:rsidRPr="00B934D8">
          <w:rPr>
            <w:rStyle w:val="Hyperlink"/>
            <w:rFonts w:eastAsiaTheme="minorHAnsi"/>
            <w:sz w:val="28"/>
            <w:szCs w:val="28"/>
          </w:rPr>
          <w:t>blueprints</w:t>
        </w:r>
      </w:hyperlink>
      <w:r w:rsidRPr="00023781">
        <w:rPr>
          <w:color w:val="202122"/>
          <w:sz w:val="28"/>
          <w:szCs w:val="28"/>
        </w:rPr>
        <w:t>.</w:t>
      </w:r>
      <w:r>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Pr>
          <w:color w:val="202122"/>
          <w:sz w:val="28"/>
          <w:szCs w:val="28"/>
        </w:rPr>
        <w:t>[91].</w:t>
      </w:r>
      <w:r w:rsidRPr="00023781">
        <w:rPr>
          <w:color w:val="202122"/>
          <w:sz w:val="28"/>
          <w:szCs w:val="28"/>
        </w:rPr>
        <w:t xml:space="preserve"> Ruthenium exhibits an aqueous cationic chemistry in its low </w:t>
      </w:r>
      <w:r w:rsidRPr="00023781">
        <w:rPr>
          <w:color w:val="202122"/>
          <w:sz w:val="28"/>
          <w:szCs w:val="28"/>
        </w:rPr>
        <w:lastRenderedPageBreak/>
        <w:t>oxidation states similar to that of iron, but osmium does not, favoring high oxidation states in which it forms anionic complexes.</w:t>
      </w:r>
      <w:r>
        <w:rPr>
          <w:color w:val="202122"/>
          <w:sz w:val="28"/>
          <w:szCs w:val="28"/>
        </w:rPr>
        <w:t>[91].</w:t>
      </w:r>
      <w:r w:rsidRPr="00023781">
        <w:rPr>
          <w:color w:val="202122"/>
          <w:sz w:val="28"/>
          <w:szCs w:val="28"/>
        </w:rPr>
        <w:t> In the second half of the 3d transition series, vertical similarities down the groups compete with the horizontal similarities of iron with its neighbors in the periodic table, which are also ferromagnetic at </w:t>
      </w:r>
      <w:hyperlink r:id="rId67" w:tooltip="Room temperature" w:history="1">
        <w:r w:rsidRPr="00B934D8">
          <w:rPr>
            <w:rStyle w:val="Hyperlink"/>
            <w:rFonts w:eastAsiaTheme="minorHAnsi"/>
            <w:sz w:val="28"/>
            <w:szCs w:val="28"/>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68" w:tooltip="Iron triad" w:history="1">
        <w:r w:rsidRPr="00B934D8">
          <w:rPr>
            <w:rStyle w:val="Hyperlink"/>
            <w:rFonts w:eastAsiaTheme="minorHAnsi"/>
            <w:sz w:val="28"/>
            <w:szCs w:val="28"/>
          </w:rPr>
          <w:t>iron triad</w:t>
        </w:r>
      </w:hyperlink>
      <w:r w:rsidRPr="00023781">
        <w:rPr>
          <w:color w:val="202122"/>
          <w:sz w:val="28"/>
          <w:szCs w:val="28"/>
        </w:rPr>
        <w:t>.</w:t>
      </w:r>
      <w:r>
        <w:rPr>
          <w:color w:val="202122"/>
          <w:sz w:val="28"/>
          <w:szCs w:val="28"/>
        </w:rPr>
        <w:t>[89]</w:t>
      </w:r>
    </w:p>
    <w:p w:rsidR="00D77E84" w:rsidRPr="002A1BEA" w:rsidRDefault="00D77E84" w:rsidP="00D77E84">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69" w:tooltip="Mercury (element)" w:history="1">
        <w:r w:rsidRPr="00B934D8">
          <w:rPr>
            <w:rStyle w:val="Hyperlink"/>
            <w:rFonts w:eastAsiaTheme="minorHAnsi"/>
            <w:sz w:val="28"/>
            <w:szCs w:val="28"/>
          </w:rPr>
          <w:t>mercury</w:t>
        </w:r>
      </w:hyperlink>
      <w:r w:rsidRPr="00023781">
        <w:rPr>
          <w:color w:val="202122"/>
          <w:sz w:val="28"/>
          <w:szCs w:val="28"/>
        </w:rPr>
        <w:t>. As a result, mercury is traded in standardized 76 pound flasks (34 kg) made of iron.</w:t>
      </w:r>
      <w:r>
        <w:rPr>
          <w:color w:val="202122"/>
          <w:sz w:val="28"/>
          <w:szCs w:val="28"/>
        </w:rPr>
        <w:t>[90]</w:t>
      </w:r>
    </w:p>
    <w:p w:rsidR="00D77E84" w:rsidRPr="00023781" w:rsidRDefault="00D77E84" w:rsidP="00D77E84">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is by far the most reactive element in its group; it is </w:t>
      </w:r>
      <w:hyperlink r:id="rId70" w:tooltip="Pyrophoricity" w:history="1">
        <w:r w:rsidRPr="00B934D8">
          <w:rPr>
            <w:rStyle w:val="Hyperlink"/>
            <w:rFonts w:eastAsiaTheme="minorHAnsi"/>
            <w:sz w:val="28"/>
            <w:szCs w:val="28"/>
          </w:rPr>
          <w:t>pyrophoric</w:t>
        </w:r>
      </w:hyperlink>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71" w:tooltip="Nitric acid" w:history="1">
        <w:r w:rsidRPr="00B934D8">
          <w:rPr>
            <w:rStyle w:val="Hyperlink"/>
            <w:rFonts w:eastAsiaTheme="minorHAnsi"/>
            <w:sz w:val="28"/>
            <w:szCs w:val="28"/>
          </w:rPr>
          <w:t>nitric acid</w:t>
        </w:r>
      </w:hyperlink>
      <w:r w:rsidRPr="00023781">
        <w:rPr>
          <w:color w:val="202122"/>
          <w:sz w:val="28"/>
          <w:szCs w:val="28"/>
        </w:rPr>
        <w:t> and other oxidizing acids due to the formation of an impervious oxide layer, which can nevertheless react with .</w:t>
      </w:r>
      <w:r>
        <w:rPr>
          <w:color w:val="202122"/>
          <w:sz w:val="28"/>
          <w:szCs w:val="28"/>
        </w:rPr>
        <w:t>[91].</w:t>
      </w:r>
      <w:r w:rsidRPr="00023781">
        <w:rPr>
          <w:color w:val="202122"/>
          <w:sz w:val="28"/>
          <w:szCs w:val="28"/>
        </w:rPr>
        <w:t> High-purity iron, called </w:t>
      </w:r>
      <w:hyperlink r:id="rId72" w:tooltip="Electrolytic iron" w:history="1">
        <w:r w:rsidRPr="00B934D8">
          <w:rPr>
            <w:rStyle w:val="Hyperlink"/>
            <w:rFonts w:eastAsiaTheme="minorHAnsi"/>
            <w:sz w:val="28"/>
            <w:szCs w:val="28"/>
          </w:rPr>
          <w:t>electrolytic iron</w:t>
        </w:r>
      </w:hyperlink>
      <w:r w:rsidRPr="00023781">
        <w:rPr>
          <w:color w:val="202122"/>
          <w:sz w:val="28"/>
          <w:szCs w:val="28"/>
        </w:rPr>
        <w:t>, is considered to be resistant to rust, due to its oxide layer.</w:t>
      </w:r>
    </w:p>
    <w:p w:rsidR="00D77E84" w:rsidRPr="00023781" w:rsidRDefault="00D77E84" w:rsidP="00D77E84">
      <w:pPr>
        <w:pStyle w:val="NormalWeb"/>
        <w:shd w:val="clear" w:color="auto" w:fill="FFFFFF"/>
        <w:spacing w:before="120" w:beforeAutospacing="0" w:after="240" w:afterAutospacing="0" w:line="480" w:lineRule="auto"/>
        <w:jc w:val="both"/>
        <w:rPr>
          <w:b/>
          <w:color w:val="202122"/>
          <w:sz w:val="28"/>
          <w:szCs w:val="28"/>
        </w:rPr>
      </w:pPr>
    </w:p>
    <w:p w:rsidR="00D77E84" w:rsidRPr="00023781" w:rsidRDefault="00D77E84" w:rsidP="00D77E84">
      <w:pPr>
        <w:pStyle w:val="NormalWeb"/>
        <w:shd w:val="clear" w:color="auto" w:fill="FFFFFF"/>
        <w:spacing w:before="120" w:beforeAutospacing="0" w:after="240" w:afterAutospacing="0" w:line="48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1.7.3.1</w:t>
      </w:r>
      <w:r>
        <w:rPr>
          <w:b/>
          <w:color w:val="202122"/>
          <w:sz w:val="28"/>
          <w:szCs w:val="28"/>
        </w:rPr>
        <w:tab/>
      </w:r>
      <w:r w:rsidRPr="002A1BEA">
        <w:rPr>
          <w:b/>
          <w:color w:val="202122"/>
          <w:sz w:val="28"/>
          <w:szCs w:val="28"/>
        </w:rPr>
        <w:t>DEFICIENCY</w:t>
      </w:r>
    </w:p>
    <w:p w:rsidR="00D77E84" w:rsidRPr="002A1BEA" w:rsidRDefault="00D77E84" w:rsidP="00D77E84">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Iron deficiency is the most common </w:t>
      </w:r>
      <w:hyperlink r:id="rId73" w:tooltip="Nutritional deficiency" w:history="1">
        <w:r w:rsidRPr="00B934D8">
          <w:rPr>
            <w:rStyle w:val="Hyperlink"/>
            <w:rFonts w:eastAsiaTheme="minorHAnsi"/>
            <w:sz w:val="28"/>
            <w:szCs w:val="28"/>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74" w:tooltip="Latent iron deficiency" w:history="1">
        <w:r w:rsidRPr="00B934D8">
          <w:rPr>
            <w:rStyle w:val="Hyperlink"/>
            <w:rFonts w:eastAsiaTheme="minorHAnsi"/>
            <w:sz w:val="28"/>
            <w:szCs w:val="28"/>
          </w:rPr>
          <w:t>latent iron deficiency</w:t>
        </w:r>
      </w:hyperlink>
      <w:r w:rsidRPr="002A1BEA">
        <w:rPr>
          <w:color w:val="202122"/>
          <w:sz w:val="28"/>
          <w:szCs w:val="28"/>
        </w:rPr>
        <w:t> occurs, which over time leads to</w:t>
      </w:r>
      <w:r w:rsidRPr="00B934D8">
        <w:rPr>
          <w:sz w:val="28"/>
          <w:szCs w:val="28"/>
        </w:rPr>
        <w:t> </w:t>
      </w:r>
      <w:hyperlink r:id="rId75" w:tooltip="Iron-deficiency anemia" w:history="1">
        <w:r w:rsidRPr="00B934D8">
          <w:rPr>
            <w:rStyle w:val="Hyperlink"/>
            <w:rFonts w:eastAsiaTheme="minorHAnsi"/>
            <w:sz w:val="28"/>
            <w:szCs w:val="28"/>
          </w:rPr>
          <w:t>iron-deficiency anemia</w:t>
        </w:r>
      </w:hyperlink>
      <w:r w:rsidRPr="002A1BEA">
        <w:rPr>
          <w:color w:val="202122"/>
          <w:sz w:val="28"/>
          <w:szCs w:val="28"/>
        </w:rPr>
        <w:t> if left untreated, which is characterised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76" w:tooltip="Pre-menopausal" w:history="1">
        <w:r w:rsidRPr="00B934D8">
          <w:rPr>
            <w:rStyle w:val="Hyperlink"/>
            <w:rFonts w:eastAsiaTheme="minorHAnsi"/>
            <w:sz w:val="28"/>
            <w:szCs w:val="28"/>
          </w:rPr>
          <w:t>pre-menopausal</w:t>
        </w:r>
      </w:hyperlink>
      <w:r w:rsidRPr="002A1BEA">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Pr>
          <w:color w:val="202122"/>
          <w:sz w:val="28"/>
          <w:szCs w:val="28"/>
        </w:rPr>
        <w:t>[96]</w:t>
      </w:r>
    </w:p>
    <w:p w:rsidR="00D77E84" w:rsidRPr="003E38AB" w:rsidRDefault="00D77E84" w:rsidP="00D77E84">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The brain is resistant to acute iron deficiency due to the slow transport of iron through the blood brain barrier.</w:t>
      </w:r>
      <w:r>
        <w:rPr>
          <w:color w:val="202122"/>
          <w:sz w:val="28"/>
          <w:szCs w:val="28"/>
        </w:rPr>
        <w:t xml:space="preserve">[97] </w:t>
      </w:r>
      <w:r w:rsidRPr="002A1BEA">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 xml:space="preserve">Animal models of nutritional iron deficiency report biomolecular changes resembling those seen in Parkinson's and Huntington's </w:t>
      </w:r>
      <w:r w:rsidRPr="002A1BEA">
        <w:rPr>
          <w:color w:val="202122"/>
          <w:sz w:val="28"/>
          <w:szCs w:val="28"/>
        </w:rPr>
        <w:lastRenderedPageBreak/>
        <w:t>disease.</w:t>
      </w:r>
      <w:r>
        <w:rPr>
          <w:color w:val="202122"/>
          <w:sz w:val="28"/>
          <w:szCs w:val="28"/>
        </w:rPr>
        <w:t>[100][102]</w:t>
      </w:r>
      <w:r w:rsidRPr="002A1BEA">
        <w:rPr>
          <w:color w:val="202122"/>
          <w:sz w:val="28"/>
          <w:szCs w:val="28"/>
        </w:rPr>
        <w:t> However, age-related accumulation of iron in the brain has also been linked to the development of Parkinson's.</w:t>
      </w:r>
      <w:r>
        <w:rPr>
          <w:color w:val="202122"/>
          <w:sz w:val="28"/>
          <w:szCs w:val="28"/>
        </w:rPr>
        <w:t>[103]</w:t>
      </w: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Pr>
          <w:b/>
          <w:color w:val="202122"/>
          <w:sz w:val="28"/>
          <w:szCs w:val="28"/>
        </w:rPr>
        <w:tab/>
        <w:t>AIM OF PROJECT</w:t>
      </w:r>
    </w:p>
    <w:p w:rsidR="00D77E84" w:rsidRPr="003E38AB"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this research work are </w:t>
      </w:r>
    </w:p>
    <w:p w:rsidR="00D77E84" w:rsidRDefault="00D77E84" w:rsidP="00D77E84">
      <w:pPr>
        <w:pStyle w:val="NormalWeb"/>
        <w:numPr>
          <w:ilvl w:val="0"/>
          <w:numId w:val="5"/>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D77E84" w:rsidRDefault="00D77E84" w:rsidP="00D77E84">
      <w:pPr>
        <w:pStyle w:val="NormalWeb"/>
        <w:numPr>
          <w:ilvl w:val="0"/>
          <w:numId w:val="5"/>
        </w:numPr>
        <w:shd w:val="clear" w:color="auto" w:fill="FFFFFF"/>
        <w:spacing w:before="120" w:beforeAutospacing="0" w:after="240" w:afterAutospacing="0" w:line="480" w:lineRule="auto"/>
        <w:jc w:val="both"/>
        <w:rPr>
          <w:color w:val="202122"/>
          <w:sz w:val="28"/>
          <w:szCs w:val="28"/>
        </w:rPr>
      </w:pPr>
      <w:r>
        <w:rPr>
          <w:color w:val="202122"/>
          <w:sz w:val="28"/>
          <w:szCs w:val="28"/>
        </w:rPr>
        <w:t>To characterize the resulting complexes using standard analytical techniques such as solubility, melting point, infrared and ultraviolet .</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lastRenderedPageBreak/>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t>MATERIALS AND METHODS</w:t>
      </w: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t>APPARATUS</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apparatus were used in the formation of the complexes and further analytical studies were carried out.</w:t>
      </w:r>
    </w:p>
    <w:tbl>
      <w:tblPr>
        <w:tblStyle w:val="TableGrid"/>
        <w:tblW w:w="0" w:type="auto"/>
        <w:tblLook w:val="04A0"/>
      </w:tblPr>
      <w:tblGrid>
        <w:gridCol w:w="4788"/>
        <w:gridCol w:w="4788"/>
      </w:tblGrid>
      <w:tr w:rsidR="00D77E84" w:rsidTr="00636973">
        <w:tc>
          <w:tcPr>
            <w:tcW w:w="4788" w:type="dxa"/>
          </w:tcPr>
          <w:p w:rsidR="00D77E84" w:rsidRDefault="00D77E84" w:rsidP="00636973">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Beakers</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Capilary tube</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Dessicator</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Round bottom flasks</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Measuring cylinder</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lastRenderedPageBreak/>
              <w:t>Plastic condenser</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Test tube</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Thermometer</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D77E84" w:rsidRPr="001E1B37"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rsidR="00D77E84" w:rsidRDefault="00D77E84" w:rsidP="00636973">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Simax company Ltd. England</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Technico scientific Ltd, England</w:t>
            </w:r>
          </w:p>
          <w:p w:rsidR="00D77E84" w:rsidRDefault="00D77E84" w:rsidP="00636973">
            <w:pPr>
              <w:pStyle w:val="NormalWeb"/>
              <w:spacing w:before="120" w:beforeAutospacing="0" w:after="240" w:afterAutospacing="0" w:line="480" w:lineRule="auto"/>
              <w:jc w:val="both"/>
              <w:rPr>
                <w:color w:val="202122"/>
                <w:sz w:val="28"/>
                <w:szCs w:val="28"/>
              </w:rPr>
            </w:pP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Moramber (Mbc) Ltd</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Uniscope scientific Ltd, England</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rsidR="00D77E84" w:rsidRDefault="00D77E84" w:rsidP="00636973">
            <w:pPr>
              <w:pStyle w:val="NormalWeb"/>
              <w:spacing w:before="120" w:beforeAutospacing="0" w:after="240" w:afterAutospacing="0" w:line="480" w:lineRule="auto"/>
              <w:jc w:val="both"/>
              <w:rPr>
                <w:color w:val="202122"/>
                <w:sz w:val="28"/>
                <w:szCs w:val="28"/>
              </w:rPr>
            </w:pPr>
            <w:r>
              <w:rPr>
                <w:color w:val="202122"/>
                <w:sz w:val="28"/>
                <w:szCs w:val="28"/>
              </w:rPr>
              <w:t>Jenwoy 6405 UV spectrophotometer.</w:t>
            </w:r>
          </w:p>
          <w:p w:rsidR="00D77E84" w:rsidRPr="001E1B37" w:rsidRDefault="00D77E84" w:rsidP="00636973">
            <w:pPr>
              <w:pStyle w:val="NormalWeb"/>
              <w:spacing w:before="120" w:beforeAutospacing="0" w:after="240" w:afterAutospacing="0" w:line="480" w:lineRule="auto"/>
              <w:jc w:val="both"/>
              <w:rPr>
                <w:color w:val="202122"/>
                <w:sz w:val="28"/>
                <w:szCs w:val="28"/>
              </w:rPr>
            </w:pPr>
          </w:p>
        </w:tc>
      </w:tr>
    </w:tbl>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t xml:space="preserve">REAGENTS </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rsidR="00D77E84" w:rsidRPr="00BF6E77" w:rsidRDefault="00D77E84" w:rsidP="00D77E84">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t>Manufacturer</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NiSO</w:t>
      </w:r>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Philliburg</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Copper Sulphate </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 = CuSO</w:t>
      </w:r>
      <w:r w:rsidRPr="00CC7916">
        <w:rPr>
          <w:color w:val="202122"/>
          <w:sz w:val="28"/>
          <w:szCs w:val="28"/>
          <w:vertAlign w:val="subscript"/>
        </w:rPr>
        <w:t>4</w:t>
      </w:r>
      <w:r>
        <w:rPr>
          <w:color w:val="202122"/>
          <w:sz w:val="28"/>
          <w:szCs w:val="28"/>
        </w:rPr>
        <w:t>.</w:t>
      </w:r>
      <w:r>
        <w:rPr>
          <w:color w:val="202122"/>
          <w:sz w:val="28"/>
          <w:szCs w:val="28"/>
        </w:rPr>
        <w:tab/>
      </w:r>
      <w:r>
        <w:rPr>
          <w:color w:val="202122"/>
          <w:sz w:val="28"/>
          <w:szCs w:val="28"/>
        </w:rPr>
        <w:tab/>
        <w:t>Eagle Scientific England</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Molecular Mass= 159.60g/mol</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East Aglia,  Chemicals Hadheigh</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=278.02g/mol.</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2.1.3</w:t>
      </w:r>
      <w:r>
        <w:rPr>
          <w:b/>
          <w:color w:val="202122"/>
          <w:sz w:val="28"/>
          <w:szCs w:val="28"/>
        </w:rPr>
        <w:tab/>
        <w:t>MATERIALS</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 BIORAJ Pharmaceuticals, Ilorin.</w:t>
      </w: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p>
    <w:p w:rsidR="00D77E84" w:rsidRDefault="00D77E84" w:rsidP="00D77E84">
      <w:pPr>
        <w:pStyle w:val="NormalWeb"/>
        <w:shd w:val="clear" w:color="auto" w:fill="FFFFFF"/>
        <w:spacing w:before="120" w:beforeAutospacing="0" w:after="240" w:afterAutospacing="0" w:line="360" w:lineRule="auto"/>
        <w:jc w:val="both"/>
        <w:rPr>
          <w:b/>
          <w:color w:val="202122"/>
          <w:sz w:val="28"/>
          <w:szCs w:val="28"/>
        </w:rPr>
      </w:pPr>
    </w:p>
    <w:p w:rsidR="00D77E84" w:rsidRDefault="00D77E84" w:rsidP="00D77E84">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lastRenderedPageBreak/>
        <w:t>2.2</w:t>
      </w:r>
      <w:r>
        <w:rPr>
          <w:b/>
          <w:color w:val="202122"/>
          <w:sz w:val="28"/>
          <w:szCs w:val="28"/>
        </w:rPr>
        <w:tab/>
        <w:t>EXPERIMENTAL PROCEDURE</w:t>
      </w:r>
      <w:r>
        <w:rPr>
          <w:color w:val="202122"/>
          <w:sz w:val="28"/>
          <w:szCs w:val="28"/>
        </w:rPr>
        <w:t>S</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t>IBUPROFEN Ni (ii) COMPLEX FORMATION</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2.38g of NiSO</w:t>
      </w:r>
      <w:r w:rsidRPr="007344AE">
        <w:rPr>
          <w:color w:val="202122"/>
          <w:sz w:val="28"/>
          <w:szCs w:val="28"/>
          <w:vertAlign w:val="subscript"/>
        </w:rPr>
        <w:t>4</w:t>
      </w:r>
      <w:r>
        <w:rPr>
          <w:color w:val="202122"/>
          <w:sz w:val="28"/>
          <w:szCs w:val="28"/>
        </w:rPr>
        <w:t>.6H</w:t>
      </w:r>
      <w:r w:rsidRPr="007344AE">
        <w:rPr>
          <w:color w:val="202122"/>
          <w:sz w:val="28"/>
          <w:szCs w:val="28"/>
          <w:vertAlign w:val="subscript"/>
        </w:rPr>
        <w:t>2</w:t>
      </w:r>
      <w:r>
        <w:rPr>
          <w:color w:val="202122"/>
          <w:sz w:val="28"/>
          <w:szCs w:val="28"/>
        </w:rPr>
        <w:t>O was also weighed using a digital pocket scale and was then dissolved in 10cm3 of distilled water in a beaker.</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blue color was observed. The resulting solution was filtered using a filter paper. The precipitate was then washed off with methanol.</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complex obtained was weighed and put in a container which was labeled IBNi(ii) complex. </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weight of the complex obtained was 1.7g of methanol.</w:t>
      </w: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t>IBUPROFEN Cu (ii) COMPLEX FORMATION</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1.6g of CuSO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solution was added to the ibuprofen solution and shaken vigorously. The weight of the complex obtained was 3.5g.</w:t>
      </w:r>
    </w:p>
    <w:p w:rsidR="00D77E84" w:rsidRPr="00707569"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t>IBUPROFEN (Fe) FORMATION</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p>
    <w:p w:rsidR="00D77E84" w:rsidRPr="00E00A6B" w:rsidRDefault="00D77E84" w:rsidP="00D77E84">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t>SolubilityTest.</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t>MELTING POINT DETERMINATION</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melting point of  the complexes were determined using Gallenkamp melting point  apparatus, thermometer  and capillary tubes</w:t>
      </w: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p>
    <w:p w:rsidR="00D77E84" w:rsidRDefault="00D77E84" w:rsidP="00D77E8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2.3.3</w:t>
      </w:r>
      <w:r>
        <w:rPr>
          <w:b/>
          <w:color w:val="202122"/>
          <w:sz w:val="28"/>
          <w:szCs w:val="28"/>
        </w:rPr>
        <w:tab/>
        <w:t>METHOD</w:t>
      </w:r>
    </w:p>
    <w:p w:rsidR="00D77E84" w:rsidRDefault="00D77E84" w:rsidP="00D77E8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D77E84" w:rsidRDefault="00D77E84" w:rsidP="00D77E8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D77E84" w:rsidRDefault="00D77E84" w:rsidP="00D77E84">
      <w:pPr>
        <w:spacing w:line="480" w:lineRule="auto"/>
        <w:jc w:val="both"/>
        <w:rPr>
          <w:rFonts w:ascii="Times New Roman" w:hAnsi="Times New Roman" w:cs="Times New Roman"/>
          <w:sz w:val="28"/>
          <w:szCs w:val="28"/>
        </w:rPr>
      </w:pPr>
    </w:p>
    <w:p w:rsidR="00D77E84" w:rsidRDefault="00D77E84" w:rsidP="00D77E84">
      <w:pPr>
        <w:spacing w:line="480" w:lineRule="auto"/>
        <w:jc w:val="both"/>
        <w:rPr>
          <w:rFonts w:ascii="Times New Roman" w:hAnsi="Times New Roman" w:cs="Times New Roman"/>
          <w:sz w:val="28"/>
          <w:szCs w:val="28"/>
        </w:rPr>
      </w:pPr>
    </w:p>
    <w:p w:rsidR="00D77E84" w:rsidRDefault="00D77E84" w:rsidP="00D77E84">
      <w:pPr>
        <w:spacing w:line="480" w:lineRule="auto"/>
        <w:jc w:val="both"/>
        <w:rPr>
          <w:rFonts w:ascii="Times New Roman" w:hAnsi="Times New Roman" w:cs="Times New Roman"/>
          <w:sz w:val="28"/>
          <w:szCs w:val="28"/>
        </w:rPr>
      </w:pPr>
    </w:p>
    <w:p w:rsidR="00D77E84" w:rsidRDefault="00D77E84" w:rsidP="00D77E84">
      <w:pPr>
        <w:spacing w:line="480" w:lineRule="auto"/>
        <w:jc w:val="both"/>
        <w:rPr>
          <w:rFonts w:ascii="Times New Roman" w:hAnsi="Times New Roman" w:cs="Times New Roman"/>
          <w:b/>
          <w:sz w:val="28"/>
          <w:szCs w:val="28"/>
        </w:rPr>
      </w:pPr>
    </w:p>
    <w:p w:rsidR="00D77E84" w:rsidRDefault="00D77E84" w:rsidP="00D77E84">
      <w:pPr>
        <w:spacing w:line="480" w:lineRule="auto"/>
        <w:jc w:val="both"/>
        <w:rPr>
          <w:rFonts w:ascii="Times New Roman" w:hAnsi="Times New Roman" w:cs="Times New Roman"/>
          <w:b/>
          <w:sz w:val="28"/>
          <w:szCs w:val="28"/>
        </w:rPr>
      </w:pPr>
    </w:p>
    <w:p w:rsidR="00D77E84" w:rsidRDefault="00D77E84" w:rsidP="00D77E84">
      <w:pPr>
        <w:spacing w:line="480" w:lineRule="auto"/>
        <w:jc w:val="both"/>
        <w:rPr>
          <w:rFonts w:ascii="Times New Roman" w:hAnsi="Times New Roman" w:cs="Times New Roman"/>
          <w:b/>
          <w:sz w:val="28"/>
          <w:szCs w:val="28"/>
        </w:rPr>
      </w:pPr>
    </w:p>
    <w:p w:rsidR="00D77E84" w:rsidRDefault="00D77E84" w:rsidP="00D77E84">
      <w:pPr>
        <w:spacing w:line="480" w:lineRule="auto"/>
        <w:jc w:val="both"/>
        <w:rPr>
          <w:rFonts w:ascii="Times New Roman" w:hAnsi="Times New Roman" w:cs="Times New Roman"/>
          <w:b/>
          <w:sz w:val="28"/>
          <w:szCs w:val="28"/>
        </w:rPr>
      </w:pPr>
    </w:p>
    <w:p w:rsidR="00D77E84" w:rsidRDefault="00D77E84" w:rsidP="00D77E84">
      <w:pPr>
        <w:spacing w:line="480" w:lineRule="auto"/>
        <w:jc w:val="both"/>
        <w:rPr>
          <w:rFonts w:ascii="Times New Roman" w:hAnsi="Times New Roman" w:cs="Times New Roman"/>
          <w:b/>
          <w:sz w:val="28"/>
          <w:szCs w:val="28"/>
        </w:rPr>
      </w:pPr>
    </w:p>
    <w:p w:rsidR="00D77E84" w:rsidRDefault="00D77E84" w:rsidP="00D77E84">
      <w:pPr>
        <w:spacing w:line="480" w:lineRule="auto"/>
        <w:jc w:val="both"/>
        <w:rPr>
          <w:rFonts w:ascii="Times New Roman" w:hAnsi="Times New Roman" w:cs="Times New Roman"/>
          <w:b/>
          <w:sz w:val="28"/>
          <w:szCs w:val="28"/>
        </w:rPr>
      </w:pPr>
    </w:p>
    <w:p w:rsidR="00D77E84" w:rsidRDefault="00D77E84" w:rsidP="00D77E84">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D77E84" w:rsidRDefault="00D77E84" w:rsidP="00D77E84">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RESULTS AND DISCUSSION</w:t>
      </w:r>
    </w:p>
    <w:p w:rsidR="00D77E84" w:rsidRDefault="00D77E84" w:rsidP="00D77E84">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D77E84" w:rsidRPr="0032647A" w:rsidRDefault="00D77E84" w:rsidP="00D77E84">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t>RESULTS OF SOLUBILITY TEST</w:t>
      </w:r>
    </w:p>
    <w:tbl>
      <w:tblPr>
        <w:tblStyle w:val="TableGrid"/>
        <w:tblW w:w="0" w:type="auto"/>
        <w:tblLook w:val="04A0"/>
      </w:tblPr>
      <w:tblGrid>
        <w:gridCol w:w="1321"/>
        <w:gridCol w:w="1088"/>
        <w:gridCol w:w="1180"/>
        <w:gridCol w:w="1290"/>
        <w:gridCol w:w="827"/>
        <w:gridCol w:w="1150"/>
        <w:gridCol w:w="1181"/>
        <w:gridCol w:w="1539"/>
      </w:tblGrid>
      <w:tr w:rsidR="00D77E84" w:rsidTr="00636973">
        <w:tc>
          <w:tcPr>
            <w:tcW w:w="1197" w:type="dxa"/>
          </w:tcPr>
          <w:p w:rsidR="00D77E84" w:rsidRPr="0032647A"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D77E84" w:rsidRPr="0032647A"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D77E84" w:rsidRPr="0032647A"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D77E84" w:rsidRPr="0032647A"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D77E84" w:rsidRPr="0032647A"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D77E84" w:rsidRPr="0032647A"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D77E84" w:rsidRPr="0032647A"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D77E84" w:rsidRPr="0032647A" w:rsidRDefault="00D77E84" w:rsidP="00636973">
            <w:pPr>
              <w:spacing w:line="480" w:lineRule="auto"/>
              <w:jc w:val="both"/>
              <w:rPr>
                <w:rFonts w:ascii="Times New Roman" w:hAnsi="Times New Roman" w:cs="Times New Roman"/>
                <w:sz w:val="28"/>
                <w:szCs w:val="28"/>
              </w:rPr>
            </w:pPr>
          </w:p>
        </w:tc>
      </w:tr>
      <w:tr w:rsidR="00D77E84" w:rsidTr="00636973">
        <w:tc>
          <w:tcPr>
            <w:tcW w:w="1197" w:type="dxa"/>
          </w:tcPr>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IBNi(ii)      </w:t>
            </w: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IBCu(ii)</w:t>
            </w: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IBFe(ii)</w:t>
            </w:r>
          </w:p>
        </w:tc>
        <w:tc>
          <w:tcPr>
            <w:tcW w:w="1197" w:type="dxa"/>
          </w:tcPr>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36973">
            <w:pPr>
              <w:spacing w:line="480" w:lineRule="auto"/>
              <w:jc w:val="both"/>
              <w:rPr>
                <w:rFonts w:ascii="Times New Roman" w:hAnsi="Times New Roman" w:cs="Times New Roman"/>
                <w:sz w:val="28"/>
                <w:szCs w:val="28"/>
              </w:rPr>
            </w:pP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tc>
        <w:tc>
          <w:tcPr>
            <w:tcW w:w="1197" w:type="dxa"/>
          </w:tcPr>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36973">
            <w:pPr>
              <w:spacing w:line="480" w:lineRule="auto"/>
              <w:jc w:val="both"/>
              <w:rPr>
                <w:rFonts w:ascii="Times New Roman" w:hAnsi="Times New Roman" w:cs="Times New Roman"/>
                <w:sz w:val="28"/>
                <w:szCs w:val="28"/>
              </w:rPr>
            </w:pP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36973">
            <w:pPr>
              <w:spacing w:line="480" w:lineRule="auto"/>
              <w:jc w:val="both"/>
              <w:rPr>
                <w:rFonts w:ascii="Times New Roman" w:hAnsi="Times New Roman" w:cs="Times New Roman"/>
                <w:sz w:val="28"/>
                <w:szCs w:val="28"/>
              </w:rPr>
            </w:pP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36973">
            <w:pPr>
              <w:spacing w:line="480" w:lineRule="auto"/>
              <w:jc w:val="both"/>
              <w:rPr>
                <w:rFonts w:ascii="Times New Roman" w:hAnsi="Times New Roman" w:cs="Times New Roman"/>
                <w:sz w:val="28"/>
                <w:szCs w:val="28"/>
              </w:rPr>
            </w:pP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36973">
            <w:pPr>
              <w:spacing w:line="480" w:lineRule="auto"/>
              <w:jc w:val="both"/>
              <w:rPr>
                <w:rFonts w:ascii="Times New Roman" w:hAnsi="Times New Roman" w:cs="Times New Roman"/>
                <w:sz w:val="28"/>
                <w:szCs w:val="28"/>
              </w:rPr>
            </w:pP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rsidR="00D77E84" w:rsidRDefault="00D77E84" w:rsidP="00636973">
            <w:pPr>
              <w:spacing w:line="480" w:lineRule="auto"/>
              <w:jc w:val="both"/>
              <w:rPr>
                <w:rFonts w:ascii="Times New Roman" w:hAnsi="Times New Roman" w:cs="Times New Roman"/>
                <w:sz w:val="28"/>
                <w:szCs w:val="28"/>
              </w:rPr>
            </w:pP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36973">
            <w:pPr>
              <w:spacing w:line="480" w:lineRule="auto"/>
              <w:jc w:val="both"/>
              <w:rPr>
                <w:rFonts w:ascii="Times New Roman" w:hAnsi="Times New Roman" w:cs="Times New Roman"/>
                <w:sz w:val="28"/>
                <w:szCs w:val="28"/>
              </w:rPr>
            </w:pP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D77E84" w:rsidRDefault="00D77E84" w:rsidP="00636973">
            <w:pPr>
              <w:spacing w:line="480" w:lineRule="auto"/>
              <w:jc w:val="both"/>
              <w:rPr>
                <w:rFonts w:ascii="Times New Roman" w:hAnsi="Times New Roman" w:cs="Times New Roman"/>
                <w:sz w:val="28"/>
                <w:szCs w:val="28"/>
              </w:rPr>
            </w:pPr>
          </w:p>
          <w:p w:rsidR="00D77E84" w:rsidRDefault="00D77E84" w:rsidP="00636973">
            <w:pPr>
              <w:spacing w:line="480" w:lineRule="auto"/>
              <w:jc w:val="both"/>
              <w:rPr>
                <w:rFonts w:ascii="Times New Roman" w:hAnsi="Times New Roman" w:cs="Times New Roman"/>
                <w:sz w:val="28"/>
                <w:szCs w:val="28"/>
              </w:rPr>
            </w:pPr>
          </w:p>
          <w:p w:rsidR="00D77E84" w:rsidRDefault="00D77E84" w:rsidP="00636973">
            <w:pPr>
              <w:spacing w:line="480" w:lineRule="auto"/>
              <w:jc w:val="both"/>
              <w:rPr>
                <w:rFonts w:ascii="Times New Roman" w:hAnsi="Times New Roman" w:cs="Times New Roman"/>
                <w:sz w:val="28"/>
                <w:szCs w:val="28"/>
              </w:rPr>
            </w:pPr>
          </w:p>
        </w:tc>
      </w:tr>
    </w:tbl>
    <w:p w:rsidR="00D77E84" w:rsidRDefault="00D77E84" w:rsidP="00D77E84">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tab/>
      </w:r>
    </w:p>
    <w:p w:rsidR="00D77E84" w:rsidRDefault="00D77E84" w:rsidP="00D77E84">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rsidR="00D77E84" w:rsidRDefault="00D77E84" w:rsidP="00D77E84">
      <w:pPr>
        <w:spacing w:line="480" w:lineRule="auto"/>
        <w:jc w:val="both"/>
        <w:rPr>
          <w:rFonts w:ascii="Times New Roman" w:hAnsi="Times New Roman" w:cs="Times New Roman"/>
          <w:sz w:val="28"/>
          <w:szCs w:val="28"/>
        </w:rPr>
      </w:pPr>
    </w:p>
    <w:p w:rsidR="00D77E84" w:rsidRDefault="00D77E84" w:rsidP="00D77E84">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3.1.2</w:t>
      </w:r>
      <w:r>
        <w:rPr>
          <w:rFonts w:ascii="Times New Roman" w:hAnsi="Times New Roman" w:cs="Times New Roman"/>
          <w:b/>
          <w:sz w:val="28"/>
          <w:szCs w:val="28"/>
        </w:rPr>
        <w:tab/>
        <w:t>INTEPRETATION OF SOLUBILITY TEST</w:t>
      </w:r>
    </w:p>
    <w:p w:rsidR="00D77E84" w:rsidRDefault="00D77E84" w:rsidP="00D77E84">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 benzene, petroleum ether, acetone and chloroform.</w:t>
      </w:r>
    </w:p>
    <w:p w:rsidR="00D77E84" w:rsidRDefault="00D77E84" w:rsidP="00D77E84">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RESULTS OF MELTING POINT TEST</w:t>
      </w:r>
    </w:p>
    <w:tbl>
      <w:tblPr>
        <w:tblStyle w:val="TableGrid"/>
        <w:tblW w:w="0" w:type="auto"/>
        <w:tblLook w:val="04A0"/>
      </w:tblPr>
      <w:tblGrid>
        <w:gridCol w:w="4788"/>
        <w:gridCol w:w="4788"/>
      </w:tblGrid>
      <w:tr w:rsidR="00D77E84" w:rsidTr="00636973">
        <w:tc>
          <w:tcPr>
            <w:tcW w:w="4788" w:type="dxa"/>
          </w:tcPr>
          <w:p w:rsidR="00D77E84" w:rsidRDefault="00D77E84" w:rsidP="00636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D77E84" w:rsidRDefault="00D77E84" w:rsidP="00636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D77E84" w:rsidTr="00636973">
        <w:tc>
          <w:tcPr>
            <w:tcW w:w="4788" w:type="dxa"/>
          </w:tcPr>
          <w:p w:rsidR="00D77E84" w:rsidRPr="003F4EED" w:rsidRDefault="00D77E84" w:rsidP="00636973">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rsidR="00D77E84" w:rsidRPr="003F4EED" w:rsidRDefault="00D77E84" w:rsidP="00636973">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D77E84" w:rsidTr="00636973">
        <w:tc>
          <w:tcPr>
            <w:tcW w:w="4788" w:type="dxa"/>
          </w:tcPr>
          <w:p w:rsidR="00D77E84" w:rsidRPr="003F4EED" w:rsidRDefault="00D77E84" w:rsidP="00636973">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IBNi(ii)</w:t>
            </w:r>
            <w:r>
              <w:rPr>
                <w:rFonts w:ascii="Times New Roman" w:hAnsi="Times New Roman" w:cs="Times New Roman"/>
                <w:sz w:val="28"/>
                <w:szCs w:val="28"/>
              </w:rPr>
              <w:t xml:space="preserve"> COMPLEX</w:t>
            </w:r>
          </w:p>
        </w:tc>
        <w:tc>
          <w:tcPr>
            <w:tcW w:w="4788" w:type="dxa"/>
          </w:tcPr>
          <w:p w:rsidR="00D77E84" w:rsidRPr="003F4EED" w:rsidRDefault="00D77E84" w:rsidP="00636973">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D77E84" w:rsidTr="00636973">
        <w:tc>
          <w:tcPr>
            <w:tcW w:w="4788" w:type="dxa"/>
          </w:tcPr>
          <w:p w:rsidR="00D77E84" w:rsidRPr="003F4EED"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rsidR="00D77E84" w:rsidRPr="003F4EED"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D77E84" w:rsidTr="00636973">
        <w:tc>
          <w:tcPr>
            <w:tcW w:w="4788" w:type="dxa"/>
          </w:tcPr>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rsidR="00D77E84" w:rsidRDefault="00D77E84" w:rsidP="00636973">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D77E84" w:rsidRDefault="00D77E84" w:rsidP="00D77E84">
      <w:pPr>
        <w:spacing w:line="480" w:lineRule="auto"/>
        <w:jc w:val="both"/>
        <w:rPr>
          <w:rFonts w:ascii="Times New Roman" w:hAnsi="Times New Roman" w:cs="Times New Roman"/>
          <w:b/>
          <w:sz w:val="28"/>
          <w:szCs w:val="28"/>
        </w:rPr>
      </w:pPr>
    </w:p>
    <w:p w:rsidR="00D77E84" w:rsidRDefault="00D77E84" w:rsidP="00D77E84">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t>INTERPRETATION OF MELTING POINT RANGE</w:t>
      </w:r>
    </w:p>
    <w:p w:rsidR="00D77E84" w:rsidRDefault="00D77E84" w:rsidP="00D77E84">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p>
    <w:p w:rsidR="00D77E84" w:rsidRDefault="00D77E84" w:rsidP="00D77E84">
      <w:pPr>
        <w:spacing w:line="480" w:lineRule="auto"/>
        <w:jc w:val="both"/>
        <w:rPr>
          <w:rFonts w:ascii="Times New Roman" w:hAnsi="Times New Roman" w:cs="Times New Roman"/>
          <w:b/>
          <w:sz w:val="28"/>
          <w:szCs w:val="28"/>
        </w:rPr>
      </w:pPr>
    </w:p>
    <w:p w:rsidR="00D77E84" w:rsidRDefault="00D77E84" w:rsidP="00D77E84">
      <w:pPr>
        <w:spacing w:line="480" w:lineRule="auto"/>
        <w:jc w:val="both"/>
        <w:rPr>
          <w:rFonts w:ascii="Times New Roman" w:hAnsi="Times New Roman" w:cs="Times New Roman"/>
          <w:b/>
          <w:sz w:val="28"/>
          <w:szCs w:val="28"/>
        </w:rPr>
      </w:pPr>
    </w:p>
    <w:p w:rsidR="00D77E84" w:rsidRDefault="00D77E84" w:rsidP="00D77E84">
      <w:pPr>
        <w:tabs>
          <w:tab w:val="left" w:pos="3435"/>
        </w:tabs>
        <w:jc w:val="both"/>
        <w:rPr>
          <w:rFonts w:ascii="Times New Roman" w:hAnsi="Times New Roman" w:cs="Times New Roman"/>
          <w:sz w:val="28"/>
          <w:szCs w:val="28"/>
        </w:rPr>
      </w:pPr>
    </w:p>
    <w:p w:rsidR="00D77E84" w:rsidRPr="00FB3B69" w:rsidRDefault="00D77E84" w:rsidP="00D77E84">
      <w:pPr>
        <w:tabs>
          <w:tab w:val="left" w:pos="343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ab/>
      </w:r>
      <w:r w:rsidRPr="00EA3226">
        <w:rPr>
          <w:rFonts w:ascii="Times New Roman" w:hAnsi="Times New Roman" w:cs="Times New Roman"/>
          <w:b/>
          <w:sz w:val="28"/>
          <w:szCs w:val="28"/>
        </w:rPr>
        <w:t>CHAPTER FOUR</w:t>
      </w:r>
    </w:p>
    <w:p w:rsidR="00D77E84" w:rsidRDefault="00D77E84" w:rsidP="00D77E84">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CONCLUSION </w:t>
      </w:r>
    </w:p>
    <w:p w:rsidR="00D77E84" w:rsidRDefault="00D77E84" w:rsidP="00D77E84">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Ibruprofen formed stable complexes with Ni (ii), Cu (ii) and Fe (ii) ions. The solubility test and melting point determination showed that coordination has taken place. </w:t>
      </w: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Default="00D77E84" w:rsidP="00D77E84">
      <w:pPr>
        <w:tabs>
          <w:tab w:val="left" w:pos="3435"/>
        </w:tabs>
        <w:spacing w:line="480" w:lineRule="auto"/>
        <w:jc w:val="both"/>
        <w:rPr>
          <w:rFonts w:ascii="Times New Roman" w:hAnsi="Times New Roman" w:cs="Times New Roman"/>
          <w:b/>
          <w:sz w:val="28"/>
          <w:szCs w:val="28"/>
        </w:rPr>
      </w:pPr>
    </w:p>
    <w:p w:rsidR="00D77E84" w:rsidRPr="00D74229" w:rsidRDefault="00D77E84" w:rsidP="00D77E84">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ab/>
      </w:r>
      <w:r w:rsidRPr="0066021E">
        <w:rPr>
          <w:rFonts w:ascii="Times New Roman" w:hAnsi="Times New Roman" w:cs="Times New Roman"/>
          <w:b/>
          <w:sz w:val="28"/>
          <w:szCs w:val="28"/>
        </w:rPr>
        <w:t xml:space="preserve">REFERENCES </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 Tripathi KD. Non steroidal anti inflammatory dr</w:t>
      </w:r>
      <w:r>
        <w:rPr>
          <w:rFonts w:ascii="Times New Roman" w:hAnsi="Times New Roman" w:cs="Times New Roman"/>
          <w:color w:val="000000"/>
          <w:sz w:val="28"/>
          <w:szCs w:val="28"/>
        </w:rPr>
        <w:t>ugs and anti pyretic analgesics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 Essentials of medical pharmacology. 5th edn., Jaypee Brothers, New Delhi,</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176.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 Abrahm P. KI KD. Nitro-argenine methyl ester, a non selective inhibitor of</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nitric oxide synthase reduces ibuprofen-induced gastric mucosal injury in the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 Dig Dis 2005;50(9):1632-1640 .</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 Bradbury F. How important is the role of the physician in the correct use of a</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 An observational cohort study in general practice. Int J Clin Prat 2004;</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(144):27-32.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 Chavez ML, DeKorte CJ. Valdecoxib: a review. Clin Ther 2003 Mar;25(3):817-</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851.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 Wahbi AA, Hassan E, Hamdy D, Khamis E, Barary M. Spectrophotometric</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methods for the determination of Ibuprofen in tablets. Pak J Pharm Sci 2005</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Oct;18(4):1-6.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 Roberts LK, Morrow JD. Analgesic antipyretic and anti inflammatory agents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yed in treatment of gout. In: Hardman JG and Limbird LE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Goodman and Gillman’s the pharmacological basis of therapeutics. 10th</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New York, Chicago, 2001.p. 711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 Ritter JM, Lewis L, Mant TG. Anal</w:t>
      </w:r>
      <w:r>
        <w:rPr>
          <w:rFonts w:ascii="Times New Roman" w:hAnsi="Times New Roman" w:cs="Times New Roman"/>
          <w:color w:val="000000"/>
          <w:sz w:val="28"/>
          <w:szCs w:val="28"/>
        </w:rPr>
        <w:t>gesics and the control of pain.</w:t>
      </w:r>
      <w:r w:rsidRPr="0066021E">
        <w:rPr>
          <w:rFonts w:ascii="Times New Roman" w:hAnsi="Times New Roman" w:cs="Times New Roman"/>
          <w:color w:val="000000"/>
          <w:sz w:val="28"/>
          <w:szCs w:val="28"/>
        </w:rPr>
        <w:t>In: A text</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book of clinical pharmacology. 4th e</w:t>
      </w:r>
      <w:r>
        <w:rPr>
          <w:rFonts w:ascii="Times New Roman" w:hAnsi="Times New Roman" w:cs="Times New Roman"/>
          <w:color w:val="000000"/>
          <w:sz w:val="28"/>
          <w:szCs w:val="28"/>
        </w:rPr>
        <w:t>d., Arnold London, 1999.p. 216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 Herzfeld CD, Kummel R. Dissociation constant, solubilities and dissolution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rate of some selective non steroidal anti inflammatory drugs. Drug Dev Ind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 1983;9(5):767-793.</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9. Ross JM, DeHoratius J. Non narcotic</w:t>
      </w:r>
      <w:r>
        <w:rPr>
          <w:rFonts w:ascii="Times New Roman" w:hAnsi="Times New Roman" w:cs="Times New Roman"/>
          <w:color w:val="000000"/>
          <w:sz w:val="28"/>
          <w:szCs w:val="28"/>
        </w:rPr>
        <w:t xml:space="preserve"> analgesics. In: DiPalma JR and </w:t>
      </w:r>
      <w:r w:rsidRPr="0066021E">
        <w:rPr>
          <w:rFonts w:ascii="Times New Roman" w:hAnsi="Times New Roman" w:cs="Times New Roman"/>
          <w:color w:val="000000"/>
          <w:sz w:val="28"/>
          <w:szCs w:val="28"/>
        </w:rPr>
        <w:t>DiGregorio</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harmacology in medicine 3rd ed</w:t>
      </w:r>
      <w:r w:rsidRPr="0066021E">
        <w:rPr>
          <w:rFonts w:ascii="Times New Roman" w:hAnsi="Times New Roman" w:cs="Times New Roman"/>
          <w:color w:val="000000"/>
          <w:sz w:val="28"/>
          <w:szCs w:val="28"/>
        </w:rPr>
        <w:t>, McGraw 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10. Antal EJ, Wright CE III, Brown BL, Albert KS, Aman LC, Levin NW. The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influence of hemodialysis on the pharmacokinetics of ibuprofen and its major</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metabolites.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1986 Mar;26(3):184-190.</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11. Katzung BG, Furst DE. Non steroidal anti inflammatory drugs, disease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miodifying anti rheumatic drugs, non opioid analgesics, drugs used in gout. In: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Katzung BG editor. Basic and clinical pharmacology, 7th ed., Appliton and Lang</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Stamford,</w:t>
      </w:r>
      <w:r>
        <w:rPr>
          <w:rFonts w:ascii="Times New Roman" w:hAnsi="Times New Roman" w:cs="Times New Roman"/>
          <w:color w:val="000000"/>
          <w:sz w:val="28"/>
          <w:szCs w:val="28"/>
        </w:rPr>
        <w:t xml:space="preserve"> Connecticut, 1998. p.586, 1068</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12. Olive G. Analgesic/Antipyretic treatment: ibuprofen or acetaminophen? An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update. Therapie 2006 Mar-Apr;61(2):151-160.</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13. Compreton EL, Glass RC, Hird ID. The pharmacokinetic of ibuprofen in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elderly and young subjects. 1984 Boots research reports DT 84041.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 Senekjian HO, Lee C, Kuo TH, Krothapalli R. An absorption and disposition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in hemodialysed uremic patients. Eur J Rheumatism and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inflammation</w:t>
      </w:r>
      <w:r w:rsidRPr="0066021E">
        <w:rPr>
          <w:rFonts w:ascii="Times New Roman" w:hAnsi="Times New Roman" w:cs="Times New Roman"/>
          <w:color w:val="000000"/>
          <w:sz w:val="28"/>
          <w:szCs w:val="28"/>
        </w:rPr>
        <w:t>1983; 6(2):155-162.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51st ed., Published by Medical Economic 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r w:rsidRPr="00607ABF">
        <w:rPr>
          <w:rFonts w:ascii="Times New Roman" w:hAnsi="Times New Roman" w:cs="Times New Roman"/>
          <w:i/>
          <w:color w:val="000000"/>
          <w:sz w:val="28"/>
          <w:szCs w:val="28"/>
        </w:rPr>
        <w:t>Int J Clin Pract Suppl</w:t>
      </w:r>
      <w:r w:rsidRPr="0066021E">
        <w:rPr>
          <w:rFonts w:ascii="Times New Roman" w:hAnsi="Times New Roman" w:cs="Times New Roman"/>
          <w:color w:val="000000"/>
          <w:sz w:val="28"/>
          <w:szCs w:val="28"/>
        </w:rPr>
        <w:t xml:space="preserve"> 2003</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Apr;(135):28-31.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17. Wood DM, Monaghal J, Streete P, Jones AL, Dargan PI. Fourty five years of</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use. 2006 Critical care, 10: R 44.</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18. Nozu K. Flurbiprofen: highly potent inhibitor of prostaglandin synthesis.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Biochim Biophys Acta 1978 Jun;529(3):493-496.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an anti-inflammatory, analgesic and antipyretic agent. Arch Int</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Pharmacodyn Ther 1969 Mar;178(1):115-129.</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 Pottast H, Dressman JB, Junginger HE, Midha KK, Oestr H, Shah VP, et al.</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Biowaiver monographs for immediate release solid oral dosage forms: ibuprofen.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07ABF">
        <w:rPr>
          <w:rFonts w:ascii="Times New Roman" w:hAnsi="Times New Roman" w:cs="Times New Roman"/>
          <w:i/>
          <w:color w:val="000000"/>
          <w:sz w:val="28"/>
          <w:szCs w:val="28"/>
        </w:rPr>
        <w:t>J Pharm Sci</w:t>
      </w:r>
      <w:r w:rsidRPr="0066021E">
        <w:rPr>
          <w:rFonts w:ascii="Times New Roman" w:hAnsi="Times New Roman" w:cs="Times New Roman"/>
          <w:color w:val="000000"/>
          <w:sz w:val="28"/>
          <w:szCs w:val="28"/>
        </w:rPr>
        <w:t xml:space="preserve"> 2005;94(10):2122.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21. Bhattacharya SK, Sen P, Ray A. Central nervous system. In: Das PK editor.</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Pharmacology, 2nd ed., El</w:t>
      </w:r>
      <w:r>
        <w:rPr>
          <w:rFonts w:ascii="Times New Roman" w:hAnsi="Times New Roman" w:cs="Times New Roman"/>
          <w:color w:val="000000"/>
          <w:sz w:val="28"/>
          <w:szCs w:val="28"/>
        </w:rPr>
        <w:t>sevier, New Delhi, 2003 p. 268</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22. Sharma PK, Garg SK, Narang A. Pharmacokinetics of oral ibuprofen in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premature infants.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2003 Sep;</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43(9):968-973.</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23. Kravs DM, Pharm JT. Neonatal therapy. In: Koda-Kimble MA, Young LV,</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Kradjan WA, Guglielmo BJ, Alldr</w:t>
      </w:r>
      <w:r>
        <w:rPr>
          <w:rFonts w:ascii="Times New Roman" w:hAnsi="Times New Roman" w:cs="Times New Roman"/>
          <w:color w:val="000000"/>
          <w:sz w:val="28"/>
          <w:szCs w:val="28"/>
        </w:rPr>
        <w:t xml:space="preserve">edge BK and Corelli RL editors </w:t>
      </w:r>
      <w:r w:rsidRPr="0066021E">
        <w:rPr>
          <w:rFonts w:ascii="Times New Roman" w:hAnsi="Times New Roman" w:cs="Times New Roman"/>
          <w:color w:val="000000"/>
          <w:sz w:val="28"/>
          <w:szCs w:val="28"/>
        </w:rPr>
        <w:t>Applied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therapeutics: the clinical use of drugs, 8th ed., Lipponcott William and Wilkins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 Wolters Kluwer company Philadelphia New York, 2005. p. 94-23.</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24. Tan SC, Patel BK, Jackson SH, Swift CG, Hutt AJ. Ibuprofen stereochemistry:</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double-the-trouble? Enantiomer 1999;4(3-4):195-203.</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25. Russell TM, Young LY. Arthritic disorders: gout and hyperurecemia. In: Koda-</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Kimble MA, Young LV, Kradjan WA, Guglielmo BJ, Alldredge BK and Corelli</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RL editors. Applied therapeutics: the clinical use of drugs. 8th ed., Lipponcott</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William and Wilkins A Wolters Kluwer company Philadelphia New York,</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2005. p. 42-45.</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26. Frank WA, Brown MM. Ibuprofen in acute poly articular gout. Arthritis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 Arthritis Rheum. 1976;19(2):269.</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27. Wagner W, Khanna P, Furst DE. Non-steroidal-anti inflammatory drugs,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modifying anti rheumatic drugs, non opioid analgesics and drugs used in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Gout. In: Katzung BG editor. Basic and clinical pharmacology 9th ed., McGraw</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hill Booston, 2004. p. 585.</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28. Gall EP, Caperton EM, McComb JE, Messner R, Multz CV, O’Hanlan M, et al.</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Clinical comparison of ibuprofen, fenoprofen calcium, naproxen and tolmetin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sodium in rheumatoid arthritis. J Rheumatol 1982 May-Jun;9(3):402-407.</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29. Winstanley P, Walley T. Drug for arthritis. In: Medical pharmacology: a clinical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core text for integrated curriculum with self assessment. Churchill Livingstone,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Adinburgh, 2002. p. 105-107.</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30. Calrk WG, Brater DC, Jhonson AR. Non steroidal anti inflammatory, anti</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pyretic analgesics. In: Goth’s medical pharmacology. 13th ed., Mosby year book.</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 Louis Baltimore Booston. 1992.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31. Hollingworth P. The use of non-steroidal anti-inflammatory drugs in paediatric</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rheumatic diseases. Br J Rheumatol 1993 Jan;32(1):73-77.</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32. Nuki G, Ralston SH, Luqmani R. Diseases of connective tissues, joints and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bones. In: Haslett C, Chilvers ER, Hunter JAA and Boon NA editors.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Davidson’s principles and practice of medicine, 18th ed., Chirchil Livingstone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UK, 1999. p. 842-843.</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33. Coussement W. Gastrointestinal toxicology: toxicological pathology and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sources of intestinal toxicity. In: Niesink RJM, DeVries J and Hollinger MA</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Toxicology: principles and applications CRC Press, Boca Raton, New</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York, 1996. p. 655.</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34. Konstan MW, Krenicky JE, Finney MR, Kirchner HL, Hilliard KA, Hilliard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JB, et al. Effect of ibuprofen on neutrophil migration in vivo in cystic fibrosis and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healthy subjects. </w:t>
      </w:r>
      <w:r w:rsidRPr="0066021E">
        <w:rPr>
          <w:rFonts w:ascii="Times New Roman" w:hAnsi="Times New Roman" w:cs="Times New Roman"/>
          <w:i/>
          <w:color w:val="000000"/>
          <w:sz w:val="28"/>
          <w:szCs w:val="28"/>
        </w:rPr>
        <w:t>J Pharmacol</w:t>
      </w:r>
      <w:r w:rsidRPr="0066021E">
        <w:rPr>
          <w:rFonts w:ascii="Times New Roman" w:hAnsi="Times New Roman" w:cs="Times New Roman"/>
          <w:color w:val="000000"/>
          <w:sz w:val="28"/>
          <w:szCs w:val="28"/>
        </w:rPr>
        <w:t xml:space="preserve"> Exp Ther 2003 Sep;306(3):1086-1091.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35. Mackey JE, Anbar RD. High-dose ibuprofen therapy associated with esophageal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ulceration after pneumonectomy in a patient with cystic fibrosis: a case report.</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BMC Pediatr 2004 Sep;4:19.</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36. Rifai N, Sakamoto M, Law T, Galpchian V, Harris N, Colin AA. Use of a rapid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HPLC assay for determination of pharmacokinetic parameters of ibuprofen in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patients with cystic fibrosis. Clin Chem 1996 Nov;42(11):1812-1816.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37. Zawada ET Jr. Renal consequences of nonsteroidal antiinflammatory drugs.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Postgrad Med 1982 May;71(5):223-230.</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38. Volans G, Hartley V, McCrea S, Monagham J. Non opioid analgesic poisoning.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Clinical medicine. Clin Med (Northfield IL) 2003;3(2):119-123.</w:t>
      </w:r>
    </w:p>
    <w:p w:rsidR="00D77E84" w:rsidRPr="00662856" w:rsidRDefault="00D77E84" w:rsidP="00D77E84">
      <w:pPr>
        <w:autoSpaceDE w:val="0"/>
        <w:autoSpaceDN w:val="0"/>
        <w:adjustRightInd w:val="0"/>
        <w:spacing w:after="0" w:line="480" w:lineRule="auto"/>
        <w:jc w:val="both"/>
        <w:rPr>
          <w:rFonts w:ascii="Times New Roman" w:hAnsi="Times New Roman" w:cs="Times New Roman"/>
          <w:i/>
          <w:iCs/>
          <w:color w:val="000000"/>
          <w:sz w:val="28"/>
          <w:szCs w:val="28"/>
        </w:rPr>
      </w:pPr>
      <w:r w:rsidRPr="0066021E">
        <w:rPr>
          <w:rFonts w:ascii="Times New Roman" w:hAnsi="Times New Roman" w:cs="Times New Roman"/>
          <w:i/>
          <w:iCs/>
          <w:color w:val="000000"/>
          <w:sz w:val="28"/>
          <w:szCs w:val="28"/>
        </w:rPr>
        <w:t>An Overview of Clinical Pharmacology... Bushra &amp; Aslam</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39. Seifert SA, Bronstein AC, McGuire T. Massive ibuprofen ingestion with</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survival. </w:t>
      </w:r>
      <w:r w:rsidRPr="00607ABF">
        <w:rPr>
          <w:rFonts w:ascii="Times New Roman" w:hAnsi="Times New Roman" w:cs="Times New Roman"/>
          <w:i/>
          <w:color w:val="000000"/>
          <w:sz w:val="28"/>
          <w:szCs w:val="28"/>
        </w:rPr>
        <w:t>J Toxicol Clin Toxicol</w:t>
      </w:r>
      <w:r w:rsidRPr="0066021E">
        <w:rPr>
          <w:rFonts w:ascii="Times New Roman" w:hAnsi="Times New Roman" w:cs="Times New Roman"/>
          <w:color w:val="000000"/>
          <w:sz w:val="28"/>
          <w:szCs w:val="28"/>
        </w:rPr>
        <w:t xml:space="preserve"> 2000;38(1):55-57.</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40. Bhushan R, Martens J. Resolution of enantiomers of ibuprofen by liquid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chromatography: a review. Biomed Chromatogr 1998 Nov-Dec;12(6):309-316.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41. Moore T</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A, Hersh EV. Celecoxib and refecoxib. The role of Cox-II inhibitors in</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dental practice. </w:t>
      </w:r>
      <w:r w:rsidRPr="00662856">
        <w:rPr>
          <w:rFonts w:ascii="Times New Roman" w:hAnsi="Times New Roman" w:cs="Times New Roman"/>
          <w:i/>
          <w:color w:val="000000"/>
          <w:sz w:val="28"/>
          <w:szCs w:val="28"/>
        </w:rPr>
        <w:t>J Am Dent Assoc</w:t>
      </w:r>
      <w:r w:rsidRPr="0066021E">
        <w:rPr>
          <w:rFonts w:ascii="Times New Roman" w:hAnsi="Times New Roman" w:cs="Times New Roman"/>
          <w:color w:val="000000"/>
          <w:sz w:val="28"/>
          <w:szCs w:val="28"/>
        </w:rPr>
        <w:t xml:space="preserve"> 2011;132(4):451-456.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42. Jones K, Seymour RA, Hawkesford J</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E. Synergistic interactions between the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dual serotonergic, noradrenergic reuptake inhibitor duloxetine and the nonsteroidal</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anti-inflammatory drug ibuprofen in inflammatory pain in rodents.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2856">
        <w:rPr>
          <w:rFonts w:ascii="Times New Roman" w:hAnsi="Times New Roman" w:cs="Times New Roman"/>
          <w:i/>
          <w:color w:val="000000"/>
          <w:sz w:val="28"/>
          <w:szCs w:val="28"/>
        </w:rPr>
        <w:lastRenderedPageBreak/>
        <w:t>British Journal of Oral and Maxilofacial surgey</w:t>
      </w:r>
      <w:r w:rsidRPr="0066021E">
        <w:rPr>
          <w:rFonts w:ascii="Times New Roman" w:hAnsi="Times New Roman" w:cs="Times New Roman"/>
          <w:color w:val="000000"/>
          <w:sz w:val="28"/>
          <w:szCs w:val="28"/>
        </w:rPr>
        <w:t xml:space="preserve"> 1997; 35(3):173-176.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43. Grimes DA, Hubacher D, Lopez LM, Schulz KF. Non steroidal anti</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inflammatory drugs for heavy bleeding or apin associated with intra uterinedevice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use. Cochrane Database Syst Rev 2006;18(4) .</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44. Pouresmail Z, Ibrahimzadeh R. Effects of acupressure and ibuprofen on the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severity of primary dysmenorrhea. </w:t>
      </w:r>
      <w:r w:rsidRPr="00607ABF">
        <w:rPr>
          <w:rFonts w:ascii="Times New Roman" w:hAnsi="Times New Roman" w:cs="Times New Roman"/>
          <w:i/>
          <w:color w:val="000000"/>
          <w:sz w:val="28"/>
          <w:szCs w:val="28"/>
        </w:rPr>
        <w:t>J Tradit Chin Med</w:t>
      </w:r>
      <w:r w:rsidRPr="0066021E">
        <w:rPr>
          <w:rFonts w:ascii="Times New Roman" w:hAnsi="Times New Roman" w:cs="Times New Roman"/>
          <w:color w:val="000000"/>
          <w:sz w:val="28"/>
          <w:szCs w:val="28"/>
        </w:rPr>
        <w:t xml:space="preserve"> 2002 Sep;22(3):205-210.</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45. Aycock DG. Ibuprofen: a monograph. Am. Pharm., NS 1991; 31(1):46-49.</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46. Milsom I, Minic M, Dawood MY, Akin MD, Spann J, Niland NF, et al.</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Comparison of the efficacy and safety of nonprescription doses of naproxen and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naproxen sodium with ibuprofen, acetaminophen, and placebo in the treatment</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primary dysmenorrhea: a pooled analysis of five studies. Clin Ther 2002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Sep;24(9):1384-1400.</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47. Dawood MY, Khan-Dawood FS. Clinical efficacy and differential inhibition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menstrual fluid prostaglandin F2alpha in a randomized, double-blind,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crossover treatment with placebo, acetaminophen, and ibuprofen in primary</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dysmenorrhea. Am J Obstet Gynecol 2007 Jan;196(1):35, e1-e5.</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48. Dawood MY. Primary dysmenorrhea: advances in pathogenesis and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management. Obstet Gynecol 2006 Aug;108(2):428-441.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49. Karttunen P, Saano V, Paronen P, Peura P, Vidgren M. Pharmacokinetics of</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in man: a single-dose comparison of two over-the-counter, 200 mg</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preparations. </w:t>
      </w:r>
      <w:r w:rsidRPr="00607ABF">
        <w:rPr>
          <w:rFonts w:ascii="Times New Roman" w:hAnsi="Times New Roman" w:cs="Times New Roman"/>
          <w:i/>
          <w:color w:val="000000"/>
          <w:sz w:val="28"/>
          <w:szCs w:val="28"/>
        </w:rPr>
        <w:t>Int J Clin Pharmacol Ther Toxicol</w:t>
      </w:r>
      <w:r w:rsidRPr="0066021E">
        <w:rPr>
          <w:rFonts w:ascii="Times New Roman" w:hAnsi="Times New Roman" w:cs="Times New Roman"/>
          <w:color w:val="000000"/>
          <w:sz w:val="28"/>
          <w:szCs w:val="28"/>
        </w:rPr>
        <w:t xml:space="preserve"> 1990 Jun;28(6):251-255.</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50. Diamond S, Freitag FG. The use of ibuprofen plus caffeine to treat tension-type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headache. Curr Pain Headache Rep 2001 Oct;5(5):472-478.</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51. Schoenen J. Treatment of tension headache. Rev Neurol (Paris) 2000;156(4)</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(Suppl 4):S87-S92.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52. Erlewyn-Lajeunesse MD, Coppens K, Hunt LP, Chinnick PJ, Davies P,</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Higginson IM, et al. Randomised controlled trial of combined paracetamol and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for fever. Arch Dis Child 2006 May;91(5):414-416.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53. Krishna S, Pukrittayakamee S, Supanaranond W, ter Kuile F, Ruprah M, Sura</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 et al. Fever in uncomplicated Plasmodium falciparum malaria: randomized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double-‘blind’ comparison of ibuprofen and paracetamol treatment. Trans R</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Soc Trop Med Hyg 1995 Sep-Oct;89(5):507-509.</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54. Evers S, Rahmann A, Kraemer C, Kurlemann G, Debus O, Husstedt IW, et al.</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Treatment of childhood migraine attacks with oral zolmitriptan and ibuprofen.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Neurology 2006 Aug;67(3):497-499.</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55. Melton LM, Keith AB, Davis S, Oakley AE, Edwardson JA, Morris CM.</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Chronic glial activation, neurodegeneration, and APP immunoreactive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deposits following acute administration of double-stranded RNA. Glia 2003</w:t>
      </w:r>
    </w:p>
    <w:p w:rsidR="00D77E84"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Oct;44(1):1-12.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56. Casper D, Yaparpalvi U, Rempel N, Werner P. Ibuprofen protects dopaminergic</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neurons against glutamate toxicity in vitro. Neurosci Lett 2000 Aug;289(3):201-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204.</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57. Townsend KP, Praticò D. Novel therapeutic opportunities for Alzheimer’s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focus on nonsteroidal anti-inflammatory drugs. FASEB J 2005</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Oct;19(12):1592-1601.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58. Ton TG, Heckbert SR, Longstreth WT Jr, Rossing MA, Kukull WA, Franklin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GM, et al. Nonsteroidal anti-inflammatory drugs and risk of Parkinson’s disease.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Mov Disord 2006 Jul;21(7):964-969.</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59. Chen H, Jacobs E, Schwarzschild MA, McCullough ML, Calle EE, Thun MJ, et</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al. Nonsteroidal antiinflammatory drug use and the risk for Parkinson’s disease.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Ann Neurol 2005 Dec;58(6):963-967.</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60. Carrasco E, Casper D, Werner P. Dopaminergic neurotoxicity by 6-OHDA</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and MPP+: differential requirement for neuronal cyclooxygenase activity. J</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Neurosci Res 2005 Jul;81(1):121-131.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61. Elsisi NS, Darling-Reed S, Lee EY, Oriaku ET, Soliman KF. Ibuprofen and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apigenin induce apoptosis and cell cycle arrest in activated microglia. Neurosci</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Lett 2005 Feb;375(2):91-96.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62. Harris RE, Kasbari S, Farrar WB. Prospective study of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and breast cancer. Oncol Rep 1999 Jan-Feb;6(1):71-73.</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63. Wilcox CM, Cryer B, Triadafilopoulos G. Patterns of use and public perception</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over-the-counter pain relievers: focus on nonsteroidal antiinflammatory</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J Rheumatol 2005 Nov;32(11):2218-2224.</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64. Bateman DN. NSAIDs: time to re-evaluate gut toxicity. Lancet 1994</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Apr;343(8905):1051-1052.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65. Rocca GD, Chiarandini P, Pietropaoli P. Analgesia in PACU: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Curr Drug Targets 2005 Nov;6(7):781-787.</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66. Tsokos M and Schmoldt A. Contribution of non steroidal anti inflammatory</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to death associated with peptic ulcer disease:a prospective toxicological</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analysis of autopsy blood samples. Arch Pathol gLab Med 2001; 125 (12):1572-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1574.</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67. Dollery C. Therapeutic drugs 2nd ed., vol. 1, Churchill Livingstone Edinbugh</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London, 1999. p. 12.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68. Wolfe MM, Lichenstein DR, Signh G. Gastrointestinal toxicity of non steroidal</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 inflammatory drugs. M. Engl.J.Med 1999; 340:1888(24)-1899.</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69. Oermann CM, Sockrider MM, Konstan MW. The use of anti-inflammatory</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medications in cystic fibrosis: trends and physician attitudes. Chest 1999</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Apr;115(4):1053-1058.</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70. Gambero A, Becker TL, Zago AS, de Oliveira AF, Pedrazzoli J Jr. Comparative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study of anti-inflammatory and ulcerogenic activities of different cyclooxygenase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inhibitors. Inflammopharmacology 2005;13(5-6):441-454.</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71. Fulcher EM, Soto CD, Fulcher RM. Medications for disorders of the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musculoskeletal system. In: Principles and applications. A work text for allied</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health professionals. Saunders, an imprint of Elsevier Science Philadelphia,</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510.</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72. Kennedy MJ. Inflammation and cystic fibrosis pulmonary disease.</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Pharmacotherapy 2001 May;21(5):593-603.</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73. Kovesi TA, Swartz R, MacDonald N. Transient renal failure due to simultaneous</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ibuprofen and aminoglycoside therapy in children with cystic fibrosis. N Engl J</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Med 1998 Jan;338(1):65-66.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74. Durkin E, Moran AP, Hanson PJ. Apoptosis induction in gastric mucous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cells in vitro: lesser potency of Helicobacter pylori than Escherichia coli</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lipopolysaccharide, but positive interaction with ibuprofen. </w:t>
      </w:r>
      <w:r w:rsidRPr="00B0159D">
        <w:rPr>
          <w:rFonts w:ascii="Times New Roman" w:hAnsi="Times New Roman" w:cs="Times New Roman"/>
          <w:i/>
          <w:color w:val="000000"/>
          <w:sz w:val="28"/>
          <w:szCs w:val="28"/>
        </w:rPr>
        <w:t>J Endotoxin Res</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2006;12(1):47-56.</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75. Vale JA, Meredith TJ. Acute poisoning due to non-steroidal anti-inflammatory</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Clinical features and management. </w:t>
      </w:r>
      <w:r w:rsidRPr="00B0159D">
        <w:rPr>
          <w:rFonts w:ascii="Times New Roman" w:hAnsi="Times New Roman" w:cs="Times New Roman"/>
          <w:i/>
          <w:color w:val="000000"/>
          <w:sz w:val="28"/>
          <w:szCs w:val="28"/>
        </w:rPr>
        <w:t>Med Toxicol</w:t>
      </w:r>
      <w:r w:rsidRPr="0066021E">
        <w:rPr>
          <w:rFonts w:ascii="Times New Roman" w:hAnsi="Times New Roman" w:cs="Times New Roman"/>
          <w:color w:val="000000"/>
          <w:sz w:val="28"/>
          <w:szCs w:val="28"/>
        </w:rPr>
        <w:t xml:space="preserve"> 1986 Jan-Feb;1(1):12-31.</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76. Rossi S. (2004). Australian medicine hand book ISBN 0-9578521-4-2.</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77. Rang HP, Dale MM, Ritter JM. Anti-inflammatory and </w:t>
      </w:r>
      <w:r>
        <w:rPr>
          <w:rFonts w:ascii="Times New Roman" w:hAnsi="Times New Roman" w:cs="Times New Roman"/>
          <w:color w:val="000000"/>
          <w:sz w:val="28"/>
          <w:szCs w:val="28"/>
        </w:rPr>
        <w:t xml:space="preserve">immune </w:t>
      </w:r>
      <w:r w:rsidRPr="0066021E">
        <w:rPr>
          <w:rFonts w:ascii="Times New Roman" w:hAnsi="Times New Roman" w:cs="Times New Roman"/>
          <w:color w:val="000000"/>
          <w:sz w:val="28"/>
          <w:szCs w:val="28"/>
        </w:rPr>
        <w:t>suppressant</w:t>
      </w:r>
    </w:p>
    <w:p w:rsidR="00D77E84" w:rsidRPr="0066021E" w:rsidRDefault="00D77E84" w:rsidP="00D77E8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drugs. In: Pharmacology. 5th ed., Churchil Livingstone Edinburgh London,</w:t>
      </w:r>
    </w:p>
    <w:p w:rsidR="00D77E84" w:rsidRDefault="00D77E84" w:rsidP="00D77E84">
      <w:pPr>
        <w:spacing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1999. p. 248.</w:t>
      </w:r>
    </w:p>
    <w:p w:rsidR="00D77E84" w:rsidRPr="00666BE5" w:rsidRDefault="00D77E84" w:rsidP="00D77E84">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w:t>
      </w:r>
      <w:r w:rsidRPr="00666BE5">
        <w:rPr>
          <w:rFonts w:ascii="Times New Roman" w:hAnsi="Times New Roman" w:cs="Times New Roman"/>
          <w:color w:val="202122"/>
          <w:sz w:val="28"/>
          <w:szCs w:val="28"/>
          <w:shd w:val="clear" w:color="auto" w:fill="FFFFFF"/>
        </w:rPr>
        <w:t>Shoshani, Manar M.; Beck, Robert; Wang, Xiaoping; McLaughlin, Matthew J.; Johnson, Samuel A. (15 November 2017). "Synthesis of Surface-Analogue Square-</w:t>
      </w:r>
      <w:r>
        <w:rPr>
          <w:rFonts w:ascii="Times New Roman" w:hAnsi="Times New Roman" w:cs="Times New Roman"/>
          <w:color w:val="202122"/>
          <w:sz w:val="28"/>
          <w:szCs w:val="28"/>
          <w:shd w:val="clear" w:color="auto" w:fill="FFFFFF"/>
        </w:rPr>
        <w:t>79.</w:t>
      </w:r>
      <w:r w:rsidRPr="00666BE5">
        <w:rPr>
          <w:rFonts w:ascii="Times New Roman" w:hAnsi="Times New Roman" w:cs="Times New Roman"/>
          <w:color w:val="202122"/>
          <w:sz w:val="28"/>
          <w:szCs w:val="28"/>
          <w:shd w:val="clear" w:color="auto" w:fill="FFFFFF"/>
        </w:rPr>
        <w:t>Planar Tetranuclear Nickel Hydride Clusters and Bonding to μ4-NR, -O and -BH Ligands". </w:t>
      </w:r>
      <w:r w:rsidRPr="00666BE5">
        <w:rPr>
          <w:rFonts w:ascii="Times New Roman" w:hAnsi="Times New Roman" w:cs="Times New Roman"/>
          <w:i/>
          <w:iCs/>
          <w:color w:val="202122"/>
          <w:sz w:val="28"/>
          <w:szCs w:val="28"/>
          <w:shd w:val="clear" w:color="auto" w:fill="FFFFFF"/>
        </w:rPr>
        <w:t>Inorganic Chemistry</w:t>
      </w:r>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b/>
          <w:bCs/>
          <w:color w:val="202122"/>
          <w:sz w:val="28"/>
          <w:szCs w:val="28"/>
          <w:shd w:val="clear" w:color="auto" w:fill="FFFFFF"/>
        </w:rPr>
        <w:t>57</w:t>
      </w:r>
      <w:r w:rsidRPr="00666BE5">
        <w:rPr>
          <w:rFonts w:ascii="Times New Roman" w:hAnsi="Times New Roman" w:cs="Times New Roman"/>
          <w:color w:val="202122"/>
          <w:sz w:val="28"/>
          <w:szCs w:val="28"/>
          <w:shd w:val="clear" w:color="auto" w:fill="FFFFFF"/>
        </w:rPr>
        <w:t> (5):</w:t>
      </w:r>
    </w:p>
    <w:p w:rsidR="00D77E84" w:rsidRPr="00666BE5" w:rsidRDefault="00D77E84" w:rsidP="00D77E84">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666BE5">
        <w:rPr>
          <w:rFonts w:ascii="Times New Roman" w:hAnsi="Times New Roman" w:cs="Times New Roman"/>
          <w:color w:val="202122"/>
          <w:sz w:val="28"/>
          <w:szCs w:val="28"/>
          <w:shd w:val="clear" w:color="auto" w:fill="FFFFFF"/>
        </w:rPr>
        <w:t>Cotton and Wilkinson (1966). </w:t>
      </w:r>
      <w:r w:rsidRPr="00666BE5">
        <w:rPr>
          <w:rFonts w:ascii="Times New Roman" w:hAnsi="Times New Roman" w:cs="Times New Roman"/>
          <w:i/>
          <w:iCs/>
          <w:color w:val="202122"/>
          <w:sz w:val="28"/>
          <w:szCs w:val="28"/>
          <w:shd w:val="clear" w:color="auto" w:fill="FFFFFF"/>
        </w:rPr>
        <w:t>Advanced Inorganic Chemistry: A Comprehensive Treatise</w:t>
      </w:r>
      <w:r w:rsidRPr="00666BE5">
        <w:rPr>
          <w:rFonts w:ascii="Times New Roman" w:hAnsi="Times New Roman" w:cs="Times New Roman"/>
          <w:color w:val="202122"/>
          <w:sz w:val="28"/>
          <w:szCs w:val="28"/>
          <w:shd w:val="clear" w:color="auto" w:fill="FFFFFF"/>
        </w:rPr>
        <w:t>. John Wiley &amp; Sons. pp. 878–893.</w:t>
      </w:r>
    </w:p>
    <w:p w:rsidR="00D77E84" w:rsidRPr="0090222A" w:rsidRDefault="00D77E84" w:rsidP="00D77E8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color w:val="202122"/>
          <w:sz w:val="28"/>
          <w:szCs w:val="28"/>
        </w:rPr>
        <w:t>80 </w:t>
      </w:r>
      <w:r w:rsidRPr="0090222A">
        <w:rPr>
          <w:rFonts w:ascii="Times New Roman" w:eastAsia="Times New Roman" w:hAnsi="Times New Roman" w:cs="Times New Roman"/>
          <w:iCs/>
          <w:color w:val="202122"/>
          <w:sz w:val="28"/>
          <w:szCs w:val="28"/>
        </w:rPr>
        <w:t>Bonham, Maxine; O'Connor, Jacqueline M.; Hannigan, Bernadette M.; Strain, J.J. (2002). </w:t>
      </w:r>
      <w:hyperlink r:id="rId77" w:history="1">
        <w:r w:rsidRPr="004B0AE3">
          <w:rPr>
            <w:rFonts w:ascii="Times New Roman" w:eastAsia="Times New Roman" w:hAnsi="Times New Roman" w:cs="Times New Roman"/>
            <w:iCs/>
            <w:sz w:val="28"/>
            <w:szCs w:val="28"/>
          </w:rPr>
          <w:t>"The immune system as a physiological indicator of marginal copper status?"</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British 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(5): 393–403. </w:t>
      </w:r>
    </w:p>
    <w:p w:rsidR="00D77E84" w:rsidRPr="0090222A" w:rsidRDefault="00D77E84" w:rsidP="00D77E8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81</w:t>
      </w:r>
      <w:r w:rsidRPr="0090222A">
        <w:rPr>
          <w:rFonts w:ascii="Times New Roman" w:eastAsia="Times New Roman" w:hAnsi="Times New Roman" w:cs="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sidRPr="0090222A">
        <w:rPr>
          <w:rFonts w:ascii="Times New Roman" w:eastAsia="Times New Roman" w:hAnsi="Times New Roman" w:cs="Times New Roman"/>
          <w:b/>
          <w:bCs/>
          <w:iCs/>
          <w:color w:val="202122"/>
          <w:sz w:val="28"/>
          <w:szCs w:val="28"/>
        </w:rPr>
        <w:t>15</w:t>
      </w:r>
      <w:r w:rsidRPr="0090222A">
        <w:rPr>
          <w:rFonts w:ascii="Times New Roman" w:eastAsia="Times New Roman" w:hAnsi="Times New Roman" w:cs="Times New Roman"/>
          <w:iCs/>
          <w:color w:val="202122"/>
          <w:sz w:val="28"/>
          <w:szCs w:val="28"/>
        </w:rPr>
        <w:t> (7): 1421–1427</w:t>
      </w:r>
    </w:p>
    <w:p w:rsidR="00D77E84" w:rsidRPr="0090222A" w:rsidRDefault="00D77E84" w:rsidP="00D77E8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Gordon, Starkebaum; John, M. Harlan (April 1986). </w:t>
      </w:r>
      <w:hyperlink r:id="rId78" w:history="1">
        <w:r w:rsidRPr="004B0AE3">
          <w:rPr>
            <w:rFonts w:ascii="Times New Roman" w:eastAsia="Times New Roman" w:hAnsi="Times New Roman" w:cs="Times New Roman"/>
            <w:iCs/>
            <w:sz w:val="28"/>
            <w:szCs w:val="28"/>
          </w:rPr>
          <w:t>"Endothelial cell injury due to copper-catalyzed hydrogen peroxide generation from homocysteine</w:t>
        </w:r>
        <w:r w:rsidRPr="004B0AE3">
          <w:rPr>
            <w:rFonts w:ascii="Times New Roman" w:eastAsia="Times New Roman" w:hAnsi="Times New Roman" w:cs="Times New Roman"/>
            <w:iCs/>
            <w:color w:val="0000FF"/>
            <w:sz w:val="28"/>
            <w:szCs w:val="28"/>
          </w:rPr>
          <w:t>"</w:t>
        </w:r>
      </w:hyperlink>
      <w:r w:rsidRPr="0090222A">
        <w:rPr>
          <w:rFonts w:ascii="Times New Roman" w:eastAsia="Times New Roman" w:hAnsi="Times New Roman" w:cs="Times New Roman"/>
          <w:iCs/>
          <w:color w:val="202122"/>
          <w:sz w:val="28"/>
          <w:szCs w:val="28"/>
        </w:rPr>
        <w:t>. </w:t>
      </w:r>
      <w:r w:rsidRPr="004B0AE3">
        <w:rPr>
          <w:rFonts w:ascii="Times New Roman" w:eastAsia="Times New Roman" w:hAnsi="Times New Roman" w:cs="Times New Roman"/>
          <w:i/>
          <w:iCs/>
          <w:color w:val="202122"/>
          <w:sz w:val="28"/>
          <w:szCs w:val="28"/>
        </w:rPr>
        <w:t>J. Clin. Invest.</w:t>
      </w:r>
      <w:r w:rsidRPr="0090222A">
        <w:rPr>
          <w:rFonts w:ascii="Times New Roman" w:eastAsia="Times New Roman" w:hAnsi="Times New Roman" w:cs="Times New Roman"/>
          <w:iCs/>
          <w:color w:val="202122"/>
          <w:sz w:val="28"/>
          <w:szCs w:val="28"/>
        </w:rPr>
        <w:t> </w:t>
      </w:r>
      <w:r w:rsidRPr="0090222A">
        <w:rPr>
          <w:rFonts w:ascii="Times New Roman" w:eastAsia="Times New Roman" w:hAnsi="Times New Roman" w:cs="Times New Roman"/>
          <w:b/>
          <w:bCs/>
          <w:iCs/>
          <w:color w:val="202122"/>
          <w:sz w:val="28"/>
          <w:szCs w:val="28"/>
        </w:rPr>
        <w:t>77</w:t>
      </w:r>
      <w:r w:rsidRPr="0090222A">
        <w:rPr>
          <w:rFonts w:ascii="Times New Roman" w:eastAsia="Times New Roman" w:hAnsi="Times New Roman" w:cs="Times New Roman"/>
          <w:iCs/>
          <w:color w:val="202122"/>
          <w:sz w:val="28"/>
          <w:szCs w:val="28"/>
        </w:rPr>
        <w:t> (4): 1370–6. </w:t>
      </w:r>
    </w:p>
    <w:p w:rsidR="00D77E84" w:rsidRPr="0090222A" w:rsidRDefault="00D77E84" w:rsidP="00D77E8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3</w:t>
      </w:r>
      <w:r w:rsidRPr="0090222A">
        <w:rPr>
          <w:rFonts w:ascii="Times New Roman" w:eastAsia="Times New Roman" w:hAnsi="Times New Roman" w:cs="Times New Roman"/>
          <w:iCs/>
          <w:color w:val="202122"/>
          <w:sz w:val="28"/>
          <w:szCs w:val="28"/>
        </w:rPr>
        <w:t xml:space="preserve"> Cornell University. Retrieved 10 July 2008.</w:t>
      </w:r>
    </w:p>
    <w:p w:rsidR="00D77E84" w:rsidRPr="0090222A" w:rsidRDefault="00D77E84" w:rsidP="00D77E8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lastRenderedPageBreak/>
        <w:t>8</w:t>
      </w:r>
      <w:r>
        <w:rPr>
          <w:rFonts w:ascii="Times New Roman" w:eastAsia="Times New Roman" w:hAnsi="Times New Roman" w:cs="Times New Roman"/>
          <w:bCs/>
          <w:color w:val="202122"/>
          <w:sz w:val="28"/>
          <w:szCs w:val="28"/>
        </w:rPr>
        <w:t>4</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4B0AE3">
        <w:rPr>
          <w:rFonts w:ascii="Times New Roman" w:eastAsia="Times New Roman" w:hAnsi="Times New Roman" w:cs="Times New Roman"/>
          <w:i/>
          <w:iCs/>
          <w:color w:val="202122"/>
          <w:sz w:val="28"/>
          <w:szCs w:val="28"/>
        </w:rPr>
        <w:t>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(4): 385–394. </w:t>
      </w:r>
    </w:p>
    <w:p w:rsidR="00D77E84" w:rsidRPr="0090222A" w:rsidRDefault="00D77E84" w:rsidP="00D77E8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85</w:t>
      </w:r>
      <w:r w:rsidRPr="000D45DB">
        <w:rPr>
          <w:rFonts w:ascii="Times New Roman" w:eastAsia="Times New Roman" w:hAnsi="Times New Roman" w:cs="Times New Roman"/>
          <w:b/>
          <w:bCs/>
          <w:color w:val="0000FF"/>
          <w:sz w:val="28"/>
          <w:szCs w:val="28"/>
        </w:rPr>
        <w:t xml:space="preserve">   </w:t>
      </w:r>
      <w:r w:rsidRPr="0090222A">
        <w:rPr>
          <w:rFonts w:ascii="Times New Roman" w:eastAsia="Times New Roman" w:hAnsi="Times New Roman" w:cs="Times New Roman"/>
          <w:iCs/>
          <w:color w:val="202122"/>
          <w:sz w:val="28"/>
          <w:szCs w:val="28"/>
        </w:rPr>
        <w:t>Ayyat M.S.; Marai I.F.M.; Alazab A.M. (1995). </w:t>
      </w:r>
      <w:hyperlink r:id="rId79" w:history="1">
        <w:r w:rsidRPr="004B0AE3">
          <w:rPr>
            <w:rFonts w:ascii="Times New Roman" w:eastAsia="Times New Roman" w:hAnsi="Times New Roman" w:cs="Times New Roman"/>
            <w:iCs/>
            <w:sz w:val="28"/>
            <w:szCs w:val="28"/>
          </w:rPr>
          <w:t>"Copper-Protein Nutrition of New Zealand White Rabbits under Egyptian Conditions"</w:t>
        </w:r>
      </w:hyperlink>
      <w:r w:rsidRPr="0090222A">
        <w:rPr>
          <w:rFonts w:ascii="Times New Roman" w:eastAsia="Times New Roman" w:hAnsi="Times New Roman" w:cs="Times New Roman"/>
          <w:iCs/>
          <w:color w:val="202122"/>
          <w:sz w:val="28"/>
          <w:szCs w:val="28"/>
        </w:rPr>
        <w:t>. World Rabbit Science. </w:t>
      </w:r>
      <w:r w:rsidRPr="0090222A">
        <w:rPr>
          <w:rFonts w:ascii="Times New Roman" w:eastAsia="Times New Roman" w:hAnsi="Times New Roman" w:cs="Times New Roman"/>
          <w:b/>
          <w:bCs/>
          <w:iCs/>
          <w:color w:val="202122"/>
          <w:sz w:val="28"/>
          <w:szCs w:val="28"/>
        </w:rPr>
        <w:t>3</w:t>
      </w:r>
      <w:r w:rsidRPr="0090222A">
        <w:rPr>
          <w:rFonts w:ascii="Times New Roman" w:eastAsia="Times New Roman" w:hAnsi="Times New Roman" w:cs="Times New Roman"/>
          <w:iCs/>
          <w:color w:val="202122"/>
          <w:sz w:val="28"/>
          <w:szCs w:val="28"/>
        </w:rPr>
        <w:t> (3): 113–118</w:t>
      </w:r>
    </w:p>
    <w:p w:rsidR="00D77E84" w:rsidRPr="0090222A" w:rsidRDefault="00D77E84" w:rsidP="00D77E8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86</w:t>
      </w:r>
      <w:r w:rsidRPr="000D45DB">
        <w:rPr>
          <w:rFonts w:ascii="Times New Roman" w:eastAsia="Times New Roman" w:hAnsi="Times New Roman" w:cs="Times New Roman"/>
          <w:b/>
          <w:bCs/>
          <w:color w:val="0000FF"/>
          <w:sz w:val="28"/>
          <w:szCs w:val="28"/>
          <w:u w:val="single"/>
        </w:rPr>
        <w:t xml:space="preserve"> </w:t>
      </w:r>
      <w:r w:rsidRPr="000D45DB">
        <w:rPr>
          <w:rFonts w:ascii="Times New Roman" w:eastAsia="Times New Roman" w:hAnsi="Times New Roman" w:cs="Times New Roman"/>
          <w:color w:val="202122"/>
          <w:sz w:val="28"/>
          <w:szCs w:val="28"/>
          <w:u w:val="single"/>
        </w:rPr>
        <w:t> </w:t>
      </w:r>
      <w:r w:rsidRPr="0090222A">
        <w:rPr>
          <w:rFonts w:ascii="Times New Roman" w:eastAsia="Times New Roman" w:hAnsi="Times New Roman" w:cs="Times New Roman"/>
          <w:iCs/>
          <w:color w:val="202122"/>
          <w:sz w:val="28"/>
          <w:szCs w:val="28"/>
        </w:rPr>
        <w:t>Brewer GJ (March 2012). "Copper excess, zinc deficiency, and cognition loss in Alzheimer's disease". BioFactors (Review). </w:t>
      </w:r>
      <w:r w:rsidRPr="0090222A">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rsidR="00D77E84" w:rsidRPr="0090222A" w:rsidRDefault="00D77E84" w:rsidP="00D77E8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7</w:t>
      </w:r>
      <w:r w:rsidRPr="000D45DB">
        <w:rPr>
          <w:rFonts w:ascii="Times New Roman" w:eastAsia="Times New Roman" w:hAnsi="Times New Roman" w:cs="Times New Roman"/>
          <w:b/>
          <w:bCs/>
          <w:color w:val="0000FF"/>
          <w:sz w:val="28"/>
          <w:szCs w:val="28"/>
        </w:rPr>
        <w:t xml:space="preserve"> </w:t>
      </w:r>
      <w:hyperlink r:id="rId80" w:anchor="summary9-0" w:history="1">
        <w:r w:rsidRPr="004B0AE3">
          <w:rPr>
            <w:rFonts w:ascii="Times New Roman" w:eastAsia="Times New Roman" w:hAnsi="Times New Roman" w:cs="Times New Roman"/>
            <w:iCs/>
            <w:sz w:val="28"/>
            <w:szCs w:val="28"/>
          </w:rPr>
          <w:t>Copper: Alzheimer's Disease"</w:t>
        </w:r>
      </w:hyperlink>
      <w:r w:rsidRPr="004B0AE3">
        <w:rPr>
          <w:rFonts w:ascii="Times New Roman" w:eastAsia="Times New Roman" w:hAnsi="Times New Roman" w:cs="Times New Roman"/>
          <w:iCs/>
          <w:sz w:val="28"/>
          <w:szCs w:val="28"/>
        </w:rPr>
        <w:t>. </w:t>
      </w:r>
      <w:hyperlink r:id="rId81" w:tooltip="Examine.com" w:history="1">
        <w:r w:rsidRPr="004B0AE3">
          <w:rPr>
            <w:rFonts w:ascii="Times New Roman" w:eastAsia="Times New Roman" w:hAnsi="Times New Roman" w:cs="Times New Roman"/>
            <w:iCs/>
            <w:sz w:val="28"/>
            <w:szCs w:val="28"/>
          </w:rPr>
          <w:t>Examine.com</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xml:space="preserve"> Retrieved 21 June 2015.</w:t>
      </w:r>
    </w:p>
    <w:p w:rsidR="00D77E84" w:rsidRPr="000D45DB" w:rsidRDefault="00D77E84" w:rsidP="00D77E84">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sidRPr="000D45DB">
        <w:rPr>
          <w:rStyle w:val="HTMLCite"/>
          <w:rFonts w:ascii="Times New Roman" w:hAnsi="Times New Roman" w:cs="Times New Roman"/>
          <w:color w:val="202122"/>
          <w:sz w:val="28"/>
          <w:szCs w:val="28"/>
        </w:rPr>
        <w:t>Lu, Jun-Bo; Jian, Jiwen; Huang, Wei; Lin, Hailu; Li, Jun; Zhou, Mingfei (16 November 2016). "Experimental and theoretical identification of the Fe(VII) oxidation state in FeO</w:t>
      </w:r>
      <w:r w:rsidRPr="000D45DB">
        <w:rPr>
          <w:rStyle w:val="HTMLCite"/>
          <w:rFonts w:ascii="Times New Roman" w:hAnsi="Times New Roman" w:cs="Times New Roman"/>
          <w:color w:val="202122"/>
          <w:sz w:val="28"/>
          <w:szCs w:val="28"/>
          <w:vertAlign w:val="subscript"/>
        </w:rPr>
        <w:t>4</w:t>
      </w:r>
      <w:r w:rsidRPr="000D45DB">
        <w:rPr>
          <w:rStyle w:val="HTMLCite"/>
          <w:rFonts w:ascii="Times New Roman" w:hAnsi="Times New Roman" w:cs="Times New Roman"/>
          <w:color w:val="202122"/>
          <w:sz w:val="28"/>
          <w:szCs w:val="28"/>
          <w:vertAlign w:val="superscript"/>
        </w:rPr>
        <w:t>−</w:t>
      </w:r>
      <w:r w:rsidRPr="000D45DB">
        <w:rPr>
          <w:rStyle w:val="HTMLCite"/>
          <w:rFonts w:ascii="Times New Roman" w:hAnsi="Times New Roman" w:cs="Times New Roman"/>
          <w:color w:val="202122"/>
          <w:sz w:val="28"/>
          <w:szCs w:val="28"/>
        </w:rPr>
        <w:t>". Phys. Chem. Chem. Phys. </w:t>
      </w:r>
      <w:r w:rsidRPr="000D45DB">
        <w:rPr>
          <w:rStyle w:val="HTMLCite"/>
          <w:rFonts w:ascii="Times New Roman" w:hAnsi="Times New Roman" w:cs="Times New Roman"/>
          <w:b/>
          <w:bCs/>
          <w:color w:val="202122"/>
          <w:sz w:val="28"/>
          <w:szCs w:val="28"/>
        </w:rPr>
        <w:t>18</w:t>
      </w:r>
      <w:r w:rsidRPr="000D45DB">
        <w:rPr>
          <w:rStyle w:val="HTMLCite"/>
          <w:rFonts w:ascii="Times New Roman" w:hAnsi="Times New Roman" w:cs="Times New Roman"/>
          <w:color w:val="202122"/>
          <w:sz w:val="28"/>
          <w:szCs w:val="28"/>
        </w:rPr>
        <w:t> (45): 31125–31131.</w:t>
      </w:r>
    </w:p>
    <w:p w:rsidR="00D77E84" w:rsidRPr="000D45DB" w:rsidRDefault="00D77E84" w:rsidP="00D77E84">
      <w:pPr>
        <w:shd w:val="clear" w:color="auto" w:fill="FFFFFF"/>
        <w:spacing w:before="100" w:beforeAutospacing="1" w:after="24" w:line="480" w:lineRule="auto"/>
        <w:jc w:val="both"/>
        <w:rPr>
          <w:rFonts w:ascii="Times New Roman" w:hAnsi="Times New Roman" w:cs="Times New Roman"/>
          <w:color w:val="202122"/>
          <w:sz w:val="28"/>
          <w:szCs w:val="28"/>
        </w:rPr>
      </w:pPr>
      <w:r w:rsidRPr="000D45DB">
        <w:rPr>
          <w:rFonts w:ascii="Times New Roman" w:hAnsi="Times New Roman" w:cs="Times New Roman"/>
          <w:color w:val="202122"/>
          <w:sz w:val="28"/>
          <w:szCs w:val="28"/>
        </w:rPr>
        <w:t>89 </w:t>
      </w:r>
      <w:r w:rsidRPr="000D45DB">
        <w:rPr>
          <w:rStyle w:val="HTMLCite"/>
          <w:rFonts w:ascii="Times New Roman" w:hAnsi="Times New Roman" w:cs="Times New Roman"/>
          <w:color w:val="202122"/>
          <w:sz w:val="28"/>
          <w:szCs w:val="28"/>
        </w:rPr>
        <w:t>Nam, Wonwoo (2007). </w:t>
      </w:r>
      <w:hyperlink r:id="rId82" w:history="1">
        <w:r w:rsidRPr="000D45DB">
          <w:rPr>
            <w:rStyle w:val="Hyperlink"/>
            <w:rFonts w:ascii="Times New Roman" w:hAnsi="Times New Roman" w:cs="Times New Roman"/>
            <w:iCs/>
            <w:sz w:val="28"/>
            <w:szCs w:val="28"/>
          </w:rPr>
          <w:t>"</w:t>
        </w:r>
        <w:r w:rsidRPr="00D74229">
          <w:rPr>
            <w:rStyle w:val="Hyperlink"/>
            <w:rFonts w:ascii="Times New Roman" w:hAnsi="Times New Roman" w:cs="Times New Roman"/>
            <w:iCs/>
            <w:sz w:val="28"/>
            <w:szCs w:val="28"/>
          </w:rPr>
          <w:t>High</w:t>
        </w:r>
        <w:r w:rsidRPr="00D74229">
          <w:rPr>
            <w:rStyle w:val="Hyperlink"/>
            <w:rFonts w:ascii="Times New Roman" w:hAnsi="Times New Roman" w:cs="Times New Roman"/>
            <w:iCs/>
            <w:color w:val="FF0000"/>
            <w:sz w:val="28"/>
            <w:szCs w:val="28"/>
          </w:rPr>
          <w:t>-</w:t>
        </w:r>
        <w:r w:rsidRPr="00D74229">
          <w:rPr>
            <w:rStyle w:val="Hyperlink"/>
            <w:rFonts w:ascii="Times New Roman" w:hAnsi="Times New Roman" w:cs="Times New Roman"/>
            <w:iCs/>
            <w:sz w:val="28"/>
            <w:szCs w:val="28"/>
          </w:rPr>
          <w:t>Valent Iron(IV)–Oxo Complexes of Heme and Non-Heme Ligands in Oxygenation Reactions"</w:t>
        </w:r>
      </w:hyperlink>
      <w:r w:rsidRPr="000D45DB">
        <w:rPr>
          <w:rStyle w:val="HTMLCite"/>
          <w:rFonts w:ascii="Times New Roman" w:hAnsi="Times New Roman" w:cs="Times New Roman"/>
          <w:color w:val="202122"/>
          <w:sz w:val="28"/>
          <w:szCs w:val="28"/>
        </w:rPr>
        <w:t> . Accounts of Chemical Research. </w:t>
      </w:r>
      <w:r w:rsidRPr="000D45DB">
        <w:rPr>
          <w:rStyle w:val="HTMLCite"/>
          <w:rFonts w:ascii="Times New Roman" w:hAnsi="Times New Roman" w:cs="Times New Roman"/>
          <w:b/>
          <w:bCs/>
          <w:color w:val="202122"/>
          <w:sz w:val="28"/>
          <w:szCs w:val="28"/>
        </w:rPr>
        <w:t>40</w:t>
      </w:r>
      <w:r w:rsidRPr="000D45DB">
        <w:rPr>
          <w:rStyle w:val="HTMLCite"/>
          <w:rFonts w:ascii="Times New Roman" w:hAnsi="Times New Roman" w:cs="Times New Roman"/>
          <w:color w:val="202122"/>
          <w:sz w:val="28"/>
          <w:szCs w:val="28"/>
        </w:rPr>
        <w:t> (7): 522–531.</w:t>
      </w:r>
    </w:p>
    <w:p w:rsidR="00D77E84" w:rsidRDefault="00D77E84" w:rsidP="00D77E84">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mw-cite-backlink"/>
          <w:rFonts w:ascii="Times New Roman" w:hAnsi="Times New Roman" w:cs="Times New Roman"/>
          <w:color w:val="202122"/>
          <w:sz w:val="28"/>
          <w:szCs w:val="28"/>
        </w:rPr>
        <w:t>90</w:t>
      </w:r>
      <w:r>
        <w:rPr>
          <w:rStyle w:val="mw-cite-backlink"/>
          <w:rFonts w:ascii="Times New Roman" w:hAnsi="Times New Roman" w:cs="Times New Roman"/>
          <w:color w:val="202122"/>
          <w:sz w:val="28"/>
          <w:szCs w:val="28"/>
        </w:rPr>
        <w:t xml:space="preserve"> </w:t>
      </w:r>
      <w:r w:rsidRPr="000D45DB">
        <w:rPr>
          <w:rStyle w:val="HTMLCite"/>
          <w:rFonts w:ascii="Times New Roman" w:hAnsi="Times New Roman" w:cs="Times New Roman"/>
          <w:color w:val="202122"/>
          <w:sz w:val="28"/>
          <w:szCs w:val="28"/>
        </w:rPr>
        <w:t>Holleman, Arnold F.; Wiberg, Egon; Wiberg, Nils (1985). "Iron". Lehrbuch der Anorganischen Chemie (in German) (91–100 ed.). Walter de Gruyter. pp. 1125–46</w:t>
      </w:r>
    </w:p>
    <w:p w:rsidR="00D77E84" w:rsidRDefault="00D77E84" w:rsidP="00D77E84">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HTMLCite"/>
          <w:rFonts w:ascii="Times New Roman" w:hAnsi="Times New Roman" w:cs="Times New Roman"/>
          <w:color w:val="202122"/>
          <w:sz w:val="28"/>
          <w:szCs w:val="28"/>
        </w:rPr>
        <w:lastRenderedPageBreak/>
        <w:t>9</w:t>
      </w:r>
      <w:r w:rsidRPr="00D74229">
        <w:rPr>
          <w:rStyle w:val="HTMLCite"/>
          <w:rFonts w:ascii="Times New Roman" w:hAnsi="Times New Roman" w:cs="Times New Roman"/>
          <w:sz w:val="28"/>
          <w:szCs w:val="28"/>
        </w:rPr>
        <w:t>1</w:t>
      </w:r>
      <w:hyperlink r:id="rId83" w:anchor="CITEREFGreenwoodEarnshaw1997" w:history="1">
        <w:r w:rsidRPr="00D74229">
          <w:rPr>
            <w:rStyle w:val="Hyperlink"/>
            <w:rFonts w:ascii="Times New Roman" w:hAnsi="Times New Roman" w:cs="Times New Roman"/>
            <w:sz w:val="28"/>
            <w:szCs w:val="28"/>
            <w:shd w:val="clear" w:color="auto" w:fill="FFFFFF"/>
          </w:rPr>
          <w:t>Greenwood &amp; Earnshaw 1997</w:t>
        </w:r>
      </w:hyperlink>
      <w:r w:rsidRPr="000D45DB">
        <w:rPr>
          <w:rFonts w:ascii="Times New Roman" w:hAnsi="Times New Roman" w:cs="Times New Roman"/>
          <w:color w:val="202122"/>
          <w:sz w:val="28"/>
          <w:szCs w:val="28"/>
          <w:shd w:val="clear" w:color="auto" w:fill="FFFFFF"/>
        </w:rPr>
        <w:t>, pp. 1075–79.</w:t>
      </w:r>
      <w:r w:rsidRPr="000D45DB">
        <w:rPr>
          <w:rStyle w:val="HTMLCite"/>
          <w:rFonts w:ascii="Times New Roman" w:hAnsi="Times New Roman" w:cs="Times New Roman"/>
          <w:color w:val="202122"/>
          <w:sz w:val="28"/>
          <w:szCs w:val="28"/>
        </w:rPr>
        <w:t xml:space="preserve"> </w:t>
      </w:r>
    </w:p>
    <w:p w:rsidR="00D77E84" w:rsidRPr="00E84057" w:rsidRDefault="00D77E84" w:rsidP="00D77E84">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 xml:space="preserve">92 </w:t>
      </w:r>
      <w:r w:rsidRPr="00E84057">
        <w:rPr>
          <w:rStyle w:val="HTMLCite"/>
          <w:rFonts w:ascii="Times New Roman" w:hAnsi="Times New Roman" w:cs="Times New Roman"/>
          <w:color w:val="202122"/>
          <w:sz w:val="28"/>
          <w:szCs w:val="28"/>
        </w:rPr>
        <w:t>Centers for Disease Control and Prevention (2002). </w:t>
      </w:r>
      <w:hyperlink r:id="rId84" w:history="1">
        <w:r w:rsidRPr="00D74229">
          <w:rPr>
            <w:rStyle w:val="Hyperlink"/>
            <w:rFonts w:ascii="Times New Roman" w:hAnsi="Times New Roman" w:cs="Times New Roman"/>
            <w:iCs/>
            <w:sz w:val="28"/>
            <w:szCs w:val="28"/>
          </w:rPr>
          <w:t>"Iron deficiency – United States, 1999–2000"</w:t>
        </w:r>
      </w:hyperlink>
      <w:r w:rsidRPr="00E84057">
        <w:rPr>
          <w:rStyle w:val="HTMLCite"/>
          <w:rFonts w:ascii="Times New Roman" w:hAnsi="Times New Roman" w:cs="Times New Roman"/>
          <w:color w:val="202122"/>
          <w:sz w:val="28"/>
          <w:szCs w:val="28"/>
        </w:rPr>
        <w:t>. MMWR. </w:t>
      </w:r>
      <w:r w:rsidRPr="00E84057">
        <w:rPr>
          <w:rStyle w:val="HTMLCite"/>
          <w:rFonts w:ascii="Times New Roman" w:hAnsi="Times New Roman" w:cs="Times New Roman"/>
          <w:b/>
          <w:bCs/>
          <w:color w:val="202122"/>
          <w:sz w:val="28"/>
          <w:szCs w:val="28"/>
        </w:rPr>
        <w:t>51</w:t>
      </w:r>
      <w:r w:rsidRPr="00E84057">
        <w:rPr>
          <w:rStyle w:val="HTMLCite"/>
          <w:rFonts w:ascii="Times New Roman" w:hAnsi="Times New Roman" w:cs="Times New Roman"/>
          <w:color w:val="202122"/>
          <w:sz w:val="28"/>
          <w:szCs w:val="28"/>
        </w:rPr>
        <w:t> (40): 897–99. </w:t>
      </w:r>
    </w:p>
    <w:p w:rsidR="00D77E84" w:rsidRPr="00E84057" w:rsidRDefault="00D77E84" w:rsidP="00D77E84">
      <w:pPr>
        <w:pStyle w:val="ListParagraph"/>
        <w:numPr>
          <w:ilvl w:val="0"/>
          <w:numId w:val="8"/>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rsidR="00D77E84" w:rsidRDefault="00D77E84" w:rsidP="00D77E84">
      <w:pPr>
        <w:pStyle w:val="ListParagraph"/>
        <w:numPr>
          <w:ilvl w:val="0"/>
          <w:numId w:val="8"/>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Dlouhy, Adrienne C.; Outten, Caryn E. (2013). "The Iron Metallome in Eukaryotic Organisms". In Banci, Lucia (ed.). Metallomics and the Cell. Metal Ions in Life Sciences. Vol. 12. Springer. pp. 241–78</w:t>
      </w:r>
    </w:p>
    <w:p w:rsidR="00D77E84" w:rsidRPr="00E84057" w:rsidRDefault="00D77E84" w:rsidP="00D77E84">
      <w:pPr>
        <w:pStyle w:val="ListParagraph"/>
        <w:numPr>
          <w:ilvl w:val="0"/>
          <w:numId w:val="8"/>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CDC Centers for Disease Control and Prevention (3 April 1998). </w:t>
      </w:r>
      <w:hyperlink r:id="rId85"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sz w:val="28"/>
            <w:szCs w:val="28"/>
          </w:rPr>
          <w:t>Recommendations to Prevent and Control Iron Deficiency in the United States"</w:t>
        </w:r>
      </w:hyperlink>
      <w:r w:rsidRPr="00E84057">
        <w:rPr>
          <w:rStyle w:val="HTMLCite"/>
          <w:rFonts w:ascii="Times New Roman" w:hAnsi="Times New Roman" w:cs="Times New Roman"/>
          <w:color w:val="202122"/>
          <w:sz w:val="28"/>
          <w:szCs w:val="28"/>
        </w:rPr>
        <w:t>. Morbidity and Mortality Weekly Report. </w:t>
      </w:r>
      <w:r w:rsidRPr="00E84057">
        <w:rPr>
          <w:rStyle w:val="HTMLCite"/>
          <w:rFonts w:ascii="Times New Roman" w:hAnsi="Times New Roman" w:cs="Times New Roman"/>
          <w:b/>
          <w:bCs/>
          <w:color w:val="202122"/>
          <w:sz w:val="28"/>
          <w:szCs w:val="28"/>
        </w:rPr>
        <w:t>47</w:t>
      </w:r>
      <w:r w:rsidRPr="00E84057">
        <w:rPr>
          <w:rStyle w:val="HTMLCite"/>
          <w:rFonts w:ascii="Times New Roman" w:hAnsi="Times New Roman" w:cs="Times New Roman"/>
          <w:color w:val="202122"/>
          <w:sz w:val="28"/>
          <w:szCs w:val="28"/>
        </w:rPr>
        <w:t> (RR3): 1</w:t>
      </w:r>
      <w:r w:rsidRPr="00E84057">
        <w:rPr>
          <w:rStyle w:val="reference-accessdate"/>
          <w:rFonts w:ascii="Times New Roman" w:hAnsi="Times New Roman" w:cs="Times New Roman"/>
          <w:iCs/>
          <w:color w:val="202122"/>
          <w:sz w:val="28"/>
          <w:szCs w:val="28"/>
        </w:rPr>
        <w:t>. Retrieved </w:t>
      </w:r>
      <w:r w:rsidRPr="00E84057">
        <w:rPr>
          <w:rStyle w:val="nowrap"/>
          <w:rFonts w:ascii="Times New Roman" w:hAnsi="Times New Roman" w:cs="Times New Roman"/>
          <w:color w:val="202122"/>
          <w:sz w:val="28"/>
          <w:szCs w:val="28"/>
        </w:rPr>
        <w:t>12 August</w:t>
      </w:r>
      <w:r w:rsidRPr="00E84057">
        <w:rPr>
          <w:rStyle w:val="reference-accessdate"/>
          <w:rFonts w:ascii="Times New Roman" w:hAnsi="Times New Roman" w:cs="Times New Roman"/>
          <w:iCs/>
          <w:color w:val="202122"/>
          <w:sz w:val="28"/>
          <w:szCs w:val="28"/>
        </w:rPr>
        <w:t> 2014</w:t>
      </w:r>
      <w:r w:rsidRPr="00E84057">
        <w:rPr>
          <w:rStyle w:val="HTMLCite"/>
          <w:rFonts w:ascii="Times New Roman" w:hAnsi="Times New Roman" w:cs="Times New Roman"/>
          <w:color w:val="202122"/>
          <w:sz w:val="28"/>
          <w:szCs w:val="28"/>
        </w:rPr>
        <w:t>.</w:t>
      </w:r>
    </w:p>
    <w:p w:rsidR="00D77E84" w:rsidRPr="00E84057" w:rsidRDefault="00D77E84" w:rsidP="00D77E84">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Centers for Disease Control and Prevention. </w:t>
      </w:r>
      <w:hyperlink r:id="rId86" w:history="1">
        <w:r w:rsidRPr="00D74229">
          <w:rPr>
            <w:rStyle w:val="Hyperlink"/>
            <w:rFonts w:ascii="Times New Roman" w:hAnsi="Times New Roman" w:cs="Times New Roman"/>
            <w:iCs/>
            <w:sz w:val="28"/>
            <w:szCs w:val="28"/>
          </w:rPr>
          <w:t>"Iron and Iron Deficiency"</w:t>
        </w:r>
      </w:hyperlink>
      <w:r w:rsidRPr="00E84057">
        <w:rPr>
          <w:rStyle w:val="reference-accessdate"/>
          <w:rFonts w:ascii="Times New Roman" w:hAnsi="Times New Roman" w:cs="Times New Roman"/>
          <w:iCs/>
          <w:color w:val="202122"/>
          <w:sz w:val="28"/>
          <w:szCs w:val="28"/>
        </w:rPr>
        <w:t xml:space="preserve">. </w:t>
      </w:r>
    </w:p>
    <w:p w:rsidR="00D77E84" w:rsidRPr="00E84057" w:rsidRDefault="00D77E84" w:rsidP="00D77E84">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Youdim, M. B.; Ben-Shachar, D.; Yehuda, S. (September 1989). </w:t>
      </w:r>
      <w:hyperlink r:id="rId87" w:history="1">
        <w:r w:rsidRPr="00D74229">
          <w:rPr>
            <w:rStyle w:val="Hyperlink"/>
            <w:rFonts w:ascii="Times New Roman" w:hAnsi="Times New Roman" w:cs="Times New Roman"/>
            <w:iCs/>
            <w:sz w:val="28"/>
            <w:szCs w:val="28"/>
          </w:rPr>
          <w:t>"Putative biological mechanisms of the effect of iron deficiency on brain biochemistry and behavior"</w:t>
        </w:r>
      </w:hyperlink>
      <w:r w:rsidRPr="00E84057">
        <w:rPr>
          <w:rStyle w:val="HTMLCite"/>
          <w:rFonts w:ascii="Times New Roman" w:hAnsi="Times New Roman" w:cs="Times New Roman"/>
          <w:color w:val="202122"/>
          <w:sz w:val="28"/>
          <w:szCs w:val="28"/>
        </w:rPr>
        <w:t>. The American Journal of Clinical Nutrition. </w:t>
      </w:r>
      <w:r w:rsidRPr="00E84057">
        <w:rPr>
          <w:rStyle w:val="HTMLCite"/>
          <w:rFonts w:ascii="Times New Roman" w:hAnsi="Times New Roman" w:cs="Times New Roman"/>
          <w:b/>
          <w:bCs/>
          <w:color w:val="202122"/>
          <w:sz w:val="28"/>
          <w:szCs w:val="28"/>
        </w:rPr>
        <w:t>50</w:t>
      </w:r>
      <w:r w:rsidRPr="00E84057">
        <w:rPr>
          <w:rStyle w:val="HTMLCite"/>
          <w:rFonts w:ascii="Times New Roman" w:hAnsi="Times New Roman" w:cs="Times New Roman"/>
          <w:color w:val="202122"/>
          <w:sz w:val="28"/>
          <w:szCs w:val="28"/>
        </w:rPr>
        <w:t> (3 Suppl): 607–615, discussion 615–617. .</w:t>
      </w:r>
    </w:p>
    <w:p w:rsidR="00D77E84" w:rsidRPr="00E84057" w:rsidRDefault="00D77E84" w:rsidP="00D77E84">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lastRenderedPageBreak/>
        <w:t>Erikson, K. M.; Pinero, D. J.; Connor, J. R.; Beard, J. L. (October 1997). </w:t>
      </w:r>
      <w:hyperlink r:id="rId88"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sz w:val="28"/>
            <w:szCs w:val="28"/>
          </w:rPr>
          <w:t>Regional brain iron, ferritin and transferrin concentrations during iron deficiency and iron repletion in developing rats</w:t>
        </w:r>
        <w:r w:rsidRPr="00E84057">
          <w:rPr>
            <w:rStyle w:val="Hyperlink"/>
            <w:rFonts w:ascii="Times New Roman" w:hAnsi="Times New Roman" w:cs="Times New Roman"/>
            <w:iCs/>
            <w:sz w:val="28"/>
            <w:szCs w:val="28"/>
          </w:rPr>
          <w:t>"</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127</w:t>
      </w:r>
      <w:r w:rsidRPr="00E84057">
        <w:rPr>
          <w:rStyle w:val="HTMLCite"/>
          <w:rFonts w:ascii="Times New Roman" w:hAnsi="Times New Roman" w:cs="Times New Roman"/>
          <w:color w:val="202122"/>
          <w:sz w:val="28"/>
          <w:szCs w:val="28"/>
        </w:rPr>
        <w:t> (10): 2030–2038. </w:t>
      </w:r>
    </w:p>
    <w:p w:rsidR="00D77E84" w:rsidRPr="00B555CE" w:rsidRDefault="00D77E84" w:rsidP="00D77E84">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Unger, Erica L.; Bianco, Laura E.; Jones, Byron C.; Allen, Richard P.; Earley, Christopher J. (November 2014).</w:t>
      </w:r>
      <w:r w:rsidRPr="00B555CE">
        <w:rPr>
          <w:rStyle w:val="HTMLCite"/>
          <w:rFonts w:ascii="Times New Roman" w:hAnsi="Times New Roman" w:cs="Times New Roman"/>
          <w:sz w:val="28"/>
          <w:szCs w:val="28"/>
        </w:rPr>
        <w:t> </w:t>
      </w:r>
      <w:hyperlink r:id="rId89" w:history="1">
        <w:r w:rsidRPr="00B555CE">
          <w:rPr>
            <w:rStyle w:val="Hyperlink"/>
            <w:rFonts w:ascii="Times New Roman" w:hAnsi="Times New Roman" w:cs="Times New Roman"/>
            <w:iCs/>
            <w:sz w:val="28"/>
            <w:szCs w:val="28"/>
          </w:rPr>
          <w:t>"Low brain iron effects and reversibility on striatal dopamine dynamics"</w:t>
        </w:r>
      </w:hyperlink>
      <w:r w:rsidRPr="00E84057">
        <w:rPr>
          <w:rStyle w:val="HTMLCite"/>
          <w:rFonts w:ascii="Times New Roman" w:hAnsi="Times New Roman" w:cs="Times New Roman"/>
          <w:color w:val="202122"/>
          <w:sz w:val="28"/>
          <w:szCs w:val="28"/>
        </w:rPr>
        <w:t>. Experimental Neurology. </w:t>
      </w:r>
      <w:r w:rsidRPr="00E84057">
        <w:rPr>
          <w:rStyle w:val="HTMLCite"/>
          <w:rFonts w:ascii="Times New Roman" w:hAnsi="Times New Roman" w:cs="Times New Roman"/>
          <w:b/>
          <w:bCs/>
          <w:color w:val="202122"/>
          <w:sz w:val="28"/>
          <w:szCs w:val="28"/>
        </w:rPr>
        <w:t>261</w:t>
      </w:r>
      <w:r w:rsidRPr="00E84057">
        <w:rPr>
          <w:rStyle w:val="HTMLCite"/>
          <w:rFonts w:ascii="Times New Roman" w:hAnsi="Times New Roman" w:cs="Times New Roman"/>
          <w:color w:val="202122"/>
          <w:sz w:val="28"/>
          <w:szCs w:val="28"/>
        </w:rPr>
        <w:t>: 462–468. </w:t>
      </w:r>
      <w:r w:rsidRPr="00B555CE">
        <w:rPr>
          <w:rStyle w:val="HTMLCite"/>
          <w:rFonts w:ascii="Times New Roman" w:hAnsi="Times New Roman" w:cs="Times New Roman"/>
          <w:color w:val="202122"/>
          <w:sz w:val="28"/>
          <w:szCs w:val="28"/>
        </w:rPr>
        <w:t>Ward, Roberta J.; Zucca, Fabio A.; Duyn, Jeff H.; Crichton, Robert R.; Zecca, Luigi (October 2014).</w:t>
      </w:r>
      <w:r w:rsidRPr="00B555CE">
        <w:rPr>
          <w:rStyle w:val="HTMLCite"/>
          <w:rFonts w:ascii="Times New Roman" w:hAnsi="Times New Roman" w:cs="Times New Roman"/>
          <w:sz w:val="28"/>
          <w:szCs w:val="28"/>
        </w:rPr>
        <w:t> </w:t>
      </w:r>
      <w:hyperlink r:id="rId90" w:history="1">
        <w:r w:rsidRPr="00B555CE">
          <w:rPr>
            <w:rStyle w:val="Hyperlink"/>
            <w:rFonts w:ascii="Times New Roman" w:hAnsi="Times New Roman" w:cs="Times New Roman"/>
            <w:iCs/>
            <w:sz w:val="28"/>
            <w:szCs w:val="28"/>
          </w:rPr>
          <w:t>"The role of iron in brain ageing and neurodegenerative disorders"</w:t>
        </w:r>
      </w:hyperlink>
      <w:r w:rsidRPr="00B555CE">
        <w:rPr>
          <w:rStyle w:val="HTMLCite"/>
          <w:rFonts w:ascii="Times New Roman" w:hAnsi="Times New Roman" w:cs="Times New Roman"/>
          <w:color w:val="202122"/>
          <w:sz w:val="28"/>
          <w:szCs w:val="28"/>
        </w:rPr>
        <w:t>. The Lancet. Neurology. </w:t>
      </w:r>
      <w:r w:rsidRPr="00B555CE">
        <w:rPr>
          <w:rStyle w:val="HTMLCite"/>
          <w:rFonts w:ascii="Times New Roman" w:hAnsi="Times New Roman" w:cs="Times New Roman"/>
          <w:b/>
          <w:bCs/>
          <w:color w:val="202122"/>
          <w:sz w:val="28"/>
          <w:szCs w:val="28"/>
        </w:rPr>
        <w:t>13</w:t>
      </w:r>
      <w:r w:rsidRPr="00B555CE">
        <w:rPr>
          <w:rStyle w:val="HTMLCite"/>
          <w:rFonts w:ascii="Times New Roman" w:hAnsi="Times New Roman" w:cs="Times New Roman"/>
          <w:color w:val="202122"/>
          <w:sz w:val="28"/>
          <w:szCs w:val="28"/>
        </w:rPr>
        <w:t> (10): 1045–1060. </w:t>
      </w:r>
    </w:p>
    <w:p w:rsidR="00D77E84" w:rsidRPr="00E84057" w:rsidRDefault="00D77E84" w:rsidP="00D77E84">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1" w:anchor="cite_ref-182" w:tooltip="Jump up" w:history="1">
        <w:r w:rsidRPr="00E84057">
          <w:rPr>
            <w:rStyle w:val="Hyperlink"/>
            <w:rFonts w:ascii="Times New Roman" w:hAnsi="Times New Roman" w:cs="Times New Roman"/>
            <w:b/>
            <w:bCs/>
            <w:sz w:val="28"/>
            <w:szCs w:val="28"/>
          </w:rPr>
          <w:t>^</w:t>
        </w:r>
      </w:hyperlink>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Pino, Jessica M. V.; da Luz, Marcio H. M.; Antunes, Hanna K. M.; Giampá, Sara Q. de Campos; Martins, Vilma R.; Lee, Kil S. (17 May 2017)</w:t>
      </w:r>
      <w:r w:rsidRPr="00B555CE">
        <w:rPr>
          <w:rStyle w:val="HTMLCite"/>
          <w:rFonts w:ascii="Times New Roman" w:hAnsi="Times New Roman" w:cs="Times New Roman"/>
          <w:sz w:val="28"/>
          <w:szCs w:val="28"/>
        </w:rPr>
        <w:t>. </w:t>
      </w:r>
      <w:hyperlink r:id="rId92" w:history="1">
        <w:r w:rsidRPr="00B555CE">
          <w:rPr>
            <w:rStyle w:val="Hyperlink"/>
            <w:rFonts w:ascii="Times New Roman" w:hAnsi="Times New Roman" w:cs="Times New Roman"/>
            <w:iCs/>
            <w:sz w:val="28"/>
            <w:szCs w:val="28"/>
          </w:rPr>
          <w:t>"Iron-Restricted Diet Affects Brain Ferritin Levels, Dopamine Metabolism and Cellular Prion Protein in a Region-Specific Manner"</w:t>
        </w:r>
      </w:hyperlink>
      <w:r w:rsidRPr="00E84057">
        <w:rPr>
          <w:rStyle w:val="HTMLCite"/>
          <w:rFonts w:ascii="Times New Roman" w:hAnsi="Times New Roman" w:cs="Times New Roman"/>
          <w:color w:val="202122"/>
          <w:sz w:val="28"/>
          <w:szCs w:val="28"/>
        </w:rPr>
        <w:t>. Frontiers in Molecular Neuroscience. </w:t>
      </w:r>
      <w:r w:rsidRPr="00E84057">
        <w:rPr>
          <w:rStyle w:val="HTMLCite"/>
          <w:rFonts w:ascii="Times New Roman" w:hAnsi="Times New Roman" w:cs="Times New Roman"/>
          <w:b/>
          <w:bCs/>
          <w:color w:val="202122"/>
          <w:sz w:val="28"/>
          <w:szCs w:val="28"/>
        </w:rPr>
        <w:t>10</w:t>
      </w:r>
      <w:r w:rsidRPr="00E84057">
        <w:rPr>
          <w:rStyle w:val="HTMLCite"/>
          <w:rFonts w:ascii="Times New Roman" w:hAnsi="Times New Roman" w:cs="Times New Roman"/>
          <w:color w:val="202122"/>
          <w:sz w:val="28"/>
          <w:szCs w:val="28"/>
        </w:rPr>
        <w:t>: 145. </w:t>
      </w:r>
    </w:p>
    <w:p w:rsidR="00D77E84" w:rsidRPr="00E84057" w:rsidRDefault="00D77E84" w:rsidP="00D77E84">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3" w:anchor="cite_ref-183" w:tooltip="Jump up" w:history="1">
        <w:r w:rsidRPr="00E84057">
          <w:rPr>
            <w:rStyle w:val="Hyperlink"/>
            <w:rFonts w:ascii="Times New Roman" w:hAnsi="Times New Roman" w:cs="Times New Roman"/>
            <w:b/>
            <w:bCs/>
            <w:sz w:val="28"/>
            <w:szCs w:val="28"/>
          </w:rPr>
          <w:t>^</w:t>
        </w:r>
      </w:hyperlink>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Beard, John; Erikson, Keith M.; Jones, Byron C. (1 April 2003)</w:t>
      </w:r>
      <w:r w:rsidRPr="00B555CE">
        <w:rPr>
          <w:rStyle w:val="HTMLCite"/>
          <w:rFonts w:ascii="Times New Roman" w:hAnsi="Times New Roman" w:cs="Times New Roman"/>
          <w:sz w:val="28"/>
          <w:szCs w:val="28"/>
        </w:rPr>
        <w:t>. </w:t>
      </w:r>
      <w:hyperlink r:id="rId94" w:history="1">
        <w:r w:rsidRPr="00B555CE">
          <w:rPr>
            <w:rStyle w:val="Hyperlink"/>
            <w:rFonts w:ascii="Times New Roman" w:hAnsi="Times New Roman" w:cs="Times New Roman"/>
            <w:iCs/>
            <w:sz w:val="28"/>
            <w:szCs w:val="28"/>
          </w:rPr>
          <w:t>"Neonatal Iron Deficiency Results in Irreversible Changes in Dopamine Function in Rats"</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133</w:t>
      </w:r>
      <w:r w:rsidRPr="00E84057">
        <w:rPr>
          <w:rStyle w:val="HTMLCite"/>
          <w:rFonts w:ascii="Times New Roman" w:hAnsi="Times New Roman" w:cs="Times New Roman"/>
          <w:color w:val="202122"/>
          <w:sz w:val="28"/>
          <w:szCs w:val="28"/>
        </w:rPr>
        <w:t> (4): 1174–1179.</w:t>
      </w:r>
    </w:p>
    <w:p w:rsidR="00D77E84" w:rsidRPr="00E84057" w:rsidRDefault="00D77E84" w:rsidP="00D77E84">
      <w:pPr>
        <w:shd w:val="clear" w:color="auto" w:fill="FFFFFF"/>
        <w:spacing w:before="100" w:beforeAutospacing="1" w:after="24" w:line="480" w:lineRule="auto"/>
        <w:jc w:val="both"/>
        <w:rPr>
          <w:rFonts w:ascii="Times New Roman" w:hAnsi="Times New Roman" w:cs="Times New Roman"/>
          <w:color w:val="202122"/>
          <w:sz w:val="28"/>
          <w:szCs w:val="28"/>
        </w:rPr>
      </w:pPr>
    </w:p>
    <w:p w:rsidR="00D77E84" w:rsidRPr="00E84057" w:rsidRDefault="00D77E84" w:rsidP="00D77E84">
      <w:pPr>
        <w:spacing w:line="480" w:lineRule="auto"/>
        <w:jc w:val="both"/>
        <w:rPr>
          <w:rFonts w:ascii="Times New Roman" w:hAnsi="Times New Roman" w:cs="Times New Roman"/>
          <w:sz w:val="28"/>
          <w:szCs w:val="28"/>
        </w:rPr>
      </w:pPr>
    </w:p>
    <w:p w:rsidR="00D77E84" w:rsidRDefault="00D77E84">
      <w:pPr>
        <w:pStyle w:val="normal0"/>
      </w:pPr>
    </w:p>
    <w:sectPr w:rsidR="00D77E84" w:rsidSect="00D87D14">
      <w:headerReference w:type="even" r:id="rId95"/>
      <w:headerReference w:type="default" r:id="rId96"/>
      <w:footerReference w:type="even" r:id="rId97"/>
      <w:footerReference w:type="default" r:id="rId98"/>
      <w:headerReference w:type="first" r:id="rId99"/>
      <w:footerReference w:type="first" r:id="rId100"/>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B75" w:rsidRDefault="004B7B75" w:rsidP="00D87D14">
      <w:pPr>
        <w:spacing w:after="0" w:line="240" w:lineRule="auto"/>
      </w:pPr>
      <w:r>
        <w:separator/>
      </w:r>
    </w:p>
  </w:endnote>
  <w:endnote w:type="continuationSeparator" w:id="1">
    <w:p w:rsidR="004B7B75" w:rsidRDefault="004B7B75" w:rsidP="00D87D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JensonPro-Regula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14" w:rsidRDefault="00D87D14">
    <w:pPr>
      <w:pStyle w:val="normal0"/>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14" w:rsidRDefault="00FC0FE8">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8A421E">
      <w:rPr>
        <w:color w:val="000000"/>
      </w:rPr>
      <w:instrText>PAGE</w:instrText>
    </w:r>
    <w:r>
      <w:rPr>
        <w:color w:val="000000"/>
      </w:rPr>
      <w:fldChar w:fldCharType="separate"/>
    </w:r>
    <w:r w:rsidR="00D77E84">
      <w:rPr>
        <w:noProof/>
        <w:color w:val="000000"/>
      </w:rPr>
      <w:t>1</w:t>
    </w:r>
    <w:r>
      <w:rPr>
        <w:color w:val="000000"/>
      </w:rPr>
      <w:fldChar w:fldCharType="end"/>
    </w:r>
  </w:p>
  <w:p w:rsidR="00D87D14" w:rsidRDefault="00D87D14">
    <w:pPr>
      <w:pStyle w:val="normal0"/>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14" w:rsidRDefault="00D87D14">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B75" w:rsidRDefault="004B7B75" w:rsidP="00D87D14">
      <w:pPr>
        <w:spacing w:after="0" w:line="240" w:lineRule="auto"/>
      </w:pPr>
      <w:r>
        <w:separator/>
      </w:r>
    </w:p>
  </w:footnote>
  <w:footnote w:type="continuationSeparator" w:id="1">
    <w:p w:rsidR="004B7B75" w:rsidRDefault="004B7B75" w:rsidP="00D87D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14" w:rsidRDefault="00D87D14">
    <w:pPr>
      <w:pStyle w:val="normal0"/>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14" w:rsidRDefault="00D87D14">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14" w:rsidRDefault="00D87D14">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820782"/>
    <w:multiLevelType w:val="hybridMultilevel"/>
    <w:tmpl w:val="044AD2F6"/>
    <w:lvl w:ilvl="0" w:tplc="589E3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7"/>
  </w:num>
  <w:num w:numId="6">
    <w:abstractNumId w:val="6"/>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87D14"/>
    <w:rsid w:val="003018BF"/>
    <w:rsid w:val="00380E6D"/>
    <w:rsid w:val="004B7B75"/>
    <w:rsid w:val="008A421E"/>
    <w:rsid w:val="00AB5A43"/>
    <w:rsid w:val="00D77E84"/>
    <w:rsid w:val="00D87D14"/>
    <w:rsid w:val="00FC0F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E8"/>
  </w:style>
  <w:style w:type="paragraph" w:styleId="Heading1">
    <w:name w:val="heading 1"/>
    <w:basedOn w:val="normal0"/>
    <w:next w:val="normal0"/>
    <w:rsid w:val="00D87D14"/>
    <w:pPr>
      <w:keepNext/>
      <w:keepLines/>
      <w:spacing w:before="480" w:after="120"/>
      <w:outlineLvl w:val="0"/>
    </w:pPr>
    <w:rPr>
      <w:b/>
      <w:sz w:val="48"/>
      <w:szCs w:val="48"/>
    </w:rPr>
  </w:style>
  <w:style w:type="paragraph" w:styleId="Heading2">
    <w:name w:val="heading 2"/>
    <w:basedOn w:val="normal0"/>
    <w:next w:val="normal0"/>
    <w:rsid w:val="00D87D14"/>
    <w:pPr>
      <w:keepNext/>
      <w:keepLines/>
      <w:spacing w:before="360" w:after="80"/>
      <w:outlineLvl w:val="1"/>
    </w:pPr>
    <w:rPr>
      <w:b/>
      <w:sz w:val="36"/>
      <w:szCs w:val="36"/>
    </w:rPr>
  </w:style>
  <w:style w:type="paragraph" w:styleId="Heading3">
    <w:name w:val="heading 3"/>
    <w:basedOn w:val="normal0"/>
    <w:next w:val="normal0"/>
    <w:link w:val="Heading3Char"/>
    <w:uiPriority w:val="9"/>
    <w:qFormat/>
    <w:rsid w:val="00D87D14"/>
    <w:pPr>
      <w:keepNext/>
      <w:keepLines/>
      <w:spacing w:before="280" w:after="80"/>
      <w:outlineLvl w:val="2"/>
    </w:pPr>
    <w:rPr>
      <w:b/>
      <w:sz w:val="28"/>
      <w:szCs w:val="28"/>
    </w:rPr>
  </w:style>
  <w:style w:type="paragraph" w:styleId="Heading4">
    <w:name w:val="heading 4"/>
    <w:basedOn w:val="normal0"/>
    <w:next w:val="normal0"/>
    <w:rsid w:val="00D87D14"/>
    <w:pPr>
      <w:keepNext/>
      <w:keepLines/>
      <w:spacing w:before="240" w:after="40"/>
      <w:outlineLvl w:val="3"/>
    </w:pPr>
    <w:rPr>
      <w:b/>
      <w:sz w:val="24"/>
      <w:szCs w:val="24"/>
    </w:rPr>
  </w:style>
  <w:style w:type="paragraph" w:styleId="Heading5">
    <w:name w:val="heading 5"/>
    <w:basedOn w:val="normal0"/>
    <w:next w:val="normal0"/>
    <w:rsid w:val="00D87D14"/>
    <w:pPr>
      <w:keepNext/>
      <w:keepLines/>
      <w:spacing w:before="220" w:after="40"/>
      <w:outlineLvl w:val="4"/>
    </w:pPr>
    <w:rPr>
      <w:b/>
    </w:rPr>
  </w:style>
  <w:style w:type="paragraph" w:styleId="Heading6">
    <w:name w:val="heading 6"/>
    <w:basedOn w:val="normal0"/>
    <w:next w:val="normal0"/>
    <w:rsid w:val="00D87D14"/>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87D14"/>
  </w:style>
  <w:style w:type="paragraph" w:styleId="Title">
    <w:name w:val="Title"/>
    <w:basedOn w:val="normal0"/>
    <w:next w:val="normal0"/>
    <w:rsid w:val="00D87D14"/>
    <w:pPr>
      <w:keepNext/>
      <w:keepLines/>
      <w:spacing w:before="480" w:after="120"/>
    </w:pPr>
    <w:rPr>
      <w:b/>
      <w:sz w:val="72"/>
      <w:szCs w:val="72"/>
    </w:rPr>
  </w:style>
  <w:style w:type="paragraph" w:styleId="Subtitle">
    <w:name w:val="Subtitle"/>
    <w:basedOn w:val="normal0"/>
    <w:next w:val="normal0"/>
    <w:rsid w:val="00D87D14"/>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B5A43"/>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D77E84"/>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77E84"/>
    <w:rPr>
      <w:rFonts w:ascii="Tahoma" w:eastAsiaTheme="minorHAnsi" w:hAnsi="Tahoma" w:cs="Tahoma"/>
      <w:sz w:val="16"/>
      <w:szCs w:val="16"/>
    </w:rPr>
  </w:style>
  <w:style w:type="table" w:styleId="TableGrid">
    <w:name w:val="Table Grid"/>
    <w:basedOn w:val="TableNormal"/>
    <w:uiPriority w:val="59"/>
    <w:rsid w:val="00D77E84"/>
    <w:pPr>
      <w:spacing w:after="0"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77E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7E84"/>
    <w:rPr>
      <w:color w:val="0000FF"/>
      <w:u w:val="single"/>
    </w:rPr>
  </w:style>
  <w:style w:type="character" w:customStyle="1" w:styleId="chemf">
    <w:name w:val="chemf"/>
    <w:basedOn w:val="DefaultParagraphFont"/>
    <w:rsid w:val="00D77E84"/>
  </w:style>
  <w:style w:type="character" w:customStyle="1" w:styleId="mwe-math-mathml-inline">
    <w:name w:val="mwe-math-mathml-inline"/>
    <w:basedOn w:val="DefaultParagraphFont"/>
    <w:rsid w:val="00D77E84"/>
  </w:style>
  <w:style w:type="character" w:customStyle="1" w:styleId="Heading3Char">
    <w:name w:val="Heading 3 Char"/>
    <w:basedOn w:val="DefaultParagraphFont"/>
    <w:link w:val="Heading3"/>
    <w:uiPriority w:val="9"/>
    <w:rsid w:val="00D77E84"/>
    <w:rPr>
      <w:b/>
      <w:sz w:val="28"/>
      <w:szCs w:val="28"/>
    </w:rPr>
  </w:style>
  <w:style w:type="character" w:customStyle="1" w:styleId="mw-headline">
    <w:name w:val="mw-headline"/>
    <w:basedOn w:val="DefaultParagraphFont"/>
    <w:rsid w:val="00D77E84"/>
  </w:style>
  <w:style w:type="paragraph" w:styleId="Header">
    <w:name w:val="header"/>
    <w:basedOn w:val="Normal"/>
    <w:link w:val="HeaderChar"/>
    <w:uiPriority w:val="99"/>
    <w:unhideWhenUsed/>
    <w:rsid w:val="00D77E8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77E84"/>
    <w:rPr>
      <w:rFonts w:asciiTheme="minorHAnsi" w:eastAsiaTheme="minorHAnsi" w:hAnsiTheme="minorHAnsi" w:cstheme="minorBidi"/>
    </w:rPr>
  </w:style>
  <w:style w:type="paragraph" w:styleId="Footer">
    <w:name w:val="footer"/>
    <w:basedOn w:val="Normal"/>
    <w:link w:val="FooterChar"/>
    <w:uiPriority w:val="99"/>
    <w:unhideWhenUsed/>
    <w:rsid w:val="00D77E8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77E84"/>
    <w:rPr>
      <w:rFonts w:asciiTheme="minorHAnsi" w:eastAsiaTheme="minorHAnsi" w:hAnsiTheme="minorHAnsi" w:cstheme="minorBidi"/>
    </w:rPr>
  </w:style>
  <w:style w:type="character" w:styleId="HTMLCite">
    <w:name w:val="HTML Cite"/>
    <w:basedOn w:val="DefaultParagraphFont"/>
    <w:uiPriority w:val="99"/>
    <w:semiHidden/>
    <w:unhideWhenUsed/>
    <w:rsid w:val="00D77E84"/>
    <w:rPr>
      <w:i/>
      <w:iCs/>
    </w:rPr>
  </w:style>
  <w:style w:type="character" w:customStyle="1" w:styleId="mw-cite-backlink">
    <w:name w:val="mw-cite-backlink"/>
    <w:basedOn w:val="DefaultParagraphFont"/>
    <w:rsid w:val="00D77E84"/>
  </w:style>
  <w:style w:type="character" w:customStyle="1" w:styleId="reference-accessdate">
    <w:name w:val="reference-accessdate"/>
    <w:basedOn w:val="DefaultParagraphFont"/>
    <w:rsid w:val="00D77E84"/>
  </w:style>
  <w:style w:type="character" w:customStyle="1" w:styleId="nowrap">
    <w:name w:val="nowrap"/>
    <w:basedOn w:val="DefaultParagraphFont"/>
    <w:rsid w:val="00D77E84"/>
  </w:style>
  <w:style w:type="character" w:customStyle="1" w:styleId="reference-text">
    <w:name w:val="reference-text"/>
    <w:basedOn w:val="DefaultParagraphFont"/>
    <w:rsid w:val="00D77E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en.wikipedia.org/wiki/Salt_(chemistry)" TargetMode="External"/><Relationship Id="rId21" Type="http://schemas.openxmlformats.org/officeDocument/2006/relationships/hyperlink" Target="https://en.wikipedia.org/wiki/Pnictides" TargetMode="External"/><Relationship Id="rId34" Type="http://schemas.openxmlformats.org/officeDocument/2006/relationships/hyperlink" Target="https://en.wikipedia.org/wiki/Arsine" TargetMode="External"/><Relationship Id="rId42" Type="http://schemas.openxmlformats.org/officeDocument/2006/relationships/hyperlink" Target="https://en.wikipedia.org/wiki/Anemia" TargetMode="External"/><Relationship Id="rId47" Type="http://schemas.openxmlformats.org/officeDocument/2006/relationships/hyperlink" Target="https://en.wikipedia.org/wiki/Parts_per_million" TargetMode="External"/><Relationship Id="rId50" Type="http://schemas.openxmlformats.org/officeDocument/2006/relationships/hyperlink" Target="https://en.wikipedia.org/wiki/Cirrhosis" TargetMode="External"/><Relationship Id="rId55" Type="http://schemas.openxmlformats.org/officeDocument/2006/relationships/hyperlink" Target="https://en.wikipedia.org/wiki/Electron_configuration" TargetMode="External"/><Relationship Id="rId63" Type="http://schemas.openxmlformats.org/officeDocument/2006/relationships/hyperlink" Target="https://en.wikipedia.org/wiki/Mixed_valence_compound" TargetMode="External"/><Relationship Id="rId68" Type="http://schemas.openxmlformats.org/officeDocument/2006/relationships/hyperlink" Target="https://en.wikipedia.org/wiki/Iron_triad" TargetMode="External"/><Relationship Id="rId76" Type="http://schemas.openxmlformats.org/officeDocument/2006/relationships/hyperlink" Target="https://en.wikipedia.org/wiki/Pre-menopausal" TargetMode="External"/><Relationship Id="rId84" Type="http://schemas.openxmlformats.org/officeDocument/2006/relationships/hyperlink" Target="https://www.cdc.gov/mmwr/preview/mmwrhtml/mm5140a1.htm" TargetMode="External"/><Relationship Id="rId89" Type="http://schemas.openxmlformats.org/officeDocument/2006/relationships/hyperlink" Target="https://www.ncbi.nlm.nih.gov/pmc/articles/PMC4318655" TargetMode="External"/><Relationship Id="rId97" Type="http://schemas.openxmlformats.org/officeDocument/2006/relationships/footer" Target="footer1.xml"/><Relationship Id="rId7" Type="http://schemas.openxmlformats.org/officeDocument/2006/relationships/image" Target="media/image1.emf"/><Relationship Id="rId71" Type="http://schemas.openxmlformats.org/officeDocument/2006/relationships/hyperlink" Target="https://en.wikipedia.org/wiki/Nitric_acid" TargetMode="External"/><Relationship Id="rId92" Type="http://schemas.openxmlformats.org/officeDocument/2006/relationships/hyperlink" Target="https://www.ncbi.nlm.nih.gov/pmc/articles/PMC5434142" TargetMode="External"/><Relationship Id="rId2" Type="http://schemas.openxmlformats.org/officeDocument/2006/relationships/styles" Target="styles.xml"/><Relationship Id="rId16" Type="http://schemas.openxmlformats.org/officeDocument/2006/relationships/hyperlink" Target="https://en.wikipedia.org/wiki/Coordination_complex" TargetMode="External"/><Relationship Id="rId29" Type="http://schemas.openxmlformats.org/officeDocument/2006/relationships/hyperlink" Target="https://en.wikipedia.org/wiki/Tetracyanonickelate" TargetMode="External"/><Relationship Id="rId11" Type="http://schemas.openxmlformats.org/officeDocument/2006/relationships/hyperlink" Target="https://en.wikipedia.org/wiki/Oxidation_state" TargetMode="External"/><Relationship Id="rId24" Type="http://schemas.openxmlformats.org/officeDocument/2006/relationships/hyperlink" Target="https://en.wikipedia.org/wiki/Superconductivity" TargetMode="External"/><Relationship Id="rId32" Type="http://schemas.openxmlformats.org/officeDocument/2006/relationships/hyperlink" Target="https://en.wikipedia.org/wiki/Thiourea" TargetMode="External"/><Relationship Id="rId37" Type="http://schemas.openxmlformats.org/officeDocument/2006/relationships/hyperlink" Target="https://en.wikipedia.org/wiki/Phosphine_oxide" TargetMode="External"/><Relationship Id="rId40" Type="http://schemas.openxmlformats.org/officeDocument/2006/relationships/hyperlink" Target="https://en.wikipedia.org/wiki/Gravimetric_analysis" TargetMode="External"/><Relationship Id="rId45" Type="http://schemas.openxmlformats.org/officeDocument/2006/relationships/hyperlink" Target="https://en.wikipedia.org/wiki/Reactive_oxygen_species" TargetMode="External"/><Relationship Id="rId53" Type="http://schemas.openxmlformats.org/officeDocument/2006/relationships/hyperlink" Target="https://en.wikipedia.org/wiki/Organometallic_chemistry" TargetMode="External"/><Relationship Id="rId58" Type="http://schemas.openxmlformats.org/officeDocument/2006/relationships/hyperlink" Target="https://en.wikipedia.org/wiki/Iron(III)" TargetMode="External"/><Relationship Id="rId66" Type="http://schemas.openxmlformats.org/officeDocument/2006/relationships/hyperlink" Target="https://en.wikipedia.org/wiki/Blueprint" TargetMode="External"/><Relationship Id="rId74" Type="http://schemas.openxmlformats.org/officeDocument/2006/relationships/hyperlink" Target="https://en.wikipedia.org/wiki/Latent_iron_deficiency" TargetMode="External"/><Relationship Id="rId79" Type="http://schemas.openxmlformats.org/officeDocument/2006/relationships/hyperlink" Target="http://riunet.upv.es/handle/10251/10503?locale-attribute=en" TargetMode="External"/><Relationship Id="rId87" Type="http://schemas.openxmlformats.org/officeDocument/2006/relationships/hyperlink" Target="https://doi.org/10.1093%2Fajcn%2F50.3.607" TargetMode="Externa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en.wikipedia.org/wiki/Organoiron_chemistry" TargetMode="External"/><Relationship Id="rId82" Type="http://schemas.openxmlformats.org/officeDocument/2006/relationships/hyperlink" Target="https://web.archive.org/web/20210615123946/http:/cbs.ewha.ac.kr/pub/data/2007_07.pdf" TargetMode="External"/><Relationship Id="rId90" Type="http://schemas.openxmlformats.org/officeDocument/2006/relationships/hyperlink" Target="https://www.ncbi.nlm.nih.gov/pmc/articles/PMC5672917" TargetMode="External"/><Relationship Id="rId95" Type="http://schemas.openxmlformats.org/officeDocument/2006/relationships/header" Target="header1.xml"/><Relationship Id="rId19" Type="http://schemas.openxmlformats.org/officeDocument/2006/relationships/hyperlink" Target="https://en.wikipedia.org/wiki/Halogens" TargetMode="External"/><Relationship Id="rId14" Type="http://schemas.openxmlformats.org/officeDocument/2006/relationships/hyperlink" Target="https://en.wikipedia.org/wiki/Magnesium" TargetMode="External"/><Relationship Id="rId22" Type="http://schemas.openxmlformats.org/officeDocument/2006/relationships/hyperlink" Target="https://en.wikipedia.org/wiki/Oxoacid" TargetMode="External"/><Relationship Id="rId27" Type="http://schemas.openxmlformats.org/officeDocument/2006/relationships/hyperlink" Target="https://en.wikipedia.org/wiki/Octahedral" TargetMode="External"/><Relationship Id="rId30" Type="http://schemas.openxmlformats.org/officeDocument/2006/relationships/hyperlink" Target="https://en.wikipedia.org/wiki/Triphenylphosphine" TargetMode="External"/><Relationship Id="rId35" Type="http://schemas.openxmlformats.org/officeDocument/2006/relationships/hyperlink" Target="https://en.wikipedia.org/w/index.php?title=Arsine_oxide&amp;action=edit&amp;redlink=1" TargetMode="External"/><Relationship Id="rId43" Type="http://schemas.openxmlformats.org/officeDocument/2006/relationships/hyperlink" Target="https://en.wikipedia.org/wiki/Neutropenia" TargetMode="External"/><Relationship Id="rId48" Type="http://schemas.openxmlformats.org/officeDocument/2006/relationships/hyperlink" Target="https://en.wikipedia.org/wiki/Feed_conversion_ratio" TargetMode="External"/><Relationship Id="rId56" Type="http://schemas.openxmlformats.org/officeDocument/2006/relationships/hyperlink" Target="https://en.wikipedia.org/wiki/Oxidation_state" TargetMode="External"/><Relationship Id="rId64" Type="http://schemas.openxmlformats.org/officeDocument/2006/relationships/hyperlink" Target="https://en.wikipedia.org/wiki/Magnetite" TargetMode="External"/><Relationship Id="rId69" Type="http://schemas.openxmlformats.org/officeDocument/2006/relationships/hyperlink" Target="https://en.wikipedia.org/wiki/Mercury_(element)" TargetMode="External"/><Relationship Id="rId77" Type="http://schemas.openxmlformats.org/officeDocument/2006/relationships/hyperlink" Target="https://doi.org/10.1079%2FBJN2002558" TargetMode="External"/><Relationship Id="rId100" Type="http://schemas.openxmlformats.org/officeDocument/2006/relationships/footer" Target="footer3.xml"/><Relationship Id="rId8" Type="http://schemas.openxmlformats.org/officeDocument/2006/relationships/hyperlink" Target="https://en.wikipedia.org/wiki/Nickel" TargetMode="External"/><Relationship Id="rId51" Type="http://schemas.openxmlformats.org/officeDocument/2006/relationships/hyperlink" Target="https://en.wikipedia.org/wiki/Alzheimer%27s_disease" TargetMode="External"/><Relationship Id="rId72" Type="http://schemas.openxmlformats.org/officeDocument/2006/relationships/hyperlink" Target="https://en.wikipedia.org/wiki/Electrolytic_iron" TargetMode="External"/><Relationship Id="rId80" Type="http://schemas.openxmlformats.org/officeDocument/2006/relationships/hyperlink" Target="http://examine.com/supplements/Copper" TargetMode="External"/><Relationship Id="rId85" Type="http://schemas.openxmlformats.org/officeDocument/2006/relationships/hyperlink" Target="https://www.cdc.gov/mmwr/preview/mmwrhtml/00051880.htm" TargetMode="External"/><Relationship Id="rId93" Type="http://schemas.openxmlformats.org/officeDocument/2006/relationships/hyperlink" Target="https://en.wikipedia.org/wiki/Iron" TargetMode="External"/><Relationship Id="rId9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en.wikipedia.org/wiki/Transition_metal" TargetMode="External"/><Relationship Id="rId17" Type="http://schemas.openxmlformats.org/officeDocument/2006/relationships/hyperlink" Target="https://en.wikipedia.org/wiki/Nickel_tetracarbonyl" TargetMode="External"/><Relationship Id="rId25" Type="http://schemas.openxmlformats.org/officeDocument/2006/relationships/hyperlink" Target="https://en.wikipedia.org/wiki/High-temperature_superconductor" TargetMode="External"/><Relationship Id="rId33" Type="http://schemas.openxmlformats.org/officeDocument/2006/relationships/hyperlink" Target="https://en.wikipedia.org/wiki/Amine" TargetMode="External"/><Relationship Id="rId38" Type="http://schemas.openxmlformats.org/officeDocument/2006/relationships/hyperlink" Target="https://en.wikipedia.org/wiki/Triphenyl_phosphine" TargetMode="External"/><Relationship Id="rId46" Type="http://schemas.openxmlformats.org/officeDocument/2006/relationships/hyperlink" Target="https://en.wikipedia.org/wiki/DNA" TargetMode="External"/><Relationship Id="rId59" Type="http://schemas.openxmlformats.org/officeDocument/2006/relationships/hyperlink" Target="https://en.wikipedia.org/wiki/High-valent_iron" TargetMode="External"/><Relationship Id="rId67" Type="http://schemas.openxmlformats.org/officeDocument/2006/relationships/hyperlink" Target="https://en.wikipedia.org/wiki/Room_temperature" TargetMode="External"/><Relationship Id="rId20" Type="http://schemas.openxmlformats.org/officeDocument/2006/relationships/hyperlink" Target="https://en.wikipedia.org/wiki/Chalcogenides" TargetMode="External"/><Relationship Id="rId41" Type="http://schemas.openxmlformats.org/officeDocument/2006/relationships/hyperlink" Target="https://en.wikipedia.org/wiki/Copper_deficiency" TargetMode="External"/><Relationship Id="rId54" Type="http://schemas.openxmlformats.org/officeDocument/2006/relationships/hyperlink" Target="https://en.wikipedia.org/wiki/Ferrocene" TargetMode="External"/><Relationship Id="rId62" Type="http://schemas.openxmlformats.org/officeDocument/2006/relationships/hyperlink" Target="https://en.wikipedia.org/wiki/M%C3%B6ssbauer_spectroscopy" TargetMode="External"/><Relationship Id="rId70" Type="http://schemas.openxmlformats.org/officeDocument/2006/relationships/hyperlink" Target="https://en.wikipedia.org/wiki/Pyrophoricity" TargetMode="External"/><Relationship Id="rId75" Type="http://schemas.openxmlformats.org/officeDocument/2006/relationships/hyperlink" Target="https://en.wikipedia.org/wiki/Iron-deficiency_anemia" TargetMode="External"/><Relationship Id="rId83" Type="http://schemas.openxmlformats.org/officeDocument/2006/relationships/hyperlink" Target="https://en.wikipedia.org/wiki/Iron" TargetMode="External"/><Relationship Id="rId88" Type="http://schemas.openxmlformats.org/officeDocument/2006/relationships/hyperlink" Target="https://doi.org/10.1093%2Fjn%2F127.10.2030" TargetMode="External"/><Relationship Id="rId91" Type="http://schemas.openxmlformats.org/officeDocument/2006/relationships/hyperlink" Target="https://en.wikipedia.org/wiki/Iron" TargetMode="External"/><Relationship Id="rId9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Ionic_radii" TargetMode="External"/><Relationship Id="rId23" Type="http://schemas.openxmlformats.org/officeDocument/2006/relationships/hyperlink" Target="https://en.wikipedia.org/wiki/Water_of_crystallization" TargetMode="External"/><Relationship Id="rId28" Type="http://schemas.openxmlformats.org/officeDocument/2006/relationships/hyperlink" Target="https://en.wikipedia.org/wiki/Tetrahedral" TargetMode="External"/><Relationship Id="rId36" Type="http://schemas.openxmlformats.org/officeDocument/2006/relationships/hyperlink" Target="https://en.wikipedia.org/wiki/Phosphine" TargetMode="External"/><Relationship Id="rId49" Type="http://schemas.openxmlformats.org/officeDocument/2006/relationships/hyperlink" Target="https://en.wikipedia.org/wiki/Wilson%27s_disease" TargetMode="External"/><Relationship Id="rId57" Type="http://schemas.openxmlformats.org/officeDocument/2006/relationships/hyperlink" Target="https://en.wikipedia.org/wiki/Iron(II)" TargetMode="External"/><Relationship Id="rId10" Type="http://schemas.openxmlformats.org/officeDocument/2006/relationships/hyperlink" Target="https://en.wikipedia.org/wiki/Periodic_table" TargetMode="External"/><Relationship Id="rId31" Type="http://schemas.openxmlformats.org/officeDocument/2006/relationships/hyperlink" Target="https://en.wikipedia.org/wiki/Methyldiphenylphosphine" TargetMode="External"/><Relationship Id="rId44" Type="http://schemas.openxmlformats.org/officeDocument/2006/relationships/hyperlink" Target="https://en.wikipedia.org/wiki/Wilson%27s_disease" TargetMode="External"/><Relationship Id="rId52" Type="http://schemas.openxmlformats.org/officeDocument/2006/relationships/hyperlink" Target="https://en.wikipedia.org/wiki/Transition_metal" TargetMode="External"/><Relationship Id="rId60" Type="http://schemas.openxmlformats.org/officeDocument/2006/relationships/hyperlink" Target="https://en.wikipedia.org/wiki/Potassium_ferrate" TargetMode="External"/><Relationship Id="rId65" Type="http://schemas.openxmlformats.org/officeDocument/2006/relationships/hyperlink" Target="https://en.wikipedia.org/wiki/Prussian_blue" TargetMode="External"/><Relationship Id="rId73" Type="http://schemas.openxmlformats.org/officeDocument/2006/relationships/hyperlink" Target="https://en.wikipedia.org/wiki/Nutritional_deficiency" TargetMode="External"/><Relationship Id="rId78" Type="http://schemas.openxmlformats.org/officeDocument/2006/relationships/hyperlink" Target="https://www.ncbi.nlm.nih.gov/pmc/articles/PMC424498" TargetMode="External"/><Relationship Id="rId81" Type="http://schemas.openxmlformats.org/officeDocument/2006/relationships/hyperlink" Target="https://en.wikipedia.org/wiki/Examine.com" TargetMode="External"/><Relationship Id="rId86" Type="http://schemas.openxmlformats.org/officeDocument/2006/relationships/hyperlink" Target="https://www.cdc.gov/nutrition/everyone/basics/vitamins/iron.html" TargetMode="External"/><Relationship Id="rId94" Type="http://schemas.openxmlformats.org/officeDocument/2006/relationships/hyperlink" Target="https://doi.org/10.1093%2Fjn%2F133.4.1174"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Group_10_element" TargetMode="External"/><Relationship Id="rId13" Type="http://schemas.openxmlformats.org/officeDocument/2006/relationships/hyperlink" Target="https://en.wikipedia.org/wiki/Isomorphous" TargetMode="External"/><Relationship Id="rId18" Type="http://schemas.openxmlformats.org/officeDocument/2006/relationships/hyperlink" Target="https://en.wikipedia.org/wiki/Metalloprotein" TargetMode="External"/><Relationship Id="rId39" Type="http://schemas.openxmlformats.org/officeDocument/2006/relationships/hyperlink" Target="https://en.wikipedia.org/wiki/Nickel_bis(dimethylglyoxim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8760</Words>
  <Characters>49932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OSAGBERE VENTURE</dc:creator>
  <cp:lastModifiedBy>OSAGBERE VENTURE</cp:lastModifiedBy>
  <cp:revision>2</cp:revision>
  <dcterms:created xsi:type="dcterms:W3CDTF">2025-07-29T11:12:00Z</dcterms:created>
  <dcterms:modified xsi:type="dcterms:W3CDTF">2025-07-29T11:12:00Z</dcterms:modified>
</cp:coreProperties>
</file>