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87E6C" w:rsidRPr="00087E6C" w:rsidRDefault="00087E6C" w:rsidP="00087E6C">
      <w:pPr>
        <w:pStyle w:val="NormalWeb"/>
        <w:spacing w:after="150" w:line="18" w:lineRule="atLeast"/>
        <w:jc w:val="center"/>
        <w:rPr>
          <w:rFonts w:eastAsiaTheme="minorHAnsi" w:cstheme="minorBidi"/>
          <w:b/>
          <w:bCs/>
          <w:color w:val="000000"/>
          <w:sz w:val="32"/>
          <w:szCs w:val="32"/>
        </w:rPr>
      </w:pPr>
      <w:r w:rsidRPr="00087E6C">
        <w:rPr>
          <w:rFonts w:eastAsiaTheme="minorHAnsi" w:cstheme="minorBidi"/>
          <w:b/>
          <w:bCs/>
          <w:color w:val="000000"/>
          <w:sz w:val="32"/>
          <w:szCs w:val="32"/>
        </w:rPr>
        <w:t>COKER TOBI ADENIKE</w:t>
      </w:r>
    </w:p>
    <w:p w:rsidR="00E56217" w:rsidRDefault="00087E6C" w:rsidP="00087E6C">
      <w:pPr>
        <w:pStyle w:val="NormalWeb"/>
        <w:spacing w:after="150" w:afterAutospacing="0" w:line="18" w:lineRule="atLeast"/>
        <w:jc w:val="center"/>
        <w:rPr>
          <w:rFonts w:eastAsiaTheme="minorHAnsi" w:cstheme="minorBidi"/>
          <w:b/>
          <w:bCs/>
          <w:color w:val="000000"/>
          <w:sz w:val="32"/>
          <w:szCs w:val="32"/>
        </w:rPr>
      </w:pPr>
      <w:bookmarkStart w:id="0" w:name="_GoBack"/>
      <w:r w:rsidRPr="00087E6C">
        <w:rPr>
          <w:rFonts w:eastAsiaTheme="minorHAnsi" w:cstheme="minorBidi"/>
          <w:b/>
          <w:bCs/>
          <w:color w:val="000000"/>
          <w:sz w:val="32"/>
          <w:szCs w:val="32"/>
        </w:rPr>
        <w:t>HND/23/SLT/FT/0716</w:t>
      </w:r>
    </w:p>
    <w:bookmarkEnd w:id="0"/>
    <w:p w:rsidR="00FC50E4" w:rsidRDefault="00FC50E4" w:rsidP="00FC50E4">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087E6C" w:rsidRPr="00087E6C">
        <w:rPr>
          <w:rFonts w:ascii="Times New Roman" w:hAnsi="Times New Roman"/>
          <w:b/>
          <w:bCs/>
          <w:color w:val="000000"/>
          <w:sz w:val="28"/>
          <w:szCs w:val="28"/>
        </w:rPr>
        <w:t>COKER TOBI ADENIKE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087E6C">
        <w:rPr>
          <w:rFonts w:ascii="Times New Roman" w:hAnsi="Times New Roman"/>
          <w:b/>
          <w:bCs/>
          <w:color w:val="000000"/>
          <w:sz w:val="28"/>
          <w:szCs w:val="32"/>
        </w:rPr>
        <w:t>HND/23/SLT/FT/0716</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087E6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MIS</w:t>
      </w:r>
      <w:r w:rsidR="003D6D8F">
        <w:rPr>
          <w:rFonts w:ascii="Times New Roman" w:hAnsi="Times New Roman"/>
          <w:b/>
          <w:color w:val="000000"/>
          <w:sz w:val="28"/>
          <w:szCs w:val="28"/>
        </w:rPr>
        <w:t>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A591C" w:rsidRDefault="00087E6C" w:rsidP="00087E6C">
      <w:pPr>
        <w:spacing w:after="0" w:line="480" w:lineRule="auto"/>
        <w:jc w:val="both"/>
        <w:rPr>
          <w:rFonts w:ascii="Times New Roman" w:hAnsi="Times New Roman"/>
          <w:b/>
          <w:color w:val="000000"/>
          <w:sz w:val="26"/>
          <w:szCs w:val="26"/>
        </w:rPr>
      </w:pPr>
      <w:r w:rsidRPr="00087E6C">
        <w:rPr>
          <w:rFonts w:ascii="Times New Roman" w:hAnsi="Times New Roman"/>
          <w:color w:val="000000"/>
          <w:sz w:val="28"/>
          <w:szCs w:val="28"/>
        </w:rPr>
        <w:t>This project is dedicated to almighty God the most gracious and merciful who is worthy to be praised that gives me the strength ,power ,wisdom to understand the course and shower his Mercy on me throughout my program.I also dedicate this to my beloved parents and my adoptive father for supporting and encouraging me throughout the program also this project is dedicated to all the natural and staff of the department of science laboratory technology kwara state polytechnic Ilorin.</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087E6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E56217" w:rsidRDefault="00087E6C" w:rsidP="00087E6C">
      <w:pPr>
        <w:spacing w:line="480" w:lineRule="auto"/>
        <w:jc w:val="both"/>
        <w:rPr>
          <w:rFonts w:ascii="Times New Roman" w:hAnsi="Times New Roman"/>
          <w:b/>
          <w:sz w:val="28"/>
          <w:szCs w:val="28"/>
        </w:rPr>
      </w:pPr>
      <w:r w:rsidRPr="00087E6C">
        <w:rPr>
          <w:rFonts w:ascii="Times New Roman" w:hAnsi="Times New Roman"/>
          <w:sz w:val="28"/>
          <w:szCs w:val="28"/>
        </w:rPr>
        <w:t xml:space="preserve">All praise and adoration to almighty for making this research work successful the completion of deep project is confirmation of God's mercy increasing the measurably and immerse love toward me my profound gratitude goes to my honorable supervisor Mr ALU for encouragement and correction given to me during the writing of my project and for the success of my project may almighty God reward you abundantly a million thanks to all my lecturer in department of science laboratory technology for their relentless effort over the year and for making all my efforts a great success thank you all for your labor of love my outmost appreciation goes to my parents Mr and Mrs coker and to my adoptive father who adopted me has his daughter who single handily raised me (SP Ogunwusi olawale Johnson) thank you for your parental support I pray you eat the fruits of your labor .and special thanks to  my amazing friends miss mercy ,miss Nifesat best gift kwara poly gave me thank you all for the time love and share of experience throughout the research and I appreciate myself for the hard work I put in God will bless it all for me </w:t>
      </w:r>
      <w:r w:rsidR="00E56217">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F3" w:rsidRDefault="006004F3" w:rsidP="00B723B6">
      <w:pPr>
        <w:spacing w:after="0" w:line="240" w:lineRule="auto"/>
      </w:pPr>
      <w:r>
        <w:separator/>
      </w:r>
    </w:p>
  </w:endnote>
  <w:endnote w:type="continuationSeparator" w:id="0">
    <w:p w:rsidR="006004F3" w:rsidRDefault="006004F3"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6004F3">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087E6C">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F3" w:rsidRDefault="006004F3" w:rsidP="00B723B6">
      <w:pPr>
        <w:spacing w:after="0" w:line="240" w:lineRule="auto"/>
      </w:pPr>
      <w:r>
        <w:separator/>
      </w:r>
    </w:p>
  </w:footnote>
  <w:footnote w:type="continuationSeparator" w:id="0">
    <w:p w:rsidR="006004F3" w:rsidRDefault="006004F3"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226B1"/>
    <w:rsid w:val="000476B7"/>
    <w:rsid w:val="00087E6C"/>
    <w:rsid w:val="00107089"/>
    <w:rsid w:val="001427B8"/>
    <w:rsid w:val="00191234"/>
    <w:rsid w:val="001F70AB"/>
    <w:rsid w:val="00222439"/>
    <w:rsid w:val="00280381"/>
    <w:rsid w:val="002A155C"/>
    <w:rsid w:val="002B0BB5"/>
    <w:rsid w:val="00374928"/>
    <w:rsid w:val="003D6D8F"/>
    <w:rsid w:val="003F1A95"/>
    <w:rsid w:val="004459F9"/>
    <w:rsid w:val="005105C1"/>
    <w:rsid w:val="005367B6"/>
    <w:rsid w:val="005755E0"/>
    <w:rsid w:val="005960C5"/>
    <w:rsid w:val="005A26ED"/>
    <w:rsid w:val="006004F3"/>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BE70FE"/>
    <w:rsid w:val="00C77AD7"/>
    <w:rsid w:val="00D415F8"/>
    <w:rsid w:val="00DA0F41"/>
    <w:rsid w:val="00E140C8"/>
    <w:rsid w:val="00E56217"/>
    <w:rsid w:val="00E71726"/>
    <w:rsid w:val="00F441FD"/>
    <w:rsid w:val="00F57D6E"/>
    <w:rsid w:val="00FB3D52"/>
    <w:rsid w:val="00FC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69636432"/>
        <c:axId val="169636824"/>
      </c:barChart>
      <c:catAx>
        <c:axId val="16963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636824"/>
        <c:crosses val="autoZero"/>
        <c:auto val="1"/>
        <c:lblAlgn val="ctr"/>
        <c:lblOffset val="100"/>
        <c:noMultiLvlLbl val="0"/>
      </c:catAx>
      <c:valAx>
        <c:axId val="169636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63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4434</Words>
  <Characters>25278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2025-07-29T10:16:00Z</dcterms:created>
  <dcterms:modified xsi:type="dcterms:W3CDTF">2025-07-29T10:16:00Z</dcterms:modified>
</cp:coreProperties>
</file>