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70" w:rsidRPr="00795270" w:rsidRDefault="00795270" w:rsidP="004B2371">
      <w:pPr>
        <w:spacing w:beforeLines="20" w:afterLines="20" w:line="360" w:lineRule="auto"/>
        <w:jc w:val="center"/>
        <w:rPr>
          <w:rFonts w:ascii="Algerian" w:hAnsi="Algerian"/>
          <w:color w:val="000000" w:themeColor="text1"/>
          <w:sz w:val="44"/>
          <w:szCs w:val="44"/>
        </w:rPr>
      </w:pPr>
      <w:r w:rsidRPr="00795270">
        <w:rPr>
          <w:rFonts w:ascii="Algerian" w:hAnsi="Algerian"/>
          <w:color w:val="000000" w:themeColor="text1"/>
          <w:sz w:val="44"/>
          <w:szCs w:val="44"/>
        </w:rPr>
        <w:t xml:space="preserve">the impact </w:t>
      </w:r>
      <w:r w:rsidR="00612AA7">
        <w:rPr>
          <w:rFonts w:ascii="Algerian" w:hAnsi="Algerian"/>
          <w:color w:val="000000" w:themeColor="text1"/>
          <w:sz w:val="44"/>
          <w:szCs w:val="44"/>
        </w:rPr>
        <w:t xml:space="preserve">OF </w:t>
      </w:r>
      <w:r w:rsidRPr="00795270">
        <w:rPr>
          <w:rFonts w:ascii="Algerian" w:hAnsi="Algerian"/>
          <w:color w:val="000000" w:themeColor="text1"/>
          <w:sz w:val="44"/>
          <w:szCs w:val="44"/>
        </w:rPr>
        <w:t xml:space="preserve">land use act on property </w:t>
      </w:r>
    </w:p>
    <w:p w:rsidR="00256F8B" w:rsidRPr="00795270" w:rsidRDefault="00795270" w:rsidP="004B2371">
      <w:pPr>
        <w:spacing w:beforeLines="20" w:afterLines="20" w:line="360" w:lineRule="auto"/>
        <w:jc w:val="center"/>
        <w:rPr>
          <w:rFonts w:ascii="Algerian" w:hAnsi="Algerian"/>
          <w:color w:val="000000" w:themeColor="text1"/>
          <w:sz w:val="44"/>
          <w:szCs w:val="44"/>
        </w:rPr>
      </w:pPr>
      <w:r w:rsidRPr="00795270">
        <w:rPr>
          <w:rFonts w:ascii="Algerian" w:hAnsi="Algerian"/>
          <w:color w:val="000000" w:themeColor="text1"/>
          <w:sz w:val="44"/>
          <w:szCs w:val="44"/>
        </w:rPr>
        <w:t xml:space="preserve">development in Ilorin </w:t>
      </w:r>
      <w:r w:rsidR="00ED1C4D">
        <w:rPr>
          <w:rFonts w:ascii="Algerian" w:hAnsi="Algerian"/>
          <w:color w:val="000000" w:themeColor="text1"/>
          <w:sz w:val="44"/>
          <w:szCs w:val="44"/>
        </w:rPr>
        <w:t>,nigeria</w:t>
      </w:r>
    </w:p>
    <w:p w:rsidR="00795270" w:rsidRDefault="00795270" w:rsidP="004B2371">
      <w:pPr>
        <w:spacing w:beforeLines="20" w:afterLines="20" w:line="360" w:lineRule="auto"/>
        <w:jc w:val="center"/>
        <w:rPr>
          <w:rFonts w:ascii="Bookman Old Style" w:hAnsi="Bookman Old Style"/>
          <w:b/>
          <w:color w:val="000000" w:themeColor="text1"/>
          <w:sz w:val="32"/>
          <w:szCs w:val="32"/>
        </w:rPr>
      </w:pPr>
    </w:p>
    <w:p w:rsidR="00256F8B" w:rsidRPr="00FE59E7" w:rsidRDefault="00256F8B" w:rsidP="004B2371">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BY</w:t>
      </w:r>
    </w:p>
    <w:p w:rsidR="00256F8B" w:rsidRPr="00FE59E7" w:rsidRDefault="00795270" w:rsidP="004B2371">
      <w:pPr>
        <w:spacing w:beforeLines="20" w:afterLines="2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AKINWALE PEROSOLA ASHAKE</w:t>
      </w:r>
    </w:p>
    <w:p w:rsidR="00256F8B" w:rsidRDefault="00256F8B" w:rsidP="004B2371">
      <w:pPr>
        <w:spacing w:beforeLines="20" w:afterLines="20" w:line="360" w:lineRule="auto"/>
        <w:jc w:val="center"/>
        <w:rPr>
          <w:rFonts w:ascii="Bookman Old Style" w:hAnsi="Bookman Old Style"/>
          <w:b/>
          <w:color w:val="000000" w:themeColor="text1"/>
          <w:sz w:val="32"/>
          <w:szCs w:val="32"/>
        </w:rPr>
      </w:pPr>
      <w:r w:rsidRPr="00A84F56">
        <w:rPr>
          <w:rFonts w:ascii="Bookman Old Style" w:hAnsi="Bookman Old Style"/>
          <w:b/>
          <w:color w:val="000000" w:themeColor="text1"/>
          <w:sz w:val="32"/>
          <w:szCs w:val="32"/>
        </w:rPr>
        <w:t>HND/</w:t>
      </w:r>
      <w:r w:rsidR="00795270">
        <w:rPr>
          <w:rFonts w:ascii="Bookman Old Style" w:hAnsi="Bookman Old Style"/>
          <w:b/>
          <w:color w:val="000000" w:themeColor="text1"/>
          <w:sz w:val="32"/>
          <w:szCs w:val="32"/>
        </w:rPr>
        <w:t>23/ETM/FT/0096</w:t>
      </w:r>
    </w:p>
    <w:p w:rsidR="00795270" w:rsidRPr="00FE59E7" w:rsidRDefault="00795270" w:rsidP="004B2371">
      <w:pPr>
        <w:spacing w:beforeLines="20" w:afterLines="20" w:line="360" w:lineRule="auto"/>
        <w:jc w:val="center"/>
        <w:rPr>
          <w:rFonts w:ascii="Bookman Old Style" w:hAnsi="Bookman Old Style"/>
          <w:b/>
          <w:color w:val="000000" w:themeColor="text1"/>
          <w:sz w:val="32"/>
          <w:szCs w:val="32"/>
        </w:rPr>
      </w:pPr>
    </w:p>
    <w:p w:rsidR="00256F8B" w:rsidRPr="00FE59E7" w:rsidRDefault="00256F8B" w:rsidP="004B2371">
      <w:pPr>
        <w:spacing w:beforeLines="20" w:afterLines="20" w:line="360" w:lineRule="auto"/>
        <w:jc w:val="center"/>
        <w:rPr>
          <w:rFonts w:ascii="Bookman Old Style" w:hAnsi="Bookman Old Style"/>
          <w:b/>
          <w:color w:val="000000" w:themeColor="text1"/>
          <w:sz w:val="32"/>
          <w:szCs w:val="32"/>
        </w:rPr>
      </w:pPr>
      <w:r w:rsidRPr="00FE59E7">
        <w:rPr>
          <w:rFonts w:ascii="Bookman Old Style" w:hAnsi="Bookman Old Style"/>
          <w:b/>
          <w:color w:val="000000" w:themeColor="text1"/>
          <w:sz w:val="32"/>
          <w:szCs w:val="32"/>
        </w:rPr>
        <w:t>A RESEARCH PROJECT SUBMITTED TO THE DEPARTMENT OF ESTATE MANAGEMENT AND VALUATION, INSTITUTE OF ENVIRONMENTAL STUDIES, KWARA STATE POLYTECHNIC, ILORIN.</w:t>
      </w:r>
    </w:p>
    <w:p w:rsidR="00256F8B" w:rsidRPr="00FE59E7" w:rsidRDefault="00256F8B" w:rsidP="004B2371">
      <w:pPr>
        <w:spacing w:beforeLines="20" w:afterLines="20" w:line="360" w:lineRule="auto"/>
        <w:jc w:val="center"/>
        <w:rPr>
          <w:rFonts w:ascii="Bookman Old Style" w:hAnsi="Bookman Old Style"/>
          <w:b/>
          <w:color w:val="000000" w:themeColor="text1"/>
          <w:sz w:val="32"/>
          <w:szCs w:val="32"/>
        </w:rPr>
      </w:pPr>
    </w:p>
    <w:p w:rsidR="00256F8B" w:rsidRDefault="00256F8B" w:rsidP="004B2371">
      <w:pPr>
        <w:spacing w:beforeLines="20" w:afterLines="20" w:line="360" w:lineRule="auto"/>
        <w:jc w:val="both"/>
        <w:rPr>
          <w:rFonts w:ascii="Bookman Old Style" w:hAnsi="Bookman Old Style"/>
          <w:b/>
          <w:color w:val="000000" w:themeColor="text1"/>
          <w:sz w:val="34"/>
          <w:szCs w:val="28"/>
        </w:rPr>
      </w:pPr>
    </w:p>
    <w:p w:rsidR="00256F8B" w:rsidRDefault="00256F8B" w:rsidP="004B2371">
      <w:pPr>
        <w:spacing w:beforeLines="20" w:afterLines="20" w:line="360" w:lineRule="auto"/>
        <w:ind w:left="6480"/>
        <w:jc w:val="both"/>
        <w:rPr>
          <w:rFonts w:ascii="Bookman Old Style" w:hAnsi="Bookman Old Style"/>
          <w:b/>
          <w:color w:val="000000" w:themeColor="text1"/>
          <w:sz w:val="34"/>
          <w:szCs w:val="28"/>
        </w:rPr>
      </w:pPr>
    </w:p>
    <w:p w:rsidR="00256F8B" w:rsidRDefault="00256F8B" w:rsidP="004B2371">
      <w:pPr>
        <w:spacing w:beforeLines="20" w:afterLines="20" w:line="360" w:lineRule="auto"/>
        <w:ind w:left="6480"/>
        <w:jc w:val="both"/>
        <w:rPr>
          <w:rFonts w:ascii="Bookman Old Style" w:hAnsi="Bookman Old Style"/>
          <w:b/>
          <w:color w:val="000000" w:themeColor="text1"/>
          <w:sz w:val="34"/>
          <w:szCs w:val="28"/>
        </w:rPr>
      </w:pPr>
    </w:p>
    <w:p w:rsidR="00256F8B" w:rsidRDefault="00256F8B" w:rsidP="004B2371">
      <w:pPr>
        <w:spacing w:beforeLines="20" w:afterLines="20" w:line="360" w:lineRule="auto"/>
        <w:ind w:left="6480" w:firstLine="720"/>
        <w:jc w:val="both"/>
        <w:rPr>
          <w:rFonts w:ascii="Bookman Old Style" w:hAnsi="Bookman Old Style"/>
          <w:b/>
          <w:color w:val="000000" w:themeColor="text1"/>
          <w:sz w:val="34"/>
          <w:szCs w:val="28"/>
        </w:rPr>
      </w:pPr>
    </w:p>
    <w:p w:rsidR="00256F8B" w:rsidRPr="00E0635F" w:rsidRDefault="00256F8B" w:rsidP="004B2371">
      <w:pPr>
        <w:spacing w:beforeLines="20" w:afterLines="20" w:line="360" w:lineRule="auto"/>
        <w:ind w:left="6480" w:firstLine="720"/>
        <w:jc w:val="both"/>
        <w:rPr>
          <w:rFonts w:ascii="Bookman Old Style" w:hAnsi="Bookman Old Style"/>
          <w:b/>
          <w:color w:val="000000" w:themeColor="text1"/>
          <w:sz w:val="34"/>
          <w:szCs w:val="28"/>
        </w:rPr>
      </w:pPr>
      <w:r>
        <w:rPr>
          <w:rFonts w:ascii="Bookman Old Style" w:hAnsi="Bookman Old Style"/>
          <w:b/>
          <w:color w:val="000000" w:themeColor="text1"/>
          <w:sz w:val="34"/>
          <w:szCs w:val="28"/>
        </w:rPr>
        <w:t>JULY</w:t>
      </w:r>
      <w:r w:rsidRPr="00FE59E7">
        <w:rPr>
          <w:rFonts w:ascii="Bookman Old Style" w:hAnsi="Bookman Old Style"/>
          <w:b/>
          <w:color w:val="000000" w:themeColor="text1"/>
          <w:sz w:val="34"/>
          <w:szCs w:val="28"/>
        </w:rPr>
        <w:t xml:space="preserve">, </w:t>
      </w:r>
      <w:r w:rsidR="00382DB1">
        <w:rPr>
          <w:rFonts w:ascii="Bookman Old Style" w:hAnsi="Bookman Old Style"/>
          <w:b/>
          <w:color w:val="000000" w:themeColor="text1"/>
          <w:sz w:val="34"/>
          <w:szCs w:val="28"/>
        </w:rPr>
        <w:t>2025</w:t>
      </w:r>
    </w:p>
    <w:p w:rsidR="004B2371" w:rsidRDefault="004B2371">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56F8B" w:rsidRPr="00FE59E7" w:rsidRDefault="00256F8B" w:rsidP="004B2371">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CERTIFICATION</w:t>
      </w:r>
    </w:p>
    <w:p w:rsidR="00256F8B" w:rsidRPr="00F13D33" w:rsidRDefault="00256F8B" w:rsidP="004B2371">
      <w:pPr>
        <w:spacing w:beforeLines="20" w:afterLines="20" w:line="360" w:lineRule="auto"/>
        <w:jc w:val="both"/>
        <w:rPr>
          <w:rFonts w:ascii="Times New Roman" w:hAnsi="Times New Roman"/>
          <w:color w:val="000000" w:themeColor="text1"/>
          <w:sz w:val="24"/>
          <w:szCs w:val="24"/>
        </w:rPr>
      </w:pPr>
      <w:r w:rsidRPr="00F13D33">
        <w:rPr>
          <w:rFonts w:ascii="Times New Roman" w:hAnsi="Times New Roman"/>
          <w:color w:val="000000" w:themeColor="text1"/>
          <w:sz w:val="24"/>
          <w:szCs w:val="24"/>
        </w:rPr>
        <w:t xml:space="preserve">This is to certify that this project was carried out by </w:t>
      </w:r>
      <w:r w:rsidR="00795270" w:rsidRPr="00795270">
        <w:rPr>
          <w:rFonts w:ascii="Times New Roman" w:hAnsi="Times New Roman"/>
          <w:b/>
          <w:sz w:val="24"/>
          <w:szCs w:val="24"/>
        </w:rPr>
        <w:t>AKINWALE PEROSOLA ASHAKE</w:t>
      </w:r>
      <w:r w:rsidRPr="005241A4">
        <w:rPr>
          <w:rFonts w:ascii="Times New Roman" w:hAnsi="Times New Roman"/>
          <w:b/>
          <w:color w:val="000000" w:themeColor="text1"/>
          <w:sz w:val="24"/>
          <w:szCs w:val="24"/>
        </w:rPr>
        <w:t xml:space="preserve"> </w:t>
      </w:r>
      <w:r w:rsidRPr="005241A4">
        <w:rPr>
          <w:rFonts w:ascii="Times New Roman" w:hAnsi="Times New Roman"/>
          <w:color w:val="000000" w:themeColor="text1"/>
          <w:sz w:val="24"/>
          <w:szCs w:val="24"/>
        </w:rPr>
        <w:t>with matriculation number</w:t>
      </w:r>
      <w:r>
        <w:rPr>
          <w:rFonts w:ascii="Times New Roman" w:hAnsi="Times New Roman"/>
          <w:b/>
          <w:color w:val="000000" w:themeColor="text1"/>
          <w:sz w:val="24"/>
          <w:szCs w:val="24"/>
        </w:rPr>
        <w:t xml:space="preserve"> </w:t>
      </w:r>
      <w:r w:rsidR="00795270">
        <w:rPr>
          <w:rFonts w:ascii="Times New Roman" w:hAnsi="Times New Roman"/>
          <w:b/>
          <w:color w:val="000000" w:themeColor="text1"/>
          <w:sz w:val="24"/>
          <w:szCs w:val="24"/>
        </w:rPr>
        <w:t>HND/23</w:t>
      </w:r>
      <w:r w:rsidRPr="005241A4">
        <w:rPr>
          <w:rFonts w:ascii="Times New Roman" w:hAnsi="Times New Roman"/>
          <w:b/>
          <w:color w:val="000000" w:themeColor="text1"/>
          <w:sz w:val="24"/>
          <w:szCs w:val="24"/>
        </w:rPr>
        <w:t>/ETM/FT/</w:t>
      </w:r>
      <w:r w:rsidR="00795270">
        <w:rPr>
          <w:rFonts w:ascii="Times New Roman" w:hAnsi="Times New Roman"/>
          <w:b/>
          <w:color w:val="000000" w:themeColor="text1"/>
          <w:sz w:val="24"/>
          <w:szCs w:val="24"/>
        </w:rPr>
        <w:t>0096</w:t>
      </w:r>
      <w:r w:rsidRPr="00F13D33">
        <w:rPr>
          <w:rFonts w:ascii="Times New Roman" w:hAnsi="Times New Roman"/>
          <w:color w:val="000000" w:themeColor="text1"/>
          <w:sz w:val="24"/>
          <w:szCs w:val="24"/>
        </w:rPr>
        <w:t>. The project has been read and approved as meeting part of  the requirements for the award of Higher National Diploma (HND) in Estate Management And Valuation , Institute of Environmental Studies, Kwara State Polytechnic Ilorin.</w:t>
      </w:r>
    </w:p>
    <w:p w:rsidR="00256F8B" w:rsidRPr="00FE59E7" w:rsidRDefault="00256F8B" w:rsidP="004B2371">
      <w:pPr>
        <w:spacing w:beforeLines="20" w:afterLines="20" w:line="360" w:lineRule="auto"/>
        <w:jc w:val="both"/>
        <w:rPr>
          <w:rFonts w:ascii="Times New Roman" w:hAnsi="Times New Roman"/>
          <w:color w:val="000000" w:themeColor="text1"/>
          <w:sz w:val="24"/>
          <w:szCs w:val="24"/>
        </w:rPr>
      </w:pPr>
    </w:p>
    <w:p w:rsidR="00256F8B" w:rsidRPr="00FE59E7" w:rsidRDefault="00256F8B" w:rsidP="004B2371">
      <w:pPr>
        <w:spacing w:beforeLines="20" w:afterLines="20" w:line="360" w:lineRule="auto"/>
        <w:jc w:val="both"/>
        <w:rPr>
          <w:rFonts w:ascii="Times New Roman" w:hAnsi="Times New Roman"/>
          <w:color w:val="000000" w:themeColor="text1"/>
          <w:sz w:val="24"/>
          <w:szCs w:val="24"/>
        </w:rPr>
      </w:pPr>
    </w:p>
    <w:p w:rsidR="00256F8B" w:rsidRPr="00FE59E7" w:rsidRDefault="009D7CE8" w:rsidP="004B2371">
      <w:pPr>
        <w:spacing w:beforeLines="20" w:afterLines="2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386.7pt;margin-top:14pt;width:107.25pt;height:0;z-index:251664384" o:connectortype="straight"/>
        </w:pict>
      </w:r>
      <w:r w:rsidRPr="009D7CE8">
        <w:rPr>
          <w:rFonts w:ascii="Times New Roman" w:hAnsi="Times New Roman"/>
          <w:noProof/>
          <w:color w:val="000000" w:themeColor="text1"/>
          <w:sz w:val="24"/>
          <w:szCs w:val="24"/>
          <w:lang w:val="en-GB"/>
        </w:rPr>
        <w:pict>
          <v:shape id="_x0000_s1026" type="#_x0000_t32" style="position:absolute;left:0;text-align:left;margin-left:-.75pt;margin-top:17.8pt;width:155.25pt;height:.75pt;flip:y;z-index:251660288" o:connectortype="straight"/>
        </w:pict>
      </w:r>
      <w:r w:rsidRPr="009D7CE8">
        <w:rPr>
          <w:rFonts w:ascii="Times New Roman" w:hAnsi="Times New Roman"/>
          <w:b/>
          <w:noProof/>
          <w:color w:val="000000" w:themeColor="text1"/>
          <w:sz w:val="24"/>
          <w:szCs w:val="24"/>
          <w:lang w:val="en-GB"/>
        </w:rPr>
        <w:pict>
          <v:shape id="_x0000_s1028" type="#_x0000_t32" style="position:absolute;left:0;text-align:left;margin-left:-.75pt;margin-top:249.3pt;width:165.75pt;height:0;z-index:251662336" o:connectortype="straight"/>
        </w:pict>
      </w:r>
      <w:r w:rsidRPr="009D7CE8">
        <w:rPr>
          <w:rFonts w:ascii="Times New Roman" w:hAnsi="Times New Roman"/>
          <w:b/>
          <w:noProof/>
          <w:color w:val="000000" w:themeColor="text1"/>
          <w:sz w:val="24"/>
          <w:szCs w:val="24"/>
          <w:lang w:val="en-GB"/>
        </w:rPr>
        <w:pict>
          <v:shape id="_x0000_s1029" type="#_x0000_t32" style="position:absolute;left:0;text-align:left;margin-left:-.75pt;margin-top:363.6pt;width:165.75pt;height:0;z-index:251663360" o:connectortype="straight"/>
        </w:pict>
      </w:r>
    </w:p>
    <w:p w:rsidR="00256F8B" w:rsidRDefault="00256F8B" w:rsidP="004B2371">
      <w:pPr>
        <w:spacing w:beforeLines="20" w:afterLines="20"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 xml:space="preserve">ESV. </w:t>
      </w:r>
      <w:r w:rsidR="00795270">
        <w:rPr>
          <w:rFonts w:ascii="Times New Roman" w:hAnsi="Times New Roman"/>
          <w:b/>
          <w:color w:val="000000" w:themeColor="text1"/>
          <w:sz w:val="24"/>
          <w:szCs w:val="24"/>
        </w:rPr>
        <w:t>YAKUB BOLAJI</w:t>
      </w:r>
      <w:r w:rsidR="00597F7E">
        <w:rPr>
          <w:rFonts w:ascii="Times New Roman" w:hAnsi="Times New Roman"/>
          <w:b/>
          <w:color w:val="000000" w:themeColor="text1"/>
          <w:sz w:val="24"/>
          <w:szCs w:val="24"/>
        </w:rPr>
        <w:t xml:space="preserve"> G</w:t>
      </w:r>
      <w:r w:rsidR="00795270">
        <w:rPr>
          <w:rFonts w:ascii="Times New Roman" w:hAnsi="Times New Roman"/>
          <w:b/>
          <w:color w:val="000000" w:themeColor="text1"/>
          <w:sz w:val="24"/>
          <w:szCs w:val="24"/>
        </w:rPr>
        <w:tab/>
      </w:r>
      <w:r w:rsidR="00795270">
        <w:rPr>
          <w:rFonts w:ascii="Times New Roman" w:hAnsi="Times New Roman"/>
          <w:b/>
          <w:color w:val="000000" w:themeColor="text1"/>
          <w:sz w:val="24"/>
          <w:szCs w:val="24"/>
        </w:rPr>
        <w:tab/>
      </w:r>
      <w:r w:rsidR="00795270">
        <w:rPr>
          <w:rFonts w:ascii="Times New Roman" w:hAnsi="Times New Roman"/>
          <w:b/>
          <w:color w:val="000000" w:themeColor="text1"/>
          <w:sz w:val="24"/>
          <w:szCs w:val="24"/>
        </w:rPr>
        <w:tab/>
      </w:r>
      <w:r w:rsidRPr="00D76E3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256F8B" w:rsidRDefault="00256F8B" w:rsidP="004B2371">
      <w:pPr>
        <w:spacing w:beforeLines="20" w:afterLines="20" w:line="360" w:lineRule="auto"/>
        <w:jc w:val="both"/>
        <w:rPr>
          <w:rFonts w:ascii="Times New Roman" w:hAnsi="Times New Roman"/>
          <w:b/>
          <w:color w:val="000000" w:themeColor="text1"/>
          <w:sz w:val="24"/>
          <w:szCs w:val="24"/>
        </w:rPr>
      </w:pPr>
      <w:r w:rsidRPr="00D76E38">
        <w:rPr>
          <w:rFonts w:ascii="Times New Roman" w:hAnsi="Times New Roman"/>
          <w:b/>
          <w:color w:val="000000" w:themeColor="text1"/>
          <w:sz w:val="24"/>
          <w:szCs w:val="24"/>
        </w:rPr>
        <w:t>(FNIVS, RSV.)</w:t>
      </w:r>
      <w:r w:rsidRPr="00EF3E42">
        <w:rPr>
          <w:rFonts w:ascii="Times New Roman" w:hAnsi="Times New Roman"/>
          <w:b/>
          <w:color w:val="000000" w:themeColor="text1"/>
          <w:sz w:val="24"/>
          <w:szCs w:val="24"/>
        </w:rPr>
        <w:t xml:space="preserve"> </w:t>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SUPERVISOR)</w:t>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p>
    <w:p w:rsidR="00256F8B" w:rsidRPr="00FE59E7" w:rsidRDefault="009D7CE8" w:rsidP="004B2371">
      <w:pPr>
        <w:spacing w:beforeLines="20" w:afterLines="20" w:line="360" w:lineRule="auto"/>
        <w:jc w:val="both"/>
        <w:rPr>
          <w:rFonts w:ascii="Times New Roman" w:hAnsi="Times New Roman"/>
          <w:b/>
          <w:color w:val="000000" w:themeColor="text1"/>
          <w:sz w:val="24"/>
          <w:szCs w:val="24"/>
        </w:rPr>
      </w:pPr>
      <w:r w:rsidRPr="009D7CE8">
        <w:rPr>
          <w:rFonts w:ascii="Times New Roman" w:hAnsi="Times New Roman"/>
          <w:noProof/>
          <w:color w:val="000000" w:themeColor="text1"/>
          <w:sz w:val="24"/>
          <w:szCs w:val="24"/>
        </w:rPr>
        <w:pict>
          <v:shape id="_x0000_s1031" type="#_x0000_t32" style="position:absolute;left:0;text-align:left;margin-left:379.2pt;margin-top:15.8pt;width:114.75pt;height:0;z-index:251665408" o:connectortype="straight"/>
        </w:pict>
      </w:r>
      <w:r w:rsidRPr="009D7CE8">
        <w:rPr>
          <w:rFonts w:ascii="Times New Roman" w:hAnsi="Times New Roman"/>
          <w:b/>
          <w:noProof/>
          <w:color w:val="000000" w:themeColor="text1"/>
          <w:sz w:val="24"/>
          <w:szCs w:val="24"/>
          <w:lang w:val="en-GB"/>
        </w:rPr>
        <w:pict>
          <v:shape id="_x0000_s1027" type="#_x0000_t32" style="position:absolute;left:0;text-align:left;margin-left:-9pt;margin-top:15.85pt;width:155.25pt;height:0;z-index:251661312" o:connectortype="straight"/>
        </w:pict>
      </w:r>
    </w:p>
    <w:p w:rsidR="00256F8B" w:rsidRDefault="00256F8B" w:rsidP="004B2371">
      <w:pPr>
        <w:spacing w:beforeLines="20" w:afterLines="20"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ESV.DR.(MRS) UWAEZUOKE NGOZI IFEANYI</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DATE</w:t>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r w:rsidRPr="00EF3E42">
        <w:rPr>
          <w:rFonts w:ascii="Times New Roman" w:hAnsi="Times New Roman"/>
          <w:b/>
          <w:color w:val="000000" w:themeColor="text1"/>
          <w:sz w:val="24"/>
          <w:szCs w:val="24"/>
        </w:rPr>
        <w:t xml:space="preserve"> (ANIVS,RSV)</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(PROJECT COORDINATOR)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p>
    <w:p w:rsidR="00256F8B" w:rsidRPr="00FE59E7" w:rsidRDefault="009D7CE8" w:rsidP="004B2371">
      <w:pPr>
        <w:spacing w:beforeLines="20" w:afterLines="20" w:line="360" w:lineRule="auto"/>
        <w:jc w:val="both"/>
        <w:rPr>
          <w:rFonts w:ascii="Times New Roman" w:hAnsi="Times New Roman"/>
          <w:b/>
          <w:color w:val="000000" w:themeColor="text1"/>
          <w:sz w:val="24"/>
          <w:szCs w:val="24"/>
        </w:rPr>
      </w:pPr>
      <w:r w:rsidRPr="009D7CE8">
        <w:rPr>
          <w:rFonts w:ascii="Times New Roman" w:hAnsi="Times New Roman"/>
          <w:noProof/>
          <w:color w:val="000000" w:themeColor="text1"/>
          <w:sz w:val="24"/>
          <w:szCs w:val="24"/>
        </w:rPr>
        <w:pict>
          <v:shape id="_x0000_s1032" type="#_x0000_t32" style="position:absolute;left:0;text-align:left;margin-left:382.95pt;margin-top:18.3pt;width:111pt;height:.05pt;z-index:251666432" o:connectortype="straight"/>
        </w:pict>
      </w:r>
      <w:r w:rsidR="00256F8B" w:rsidRPr="000C6905">
        <w:rPr>
          <w:rFonts w:ascii="Times New Roman" w:hAnsi="Times New Roman"/>
          <w:b/>
          <w:color w:val="000000" w:themeColor="text1"/>
          <w:sz w:val="24"/>
          <w:szCs w:val="24"/>
        </w:rPr>
        <w:t xml:space="preserve"> </w:t>
      </w:r>
    </w:p>
    <w:p w:rsidR="00256F8B" w:rsidRDefault="004B2371" w:rsidP="004B2371">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ESV.MRS ABDULKAREEM RASHIDAT .A</w:t>
      </w:r>
      <w:r w:rsidR="00256F8B">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sidRPr="00FE59E7">
        <w:rPr>
          <w:rFonts w:ascii="Times New Roman" w:hAnsi="Times New Roman"/>
          <w:b/>
          <w:color w:val="000000" w:themeColor="text1"/>
          <w:sz w:val="24"/>
          <w:szCs w:val="24"/>
        </w:rPr>
        <w:t>DATE</w:t>
      </w:r>
    </w:p>
    <w:p w:rsidR="004B2371" w:rsidRDefault="004B2371" w:rsidP="004B2371">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(ANIVS,</w:t>
      </w:r>
      <w:r>
        <w:rPr>
          <w:rFonts w:ascii="Times New Roman" w:hAnsi="Times New Roman"/>
          <w:b/>
          <w:color w:val="000000" w:themeColor="text1"/>
          <w:sz w:val="24"/>
          <w:szCs w:val="24"/>
        </w:rPr>
        <w:t xml:space="preserve"> </w:t>
      </w:r>
      <w:r w:rsidRPr="004B2371">
        <w:rPr>
          <w:rFonts w:ascii="Times New Roman" w:hAnsi="Times New Roman"/>
          <w:b/>
          <w:color w:val="000000" w:themeColor="text1"/>
          <w:sz w:val="24"/>
          <w:szCs w:val="24"/>
        </w:rPr>
        <w:t xml:space="preserve">RSV) </w:t>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(HEAD OF DEPARTMENT)</w:t>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p>
    <w:p w:rsidR="00256F8B" w:rsidRPr="00FE59E7" w:rsidRDefault="009D7CE8" w:rsidP="004B2371">
      <w:pPr>
        <w:spacing w:beforeLines="20" w:afterLines="20" w:line="360" w:lineRule="auto"/>
        <w:jc w:val="both"/>
        <w:rPr>
          <w:rFonts w:ascii="Times New Roman" w:hAnsi="Times New Roman"/>
          <w:b/>
          <w:color w:val="000000" w:themeColor="text1"/>
          <w:sz w:val="24"/>
          <w:szCs w:val="24"/>
        </w:rPr>
      </w:pPr>
      <w:r w:rsidRPr="009D7CE8">
        <w:rPr>
          <w:rFonts w:ascii="Times New Roman" w:hAnsi="Times New Roman"/>
          <w:noProof/>
          <w:color w:val="000000" w:themeColor="text1"/>
          <w:sz w:val="24"/>
          <w:szCs w:val="24"/>
        </w:rPr>
        <w:pict>
          <v:shape id="_x0000_s1033" type="#_x0000_t32" style="position:absolute;left:0;text-align:left;margin-left:374.85pt;margin-top:17.15pt;width:111pt;height:0;z-index:251667456" o:connectortype="straight"/>
        </w:pict>
      </w:r>
    </w:p>
    <w:p w:rsidR="00256F8B" w:rsidRDefault="004B2371" w:rsidP="004B2371">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ESV.DR LUKMAN MUSIBAU</w:t>
      </w:r>
      <w:r w:rsidR="000B59D5">
        <w:rPr>
          <w:rFonts w:ascii="Times New Roman" w:hAnsi="Times New Roman"/>
          <w:b/>
          <w:color w:val="000000" w:themeColor="text1"/>
          <w:sz w:val="24"/>
          <w:szCs w:val="24"/>
        </w:rPr>
        <w:t>,</w:t>
      </w:r>
      <w:r w:rsidR="000B59D5">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r>
      <w:r w:rsidR="00256F8B">
        <w:rPr>
          <w:rFonts w:ascii="Times New Roman" w:hAnsi="Times New Roman"/>
          <w:b/>
          <w:color w:val="000000" w:themeColor="text1"/>
          <w:sz w:val="24"/>
          <w:szCs w:val="24"/>
        </w:rPr>
        <w:tab/>
        <w:t>DATE</w:t>
      </w:r>
    </w:p>
    <w:p w:rsidR="004B2371" w:rsidRDefault="004B2371" w:rsidP="004B2371">
      <w:pPr>
        <w:spacing w:beforeLines="20" w:afterLines="20" w:line="360" w:lineRule="auto"/>
        <w:jc w:val="both"/>
        <w:rPr>
          <w:rFonts w:ascii="Times New Roman" w:hAnsi="Times New Roman"/>
          <w:b/>
          <w:color w:val="000000" w:themeColor="text1"/>
          <w:sz w:val="24"/>
          <w:szCs w:val="24"/>
        </w:rPr>
      </w:pPr>
      <w:r w:rsidRPr="004B2371">
        <w:rPr>
          <w:rFonts w:ascii="Times New Roman" w:hAnsi="Times New Roman"/>
          <w:b/>
          <w:color w:val="000000" w:themeColor="text1"/>
          <w:sz w:val="24"/>
          <w:szCs w:val="24"/>
        </w:rPr>
        <w:t>(PHD,ANIVS,RSV)</w:t>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(EXTERNAL EXAMINER)</w:t>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p>
    <w:p w:rsidR="00256F8B" w:rsidRPr="00FE59E7" w:rsidRDefault="00256F8B" w:rsidP="004B2371">
      <w:pPr>
        <w:spacing w:beforeLines="20" w:afterLines="20" w:line="360" w:lineRule="auto"/>
        <w:jc w:val="both"/>
        <w:rPr>
          <w:rFonts w:ascii="Times New Roman" w:hAnsi="Times New Roman"/>
          <w:b/>
          <w:color w:val="000000" w:themeColor="text1"/>
          <w:sz w:val="24"/>
          <w:szCs w:val="24"/>
        </w:rPr>
      </w:pPr>
    </w:p>
    <w:p w:rsidR="00256F8B" w:rsidRDefault="00256F8B" w:rsidP="00256F8B">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56F8B" w:rsidRPr="00FE59E7" w:rsidRDefault="00256F8B" w:rsidP="004B2371">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DEDICATION</w:t>
      </w:r>
    </w:p>
    <w:p w:rsidR="00256F8B" w:rsidRPr="008F73CA" w:rsidRDefault="000B59D5" w:rsidP="004B2371">
      <w:pPr>
        <w:spacing w:beforeLines="20" w:afterLines="20" w:line="360" w:lineRule="auto"/>
        <w:ind w:firstLine="720"/>
        <w:jc w:val="both"/>
        <w:rPr>
          <w:rFonts w:ascii="Times New Roman" w:hAnsi="Times New Roman"/>
          <w:color w:val="000000" w:themeColor="text1"/>
          <w:sz w:val="24"/>
          <w:szCs w:val="24"/>
        </w:rPr>
      </w:pPr>
      <w:r w:rsidRPr="000B59D5">
        <w:rPr>
          <w:rFonts w:ascii="Times New Roman" w:hAnsi="Times New Roman"/>
          <w:color w:val="000000" w:themeColor="text1"/>
          <w:sz w:val="24"/>
          <w:szCs w:val="24"/>
        </w:rPr>
        <w:t>This project work is dedicated to the Almighty Allah, who granted me the wisdom, strength, and opportunity to pursue this endeavor. I also dedicate it to my beloved parents - to my late father, may his soul rest in peace, and to my mother, for their unwavering moral and financial support.</w:t>
      </w: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4B2371">
      <w:pPr>
        <w:spacing w:beforeLines="20" w:afterLines="20" w:line="360" w:lineRule="auto"/>
        <w:ind w:left="1440" w:firstLine="720"/>
        <w:jc w:val="both"/>
        <w:rPr>
          <w:rFonts w:ascii="Times New Roman" w:hAnsi="Times New Roman"/>
          <w:b/>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jc w:val="both"/>
        <w:rPr>
          <w:rFonts w:ascii="Times New Roman" w:hAnsi="Times New Roman"/>
          <w:color w:val="000000" w:themeColor="text1"/>
          <w:sz w:val="24"/>
          <w:szCs w:val="24"/>
        </w:rPr>
      </w:pPr>
    </w:p>
    <w:p w:rsidR="00256F8B" w:rsidRPr="00FE59E7" w:rsidRDefault="00256F8B" w:rsidP="00256F8B">
      <w:pPr>
        <w:spacing w:line="360" w:lineRule="auto"/>
        <w:rPr>
          <w:rFonts w:ascii="Times New Roman" w:hAnsi="Times New Roman"/>
          <w:b/>
          <w:color w:val="000000" w:themeColor="text1"/>
          <w:sz w:val="24"/>
          <w:szCs w:val="24"/>
        </w:rPr>
      </w:pPr>
      <w:r w:rsidRPr="00FE59E7">
        <w:rPr>
          <w:rFonts w:ascii="Times New Roman" w:hAnsi="Times New Roman"/>
          <w:b/>
          <w:color w:val="000000" w:themeColor="text1"/>
          <w:sz w:val="24"/>
          <w:szCs w:val="24"/>
        </w:rPr>
        <w:br w:type="page"/>
      </w:r>
    </w:p>
    <w:p w:rsidR="00256F8B" w:rsidRPr="00FE59E7" w:rsidRDefault="00256F8B" w:rsidP="004B2371">
      <w:pPr>
        <w:spacing w:beforeLines="20" w:afterLines="20" w:line="360" w:lineRule="auto"/>
        <w:jc w:val="cente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ACKNOWLEDGEMENT</w:t>
      </w:r>
      <w:r>
        <w:rPr>
          <w:rFonts w:ascii="Times New Roman" w:hAnsi="Times New Roman"/>
          <w:b/>
          <w:color w:val="000000" w:themeColor="text1"/>
          <w:sz w:val="24"/>
          <w:szCs w:val="24"/>
        </w:rPr>
        <w:t>S</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A journey of a thousand miles begins with a single step, and whatever has a beginning must surely have an end. I sincerely appreciate and give all praise, honor, adoration, and glorification to Almighty Allah for His strength, sustenance, grace, and above all, His faithfulness and love from the beginning of my academic life to this day. </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May Your name be praised forever. My profound gratitude goes to my project supervisor, Esv. Yakub Bolaji G, for his patience, adequate support, cooperation, and encouragement during this research work. God will bless everything that concerns you. To the HOD, Esv. Mrs Abdulkareem R.A., and to the entire lecturers of the great department, may God Almighty bless you all abundantly. Amen. </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My sincere appreciation goes to my beloved parents - my late father, may his soul rest in peace, and my beautiful, amazing mom, Mrs. Akinwale Dasola Kafayat, for her financial and moral support and prayers from the beginning of my education career to the present level attained. Thank you, Mom, for all that you do, for all that you sacrifice for me to be here. May Almighty God reward you abundantly and grant you all your heart's desires. Amen. </w:t>
      </w:r>
    </w:p>
    <w:p w:rsidR="00963F75"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 xml:space="preserve">I also extend my appreciation to my brothers, most especially Temitayo, for always coming through for me financially and morally, always being my go-to person, and turning up for me anytime I needed help. Thank you, Atanda. I'm also grateful to my brother Shakur Olanrenwaju and my sister Kikelomo Abbey for their support. Special thanks to my special person, my sister Aminat Oyewole Temitope, my all-in-one, ayinke mi, my heart in human form. Thank you for being there for me every time I needed you, for being there with me step by step. </w:t>
      </w:r>
    </w:p>
    <w:p w:rsidR="00256F8B" w:rsidRPr="008F73CA" w:rsidRDefault="00963F75" w:rsidP="008D3817">
      <w:pPr>
        <w:spacing w:line="360" w:lineRule="auto"/>
        <w:ind w:firstLine="720"/>
        <w:jc w:val="both"/>
        <w:rPr>
          <w:rFonts w:ascii="Times New Roman" w:hAnsi="Times New Roman"/>
          <w:color w:val="000000" w:themeColor="text1"/>
          <w:sz w:val="24"/>
          <w:szCs w:val="24"/>
        </w:rPr>
      </w:pPr>
      <w:r w:rsidRPr="00963F75">
        <w:rPr>
          <w:rFonts w:ascii="Times New Roman" w:hAnsi="Times New Roman"/>
          <w:color w:val="000000" w:themeColor="text1"/>
          <w:sz w:val="24"/>
          <w:szCs w:val="24"/>
        </w:rPr>
        <w:t>Thank you for everything. May God bless and reward you abundantly. And to my dearest friend, the most amazing and selfless soul Sulaimon, thank you for all you do. I give all glory and honor to Almighty Allah, and I pray that He blesses everyone who has been a part of this journey. Thank you, God bless you all.</w:t>
      </w:r>
      <w:r w:rsidR="00256F8B" w:rsidRPr="00FE59E7">
        <w:rPr>
          <w:rFonts w:ascii="Times New Roman" w:hAnsi="Times New Roman"/>
          <w:b/>
          <w:color w:val="000000" w:themeColor="text1"/>
          <w:sz w:val="24"/>
          <w:szCs w:val="24"/>
        </w:rPr>
        <w:br w:type="page"/>
      </w:r>
    </w:p>
    <w:p w:rsidR="00256F8B" w:rsidRPr="00FE59E7" w:rsidRDefault="00256F8B" w:rsidP="00256F8B">
      <w:pPr>
        <w:spacing w:line="360" w:lineRule="auto"/>
        <w:ind w:firstLine="90"/>
        <w:jc w:val="center"/>
        <w:rPr>
          <w:rFonts w:ascii="Times New Roman" w:hAnsi="Times New Roman"/>
          <w:color w:val="000000" w:themeColor="text1"/>
          <w:sz w:val="24"/>
          <w:szCs w:val="24"/>
        </w:rPr>
      </w:pPr>
      <w:r w:rsidRPr="00FE59E7">
        <w:rPr>
          <w:rFonts w:ascii="Times New Roman" w:hAnsi="Times New Roman"/>
          <w:b/>
          <w:color w:val="000000" w:themeColor="text1"/>
          <w:sz w:val="24"/>
          <w:szCs w:val="24"/>
        </w:rPr>
        <w:lastRenderedPageBreak/>
        <w:t>TABLE OF CONTENT</w:t>
      </w:r>
    </w:p>
    <w:p w:rsidR="00256F8B" w:rsidRPr="00FE59E7"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Title page</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w:t>
      </w:r>
    </w:p>
    <w:p w:rsidR="00256F8B" w:rsidRPr="00FE59E7"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Certification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w:t>
      </w:r>
    </w:p>
    <w:p w:rsidR="00256F8B" w:rsidRPr="00FE59E7"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Dedication</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iii</w:t>
      </w:r>
    </w:p>
    <w:p w:rsidR="00256F8B"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 xml:space="preserve">Acknowledgement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iv</w:t>
      </w:r>
    </w:p>
    <w:p w:rsidR="00256F8B" w:rsidRDefault="00256F8B" w:rsidP="00256F8B">
      <w:pPr>
        <w:spacing w:line="360" w:lineRule="auto"/>
        <w:ind w:left="90"/>
        <w:rPr>
          <w:rFonts w:ascii="Times New Roman" w:hAnsi="Times New Roman"/>
          <w:color w:val="000000" w:themeColor="text1"/>
          <w:sz w:val="24"/>
          <w:szCs w:val="24"/>
        </w:rPr>
      </w:pPr>
      <w:r w:rsidRPr="00FE59E7">
        <w:rPr>
          <w:rFonts w:ascii="Times New Roman" w:hAnsi="Times New Roman"/>
          <w:color w:val="000000" w:themeColor="text1"/>
          <w:sz w:val="24"/>
          <w:szCs w:val="24"/>
        </w:rPr>
        <w:t>Table of Contents</w:t>
      </w:r>
      <w:r w:rsidRPr="00FE59E7">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Pr>
          <w:rFonts w:ascii="Times New Roman" w:hAnsi="Times New Roman"/>
          <w:color w:val="000000" w:themeColor="text1"/>
          <w:sz w:val="24"/>
          <w:szCs w:val="24"/>
        </w:rPr>
        <w:t>v</w:t>
      </w:r>
    </w:p>
    <w:p w:rsidR="00256F8B"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Tables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vii</w:t>
      </w:r>
      <w:r w:rsidRPr="00FE59E7">
        <w:rPr>
          <w:rFonts w:ascii="Times New Roman" w:hAnsi="Times New Roman"/>
          <w:color w:val="000000" w:themeColor="text1"/>
          <w:sz w:val="24"/>
          <w:szCs w:val="24"/>
        </w:rPr>
        <w:t xml:space="preserve"> </w:t>
      </w:r>
    </w:p>
    <w:p w:rsidR="00256F8B"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List of Figures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ix</w:t>
      </w:r>
    </w:p>
    <w:p w:rsidR="00256F8B"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List of Chart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x</w:t>
      </w:r>
    </w:p>
    <w:p w:rsidR="00256F8B" w:rsidRPr="00FE59E7" w:rsidRDefault="00256F8B" w:rsidP="00256F8B">
      <w:pPr>
        <w:spacing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xi </w:t>
      </w:r>
    </w:p>
    <w:p w:rsidR="00256F8B" w:rsidRPr="00FE59E7"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ONE</w:t>
      </w:r>
      <w:r w:rsidRPr="00FE59E7">
        <w:rPr>
          <w:rFonts w:ascii="Times New Roman" w:hAnsi="Times New Roman"/>
          <w:b/>
          <w:color w:val="000000" w:themeColor="text1"/>
          <w:sz w:val="24"/>
          <w:szCs w:val="24"/>
        </w:rPr>
        <w:tab/>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1.1</w:t>
      </w:r>
      <w:r w:rsidRPr="00FE59E7">
        <w:rPr>
          <w:rFonts w:ascii="Times New Roman" w:hAnsi="Times New Roman"/>
          <w:color w:val="000000" w:themeColor="text1"/>
          <w:sz w:val="24"/>
          <w:szCs w:val="24"/>
        </w:rPr>
        <w:tab/>
        <w:t xml:space="preserve">Background </w:t>
      </w:r>
      <w:r>
        <w:rPr>
          <w:rFonts w:ascii="Times New Roman" w:hAnsi="Times New Roman"/>
          <w:color w:val="000000" w:themeColor="text1"/>
          <w:sz w:val="24"/>
          <w:szCs w:val="24"/>
        </w:rPr>
        <w:t>to the S</w:t>
      </w:r>
      <w:r w:rsidRPr="00FE59E7">
        <w:rPr>
          <w:rFonts w:ascii="Times New Roman" w:hAnsi="Times New Roman"/>
          <w:color w:val="000000" w:themeColor="text1"/>
          <w:sz w:val="24"/>
          <w:szCs w:val="24"/>
        </w:rPr>
        <w:t xml:space="preserve">tudy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t>1</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1.2</w:t>
      </w:r>
      <w:r w:rsidRPr="00FE59E7">
        <w:rPr>
          <w:rFonts w:ascii="Times New Roman" w:hAnsi="Times New Roman"/>
          <w:color w:val="000000" w:themeColor="text1"/>
          <w:sz w:val="24"/>
          <w:szCs w:val="24"/>
        </w:rPr>
        <w:tab/>
        <w:t>Statement of the Problems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1.3</w:t>
      </w:r>
      <w:r w:rsidRPr="00FE59E7">
        <w:rPr>
          <w:rFonts w:ascii="Times New Roman" w:hAnsi="Times New Roman"/>
          <w:color w:val="000000" w:themeColor="text1"/>
          <w:sz w:val="24"/>
          <w:szCs w:val="24"/>
        </w:rPr>
        <w:tab/>
        <w:t xml:space="preserve">Research Question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4</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1.4</w:t>
      </w:r>
      <w:r w:rsidRPr="00FE59E7">
        <w:rPr>
          <w:rFonts w:ascii="Times New Roman" w:hAnsi="Times New Roman"/>
          <w:color w:val="000000" w:themeColor="text1"/>
          <w:sz w:val="24"/>
          <w:szCs w:val="24"/>
        </w:rPr>
        <w:tab/>
        <w:t xml:space="preserve">Aim and </w:t>
      </w:r>
      <w:r>
        <w:rPr>
          <w:rFonts w:ascii="Times New Roman" w:hAnsi="Times New Roman"/>
          <w:color w:val="000000" w:themeColor="text1"/>
          <w:sz w:val="24"/>
          <w:szCs w:val="24"/>
        </w:rPr>
        <w:t>Objectives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1.5</w:t>
      </w:r>
      <w:r w:rsidRPr="00FE59E7">
        <w:rPr>
          <w:rFonts w:ascii="Times New Roman" w:hAnsi="Times New Roman"/>
          <w:color w:val="000000" w:themeColor="text1"/>
          <w:sz w:val="24"/>
          <w:szCs w:val="24"/>
        </w:rPr>
        <w:tab/>
        <w:t>Ju</w:t>
      </w:r>
      <w:r>
        <w:rPr>
          <w:rFonts w:ascii="Times New Roman" w:hAnsi="Times New Roman"/>
          <w:color w:val="000000" w:themeColor="text1"/>
          <w:sz w:val="24"/>
          <w:szCs w:val="24"/>
        </w:rPr>
        <w:t>stification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1.6</w:t>
      </w:r>
      <w:r w:rsidRPr="00FE59E7">
        <w:rPr>
          <w:rFonts w:ascii="Times New Roman" w:hAnsi="Times New Roman"/>
          <w:color w:val="000000" w:themeColor="text1"/>
          <w:sz w:val="24"/>
          <w:szCs w:val="24"/>
        </w:rPr>
        <w:tab/>
        <w:t>Scope of the Study</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6</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1.7</w:t>
      </w:r>
      <w:r w:rsidRPr="00FE59E7">
        <w:rPr>
          <w:rFonts w:ascii="Times New Roman" w:hAnsi="Times New Roman"/>
          <w:color w:val="000000" w:themeColor="text1"/>
          <w:sz w:val="24"/>
          <w:szCs w:val="24"/>
        </w:rPr>
        <w:tab/>
        <w:t>Study Area</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t xml:space="preserve"> </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7</w:t>
      </w:r>
    </w:p>
    <w:p w:rsidR="00256F8B" w:rsidRPr="00FE59E7" w:rsidRDefault="00256F8B" w:rsidP="00256F8B">
      <w:pPr>
        <w:spacing w:line="360" w:lineRule="auto"/>
        <w:jc w:val="both"/>
        <w:rPr>
          <w:rFonts w:ascii="Times New Roman" w:hAnsi="Times New Roman"/>
          <w:color w:val="000000" w:themeColor="text1"/>
          <w:sz w:val="24"/>
          <w:szCs w:val="24"/>
        </w:rPr>
      </w:pPr>
      <w:r w:rsidRPr="00FE59E7">
        <w:rPr>
          <w:rFonts w:ascii="Times New Roman" w:hAnsi="Times New Roman"/>
          <w:color w:val="000000" w:themeColor="text1"/>
          <w:sz w:val="24"/>
          <w:szCs w:val="24"/>
        </w:rPr>
        <w:t>1.8</w:t>
      </w:r>
      <w:r w:rsidRPr="00FE59E7">
        <w:rPr>
          <w:rFonts w:ascii="Times New Roman" w:hAnsi="Times New Roman"/>
          <w:color w:val="000000" w:themeColor="text1"/>
          <w:sz w:val="24"/>
          <w:szCs w:val="24"/>
        </w:rPr>
        <w:tab/>
        <w:t>Definition of Terms</w:t>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8</w:t>
      </w:r>
    </w:p>
    <w:p w:rsidR="00256F8B" w:rsidRPr="00FE59E7"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TWO</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Pr>
          <w:rFonts w:ascii="Times New Roman" w:hAnsi="Times New Roman"/>
          <w:color w:val="000000" w:themeColor="text1"/>
          <w:sz w:val="24"/>
          <w:szCs w:val="24"/>
        </w:rPr>
        <w:tab/>
      </w:r>
      <w:r w:rsidR="000B59D5" w:rsidRPr="000B59D5">
        <w:rPr>
          <w:rFonts w:ascii="Times New Roman" w:hAnsi="Times New Roman"/>
          <w:color w:val="000000" w:themeColor="text1"/>
          <w:sz w:val="24"/>
          <w:szCs w:val="24"/>
        </w:rPr>
        <w:t>Land Use Act of 1978</w:t>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0B59D5">
        <w:rPr>
          <w:rFonts w:ascii="Times New Roman" w:hAnsi="Times New Roman"/>
          <w:color w:val="000000" w:themeColor="text1"/>
          <w:sz w:val="24"/>
          <w:szCs w:val="24"/>
        </w:rPr>
        <w:tab/>
      </w:r>
      <w:r w:rsidR="00EF7244">
        <w:rPr>
          <w:rFonts w:ascii="Times New Roman" w:hAnsi="Times New Roman"/>
          <w:color w:val="000000" w:themeColor="text1"/>
          <w:sz w:val="24"/>
          <w:szCs w:val="24"/>
        </w:rPr>
        <w:t>9</w:t>
      </w:r>
    </w:p>
    <w:p w:rsidR="00256F8B" w:rsidRPr="00FE59E7" w:rsidRDefault="00EF7244"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00256F8B" w:rsidRPr="00FE59E7">
        <w:rPr>
          <w:rFonts w:ascii="Times New Roman" w:hAnsi="Times New Roman"/>
          <w:color w:val="000000" w:themeColor="text1"/>
          <w:sz w:val="24"/>
          <w:szCs w:val="24"/>
        </w:rPr>
        <w:tab/>
      </w:r>
      <w:r w:rsidRPr="00EF7244">
        <w:rPr>
          <w:rFonts w:ascii="Times New Roman" w:hAnsi="Times New Roman"/>
          <w:color w:val="000000" w:themeColor="text1"/>
          <w:sz w:val="24"/>
          <w:szCs w:val="24"/>
        </w:rPr>
        <w:t>Problems of the Act</w:t>
      </w:r>
      <w:r w:rsidR="00256F8B" w:rsidRPr="00FE59E7">
        <w:rPr>
          <w:rFonts w:ascii="Times New Roman" w:hAnsi="Times New Roman"/>
          <w:color w:val="000000" w:themeColor="text1"/>
          <w:sz w:val="24"/>
          <w:szCs w:val="24"/>
        </w:rPr>
        <w:tab/>
      </w:r>
      <w:r>
        <w:rPr>
          <w:rFonts w:ascii="Times New Roman" w:hAnsi="Times New Roman"/>
          <w:color w:val="000000" w:themeColor="text1"/>
          <w:sz w:val="24"/>
          <w:szCs w:val="24"/>
        </w:rPr>
        <w:tab/>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11</w:t>
      </w:r>
    </w:p>
    <w:p w:rsidR="00256F8B" w:rsidRPr="00FE59E7" w:rsidRDefault="00EF7244"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00256F8B" w:rsidRPr="00FE59E7">
        <w:rPr>
          <w:rFonts w:ascii="Times New Roman" w:hAnsi="Times New Roman"/>
          <w:color w:val="000000" w:themeColor="text1"/>
          <w:sz w:val="24"/>
          <w:szCs w:val="24"/>
        </w:rPr>
        <w:tab/>
      </w:r>
      <w:r w:rsidRPr="00EF7244">
        <w:rPr>
          <w:rFonts w:ascii="Times New Roman" w:hAnsi="Times New Roman"/>
          <w:color w:val="000000" w:themeColor="text1"/>
          <w:sz w:val="24"/>
          <w:szCs w:val="24"/>
        </w:rPr>
        <w:t>Property Development</w:t>
      </w:r>
      <w:r w:rsidR="00256F8B">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sidRPr="00FE59E7">
        <w:rPr>
          <w:rFonts w:ascii="Times New Roman" w:hAnsi="Times New Roman"/>
          <w:color w:val="000000" w:themeColor="text1"/>
          <w:sz w:val="24"/>
          <w:szCs w:val="24"/>
        </w:rPr>
        <w:tab/>
      </w:r>
      <w:r w:rsidR="00256F8B">
        <w:rPr>
          <w:rFonts w:ascii="Times New Roman" w:hAnsi="Times New Roman"/>
          <w:color w:val="000000" w:themeColor="text1"/>
          <w:sz w:val="24"/>
          <w:szCs w:val="24"/>
        </w:rPr>
        <w:tab/>
      </w:r>
      <w:r w:rsidR="00256F8B">
        <w:rPr>
          <w:rFonts w:ascii="Times New Roman" w:hAnsi="Times New Roman"/>
          <w:color w:val="000000" w:themeColor="text1"/>
          <w:sz w:val="24"/>
          <w:szCs w:val="24"/>
        </w:rPr>
        <w:tab/>
      </w:r>
      <w:r>
        <w:rPr>
          <w:rFonts w:ascii="Times New Roman" w:hAnsi="Times New Roman"/>
          <w:color w:val="000000" w:themeColor="text1"/>
          <w:sz w:val="24"/>
          <w:szCs w:val="24"/>
        </w:rPr>
        <w:t>11</w:t>
      </w:r>
    </w:p>
    <w:p w:rsidR="00256F8B" w:rsidRPr="00FE59E7" w:rsidRDefault="00EF7244" w:rsidP="00256F8B">
      <w:pPr>
        <w:pStyle w:val="Default"/>
        <w:spacing w:line="360" w:lineRule="auto"/>
        <w:jc w:val="both"/>
        <w:rPr>
          <w:color w:val="000000" w:themeColor="text1"/>
        </w:rPr>
      </w:pPr>
      <w:r>
        <w:rPr>
          <w:color w:val="000000" w:themeColor="text1"/>
        </w:rPr>
        <w:lastRenderedPageBreak/>
        <w:t>2.4</w:t>
      </w:r>
      <w:r w:rsidR="00256F8B" w:rsidRPr="006109ED">
        <w:rPr>
          <w:color w:val="000000" w:themeColor="text1"/>
        </w:rPr>
        <w:tab/>
      </w:r>
      <w:r w:rsidRPr="00EF7244">
        <w:rPr>
          <w:color w:val="000000" w:themeColor="text1"/>
        </w:rPr>
        <w:t>Review of Empirical Studies on Land Use Act of1978</w:t>
      </w:r>
      <w:r w:rsidR="00256F8B">
        <w:rPr>
          <w:color w:val="000000" w:themeColor="text1"/>
        </w:rPr>
        <w:tab/>
      </w:r>
      <w:r>
        <w:rPr>
          <w:color w:val="000000" w:themeColor="text1"/>
        </w:rPr>
        <w:tab/>
      </w:r>
      <w:r>
        <w:rPr>
          <w:color w:val="000000" w:themeColor="text1"/>
        </w:rPr>
        <w:tab/>
      </w:r>
      <w:r>
        <w:rPr>
          <w:color w:val="000000" w:themeColor="text1"/>
        </w:rPr>
        <w:tab/>
      </w:r>
      <w:r>
        <w:rPr>
          <w:color w:val="000000" w:themeColor="text1"/>
        </w:rPr>
        <w:tab/>
        <w:t>12</w:t>
      </w:r>
    </w:p>
    <w:p w:rsidR="00256F8B" w:rsidRDefault="00EF7244"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256F8B" w:rsidRPr="006109ED">
        <w:rPr>
          <w:rFonts w:ascii="Times New Roman" w:hAnsi="Times New Roman"/>
          <w:color w:val="000000" w:themeColor="text1"/>
          <w:sz w:val="24"/>
          <w:szCs w:val="24"/>
        </w:rPr>
        <w:tab/>
      </w:r>
      <w:r w:rsidRPr="00EF7244">
        <w:rPr>
          <w:rFonts w:ascii="Times New Roman" w:hAnsi="Times New Roman"/>
          <w:color w:val="000000" w:themeColor="text1"/>
          <w:sz w:val="24"/>
          <w:szCs w:val="24"/>
        </w:rPr>
        <w:t>Concept of Property Development in Nigeria</w:t>
      </w:r>
      <w:r>
        <w:rPr>
          <w:rFonts w:ascii="Times New Roman" w:hAnsi="Times New Roman"/>
          <w:color w:val="000000" w:themeColor="text1"/>
          <w:sz w:val="24"/>
          <w:szCs w:val="24"/>
        </w:rPr>
        <w:tab/>
      </w:r>
      <w:r w:rsidR="00256F8B">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13</w:t>
      </w:r>
    </w:p>
    <w:p w:rsidR="00256F8B" w:rsidRDefault="00EF7244" w:rsidP="00256F8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256F8B" w:rsidRPr="00FE7C25">
        <w:rPr>
          <w:rFonts w:ascii="Times New Roman" w:eastAsia="Times New Roman" w:hAnsi="Times New Roman" w:cs="Times New Roman"/>
          <w:color w:val="000000"/>
          <w:sz w:val="24"/>
          <w:szCs w:val="24"/>
        </w:rPr>
        <w:tab/>
      </w:r>
      <w:r w:rsidRPr="00EF7244">
        <w:rPr>
          <w:rFonts w:ascii="Times New Roman" w:eastAsia="Times New Roman" w:hAnsi="Times New Roman" w:cs="Times New Roman"/>
          <w:color w:val="000000"/>
          <w:sz w:val="24"/>
          <w:szCs w:val="24"/>
        </w:rPr>
        <w:t>Process of Property Development</w:t>
      </w:r>
      <w:r w:rsidR="00256F8B">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56F8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14</w:t>
      </w:r>
    </w:p>
    <w:p w:rsidR="00256F8B" w:rsidRDefault="00960AC7" w:rsidP="00256F8B">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256F8B" w:rsidRPr="00FE7C25">
        <w:rPr>
          <w:rFonts w:ascii="Times New Roman" w:hAnsi="Times New Roman" w:cs="Times New Roman"/>
          <w:sz w:val="24"/>
          <w:szCs w:val="24"/>
        </w:rPr>
        <w:tab/>
      </w:r>
      <w:r w:rsidR="00EF7244" w:rsidRPr="00EF7244">
        <w:rPr>
          <w:rFonts w:ascii="Times New Roman" w:hAnsi="Times New Roman" w:cs="Times New Roman"/>
          <w:sz w:val="24"/>
          <w:szCs w:val="24"/>
        </w:rPr>
        <w:t>Impact of the and Use Act on Property Development in Nigeria.</w:t>
      </w:r>
      <w:r w:rsidR="00EF7244">
        <w:rPr>
          <w:rFonts w:ascii="Times New Roman" w:hAnsi="Times New Roman" w:cs="Times New Roman"/>
          <w:sz w:val="24"/>
          <w:szCs w:val="24"/>
        </w:rPr>
        <w:tab/>
      </w:r>
      <w:r w:rsidR="00EF72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56F8B" w:rsidRDefault="00960AC7" w:rsidP="00256F8B">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256F8B" w:rsidRPr="00687D4F">
        <w:rPr>
          <w:rFonts w:ascii="Times New Roman" w:hAnsi="Times New Roman" w:cs="Times New Roman"/>
          <w:sz w:val="24"/>
          <w:szCs w:val="24"/>
        </w:rPr>
        <w:tab/>
      </w:r>
      <w:r w:rsidRPr="00960AC7">
        <w:rPr>
          <w:rFonts w:ascii="Times New Roman" w:hAnsi="Times New Roman" w:cs="Times New Roman"/>
          <w:sz w:val="24"/>
          <w:szCs w:val="24"/>
        </w:rPr>
        <w:t>Challenges Faced by Developers in Navigating the Land Acquisition Process</w:t>
      </w:r>
      <w:r w:rsidR="00256F8B" w:rsidRPr="00DF13BE">
        <w:rPr>
          <w:rFonts w:ascii="Times New Roman" w:hAnsi="Times New Roman" w:cs="Times New Roman"/>
          <w:sz w:val="24"/>
          <w:szCs w:val="24"/>
        </w:rPr>
        <w:tab/>
      </w:r>
      <w:r w:rsidR="00256F8B" w:rsidRPr="00DF13BE">
        <w:rPr>
          <w:rFonts w:ascii="Times New Roman" w:hAnsi="Times New Roman" w:cs="Times New Roman"/>
          <w:sz w:val="24"/>
          <w:szCs w:val="24"/>
        </w:rPr>
        <w:tab/>
      </w:r>
      <w:r>
        <w:rPr>
          <w:rFonts w:ascii="Times New Roman" w:hAnsi="Times New Roman" w:cs="Times New Roman"/>
          <w:sz w:val="24"/>
          <w:szCs w:val="24"/>
        </w:rPr>
        <w:t>18</w:t>
      </w:r>
    </w:p>
    <w:p w:rsidR="00256F8B" w:rsidRDefault="00960AC7" w:rsidP="00256F8B">
      <w:pPr>
        <w:spacing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2.9</w:t>
      </w:r>
      <w:r w:rsidR="00256F8B" w:rsidRPr="00687D4F">
        <w:rPr>
          <w:rFonts w:ascii="Times New Roman" w:hAnsi="Times New Roman" w:cs="Times New Roman"/>
          <w:sz w:val="24"/>
          <w:szCs w:val="24"/>
        </w:rPr>
        <w:tab/>
        <w:t>Chapter Summary</w:t>
      </w:r>
      <w:r w:rsidR="00256F8B">
        <w:rPr>
          <w:rFonts w:ascii="Times New Roma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256F8B" w:rsidRPr="00AB544C"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THREE</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002F028A" w:rsidRPr="002F028A">
        <w:rPr>
          <w:rFonts w:ascii="Times New Roman" w:hAnsi="Times New Roman"/>
          <w:color w:val="000000" w:themeColor="text1"/>
          <w:sz w:val="24"/>
          <w:szCs w:val="24"/>
        </w:rPr>
        <w:t>Preamble</w:t>
      </w:r>
      <w:r w:rsidR="002F028A">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002F028A">
        <w:rPr>
          <w:rFonts w:ascii="Times New Roman" w:hAnsi="Times New Roman"/>
          <w:color w:val="000000" w:themeColor="text1"/>
          <w:sz w:val="24"/>
          <w:szCs w:val="24"/>
        </w:rPr>
        <w:t>22</w:t>
      </w:r>
    </w:p>
    <w:p w:rsidR="002F028A" w:rsidRDefault="002F028A"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FE59E7">
        <w:rPr>
          <w:rFonts w:ascii="Times New Roman" w:hAnsi="Times New Roman"/>
          <w:color w:val="000000" w:themeColor="text1"/>
          <w:sz w:val="24"/>
          <w:szCs w:val="24"/>
        </w:rPr>
        <w:tab/>
      </w:r>
      <w:r w:rsidRPr="002F028A">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r>
      <w:r w:rsidR="002F028A">
        <w:rPr>
          <w:rFonts w:ascii="Times New Roman" w:hAnsi="Times New Roman"/>
          <w:color w:val="000000" w:themeColor="text1"/>
          <w:sz w:val="24"/>
          <w:szCs w:val="24"/>
        </w:rPr>
        <w:t>Method</w:t>
      </w:r>
      <w:r w:rsidRPr="00F71054">
        <w:rPr>
          <w:rFonts w:ascii="Times New Roman" w:hAnsi="Times New Roman"/>
          <w:color w:val="000000" w:themeColor="text1"/>
          <w:sz w:val="24"/>
          <w:szCs w:val="24"/>
        </w:rPr>
        <w:t xml:space="preserve"> of Data</w:t>
      </w:r>
      <w:r w:rsidR="002F028A">
        <w:rPr>
          <w:rFonts w:ascii="Times New Roman" w:hAnsi="Times New Roman"/>
          <w:color w:val="000000" w:themeColor="text1"/>
          <w:sz w:val="24"/>
          <w:szCs w:val="24"/>
        </w:rPr>
        <w:t xml:space="preserve"> Collection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22</w:t>
      </w:r>
    </w:p>
    <w:p w:rsidR="00256F8B" w:rsidRPr="00FE59E7"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FE59E7">
        <w:rPr>
          <w:rFonts w:ascii="Times New Roman" w:hAnsi="Times New Roman"/>
          <w:color w:val="000000" w:themeColor="text1"/>
          <w:sz w:val="24"/>
          <w:szCs w:val="24"/>
        </w:rPr>
        <w:tab/>
      </w:r>
      <w:r w:rsidRPr="006B2360">
        <w:rPr>
          <w:rFonts w:ascii="Times New Roman" w:hAnsi="Times New Roman"/>
          <w:bCs/>
          <w:color w:val="000000" w:themeColor="text1"/>
          <w:sz w:val="24"/>
          <w:szCs w:val="24"/>
        </w:rPr>
        <w:t>Instrumentation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002F028A">
        <w:rPr>
          <w:rFonts w:ascii="Times New Roman" w:hAnsi="Times New Roman"/>
          <w:color w:val="000000" w:themeColor="text1"/>
          <w:sz w:val="24"/>
          <w:szCs w:val="24"/>
        </w:rPr>
        <w:t>23</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Target Population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23</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Sampling Frame</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24</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FE59E7">
        <w:rPr>
          <w:rFonts w:ascii="Times New Roman" w:hAnsi="Times New Roman"/>
          <w:color w:val="000000" w:themeColor="text1"/>
          <w:sz w:val="24"/>
          <w:szCs w:val="24"/>
        </w:rPr>
        <w:tab/>
      </w:r>
      <w:r w:rsidRPr="001C4AC6">
        <w:rPr>
          <w:rFonts w:ascii="Times New Roman" w:hAnsi="Times New Roman"/>
          <w:color w:val="000000" w:themeColor="text1"/>
          <w:sz w:val="24"/>
          <w:szCs w:val="24"/>
        </w:rPr>
        <w:t>Sample Size</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24</w:t>
      </w:r>
    </w:p>
    <w:p w:rsidR="00256F8B" w:rsidRDefault="00256F8B" w:rsidP="00256F8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FE59E7">
        <w:rPr>
          <w:rFonts w:ascii="Times New Roman" w:hAnsi="Times New Roman"/>
          <w:color w:val="000000" w:themeColor="text1"/>
          <w:sz w:val="24"/>
          <w:szCs w:val="24"/>
        </w:rPr>
        <w:tab/>
      </w:r>
      <w:r w:rsidRPr="00EF07DE">
        <w:rPr>
          <w:rFonts w:ascii="Times New Roman" w:hAnsi="Times New Roman"/>
          <w:color w:val="000000" w:themeColor="text1"/>
          <w:sz w:val="24"/>
          <w:szCs w:val="24"/>
        </w:rPr>
        <w:t>Method of Data Collection</w:t>
      </w:r>
      <w:r>
        <w:rPr>
          <w:rFonts w:ascii="Times New Roman" w:hAnsi="Times New Roman"/>
          <w:color w:val="000000" w:themeColor="text1"/>
          <w:sz w:val="24"/>
          <w:szCs w:val="24"/>
        </w:rPr>
        <w:tab/>
      </w:r>
      <w:r w:rsidRPr="00FE59E7">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 xml:space="preserve">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24</w:t>
      </w:r>
    </w:p>
    <w:p w:rsidR="00256F8B" w:rsidRDefault="00256F8B" w:rsidP="00256F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1C4AC6">
        <w:rPr>
          <w:rFonts w:ascii="Times New Roman" w:eastAsia="Times New Roman" w:hAnsi="Times New Roman" w:cs="Times New Roman"/>
          <w:sz w:val="24"/>
          <w:szCs w:val="24"/>
        </w:rPr>
        <w:t xml:space="preserve"> </w:t>
      </w:r>
      <w:r w:rsidRPr="001C4AC6">
        <w:rPr>
          <w:rFonts w:ascii="Times New Roman" w:eastAsia="Times New Roman" w:hAnsi="Times New Roman" w:cs="Times New Roman"/>
          <w:sz w:val="24"/>
          <w:szCs w:val="24"/>
        </w:rPr>
        <w:tab/>
        <w:t>Method of Data Analysis</w:t>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t>25</w:t>
      </w:r>
    </w:p>
    <w:p w:rsidR="00256F8B" w:rsidRPr="001C4AC6" w:rsidRDefault="00256F8B" w:rsidP="00256F8B">
      <w:pPr>
        <w:spacing w:line="360" w:lineRule="auto"/>
        <w:jc w:val="both"/>
        <w:rPr>
          <w:rFonts w:ascii="Times New Roman" w:eastAsia="Times New Roman" w:hAnsi="Times New Roman" w:cs="Times New Roman"/>
          <w:sz w:val="24"/>
          <w:szCs w:val="24"/>
        </w:rPr>
      </w:pPr>
      <w:r w:rsidRPr="001C4AC6">
        <w:rPr>
          <w:rFonts w:ascii="Times New Roman" w:eastAsia="Times New Roman" w:hAnsi="Times New Roman" w:cs="Times New Roman"/>
          <w:sz w:val="24"/>
          <w:szCs w:val="24"/>
        </w:rPr>
        <w:t xml:space="preserve">3.9 </w:t>
      </w:r>
      <w:r w:rsidRPr="001C4AC6">
        <w:rPr>
          <w:rFonts w:ascii="Times New Roman" w:eastAsia="Times New Roman" w:hAnsi="Times New Roman" w:cs="Times New Roman"/>
          <w:sz w:val="24"/>
          <w:szCs w:val="24"/>
        </w:rPr>
        <w:tab/>
      </w:r>
      <w:r w:rsidRPr="004F09D8">
        <w:rPr>
          <w:rFonts w:ascii="Times New Roman" w:eastAsia="Times New Roman" w:hAnsi="Times New Roman" w:cs="Times New Roman"/>
          <w:sz w:val="24"/>
          <w:szCs w:val="24"/>
        </w:rPr>
        <w:t>Summary of Methodology</w:t>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r>
      <w:r w:rsidR="002F028A">
        <w:rPr>
          <w:rFonts w:ascii="Times New Roman" w:eastAsia="Times New Roman" w:hAnsi="Times New Roman" w:cs="Times New Roman"/>
          <w:sz w:val="24"/>
          <w:szCs w:val="24"/>
        </w:rPr>
        <w:tab/>
        <w:t>25</w:t>
      </w:r>
    </w:p>
    <w:p w:rsidR="00256F8B" w:rsidRPr="00FE59E7" w:rsidRDefault="00256F8B" w:rsidP="00256F8B">
      <w:pPr>
        <w:spacing w:line="360" w:lineRule="auto"/>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CHAPTER FOUR</w:t>
      </w:r>
    </w:p>
    <w:p w:rsidR="00256F8B" w:rsidRPr="00FE59E7" w:rsidRDefault="00256F8B" w:rsidP="00256F8B">
      <w:pPr>
        <w:spacing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4.0</w:t>
      </w:r>
      <w:r w:rsidRPr="00FE59E7">
        <w:rPr>
          <w:rFonts w:ascii="Times New Roman" w:hAnsi="Times New Roman"/>
          <w:color w:val="000000" w:themeColor="text1"/>
          <w:sz w:val="24"/>
          <w:szCs w:val="24"/>
        </w:rPr>
        <w:tab/>
      </w:r>
      <w:r w:rsidRPr="00F061AA">
        <w:rPr>
          <w:rFonts w:ascii="Times New Roman" w:hAnsi="Times New Roman"/>
          <w:color w:val="000000" w:themeColor="text1"/>
          <w:sz w:val="24"/>
          <w:szCs w:val="24"/>
        </w:rPr>
        <w:t>Introduction</w:t>
      </w:r>
      <w:r w:rsidRPr="00D00CBA">
        <w:rPr>
          <w:rFonts w:ascii="Times New Roman" w:hAnsi="Times New Roman"/>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b/>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sidRPr="00FE59E7">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F028A">
        <w:rPr>
          <w:rFonts w:ascii="Times New Roman" w:hAnsi="Times New Roman"/>
          <w:color w:val="000000" w:themeColor="text1"/>
          <w:sz w:val="24"/>
          <w:szCs w:val="24"/>
        </w:rPr>
        <w:t>26</w:t>
      </w:r>
    </w:p>
    <w:p w:rsidR="00256F8B" w:rsidRPr="00FE59E7" w:rsidRDefault="00256F8B" w:rsidP="00256F8B">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4.1</w:t>
      </w:r>
      <w:r w:rsidRPr="00FE59E7">
        <w:rPr>
          <w:rFonts w:ascii="Times New Roman" w:hAnsi="Times New Roman" w:cs="Times New Roman"/>
          <w:color w:val="000000" w:themeColor="text1"/>
          <w:sz w:val="24"/>
          <w:szCs w:val="24"/>
        </w:rPr>
        <w:tab/>
      </w:r>
      <w:r w:rsidRPr="006B76EF">
        <w:rPr>
          <w:rFonts w:ascii="Times New Roman" w:hAnsi="Times New Roman" w:cs="Times New Roman"/>
          <w:color w:val="000000" w:themeColor="text1"/>
          <w:sz w:val="24"/>
          <w:szCs w:val="24"/>
        </w:rPr>
        <w:t>Data presentation, Analysis and interpretation of results</w:t>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r>
      <w:r w:rsidR="002F028A">
        <w:rPr>
          <w:rFonts w:ascii="Times New Roman" w:hAnsi="Times New Roman" w:cs="Times New Roman"/>
          <w:color w:val="000000" w:themeColor="text1"/>
          <w:sz w:val="24"/>
          <w:szCs w:val="24"/>
        </w:rPr>
        <w:tab/>
        <w:t>26</w:t>
      </w:r>
      <w:r w:rsidRPr="00FE59E7">
        <w:rPr>
          <w:rFonts w:ascii="Times New Roman" w:hAnsi="Times New Roman" w:cs="Times New Roman"/>
          <w:color w:val="000000" w:themeColor="text1"/>
          <w:sz w:val="24"/>
          <w:szCs w:val="24"/>
        </w:rPr>
        <w:tab/>
      </w:r>
    </w:p>
    <w:p w:rsidR="00256F8B" w:rsidRDefault="002F028A" w:rsidP="00256F8B">
      <w:pPr>
        <w:spacing w:line="360" w:lineRule="auto"/>
        <w:ind w:left="720" w:hanging="720"/>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sidR="00256F8B">
        <w:rPr>
          <w:rFonts w:ascii="Times New Roman" w:hAnsi="Times New Roman"/>
          <w:bCs/>
          <w:color w:val="000000" w:themeColor="text1"/>
          <w:sz w:val="24"/>
          <w:szCs w:val="24"/>
        </w:rPr>
        <w:tab/>
      </w:r>
      <w:r w:rsidRPr="002F028A">
        <w:rPr>
          <w:rFonts w:ascii="Times New Roman" w:hAnsi="Times New Roman"/>
          <w:bCs/>
          <w:color w:val="000000" w:themeColor="text1"/>
          <w:sz w:val="24"/>
          <w:szCs w:val="24"/>
        </w:rPr>
        <w:t>Discussion of findings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32</w:t>
      </w:r>
    </w:p>
    <w:p w:rsidR="002F028A" w:rsidRDefault="002F028A">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256F8B" w:rsidRPr="00FE59E7" w:rsidRDefault="00256F8B" w:rsidP="00256F8B">
      <w:pPr>
        <w:rPr>
          <w:rFonts w:ascii="Times New Roman" w:hAnsi="Times New Roman"/>
          <w:b/>
          <w:color w:val="000000" w:themeColor="text1"/>
          <w:sz w:val="24"/>
          <w:szCs w:val="24"/>
        </w:rPr>
      </w:pPr>
      <w:r w:rsidRPr="00FE59E7">
        <w:rPr>
          <w:rFonts w:ascii="Times New Roman" w:hAnsi="Times New Roman"/>
          <w:b/>
          <w:color w:val="000000" w:themeColor="text1"/>
          <w:sz w:val="24"/>
          <w:szCs w:val="24"/>
        </w:rPr>
        <w:lastRenderedPageBreak/>
        <w:t>CHAPTER FIVE</w:t>
      </w:r>
    </w:p>
    <w:p w:rsidR="00256F8B" w:rsidRPr="00FE59E7" w:rsidRDefault="00256F8B" w:rsidP="00256F8B">
      <w:pPr>
        <w:spacing w:line="360" w:lineRule="auto"/>
        <w:ind w:left="720" w:hanging="720"/>
        <w:jc w:val="both"/>
        <w:rPr>
          <w:rFonts w:ascii="Times New Roman" w:hAnsi="Times New Roman"/>
          <w:b/>
          <w:color w:val="000000" w:themeColor="text1"/>
          <w:sz w:val="24"/>
          <w:szCs w:val="24"/>
        </w:rPr>
      </w:pPr>
      <w:r w:rsidRPr="00FE59E7">
        <w:rPr>
          <w:rFonts w:ascii="Times New Roman" w:hAnsi="Times New Roman"/>
          <w:b/>
          <w:color w:val="000000" w:themeColor="text1"/>
          <w:sz w:val="24"/>
          <w:szCs w:val="24"/>
        </w:rPr>
        <w:t>SUMMARY</w:t>
      </w:r>
      <w:r>
        <w:rPr>
          <w:rFonts w:ascii="Times New Roman" w:hAnsi="Times New Roman"/>
          <w:b/>
          <w:color w:val="000000" w:themeColor="text1"/>
          <w:sz w:val="24"/>
          <w:szCs w:val="24"/>
        </w:rPr>
        <w:t xml:space="preserve"> OF FINDINGS</w:t>
      </w:r>
      <w:r w:rsidRPr="00FE59E7">
        <w:rPr>
          <w:rFonts w:ascii="Times New Roman" w:hAnsi="Times New Roman"/>
          <w:b/>
          <w:color w:val="000000" w:themeColor="text1"/>
          <w:sz w:val="24"/>
          <w:szCs w:val="24"/>
        </w:rPr>
        <w:t>, CONCLUSION, AND RECOMMENDATIONS</w:t>
      </w:r>
    </w:p>
    <w:p w:rsidR="00256F8B" w:rsidRPr="00FE59E7" w:rsidRDefault="00256F8B" w:rsidP="00256F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002F028A">
        <w:rPr>
          <w:rFonts w:ascii="Times New Roman" w:hAnsi="Times New Roman"/>
          <w:color w:val="000000" w:themeColor="text1"/>
          <w:sz w:val="24"/>
          <w:szCs w:val="24"/>
        </w:rPr>
        <w:tab/>
        <w:t>Summary</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36</w:t>
      </w:r>
    </w:p>
    <w:p w:rsidR="00256F8B" w:rsidRPr="00FE59E7" w:rsidRDefault="002F028A" w:rsidP="00256F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256F8B" w:rsidRPr="00FE59E7" w:rsidRDefault="002F028A" w:rsidP="00256F8B">
      <w:pPr>
        <w:spacing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256F8B" w:rsidRDefault="00256F8B" w:rsidP="00256F8B">
      <w:pPr>
        <w:shd w:val="clear" w:color="auto" w:fill="FFFFFF" w:themeFill="background1"/>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References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F028A">
        <w:rPr>
          <w:rFonts w:ascii="Times New Roman" w:hAnsi="Times New Roman"/>
          <w:color w:val="000000" w:themeColor="text1"/>
          <w:sz w:val="24"/>
          <w:szCs w:val="24"/>
        </w:rPr>
        <w:t>38</w:t>
      </w:r>
    </w:p>
    <w:p w:rsidR="00256F8B" w:rsidRDefault="00256F8B" w:rsidP="00256F8B">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Appendix </w:t>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r>
      <w:r w:rsidR="002F028A">
        <w:rPr>
          <w:rFonts w:ascii="Times New Roman" w:hAnsi="Times New Roman"/>
          <w:color w:val="000000" w:themeColor="text1"/>
          <w:sz w:val="24"/>
          <w:szCs w:val="24"/>
        </w:rPr>
        <w:tab/>
        <w:t>40</w:t>
      </w:r>
    </w:p>
    <w:p w:rsidR="00256F8B" w:rsidRDefault="00256F8B" w:rsidP="00256F8B">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256F8B" w:rsidRPr="00E4691D" w:rsidRDefault="00256F8B" w:rsidP="00CF50E7">
      <w:pPr>
        <w:spacing w:line="360" w:lineRule="auto"/>
        <w:jc w:val="center"/>
        <w:rPr>
          <w:rFonts w:ascii="Times New Roman" w:hAnsi="Times New Roman"/>
          <w:b/>
          <w:color w:val="000000" w:themeColor="text1"/>
          <w:sz w:val="24"/>
          <w:szCs w:val="24"/>
        </w:rPr>
      </w:pPr>
      <w:r w:rsidRPr="00E4691D">
        <w:rPr>
          <w:rFonts w:ascii="Times New Roman" w:hAnsi="Times New Roman"/>
          <w:b/>
          <w:color w:val="000000" w:themeColor="text1"/>
          <w:sz w:val="24"/>
          <w:szCs w:val="24"/>
        </w:rPr>
        <w:lastRenderedPageBreak/>
        <w:t>LIST OF TABLES</w:t>
      </w:r>
    </w:p>
    <w:p w:rsidR="00256F8B" w:rsidRPr="00E54DD6" w:rsidRDefault="00256F8B" w:rsidP="00CF50E7">
      <w:pPr>
        <w:spacing w:before="240"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4.1.1: Table showing Sex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00CF50E7">
        <w:rPr>
          <w:rFonts w:ascii="Times New Roman" w:hAnsi="Times New Roman"/>
          <w:color w:val="000000" w:themeColor="text1"/>
          <w:sz w:val="24"/>
          <w:szCs w:val="24"/>
        </w:rPr>
        <w:t>26</w:t>
      </w:r>
    </w:p>
    <w:p w:rsidR="00256F8B" w:rsidRPr="00E54DD6" w:rsidRDefault="00256F8B" w:rsidP="00CF50E7">
      <w:pPr>
        <w:spacing w:before="240"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4.1.2: Table showing Marital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Pr="00E54DD6">
        <w:rPr>
          <w:rFonts w:ascii="Times New Roman" w:hAnsi="Times New Roman"/>
          <w:color w:val="000000" w:themeColor="text1"/>
          <w:sz w:val="24"/>
          <w:szCs w:val="24"/>
        </w:rPr>
        <w:t>2</w:t>
      </w:r>
      <w:r w:rsidR="00CF50E7">
        <w:rPr>
          <w:rFonts w:ascii="Times New Roman" w:hAnsi="Times New Roman"/>
          <w:color w:val="000000" w:themeColor="text1"/>
          <w:sz w:val="24"/>
          <w:szCs w:val="24"/>
        </w:rPr>
        <w:t>6</w:t>
      </w:r>
    </w:p>
    <w:p w:rsidR="00256F8B" w:rsidRPr="00E54DD6" w:rsidRDefault="00256F8B" w:rsidP="00CF50E7">
      <w:pPr>
        <w:spacing w:line="360" w:lineRule="auto"/>
        <w:jc w:val="both"/>
        <w:rPr>
          <w:rFonts w:ascii="Times New Roman" w:hAnsi="Times New Roman"/>
          <w:color w:val="000000" w:themeColor="text1"/>
          <w:sz w:val="24"/>
          <w:szCs w:val="24"/>
        </w:rPr>
      </w:pPr>
      <w:r w:rsidRPr="00E54DD6">
        <w:rPr>
          <w:rFonts w:ascii="Times New Roman" w:hAnsi="Times New Roman"/>
          <w:color w:val="000000" w:themeColor="text1"/>
          <w:sz w:val="24"/>
          <w:szCs w:val="24"/>
        </w:rPr>
        <w:t>Table 4.1.3: Table showing Working experience</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00CF50E7">
        <w:rPr>
          <w:rFonts w:ascii="Times New Roman" w:hAnsi="Times New Roman"/>
          <w:color w:val="000000" w:themeColor="text1"/>
          <w:sz w:val="24"/>
          <w:szCs w:val="24"/>
        </w:rPr>
        <w:t>27</w:t>
      </w:r>
    </w:p>
    <w:p w:rsidR="00256F8B" w:rsidRPr="00E54DD6" w:rsidRDefault="00256F8B" w:rsidP="00CF50E7">
      <w:pPr>
        <w:spacing w:before="240" w:line="360" w:lineRule="auto"/>
        <w:rPr>
          <w:rFonts w:ascii="Times New Roman" w:hAnsi="Times New Roman"/>
          <w:color w:val="000000" w:themeColor="text1"/>
          <w:sz w:val="24"/>
          <w:szCs w:val="24"/>
        </w:rPr>
      </w:pPr>
      <w:r w:rsidRPr="00E54DD6">
        <w:rPr>
          <w:rFonts w:ascii="Times New Roman" w:hAnsi="Times New Roman"/>
          <w:color w:val="000000" w:themeColor="text1"/>
          <w:sz w:val="24"/>
          <w:szCs w:val="24"/>
        </w:rPr>
        <w:t>Table 4.1.4: Table showing Academic qualification of respondents</w:t>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sidRPr="00E54DD6">
        <w:rPr>
          <w:rFonts w:ascii="Times New Roman" w:hAnsi="Times New Roman"/>
          <w:color w:val="000000" w:themeColor="text1"/>
          <w:sz w:val="24"/>
          <w:szCs w:val="24"/>
        </w:rPr>
        <w:tab/>
      </w:r>
      <w:r>
        <w:rPr>
          <w:rFonts w:ascii="Times New Roman" w:hAnsi="Times New Roman"/>
          <w:color w:val="000000" w:themeColor="text1"/>
          <w:sz w:val="24"/>
          <w:szCs w:val="24"/>
        </w:rPr>
        <w:tab/>
      </w:r>
      <w:r w:rsidR="00CF50E7">
        <w:rPr>
          <w:rFonts w:ascii="Times New Roman" w:hAnsi="Times New Roman"/>
          <w:color w:val="000000" w:themeColor="text1"/>
          <w:sz w:val="24"/>
          <w:szCs w:val="24"/>
        </w:rPr>
        <w:t>27</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4.2.6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Governor’s control creates bottlenecks in land administration and public project processes.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4.2.7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Land Use Act contributes to land speculation and high property prices.</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4.2.8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Land Use Act slows real estate development.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4.2.9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Land Use Act should be reviewed.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4.2.10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challenges faced by developers in acquiring land for development purposes.</w:t>
      </w:r>
      <w:r>
        <w:rPr>
          <w:rFonts w:ascii="Times New Roman" w:eastAsia="Times New Roman" w:hAnsi="Times New Roman" w:cs="Times New Roman"/>
          <w:sz w:val="24"/>
          <w:szCs w:val="24"/>
        </w:rPr>
        <w:t xml:space="preserve"> 30</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4.2.11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government initiatives aimed at addressing the challenges posed by the Land Use 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4.2.12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whether private developers should be granted more autonomy in land-related decisions.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4.2.13 </w:t>
      </w:r>
      <w:r w:rsidRPr="00E54DD6">
        <w:rPr>
          <w:rFonts w:ascii="Times New Roman" w:hAnsi="Times New Roman"/>
          <w:color w:val="000000" w:themeColor="text1"/>
          <w:sz w:val="24"/>
          <w:szCs w:val="24"/>
        </w:rPr>
        <w:t xml:space="preserve">Table showing </w:t>
      </w:r>
      <w:r>
        <w:rPr>
          <w:rFonts w:ascii="Times New Roman" w:hAnsi="Times New Roman"/>
          <w:color w:val="000000" w:themeColor="text1"/>
          <w:sz w:val="24"/>
          <w:szCs w:val="24"/>
        </w:rPr>
        <w:t xml:space="preserve">if </w:t>
      </w:r>
      <w:r w:rsidRPr="00CF50E7">
        <w:rPr>
          <w:rFonts w:ascii="Times New Roman" w:eastAsia="Times New Roman" w:hAnsi="Times New Roman" w:cs="Times New Roman"/>
          <w:sz w:val="24"/>
          <w:szCs w:val="24"/>
        </w:rPr>
        <w:t>land policies could enhance property development.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CF50E7" w:rsidRPr="00CF50E7" w:rsidRDefault="00CF50E7" w:rsidP="00CF50E7">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4.2.14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displays support levels for amending the Land Use Act to make land acquisition easier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256F8B" w:rsidRPr="007C3E66" w:rsidRDefault="00CF50E7" w:rsidP="007C3E66">
      <w:pPr>
        <w:spacing w:before="100" w:beforeAutospacing="1" w:after="100" w:afterAutospacing="1" w:line="360" w:lineRule="auto"/>
        <w:jc w:val="both"/>
        <w:rPr>
          <w:rFonts w:ascii="Times New Roman" w:eastAsia="Times New Roman" w:hAnsi="Times New Roman" w:cs="Times New Roman"/>
          <w:sz w:val="24"/>
          <w:szCs w:val="24"/>
        </w:rPr>
      </w:pPr>
      <w:r w:rsidRPr="00CF50E7">
        <w:rPr>
          <w:rFonts w:ascii="Times New Roman" w:eastAsia="Times New Roman" w:hAnsi="Times New Roman" w:cs="Times New Roman"/>
          <w:sz w:val="24"/>
          <w:szCs w:val="24"/>
        </w:rPr>
        <w:t xml:space="preserve">Table 4.2.15 </w:t>
      </w:r>
      <w:r w:rsidRPr="00E54DD6">
        <w:rPr>
          <w:rFonts w:ascii="Times New Roman" w:hAnsi="Times New Roman"/>
          <w:color w:val="000000" w:themeColor="text1"/>
          <w:sz w:val="24"/>
          <w:szCs w:val="24"/>
        </w:rPr>
        <w:t xml:space="preserve">Table showing </w:t>
      </w:r>
      <w:r w:rsidRPr="00CF50E7">
        <w:rPr>
          <w:rFonts w:ascii="Times New Roman" w:eastAsia="Times New Roman" w:hAnsi="Times New Roman" w:cs="Times New Roman"/>
          <w:sz w:val="24"/>
          <w:szCs w:val="24"/>
        </w:rPr>
        <w:t>the level of difficulty experienced in resolving land disputes</w:t>
      </w:r>
      <w:r>
        <w:rPr>
          <w:rFonts w:ascii="Times New Roman" w:eastAsia="Times New Roman" w:hAnsi="Times New Roman" w:cs="Times New Roman"/>
          <w:sz w:val="24"/>
          <w:szCs w:val="24"/>
        </w:rPr>
        <w:t xml:space="preserve"> under current land regulations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5723D5" w:rsidRPr="00C151DB" w:rsidRDefault="00192EE2">
      <w:pPr>
        <w:spacing w:after="0" w:line="360" w:lineRule="auto"/>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i/>
          <w:color w:val="000000" w:themeColor="text1"/>
          <w:sz w:val="24"/>
          <w:szCs w:val="24"/>
        </w:rPr>
        <w:lastRenderedPageBreak/>
        <w:t>ABSTRACT</w:t>
      </w:r>
    </w:p>
    <w:p w:rsidR="005723D5" w:rsidRPr="00C151DB" w:rsidRDefault="00192EE2">
      <w:pPr>
        <w:spacing w:after="0" w:line="360" w:lineRule="auto"/>
        <w:jc w:val="both"/>
        <w:rPr>
          <w:rFonts w:ascii="Times New Roman" w:eastAsia="Times New Roman" w:hAnsi="Times New Roman" w:cs="Times New Roman"/>
          <w:i/>
          <w:color w:val="000000" w:themeColor="text1"/>
          <w:sz w:val="24"/>
          <w:szCs w:val="24"/>
        </w:rPr>
      </w:pPr>
      <w:r w:rsidRPr="00C151DB">
        <w:rPr>
          <w:rFonts w:ascii="Times New Roman" w:eastAsia="Times New Roman" w:hAnsi="Times New Roman" w:cs="Times New Roman"/>
          <w:i/>
          <w:color w:val="000000" w:themeColor="text1"/>
          <w:sz w:val="24"/>
          <w:szCs w:val="24"/>
        </w:rPr>
        <w:t>This study investigates the impact of the Nigerian Land Use Act on property development, with a specific focus on Ilorin metropolis as a case study. The Land Use Act, enacted in 1978, centralizes land ownership under government control to streamline land acquisition, ensure equitable access, and facilitate development. However, its implementation has raised concerns about its effectiveness in fostering property development, due to bureaucratic challenges, tenure insecurity, and restrictions on land ownership.Chapter One introduces the background, objectives, and significance of the study, alongside the research questions and hypothesis. The primary goal is to assess how the Land Use Act influences property development in Ilorin and to identify barriers or enablers stemming from the Act's provisions. Chapter Two reviews relevant literature, examining both theoretical frameworks and empirical studies related to land laws, property rights, and development in Nigeria and comparable contexts. This chapter establishes a foundation for understanding the relationship between land policies and development dynamics.In Chapter Three, the research methodology is outlined, detailing the research design, data collection techniques, and sampling methods used in the study. Both qualitative and quantitative data were gathered through surveys, interviews, and document analysis to capture a comprehensive perspective on the effects of the Land Use Act in Ilorin. Chapter Four presents the analysis and findings, highlighting key insights into how the Act affects property development, with particular attention to delays in obtaining land rights, cost implications, and the Act’s influence on investor confidence in the property market.Finally, Chapter Five discusses the implications of the findings, offering recommendations for policymakers and stakeholders. Suggestions include potential reforms to streamline administrative processes, improve land tenure security, and enhance transparency. The chapter concludes by summarizing the study’s contributions to understanding the Act’s role in Nigeria's property development landscape, with recommendations aimed at supporting more sustainable and efficient property development practices in Ilorin and other Nigerian cities.</w:t>
      </w:r>
    </w:p>
    <w:p w:rsidR="005723D5" w:rsidRPr="00C151DB" w:rsidRDefault="00192EE2">
      <w:pPr>
        <w:spacing w:after="0" w:line="360" w:lineRule="auto"/>
        <w:rPr>
          <w:rFonts w:ascii="Times New Roman" w:eastAsia="Times New Roman" w:hAnsi="Times New Roman" w:cs="Times New Roman"/>
          <w:i/>
          <w:color w:val="000000" w:themeColor="text1"/>
          <w:sz w:val="24"/>
          <w:szCs w:val="24"/>
        </w:rPr>
      </w:pPr>
      <w:r w:rsidRPr="00C151DB">
        <w:rPr>
          <w:rFonts w:ascii="Times New Roman" w:hAnsi="Times New Roman" w:cs="Times New Roman"/>
          <w:color w:val="000000" w:themeColor="text1"/>
        </w:rPr>
        <w:br w:type="page"/>
      </w:r>
    </w:p>
    <w:p w:rsidR="00EF7244" w:rsidRDefault="00EF7244">
      <w:pPr>
        <w:spacing w:after="0" w:line="360" w:lineRule="auto"/>
        <w:jc w:val="center"/>
        <w:rPr>
          <w:rFonts w:ascii="Times New Roman" w:eastAsia="Times New Roman" w:hAnsi="Times New Roman" w:cs="Times New Roman"/>
          <w:b/>
          <w:color w:val="000000" w:themeColor="text1"/>
          <w:sz w:val="24"/>
          <w:szCs w:val="24"/>
        </w:rPr>
        <w:sectPr w:rsidR="00EF7244" w:rsidSect="00E0635F">
          <w:footerReference w:type="default" r:id="rId8"/>
          <w:pgSz w:w="12240" w:h="15840"/>
          <w:pgMar w:top="1440" w:right="1080" w:bottom="1440" w:left="1080" w:header="720" w:footer="720" w:gutter="0"/>
          <w:pgNumType w:fmt="lowerRoman" w:start="1"/>
          <w:cols w:space="720"/>
          <w:docGrid w:linePitch="299"/>
        </w:sectPr>
      </w:pP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ONE</w:t>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INTRODUCTION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1.1</w:t>
      </w:r>
      <w:r w:rsidRPr="00C151DB">
        <w:rPr>
          <w:rFonts w:ascii="Times New Roman" w:eastAsia="Times New Roman" w:hAnsi="Times New Roman" w:cs="Times New Roman"/>
          <w:b/>
          <w:color w:val="000000" w:themeColor="text1"/>
          <w:sz w:val="24"/>
          <w:szCs w:val="24"/>
        </w:rPr>
        <w:tab/>
        <w:t>Background of the Study</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was enacted in Nigeria in 1978 as a response to the complexities associated with land tenure systems that existed prior to its implementation. It aimed to address issues of land accessibility, ownership disputes, and the need for a more organized land administration framework. By vesting all land in the state, the Act sought to simplify the process of land acquisition and ensure that land is used for the benefit of the community.</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While its goal was to streamline land administration, encourage development, and prevent land speculation, the Act has also had far-reaching consequences on property development in Nigeria. Land plays a central role in property development, serving as a key asset for constructing residential, commercial, and industrial properties. In a rapidly urbanizing nation like Nigeria, the ease of accessing and developing land is crucial to meeting the growing demand for housing, commercial space, and infrastructure. However, the centralized control of land under the Land Use Act has led to a number of difficulties, which have implications for real estate developers, investors,and the broader economy (Olufemi, 2015). The bureaucratic hurdles in land acquisition, inconsistent land valuation practices, and challenges in obtaining clear titles have resulted in delays and increased costs for developers, thus affecting the overall property development process (Babatunde, 2003).</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Prior to the Land Use Act, land tenure systems were often complex and varied, with multiple forms of ownership and land rights. These systems included communal ownership in many parts of the country, freehold tenure in some regions, and leasehold in others. This created difficulties in the efficient use of land, particularly in urban areas, where rapid population growth and the demand for residential and commercial properties were at odds with the availability of land.The introduction of the Land Use Act sought to standardize land ownership and improve the management of land resources, but its implementation has had mixedresults.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centralization of land control under state governors has often led to bureaucratic delays and challenges in accessing land for development purposes. Despite the intention to make land available for public good and economic development, issues such as land tenure insecurity, cumbersome land allocation procedures, and inconsistent application of the Act have hindered the growth of the property development sector. These challenges are particularly felt in urban centers, where the demand for residential, commercial, and industrial properties are high.</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 xml:space="preserve">1.2 </w:t>
      </w:r>
      <w:r w:rsidRPr="00C151DB">
        <w:rPr>
          <w:rFonts w:ascii="Times New Roman" w:eastAsia="Times New Roman" w:hAnsi="Times New Roman" w:cs="Times New Roman"/>
          <w:b/>
          <w:color w:val="000000" w:themeColor="text1"/>
          <w:sz w:val="24"/>
          <w:szCs w:val="24"/>
        </w:rPr>
        <w:tab/>
        <w:t>Statement of the Problem</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its objectives, the Land Use Act has had mixed results in terms of property development. While it has facilitated government acquisition of land for public projects, it has also introduced bureaucratic challenges that hinder private developers. These challenges include lengthy approval processes, high costs associated with leasehold arrangements, and confliets arising from land use planning.</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Some of the major issues include prolonged land acquisition processes, inconsistent land valuation practices, bureaucratic inefficiency, and the difficulty in obtaining proper land titles.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These challenges have had a direct effect on property development, contributing to the high cost of land, delays in construction, and even legal disputes over land ownership.</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Furthermore, the Land Use Act's provision that all land in Nigeria is vested in the state governor, with the right to grant land use through a leasehold arrangement, has created a situation where property developers face obstacles in acquiring land for long-term development. The absence of a clear and consistent land market, coupled with challenges in title verification and land registration, further complicates property development efforts. This study seeks to address these issues by examining the impact of the Land Use Act on property development in Nigeria, focusing on both the positive and tales of its implementations.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1.3</w:t>
      </w:r>
      <w:r w:rsidRPr="00C151DB">
        <w:rPr>
          <w:rFonts w:ascii="Times New Roman" w:eastAsia="Times New Roman" w:hAnsi="Times New Roman" w:cs="Times New Roman"/>
          <w:b/>
          <w:color w:val="000000" w:themeColor="text1"/>
          <w:sz w:val="24"/>
          <w:szCs w:val="24"/>
        </w:rPr>
        <w:tab/>
        <w:t>Research Question</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What is the impact of the Land Use Act on property development in Ilorin Metropolis, particularly in terms of accessibility and economic viability?</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What are the key challenges developers face in navigating the land acquisition process under the Land Use Act, and how do these challenges affect project timelines and costs?</w:t>
      </w:r>
    </w:p>
    <w:p w:rsidR="005723D5" w:rsidRPr="00C151DB" w:rsidRDefault="0019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 effective are the land use planning and zoning regulations under the Land Use Act in promoting sustainable property development in Ilorin Metropolis?</w:t>
      </w:r>
    </w:p>
    <w:p w:rsidR="005723D5" w:rsidRPr="00C151DB" w:rsidRDefault="005723D5">
      <w:pPr>
        <w:spacing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w:t>
      </w:r>
      <w:r w:rsidRPr="00C151DB">
        <w:rPr>
          <w:rFonts w:ascii="Times New Roman" w:eastAsia="Times New Roman" w:hAnsi="Times New Roman" w:cs="Times New Roman"/>
          <w:b/>
          <w:color w:val="000000" w:themeColor="text1"/>
          <w:sz w:val="24"/>
          <w:szCs w:val="24"/>
        </w:rPr>
        <w:tab/>
        <w:t>Aim and Objectives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1.4.1</w:t>
      </w:r>
      <w:r w:rsidRPr="00C151DB">
        <w:rPr>
          <w:rFonts w:ascii="Times New Roman" w:eastAsia="Times New Roman" w:hAnsi="Times New Roman" w:cs="Times New Roman"/>
          <w:b/>
          <w:color w:val="000000" w:themeColor="text1"/>
          <w:sz w:val="24"/>
          <w:szCs w:val="24"/>
        </w:rPr>
        <w:tab/>
        <w:t xml:space="preserve">Aim </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aim of this research is to evaluate the impact land use act on property development in Ilorin metropolis </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1.4.2</w:t>
      </w:r>
      <w:r w:rsidRPr="00C151DB">
        <w:rPr>
          <w:rFonts w:ascii="Times New Roman" w:eastAsia="Times New Roman" w:hAnsi="Times New Roman" w:cs="Times New Roman"/>
          <w:b/>
          <w:color w:val="000000" w:themeColor="text1"/>
          <w:sz w:val="24"/>
          <w:szCs w:val="24"/>
        </w:rPr>
        <w:tab/>
        <w:t>Objectives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achieve this, the objectivesof the study are :</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Analyze the impact of the land Use Act on property development in Ilorin Metropolis.</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To Identify the challenges faced by developers in navigating the land acquisition process in Ilorin.</w:t>
      </w:r>
    </w:p>
    <w:p w:rsidR="005723D5" w:rsidRPr="00C151DB" w:rsidRDefault="00192EE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Explore the effectiveness of land use planning and zoning regulations under the Act.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1.5 </w:t>
      </w:r>
      <w:r w:rsidRPr="00C151DB">
        <w:rPr>
          <w:rFonts w:ascii="Times New Roman" w:eastAsia="Times New Roman" w:hAnsi="Times New Roman" w:cs="Times New Roman"/>
          <w:b/>
          <w:color w:val="000000" w:themeColor="text1"/>
          <w:sz w:val="24"/>
          <w:szCs w:val="24"/>
        </w:rPr>
        <w:tab/>
        <w:t>Significance of the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research is significant as it provides insights into the complexities of land administration in Nigeria and its implications for property development. By understanding the impact of the Land Use Act, stakeholders can better navigate the challenges associated with land acquisition and contribute to more effective land use policies that promote sustainable development.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For property developers and investors, the study will highlight the key obstacles they face under the Land Use Act, enabling them to navigate the legal and administrative landscape more effectively. Moreover, by identifying potential solutions to the challenges posed by the Act, the study can assist in creating a more predictable and transparent regulatory framework that will encourage private sector investment in the Nigerian property market.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Finally, the study will contribute to the academic discourse on land tenure, property development, and urban planning in developing economies. It will provide valuable insights into the complex relationship between land administration and urbanization, offering lessons for other countries with similar challenges.</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1.6 </w:t>
      </w:r>
      <w:r w:rsidRPr="00C151DB">
        <w:rPr>
          <w:rFonts w:ascii="Times New Roman" w:eastAsia="Times New Roman" w:hAnsi="Times New Roman" w:cs="Times New Roman"/>
          <w:b/>
          <w:color w:val="000000" w:themeColor="text1"/>
          <w:sz w:val="24"/>
          <w:szCs w:val="24"/>
        </w:rPr>
        <w:tab/>
        <w:t>Scope of the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study will concentrate on a detailed examination of the 1978 Land Use Act and its impact on property development in Nigeria, with a particular focus on Buds- asho- New GRA within Ilorin,Kwara State. By analyzing how the Land Use Act has shaped the landscape of property development, land acquisition, and investment opportunities, this study seeks to provide an in-depth understanding of the Act's influence on both public and private sector developments.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Specifically, the study will investigate the historical context, provisions, and regulatory framework of the Land Use Act and evaluate how its implementation has affected property rights, access to land, and land tenure security in Ilorin. It will also explore the challenges that the Act has posed for developers, landowners, and government agencies in the region, identifying any bottlenecks or legal constraints that hinder the efficient use and development of land.</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By focusing on llorin as a case study, this research will offer insights into the localized effects of the Land Use Act, considering the unique socio-economic, cultural, and administrative factors at play. The findings will be instrumental in providing evidence-based recommendations for enhancing property </w:t>
      </w:r>
      <w:r w:rsidRPr="00C151DB">
        <w:rPr>
          <w:rFonts w:ascii="Times New Roman" w:eastAsia="Times New Roman" w:hAnsi="Times New Roman" w:cs="Times New Roman"/>
          <w:color w:val="000000" w:themeColor="text1"/>
          <w:sz w:val="24"/>
          <w:szCs w:val="24"/>
        </w:rPr>
        <w:lastRenderedPageBreak/>
        <w:t>development policies and suggesting adjustments to the Act that may benefit stakeholders at both local and national levels. Ultimately, this study will contribute to the ongoing discourse on land policy reform in Nigeria and support sustainable property development practices across the country.</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1.7</w:t>
      </w:r>
      <w:r w:rsidRPr="00C151DB">
        <w:rPr>
          <w:rFonts w:ascii="Times New Roman" w:eastAsia="Times New Roman" w:hAnsi="Times New Roman" w:cs="Times New Roman"/>
          <w:b/>
          <w:color w:val="000000" w:themeColor="text1"/>
          <w:sz w:val="24"/>
          <w:szCs w:val="24"/>
        </w:rPr>
        <w:tab/>
        <w:t>Justification of Study</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justification for this study on the Impact of the Land Use Act on Property Development in Nigeria with a focus on Ilorin lies in its relevance to addressing critical issues in land administration and property development. Land is a fundamental asset in property development, serving as the foundation for residential, commercial, and industrial projects. In a rapidly urbanizing country like Nigeria, understanding how the Land Use Act influences land accessibility, affordability, and development is essential for meeting the growing demand for housing and infrastructure. However, the centralized control of land under the Act has introduced significant administrative challenges, including lengthy approval processes, inconsistent land valuation, and difficulties in securing clear land titles. These issues have increased costs and caused delays for developers, warranting a detailed examination of their implications and potential solutions.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Focusing on Ilorin as a case study offers an opportunity to analyze the localized impact of the Act, considering the region’s unique socio-economic, cultural, and administrative context. While the Land Use Act applies nationally, its effects vary across regions, making a localized analysis critical for identifying region-specific challenges and tailoring strategies to address them. Additionally, the study has policy implications, as it will provide evidence-based recommendations for improving land administration policies, streamlining land acquisition processes, and enhancing zoning and planning regulations to promote sustainable property development.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Furthermore, the research will contribute to academic discourse on land tenure, property rights, and urban planning in developing economies. By examining the interplay between legal frameworks and property development, this study will provide valuable insights for stakeholders, including developers, investors, and policymakers, and offer lessons for other countries facing similar challenges. Ultimately, this study aims to address critical gaps in land administration, support sustainable urbanization, and inform effective land policy reforms in Nigeria.</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1.8</w:t>
      </w:r>
      <w:r w:rsidRPr="00C151DB">
        <w:rPr>
          <w:rFonts w:ascii="Times New Roman" w:eastAsia="Times New Roman" w:hAnsi="Times New Roman" w:cs="Times New Roman"/>
          <w:b/>
          <w:color w:val="000000" w:themeColor="text1"/>
          <w:sz w:val="24"/>
          <w:szCs w:val="24"/>
        </w:rPr>
        <w:tab/>
        <w:t>Study Area</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Budo Osho, located within the New Government Reserved Area (GRA) in Kwara State, serves as an ideal case study for examining the </w:t>
      </w:r>
      <w:r w:rsidRPr="00C151DB">
        <w:rPr>
          <w:rFonts w:ascii="Times New Roman" w:eastAsia="Times New Roman" w:hAnsi="Times New Roman" w:cs="Times New Roman"/>
          <w:i/>
          <w:color w:val="000000" w:themeColor="text1"/>
          <w:sz w:val="24"/>
          <w:szCs w:val="24"/>
        </w:rPr>
        <w:t>Impact of the Land Use Act on Property Development in Nigeria</w:t>
      </w:r>
      <w:r w:rsidRPr="00C151DB">
        <w:rPr>
          <w:rFonts w:ascii="Times New Roman" w:eastAsia="Times New Roman" w:hAnsi="Times New Roman" w:cs="Times New Roman"/>
          <w:color w:val="000000" w:themeColor="text1"/>
          <w:sz w:val="24"/>
          <w:szCs w:val="24"/>
        </w:rPr>
        <w:t xml:space="preserve">. The area is characterized by a well-planned road layout, featuring accessible and properly </w:t>
      </w:r>
      <w:r w:rsidRPr="00C151DB">
        <w:rPr>
          <w:rFonts w:ascii="Times New Roman" w:eastAsia="Times New Roman" w:hAnsi="Times New Roman" w:cs="Times New Roman"/>
          <w:color w:val="000000" w:themeColor="text1"/>
          <w:sz w:val="24"/>
          <w:szCs w:val="24"/>
        </w:rPr>
        <w:lastRenderedPageBreak/>
        <w:t>maintained roads that enhance mobility and connectivity. Its infrastructure supports a mix of residential and commercial developments, showcasing a blend of modern and well-structured buildings that reflect thoughtful urban planning.</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Budo Osho stands out as a prime example of the opportunities and challenges associated with property development in Nigeria. Its development mirrors the influence of land administration policies, particularly the Land Use Act, on urban expansion, real estate investment, and land use efficiency. The New GRA’s organized environment highlights how zoning regulations and planning guidelines can contribute to creating aesthetically pleasing and functional communities.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However, like many urban areas, Budo Osho also reflects some of the limitations imposed by the Land Use Act. These include delays in land acquisition, issues related to title registration, and bureaucratic bottlenecks that can hinder the seamless development of properties. As a rapidly growing urban area, Budo Osho provides a microcosm of the broader challenges faced by developers in navigating the complexities of land administration under the Land Use Act.</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combination of well-planned infrastructure and the inherent challenges tied to land use makes Budo Osho an ideal setting for investigating the impact of the Land Use Act on property development. The findings from this case study will provide insights into how land policies influence development patterns and contribute to sustainable urban growth in Kwara State and beyond.</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1.9</w:t>
      </w:r>
      <w:r w:rsidRPr="00C151DB">
        <w:rPr>
          <w:rFonts w:ascii="Times New Roman" w:eastAsia="Times New Roman" w:hAnsi="Times New Roman" w:cs="Times New Roman"/>
          <w:b/>
          <w:color w:val="000000" w:themeColor="text1"/>
          <w:sz w:val="24"/>
          <w:szCs w:val="24"/>
        </w:rPr>
        <w:tab/>
        <w:t>Definition of Terms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Use Act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is a Nigerian legislation aimed at regulating land ownership and administration. It vests all land in a state under the control of the governor, ensuring equitable access while reducing land speculation and disputes (Adeyemi, 2019).</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Property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Property development refers to the process of planning, financing, constructing, and managing buildings or land improvements for residential, commercial, or industrial purposes. It involves various stakeholders, including developers, architects, and financiers (Eze &amp; Okoro, 2021).</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Tenure System</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land tenure system encompasses the laws, policies, and practices that determine how land is owned, used, and transferred. In Nigeria, this includes both customary and statutory systems, often creating conflicts in property rights (Ogunleye, 2018).</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Urban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Urban development involves the expansion and improvement of infrastructure, housing, and services in cities to accommodate population growth and economic activities. In Ilorin, urban development has been influenced by regulatory frameworks like the Land Use Act (Bello &amp; Hassan, 2020).</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Land Title</w:t>
      </w:r>
    </w:p>
    <w:p w:rsidR="005723D5" w:rsidRPr="00E2486C"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land title is a legal document that confirms an individual or entity’s ownership of land. In Nigeria, obtaining land titles is often hampered by bureaucratic delays, especially under the Land Use Act’s provisions (Abubakar, 2022).</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Sustainable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Sustainable development is a planning approach that seeks to meet current societal needs without compromising the ability of future generations to meet theirs. It emphasizes efficient land use, environmental preservation, and equitable access to resources (Adedoyin, 2019).</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Bureaucratic Bottlenecks</w:t>
      </w:r>
    </w:p>
    <w:p w:rsidR="000525A6"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Bureaucratic bottlenecks refer to administrative delays or inefficiencies that hinder processes, such as land allocation or title registration. In Nigeria, these challenges are prevalent under the Land Use Act, affecting property development timelines (Ibrahim, 2020).</w:t>
      </w:r>
    </w:p>
    <w:p w:rsidR="000525A6" w:rsidRDefault="000525A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5723D5" w:rsidRDefault="000525A6" w:rsidP="00282CE2">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References</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Abubakar, M. (2022). Land title registration and its challenges in Nigeria. </w:t>
      </w:r>
      <w:r w:rsidRPr="000525A6">
        <w:rPr>
          <w:rFonts w:ascii="Times New Roman" w:eastAsia="Times New Roman" w:hAnsi="Times New Roman" w:cs="Times New Roman"/>
          <w:i/>
          <w:iCs/>
          <w:sz w:val="24"/>
          <w:szCs w:val="24"/>
        </w:rPr>
        <w:t>Journal of Property Law and Management</w:t>
      </w:r>
      <w:r w:rsidRPr="000525A6">
        <w:rPr>
          <w:rFonts w:ascii="Times New Roman" w:eastAsia="Times New Roman" w:hAnsi="Times New Roman" w:cs="Times New Roman"/>
          <w:sz w:val="24"/>
          <w:szCs w:val="24"/>
        </w:rPr>
        <w:t>, 8(2), 45–58.</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Adedoyin, S. A. (2019). Sustainable development practices and urban planning in Nigeria. </w:t>
      </w:r>
      <w:r w:rsidRPr="000525A6">
        <w:rPr>
          <w:rFonts w:ascii="Times New Roman" w:eastAsia="Times New Roman" w:hAnsi="Times New Roman" w:cs="Times New Roman"/>
          <w:i/>
          <w:iCs/>
          <w:sz w:val="24"/>
          <w:szCs w:val="24"/>
        </w:rPr>
        <w:t>Journal of Environmental Planning and Management</w:t>
      </w:r>
      <w:r w:rsidRPr="000525A6">
        <w:rPr>
          <w:rFonts w:ascii="Times New Roman" w:eastAsia="Times New Roman" w:hAnsi="Times New Roman" w:cs="Times New Roman"/>
          <w:sz w:val="24"/>
          <w:szCs w:val="24"/>
        </w:rPr>
        <w:t>, 12(1), 25–39.</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Adeyemi, T. O. (2019). </w:t>
      </w:r>
      <w:r w:rsidRPr="000525A6">
        <w:rPr>
          <w:rFonts w:ascii="Times New Roman" w:eastAsia="Times New Roman" w:hAnsi="Times New Roman" w:cs="Times New Roman"/>
          <w:i/>
          <w:iCs/>
          <w:sz w:val="24"/>
          <w:szCs w:val="24"/>
        </w:rPr>
        <w:t>The Land Use Act and its implications on land ownership in Nigeria</w:t>
      </w:r>
      <w:r w:rsidRPr="000525A6">
        <w:rPr>
          <w:rFonts w:ascii="Times New Roman" w:eastAsia="Times New Roman" w:hAnsi="Times New Roman" w:cs="Times New Roman"/>
          <w:sz w:val="24"/>
          <w:szCs w:val="24"/>
        </w:rPr>
        <w:t>. Lagos University Press.</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Agbola, T., &amp; Alabi, M. (2010). </w:t>
      </w:r>
      <w:r w:rsidRPr="000525A6">
        <w:rPr>
          <w:rFonts w:ascii="Times New Roman" w:eastAsia="Times New Roman" w:hAnsi="Times New Roman" w:cs="Times New Roman"/>
          <w:i/>
          <w:iCs/>
          <w:sz w:val="24"/>
          <w:szCs w:val="24"/>
        </w:rPr>
        <w:t>Land management and property development in Nigeria</w:t>
      </w:r>
      <w:r w:rsidRPr="000525A6">
        <w:rPr>
          <w:rFonts w:ascii="Times New Roman" w:eastAsia="Times New Roman" w:hAnsi="Times New Roman" w:cs="Times New Roman"/>
          <w:sz w:val="24"/>
          <w:szCs w:val="24"/>
        </w:rPr>
        <w:t>. Lagos: University Press.</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Aluko, O. (2011). Bureaucratic challenges and land acquisition in Nigerian property development. </w:t>
      </w:r>
      <w:r w:rsidRPr="000525A6">
        <w:rPr>
          <w:rFonts w:ascii="Times New Roman" w:eastAsia="Times New Roman" w:hAnsi="Times New Roman" w:cs="Times New Roman"/>
          <w:i/>
          <w:iCs/>
          <w:sz w:val="24"/>
          <w:szCs w:val="24"/>
        </w:rPr>
        <w:t>Journal of Nigerian Urban Planning</w:t>
      </w:r>
      <w:r w:rsidRPr="000525A6">
        <w:rPr>
          <w:rFonts w:ascii="Times New Roman" w:eastAsia="Times New Roman" w:hAnsi="Times New Roman" w:cs="Times New Roman"/>
          <w:sz w:val="24"/>
          <w:szCs w:val="24"/>
        </w:rPr>
        <w:t>, 5(2), 45–58.</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Babatunde, A. (2003). Challenges of land acquisition and development in Nigeria. </w:t>
      </w:r>
      <w:r w:rsidRPr="000525A6">
        <w:rPr>
          <w:rFonts w:ascii="Times New Roman" w:eastAsia="Times New Roman" w:hAnsi="Times New Roman" w:cs="Times New Roman"/>
          <w:i/>
          <w:iCs/>
          <w:sz w:val="24"/>
          <w:szCs w:val="24"/>
        </w:rPr>
        <w:t>Nigerian Institute of Estate Surveyors and Valuers (NIESV) Journal</w:t>
      </w:r>
      <w:r w:rsidRPr="000525A6">
        <w:rPr>
          <w:rFonts w:ascii="Times New Roman" w:eastAsia="Times New Roman" w:hAnsi="Times New Roman" w:cs="Times New Roman"/>
          <w:sz w:val="24"/>
          <w:szCs w:val="24"/>
        </w:rPr>
        <w:t>, 7(1), 13–22.</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Bello, R., &amp; Hassan, J. (2020). Urban development and regulatory frameworks in Ilorin metropolis. </w:t>
      </w:r>
      <w:r w:rsidRPr="000525A6">
        <w:rPr>
          <w:rFonts w:ascii="Times New Roman" w:eastAsia="Times New Roman" w:hAnsi="Times New Roman" w:cs="Times New Roman"/>
          <w:i/>
          <w:iCs/>
          <w:sz w:val="24"/>
          <w:szCs w:val="24"/>
        </w:rPr>
        <w:t>Ilorin Journal of Urban Studies</w:t>
      </w:r>
      <w:r w:rsidRPr="000525A6">
        <w:rPr>
          <w:rFonts w:ascii="Times New Roman" w:eastAsia="Times New Roman" w:hAnsi="Times New Roman" w:cs="Times New Roman"/>
          <w:sz w:val="24"/>
          <w:szCs w:val="24"/>
        </w:rPr>
        <w:t>, 4(3), 70–84.</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Bryson, J. (2020). </w:t>
      </w:r>
      <w:r w:rsidRPr="000525A6">
        <w:rPr>
          <w:rFonts w:ascii="Times New Roman" w:eastAsia="Times New Roman" w:hAnsi="Times New Roman" w:cs="Times New Roman"/>
          <w:i/>
          <w:iCs/>
          <w:sz w:val="24"/>
          <w:szCs w:val="24"/>
        </w:rPr>
        <w:t>Urban planning and environmental regulation: Case studies from developing countries</w:t>
      </w:r>
      <w:r w:rsidRPr="000525A6">
        <w:rPr>
          <w:rFonts w:ascii="Times New Roman" w:eastAsia="Times New Roman" w:hAnsi="Times New Roman" w:cs="Times New Roman"/>
          <w:sz w:val="24"/>
          <w:szCs w:val="24"/>
        </w:rPr>
        <w:t>. New York: Routledge.</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Eze, C., &amp; Okoro, P. (2021). Property development process and stakeholder roles in Nigeria. </w:t>
      </w:r>
      <w:r w:rsidRPr="000525A6">
        <w:rPr>
          <w:rFonts w:ascii="Times New Roman" w:eastAsia="Times New Roman" w:hAnsi="Times New Roman" w:cs="Times New Roman"/>
          <w:i/>
          <w:iCs/>
          <w:sz w:val="24"/>
          <w:szCs w:val="24"/>
        </w:rPr>
        <w:t>International Journal of Real Estate Development</w:t>
      </w:r>
      <w:r w:rsidRPr="000525A6">
        <w:rPr>
          <w:rFonts w:ascii="Times New Roman" w:eastAsia="Times New Roman" w:hAnsi="Times New Roman" w:cs="Times New Roman"/>
          <w:sz w:val="24"/>
          <w:szCs w:val="24"/>
        </w:rPr>
        <w:t>, 15(4), 110–124.</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Ibrahim, L. (2020). Bureaucratic bottlenecks in Nigerian land administration: Causes and solutions. </w:t>
      </w:r>
      <w:r w:rsidRPr="000525A6">
        <w:rPr>
          <w:rFonts w:ascii="Times New Roman" w:eastAsia="Times New Roman" w:hAnsi="Times New Roman" w:cs="Times New Roman"/>
          <w:i/>
          <w:iCs/>
          <w:sz w:val="24"/>
          <w:szCs w:val="24"/>
        </w:rPr>
        <w:t>African Journal of Public Administration</w:t>
      </w:r>
      <w:r w:rsidRPr="000525A6">
        <w:rPr>
          <w:rFonts w:ascii="Times New Roman" w:eastAsia="Times New Roman" w:hAnsi="Times New Roman" w:cs="Times New Roman"/>
          <w:sz w:val="24"/>
          <w:szCs w:val="24"/>
        </w:rPr>
        <w:t>, 9(2), 89–105.</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Miller, K., &amp; Young, S. (2022). The impact of zoning regulations on urban growth and development in Nigeria. </w:t>
      </w:r>
      <w:r w:rsidRPr="000525A6">
        <w:rPr>
          <w:rFonts w:ascii="Times New Roman" w:eastAsia="Times New Roman" w:hAnsi="Times New Roman" w:cs="Times New Roman"/>
          <w:i/>
          <w:iCs/>
          <w:sz w:val="24"/>
          <w:szCs w:val="24"/>
        </w:rPr>
        <w:t>International Journal of Urban Studies</w:t>
      </w:r>
      <w:r w:rsidRPr="000525A6">
        <w:rPr>
          <w:rFonts w:ascii="Times New Roman" w:eastAsia="Times New Roman" w:hAnsi="Times New Roman" w:cs="Times New Roman"/>
          <w:sz w:val="24"/>
          <w:szCs w:val="24"/>
        </w:rPr>
        <w:t>, 12(4), 210–228.</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lastRenderedPageBreak/>
        <w:t xml:space="preserve">Ogunleye, O. (2018). Land tenure systems and conflicts in Nigeria. </w:t>
      </w:r>
      <w:r w:rsidRPr="000525A6">
        <w:rPr>
          <w:rFonts w:ascii="Times New Roman" w:eastAsia="Times New Roman" w:hAnsi="Times New Roman" w:cs="Times New Roman"/>
          <w:i/>
          <w:iCs/>
          <w:sz w:val="24"/>
          <w:szCs w:val="24"/>
        </w:rPr>
        <w:t>Journal of Land Use Policy</w:t>
      </w:r>
      <w:r w:rsidRPr="000525A6">
        <w:rPr>
          <w:rFonts w:ascii="Times New Roman" w:eastAsia="Times New Roman" w:hAnsi="Times New Roman" w:cs="Times New Roman"/>
          <w:sz w:val="24"/>
          <w:szCs w:val="24"/>
        </w:rPr>
        <w:t>, 14(1), 55–66.</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Olowu, D., &amp; Akinola, S. (2012). Financial barriers in Nigerian land acquisition and property development. </w:t>
      </w:r>
      <w:r w:rsidRPr="000525A6">
        <w:rPr>
          <w:rFonts w:ascii="Times New Roman" w:eastAsia="Times New Roman" w:hAnsi="Times New Roman" w:cs="Times New Roman"/>
          <w:i/>
          <w:iCs/>
          <w:sz w:val="24"/>
          <w:szCs w:val="24"/>
        </w:rPr>
        <w:t>Nigerian Journal of Real Estate</w:t>
      </w:r>
      <w:r w:rsidRPr="000525A6">
        <w:rPr>
          <w:rFonts w:ascii="Times New Roman" w:eastAsia="Times New Roman" w:hAnsi="Times New Roman" w:cs="Times New Roman"/>
          <w:sz w:val="24"/>
          <w:szCs w:val="24"/>
        </w:rPr>
        <w:t>, 8(1), 33–47.</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Onibokun, A., &amp; Faniran, A. (1995). Customary land rights and urban development in Nigeria. </w:t>
      </w:r>
      <w:r w:rsidRPr="000525A6">
        <w:rPr>
          <w:rFonts w:ascii="Times New Roman" w:eastAsia="Times New Roman" w:hAnsi="Times New Roman" w:cs="Times New Roman"/>
          <w:i/>
          <w:iCs/>
          <w:sz w:val="24"/>
          <w:szCs w:val="24"/>
        </w:rPr>
        <w:t>African Land Journal</w:t>
      </w:r>
      <w:r w:rsidRPr="000525A6">
        <w:rPr>
          <w:rFonts w:ascii="Times New Roman" w:eastAsia="Times New Roman" w:hAnsi="Times New Roman" w:cs="Times New Roman"/>
          <w:sz w:val="24"/>
          <w:szCs w:val="24"/>
        </w:rPr>
        <w:t>, 2(3), 78–91.</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Olufemi, O. (2015). The impact of the Land Use Act on real estate investment in Nigeria. </w:t>
      </w:r>
      <w:r w:rsidRPr="000525A6">
        <w:rPr>
          <w:rFonts w:ascii="Times New Roman" w:eastAsia="Times New Roman" w:hAnsi="Times New Roman" w:cs="Times New Roman"/>
          <w:i/>
          <w:iCs/>
          <w:sz w:val="24"/>
          <w:szCs w:val="24"/>
        </w:rPr>
        <w:t>Nigerian Real Estate Review</w:t>
      </w:r>
      <w:r w:rsidRPr="000525A6">
        <w:rPr>
          <w:rFonts w:ascii="Times New Roman" w:eastAsia="Times New Roman" w:hAnsi="Times New Roman" w:cs="Times New Roman"/>
          <w:sz w:val="24"/>
          <w:szCs w:val="24"/>
        </w:rPr>
        <w:t>, 11(2), 34–49.</w:t>
      </w:r>
    </w:p>
    <w:p w:rsidR="000525A6" w:rsidRPr="000525A6" w:rsidRDefault="000525A6" w:rsidP="00282CE2">
      <w:pPr>
        <w:spacing w:before="100" w:beforeAutospacing="1" w:after="100" w:afterAutospacing="1" w:line="360" w:lineRule="auto"/>
        <w:rPr>
          <w:rFonts w:ascii="Times New Roman" w:eastAsia="Times New Roman" w:hAnsi="Times New Roman" w:cs="Times New Roman"/>
          <w:sz w:val="24"/>
          <w:szCs w:val="24"/>
        </w:rPr>
      </w:pPr>
      <w:r w:rsidRPr="000525A6">
        <w:rPr>
          <w:rFonts w:ascii="Times New Roman" w:eastAsia="Times New Roman" w:hAnsi="Times New Roman" w:cs="Times New Roman"/>
          <w:sz w:val="24"/>
          <w:szCs w:val="24"/>
        </w:rPr>
        <w:t xml:space="preserve">Udoekanem, J., Okafor, C., &amp; Eze, P. (2014). Challenges in Nigerian property development: Financing, regulation, and corruption issues. </w:t>
      </w:r>
      <w:r w:rsidRPr="000525A6">
        <w:rPr>
          <w:rFonts w:ascii="Times New Roman" w:eastAsia="Times New Roman" w:hAnsi="Times New Roman" w:cs="Times New Roman"/>
          <w:i/>
          <w:iCs/>
          <w:sz w:val="24"/>
          <w:szCs w:val="24"/>
        </w:rPr>
        <w:t>Property Development Review</w:t>
      </w:r>
      <w:r w:rsidRPr="000525A6">
        <w:rPr>
          <w:rFonts w:ascii="Times New Roman" w:eastAsia="Times New Roman" w:hAnsi="Times New Roman" w:cs="Times New Roman"/>
          <w:sz w:val="24"/>
          <w:szCs w:val="24"/>
        </w:rPr>
        <w:t>, 9(1), 59–74.</w:t>
      </w:r>
    </w:p>
    <w:p w:rsidR="000525A6" w:rsidRPr="000525A6" w:rsidRDefault="000525A6" w:rsidP="000525A6">
      <w:pPr>
        <w:spacing w:before="100" w:beforeAutospacing="1" w:after="100" w:afterAutospacing="1" w:line="240" w:lineRule="auto"/>
        <w:rPr>
          <w:rFonts w:ascii="Times New Roman" w:eastAsia="Times New Roman" w:hAnsi="Times New Roman" w:cs="Times New Roman"/>
          <w:sz w:val="24"/>
          <w:szCs w:val="24"/>
        </w:rPr>
      </w:pPr>
    </w:p>
    <w:p w:rsidR="000525A6" w:rsidRPr="00C151DB" w:rsidRDefault="000525A6">
      <w:pPr>
        <w:spacing w:after="0" w:line="360" w:lineRule="auto"/>
        <w:jc w:val="both"/>
        <w:rPr>
          <w:rFonts w:ascii="Times New Roman" w:eastAsia="Times New Roman" w:hAnsi="Times New Roman" w:cs="Times New Roman"/>
          <w:b/>
          <w:color w:val="000000" w:themeColor="text1"/>
          <w:sz w:val="24"/>
          <w:szCs w:val="24"/>
        </w:rPr>
      </w:pPr>
    </w:p>
    <w:p w:rsidR="005723D5" w:rsidRPr="00C151DB" w:rsidRDefault="005723D5">
      <w:pPr>
        <w:spacing w:after="0" w:line="360" w:lineRule="auto"/>
        <w:jc w:val="both"/>
        <w:rPr>
          <w:rFonts w:ascii="Times New Roman" w:eastAsia="Times New Roman" w:hAnsi="Times New Roman" w:cs="Times New Roman"/>
          <w:i/>
          <w:color w:val="000000" w:themeColor="text1"/>
          <w:sz w:val="24"/>
          <w:szCs w:val="24"/>
        </w:rPr>
      </w:pPr>
    </w:p>
    <w:p w:rsidR="005723D5" w:rsidRPr="00C151DB" w:rsidRDefault="00192EE2">
      <w:pPr>
        <w:spacing w:after="0" w:line="360" w:lineRule="auto"/>
        <w:rPr>
          <w:rFonts w:ascii="Times New Roman" w:eastAsia="Times New Roman" w:hAnsi="Times New Roman" w:cs="Times New Roman"/>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before="240"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TWO</w:t>
      </w:r>
    </w:p>
    <w:p w:rsidR="005723D5" w:rsidRPr="00C151DB" w:rsidRDefault="00192EE2">
      <w:pPr>
        <w:spacing w:before="240"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LITERATURE REVIEW</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2.1</w:t>
      </w:r>
      <w:r w:rsidRPr="00C151DB">
        <w:rPr>
          <w:rFonts w:ascii="Times New Roman" w:eastAsia="Times New Roman" w:hAnsi="Times New Roman" w:cs="Times New Roman"/>
          <w:b/>
          <w:color w:val="000000" w:themeColor="text1"/>
          <w:sz w:val="24"/>
          <w:szCs w:val="24"/>
        </w:rPr>
        <w:tab/>
        <w:t xml:space="preserve"> Land Use Act of 1978</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The Land Use Act was promulgated in 1978. It replicates the land tenure law of 1962 in nationalizing all land in Nigeria and placing it under the control of the state governors. Many academicians and legal experts have expressed different opinions on the interpretation of Section 1 of the Land Use Act that states that subject to the provisions of this Act, all land comprised in the territory of each State in the Federation are hereby vested in the governor of that State, and such land shall be held in trust and administered for the use and common benefit of all Nigerians in accordance with the provisions of this Act. While land is the primary asset of the rural poor, the Land Use Act has reportedly failed to meet its objectives and is said to have caused many distortions to the land rights and access to land of Nigerians (Uchendu, 1979). The resulting tenure insecurity impacts negatively on real estate development.</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The Land Use Act of 1978, enacted to ensure equitable access to land and address disparities in land ownership, has been a pivotal legal framework shaping property development in Nigeria. By vesting land ownership in the state and introducing the Certificate of Occupancy (C of O) as the primary instrument of tenure, the Act aimed to streamline land administration and promote orderly urban development (Aluko, 2011). However, scholars argue that the bureaucratic processes associated with obtaining a C of O often deter small-scale investors and property developers, thereby stifling growth in the real estate sector (Udoekanem et al., 2014).</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 xml:space="preserve">Oseni (2011) opined that prior to the enactment of the Land Use Act in 1978, there were three main sources of land law: Customary Law (varied from custom to custom), English received law (which comprises of the common law, doctrine of equity, and statutes of general application), and local legislation. The Parliament of the then Northern Nigeria passed the Land Tenure Law in 1962, which governed all interest affecting land. In the then Southern Nigeria, however, the customary system of land tenure governed land interest and land was owned by communities, families, and individuals in freehold (Bolaji, 2011). Land was acquired either by inheritance, first settlement, conveyance, gift, outright purchase, or long possession, as such, causing conflicts and violence in terms of ownership. The Land </w:t>
      </w:r>
      <w:r w:rsidRPr="00B56EA1">
        <w:rPr>
          <w:rFonts w:ascii="Times New Roman" w:eastAsia="Times New Roman" w:hAnsi="Times New Roman" w:cs="Times New Roman"/>
          <w:color w:val="000000" w:themeColor="text1"/>
          <w:sz w:val="24"/>
          <w:szCs w:val="24"/>
        </w:rPr>
        <w:lastRenderedPageBreak/>
        <w:t>Use Decree was promulgated on 29 March, 1978 following the recommendations of a minority report of a panel appointed by the Federal Military Government of the time to advise on future land policy (Adegboye, 1967). The Land Use Act distinguishes throughout between urban and non-urban (hereafter ‘rural’) land. In urban areas (to be so designated by the Governor of a state), land was to come under the control and management of the Governor, while in rural areas it was to fall under the appropriate local government (Udo, 1985).</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From an economic perspective, the Act's restrictive provisions have had mixed outcomes. Olowu and Akinola (2012) highlight that these restrictions, particularly on land transfers and ownership, pose challenges to foreign direct investment (FDI) in property development. Secure tenure is crucial for attracting investors, yet the lengthy approval processes and perceived insecurity of tenure discourage large-scale projects. Agbola and Alabi (2010) further emphasize that corruption and favoritism in land allocation under the Act's "state trusteeship" model undermine its effectiveness in fostering transparent and equitable development.</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In terms of urban planning, the Land Use Act has provided a legal framework for zoning and curbing haphazard developments. However, Egbu et al. (2008) note that poor implementation of the Act's provisions has led to a proliferation of untidy settlements and unregulated developments in many urban areas. These challenges point to gaps in enforcement and the need for reforms to align the Act with contemporary realities. Additionally, the failure to integrate customary land rights into the formal land administration system has alienated indigenous communities, exacerbating land-related conflicts (Onibokun &amp; Faniran, 1995).</w:t>
      </w:r>
    </w:p>
    <w:p w:rsidR="00B56EA1" w:rsidRP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 xml:space="preserve">Before the arrival of the colonial masters, there were customary laws which governed the administration of land in Nigeria. These customary laws varied from one locality to another because of the differences in customs of the people. This accounted for the multiplicity of land laws in Nigeria prior to the promulgation of the Land Use Act of 1978. These laws were applied in each region to regulate land in the region. Notwithstanding the existence of laws regulating land, the problems of land tenure and land administration persisted both in Northern and Southern Nigeria. There were new problems such as land racketeering and speculations. Exorbitant compensations were demanded by landowners whenever the government acquired land for development. Thus, acquisition of land by government or individuals was becoming almost impossible in Nigeria. To break this barrier, the Federal Military </w:t>
      </w:r>
      <w:r w:rsidRPr="00B56EA1">
        <w:rPr>
          <w:rFonts w:ascii="Times New Roman" w:eastAsia="Times New Roman" w:hAnsi="Times New Roman" w:cs="Times New Roman"/>
          <w:color w:val="000000" w:themeColor="text1"/>
          <w:sz w:val="24"/>
          <w:szCs w:val="24"/>
        </w:rPr>
        <w:lastRenderedPageBreak/>
        <w:t>Government set up some panels to consider how best to solve the problems associated with land tenure and administration in Nigeria. The report of one of these panels, i.e., the Land Use Panel of 1977, eventually formed the basis of the Land Use Act No. 6 of 1978.</w:t>
      </w:r>
    </w:p>
    <w:p w:rsidR="00B56EA1" w:rsidRDefault="00B56EA1" w:rsidP="00B56EA1">
      <w:pPr>
        <w:spacing w:before="240" w:after="0" w:line="360" w:lineRule="auto"/>
        <w:ind w:firstLine="720"/>
        <w:jc w:val="both"/>
        <w:rPr>
          <w:rFonts w:ascii="Times New Roman" w:eastAsia="Times New Roman" w:hAnsi="Times New Roman" w:cs="Times New Roman"/>
          <w:color w:val="000000" w:themeColor="text1"/>
          <w:sz w:val="24"/>
          <w:szCs w:val="24"/>
        </w:rPr>
      </w:pPr>
      <w:r w:rsidRPr="00B56EA1">
        <w:rPr>
          <w:rFonts w:ascii="Times New Roman" w:eastAsia="Times New Roman" w:hAnsi="Times New Roman" w:cs="Times New Roman"/>
          <w:color w:val="000000" w:themeColor="text1"/>
          <w:sz w:val="24"/>
          <w:szCs w:val="24"/>
        </w:rPr>
        <w:t>The Land Use Act as promulgated in 1978 was motivated by the need to make land accessible to all Nigerians; prevent speculative purchases of communal land; streamline and simplify the management and ownership of land; make land available to governments at all levels for development; and provide a system of government administration of rights that would improve tenure security. To achieve the foregoing objectives of the Act, various provisions are made in the law to fast-track a seamless administration and implementation of the policy of the Act. However, after many years of implementing and administering the Act, one could say that the Act has failed to achieve its set objectives. It is well-known, for instance, that the Act divests citizens’ freehold title to their land. And, of course, this is antithetical to their economic prosperity as land ceased from being an article of commerce upon the commencement of the Act (Nwocha, 2016).</w:t>
      </w:r>
    </w:p>
    <w:p w:rsidR="005723D5" w:rsidRPr="00C151DB" w:rsidRDefault="00192EE2" w:rsidP="00B56EA1">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2.2 </w:t>
      </w:r>
      <w:r w:rsidRPr="00C151DB">
        <w:rPr>
          <w:rFonts w:ascii="Times New Roman" w:eastAsia="Times New Roman" w:hAnsi="Times New Roman" w:cs="Times New Roman"/>
          <w:b/>
          <w:color w:val="000000" w:themeColor="text1"/>
          <w:sz w:val="24"/>
          <w:szCs w:val="24"/>
        </w:rPr>
        <w:tab/>
        <w:t>Problems of the Act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One of the central objectives of the Land Use Act is to</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make land readily available at an affordable rate to all</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Nigerians. The stated objectives of the Land Use Ac</w:t>
      </w:r>
      <w:r w:rsidR="00B56EA1">
        <w:rPr>
          <w:rFonts w:ascii="Times New Roman" w:eastAsia="Times New Roman" w:hAnsi="Times New Roman" w:cs="Times New Roman"/>
          <w:color w:val="000000" w:themeColor="text1"/>
          <w:sz w:val="24"/>
          <w:szCs w:val="24"/>
        </w:rPr>
        <w:t xml:space="preserve">t </w:t>
      </w:r>
      <w:r w:rsidRPr="00C151DB">
        <w:rPr>
          <w:rFonts w:ascii="Times New Roman" w:eastAsia="Times New Roman" w:hAnsi="Times New Roman" w:cs="Times New Roman"/>
          <w:color w:val="000000" w:themeColor="text1"/>
          <w:sz w:val="24"/>
          <w:szCs w:val="24"/>
        </w:rPr>
        <w:t>have not been achieved because of the problems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inherent in the Land Use Act and the problem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implementation. The problems inherent in the Land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Use Act are the lack of implementation guidelines,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entrenchment of the Land Use Act in the Constitution,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the inalienability of land in rural areas, the vesting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all land in government for the use and collective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benefit of Nigerians only, inadequate compensation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provisions, compensation outside the jurisdiction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courts, clarity regarding rights to land for grazing</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purposes, and the age of the Act (Otty, Nwosu 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Udobi, 2021). Revocation of right of occupancy by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government is also another problem faced by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landowners. The problem of implementation lies in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abuse of power by the governor, the inefficient public</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service and too much bureaucracy, and a lack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political will. Institutional weakness is seen as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cause of the astronomical rise in land value and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increase in land speculation in Nigeria.</w:t>
      </w:r>
    </w:p>
    <w:p w:rsidR="005723D5" w:rsidRPr="00C151DB" w:rsidRDefault="00192EE2">
      <w:pPr>
        <w:spacing w:after="0" w:line="360" w:lineRule="auto"/>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2.3</w:t>
      </w:r>
      <w:r w:rsidRPr="00C151DB">
        <w:rPr>
          <w:rFonts w:ascii="Times New Roman" w:eastAsia="Times New Roman" w:hAnsi="Times New Roman" w:cs="Times New Roman"/>
          <w:b/>
          <w:color w:val="000000" w:themeColor="text1"/>
          <w:sz w:val="24"/>
          <w:szCs w:val="24"/>
        </w:rPr>
        <w:tab/>
        <w:t>Property Development</w:t>
      </w:r>
    </w:p>
    <w:p w:rsidR="005723D5" w:rsidRPr="00EF7244" w:rsidRDefault="00192EE2" w:rsidP="00EF7244">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can be conceptualized as the properties that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are domiciled in the form of land and landed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properties, buildings, flora and fauna (Muli, N. F.(2013). Property Development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 xml:space="preserve">is </w:t>
      </w:r>
      <w:r w:rsidRPr="00C151DB">
        <w:rPr>
          <w:rFonts w:ascii="Times New Roman" w:eastAsia="Times New Roman" w:hAnsi="Times New Roman" w:cs="Times New Roman"/>
          <w:color w:val="000000" w:themeColor="text1"/>
          <w:sz w:val="24"/>
          <w:szCs w:val="24"/>
        </w:rPr>
        <w:lastRenderedPageBreak/>
        <w:t>regarded as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purchase, management, rental land, sales of real estate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with a purpose of making profit (Abraham, M. 2009).Real estate development evokes many feelings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depending on the particular perspective. It is an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exciting and occasionally frustrating, increasingly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complex activity involving the use of scarce resources.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It is inherently risky, with high barriers to entry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reflecting the cyclic and capital-intensive nature of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sector, providing a product that is relatively indivisible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and illiquid, and the typically slow payback period(Wilkinson and Reed, 2008). A developer’s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ability to acquire land is dependent on the availability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 land at any particular time; and the availability of</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 is dependent on the state of the market, planning</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policies and physical factors, and any particular case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will also depend on the motives of the particular</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landowner (Wilkinson et al, 2008). Despite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complexity of the property development process,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problems (and challenges) vary from one nation to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other. Some countries have dealt with theirs in a</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pragmatic manner while other countries have backed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off from looking at it objectively. In Nigeria, many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factors have been identified as militating against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effective participation of the developers in</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Property Development. Windapo (2007) identified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increase in construction costs, high cost of capital,</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access to land, sharp depreciation of the Naira, access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to housing finance facilities, cost of labour, poor</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infrastructural provision, extortion by government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agents, cost of building materials, and government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policies and guidelines as challenges facing</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development of property.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2.4</w:t>
      </w:r>
      <w:r w:rsidRPr="00C151DB">
        <w:rPr>
          <w:rFonts w:ascii="Times New Roman" w:eastAsia="Times New Roman" w:hAnsi="Times New Roman" w:cs="Times New Roman"/>
          <w:b/>
          <w:color w:val="000000" w:themeColor="text1"/>
          <w:sz w:val="24"/>
          <w:szCs w:val="24"/>
        </w:rPr>
        <w:tab/>
        <w:t>Review of Empirical Studies on Land Use Act of1978</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section reviews literature that are relevant to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study.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Babalola, and Hull (2019) examined the Land Use Act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 1978 and its effects on tenure security in Nigeria: A</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 xml:space="preserve">case study of </w:t>
      </w:r>
      <w:r w:rsidR="00B56EA1">
        <w:rPr>
          <w:rFonts w:ascii="Times New Roman" w:eastAsia="Times New Roman" w:hAnsi="Times New Roman" w:cs="Times New Roman"/>
          <w:color w:val="000000" w:themeColor="text1"/>
          <w:sz w:val="24"/>
          <w:szCs w:val="24"/>
        </w:rPr>
        <w:t xml:space="preserve">Ilorin </w:t>
      </w:r>
      <w:r w:rsidRPr="00C151DB">
        <w:rPr>
          <w:rFonts w:ascii="Times New Roman" w:eastAsia="Times New Roman" w:hAnsi="Times New Roman" w:cs="Times New Roman"/>
          <w:color w:val="000000" w:themeColor="text1"/>
          <w:sz w:val="24"/>
          <w:szCs w:val="24"/>
        </w:rPr>
        <w:t>metropolis , Nigeria. The study adopted a</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mixed methodology approach using a single case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study. Three groups of respondents contributed to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study: land professionals, civil servants and students.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The study found that securing title to land is difficult,</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compensation provisions need to be reviewed, formal</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land registration is not in the interest of the poor, land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is not available at an affordable rate, land speculators</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are still active in Nigerian land markets, the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composition of the two committees is inadequate, and</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the refusal to grant certificates to people below the age</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of 21 is age biased. It further revealed that the power</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granted to the governor is enormous and unnecessary.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Otty, Nwosu, and Udobi (2021) carried out a study oncritique of Nigeria Land Use Act of 1978. The study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stated that the Land Use Act was enacted in 1978 withthe aim of improving economic development by</w:t>
      </w:r>
      <w:r w:rsidR="00B56EA1">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 xml:space="preserve">ensuring effective and equitable utilization </w:t>
      </w:r>
      <w:r w:rsidRPr="00C151DB">
        <w:rPr>
          <w:rFonts w:ascii="Times New Roman" w:eastAsia="Times New Roman" w:hAnsi="Times New Roman" w:cs="Times New Roman"/>
          <w:color w:val="000000" w:themeColor="text1"/>
          <w:sz w:val="24"/>
          <w:szCs w:val="24"/>
        </w:rPr>
        <w:lastRenderedPageBreak/>
        <w:t>of land andland resources in the country. However, achieving thisobjective has been hampered by two major obstacles.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first is the inherent contradictions and defects inthe law, and the second is institutional weakness alack of political will to implement the Act fairly andequitably. The study further stated that the Land UseAct of 1978 (LUA) has failed to achieve some of itsobjectives. The failure is ascribed to problems inherentin the Act and poor implementation. To secureeconomic development and easy access to land byboth government and the citizens, the studyrecommends the amendment of certain provisions ofthe Act as well as government to implement theamended version of the Act in a fair and equitable way.Akintunde (2018) examined the Land Use Act andland administration in 21st century Nigeria. He opinedthat Land administration is important in thesustainable use and management of land. He furtherstated that the administrative structure under theNigerian Land Use Act is inconsistent and devoid ofclarity of functions and purpose. The study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recommends a uniform right of occupancy regime, single administrative structure for land administrationin the country, and a repeal of the governor’sadjudicatory powers in the Act.</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2.5</w:t>
      </w:r>
      <w:r w:rsidRPr="00C151DB">
        <w:rPr>
          <w:rFonts w:ascii="Times New Roman" w:eastAsia="Times New Roman" w:hAnsi="Times New Roman" w:cs="Times New Roman"/>
          <w:b/>
          <w:color w:val="000000" w:themeColor="text1"/>
          <w:sz w:val="24"/>
          <w:szCs w:val="24"/>
        </w:rPr>
        <w:tab/>
        <w:t>Concept of Property Development in Nigeria</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in Nigeria encompasses the creation and management of residential, commercial, and infrastructural projects. It involves multiple stages, including land acquisition, project design, financing, construction, and maintenance. This process contributes significantly to economic growth by creating jobs, fostering investment opportunities, and addressing housing deficits in urban and rural areas. Rapid urbanization in cities such as Lagos and Abuja has intensified the demand for real estate, positioning property development as a vital driver of national development (Agbola&amp; Alabi, 2010).</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However, property development in Nigeria faces numerous challenges, including bureaucratic bottlenecks, financial constraints, and inadequate infrastructure. The Land Use Act, while providing a framework for land administration, introduces complex approval processes that can delay projects. Additionally, the high cost of construction materials and limited access to affordable financing deter small-scale developers from participating in the sector (Udoekanem et al., 2014). Corruption and </w:t>
      </w:r>
      <w:r w:rsidRPr="00C151DB">
        <w:rPr>
          <w:rFonts w:ascii="Times New Roman" w:eastAsia="Times New Roman" w:hAnsi="Times New Roman" w:cs="Times New Roman"/>
          <w:color w:val="000000" w:themeColor="text1"/>
          <w:sz w:val="24"/>
          <w:szCs w:val="24"/>
        </w:rPr>
        <w:lastRenderedPageBreak/>
        <w:t>inconsistent enforcement of regulations further complicate property development efforts, undermining investor confidence.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these challenges, the sector remains resilient, driven by private initiatives and foreign investment. The rise of innovative financing models and public-private partnerships offers a pathway to overcoming existing barriers. Addressing regulatory inefficiencies and improving infrastructure will be crucial for sustaining growth in property development. By fostering an enabling environment, Nigeria can leverage the potential of its real estate sector to achieve long-term socioeconomic progress.</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w:t>
      </w:r>
      <w:r w:rsidRPr="00C151DB">
        <w:rPr>
          <w:rFonts w:ascii="Times New Roman" w:eastAsia="Times New Roman" w:hAnsi="Times New Roman" w:cs="Times New Roman"/>
          <w:b/>
          <w:color w:val="000000" w:themeColor="text1"/>
          <w:sz w:val="24"/>
          <w:szCs w:val="24"/>
        </w:rPr>
        <w:tab/>
        <w:t xml:space="preserve">Process of Property Development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process of property development typically involves several distinct stages, each requiring careful planning, coordination, and execution. Here's a detailed breakdown of the key steps involved:</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2.6.1</w:t>
      </w:r>
      <w:r w:rsidRPr="00C151DB">
        <w:rPr>
          <w:rFonts w:ascii="Times New Roman" w:eastAsia="Times New Roman" w:hAnsi="Times New Roman" w:cs="Times New Roman"/>
          <w:b/>
          <w:color w:val="000000" w:themeColor="text1"/>
          <w:sz w:val="24"/>
          <w:szCs w:val="24"/>
        </w:rPr>
        <w:tab/>
        <w:t>Concept and Feasibility Analysis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first step in property development is idea generation, which involves identifying potential development opportunities based on market demand, location, and financial objectives. This phase requires thorough research and analysis to understand market trends and identify areas with growth potential. Following this, site selection is crucial. Developers evaluate potential sites by considering factors such as zoning regulations, accessibility, and overall market potential. These elements help determine the suitability of the location for the intended project.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a site is selected, conducting a feasibility study is essential. This comprehensive analysis assesses the project's viability from financial, legal, and technical perspectives. It involves creating a preliminary budget, projecting potential revenues, and evaluating risks. The feasibility study provides a clear picture of whether the project is practical and likely to achieve its financial goals, ensuring informed decision-making before moving forward.</w:t>
      </w:r>
    </w:p>
    <w:p w:rsidR="005723D5" w:rsidRPr="00C151DB" w:rsidRDefault="00192EE2" w:rsidP="00EF7244">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2.6.2</w:t>
      </w:r>
      <w:r w:rsidRPr="00C151DB">
        <w:rPr>
          <w:rFonts w:ascii="Times New Roman" w:eastAsia="Times New Roman" w:hAnsi="Times New Roman" w:cs="Times New Roman"/>
          <w:b/>
          <w:color w:val="000000" w:themeColor="text1"/>
          <w:sz w:val="24"/>
          <w:szCs w:val="24"/>
        </w:rPr>
        <w:tab/>
        <w:t>Acquisition and Financing</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To acquire a site, negotiate terms to secure the property, ensuring the title is clear and any legal issues are resolved. This step is crucial as it lays the foundation for the project, involving thorough due diligence to avoid potential pitfalls that could arise from unresolved legal matters.</w:t>
      </w:r>
      <w:r w:rsidRPr="00C151DB">
        <w:rPr>
          <w:rFonts w:ascii="Times New Roman" w:eastAsia="Times New Roman" w:hAnsi="Times New Roman" w:cs="Times New Roman"/>
          <w:color w:val="000000" w:themeColor="text1"/>
          <w:sz w:val="24"/>
          <w:szCs w:val="24"/>
        </w:rPr>
        <w:tab/>
      </w:r>
    </w:p>
    <w:p w:rsidR="00EF7244" w:rsidRPr="0063421C" w:rsidRDefault="00192EE2" w:rsidP="0063421C">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t>Once the site is secured, arrange financing through various sources such as loans or investors. Developing a comprehensive financial plan is essential, detailing the sources of funds and their allocation throughout the project's lifecycle. This financial blueprint helps in managing cash flow, ensuring the project remains financially viable from inception to completion.</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2.6.3</w:t>
      </w:r>
      <w:r w:rsidRPr="00C151DB">
        <w:rPr>
          <w:rFonts w:ascii="Times New Roman" w:eastAsia="Times New Roman" w:hAnsi="Times New Roman" w:cs="Times New Roman"/>
          <w:b/>
          <w:color w:val="000000" w:themeColor="text1"/>
          <w:sz w:val="24"/>
          <w:szCs w:val="24"/>
        </w:rPr>
        <w:tab/>
        <w:t>Pre-Construction Activities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Complete detailed engineering studies covering structural, electrical, and plumbing designs. This step ensures that every technical aspect of the building is meticulously planned and adheres to all safety and regulatory standards. Comprehensive engineering work is crucial to prevent issues during construction and to ensure the building's long-term functionality and stability.</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Issue tenders for the construction work, inviting bids from contractors and subcontractors. Evaluate these bids based on cost, experience, and reliability to select the most suitable candidates. Award contracts to the chosen contractors and subcontractors, ensuring all agreements are clear and legally binding. This phase sets the stage for the construction process, aligning all parties towards the project's successful completion.</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2.6.4</w:t>
      </w:r>
      <w:r w:rsidRPr="00C151DB">
        <w:rPr>
          <w:rFonts w:ascii="Times New Roman" w:eastAsia="Times New Roman" w:hAnsi="Times New Roman" w:cs="Times New Roman"/>
          <w:b/>
          <w:color w:val="000000" w:themeColor="text1"/>
          <w:sz w:val="24"/>
          <w:szCs w:val="24"/>
        </w:rPr>
        <w:tab/>
        <w:t>Construction</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Site preparation involves clearing the area, performing necessary demolition, and readying the site for construction. This phase is crucial as it sets the foundation for all subsequent work. It may include grading, excavation, and the installation of temporary facilities. Ensuring the site is properly prepared helps to avoid delays and complications during the construction process.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Building construction entails managing the entire construction process, ensuring that all activities adhere to the plans, timelines, and budgets established in the project’s early stages. This phase requires regular site inspections to monitor progress and maintain quality control. Addressing any issues that arise promptly is essential to keeping the project on track and ensuring the final build meets all specifications and standards.</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2.6.6</w:t>
      </w:r>
      <w:r w:rsidRPr="00C151DB">
        <w:rPr>
          <w:rFonts w:ascii="Times New Roman" w:eastAsia="Times New Roman" w:hAnsi="Times New Roman" w:cs="Times New Roman"/>
          <w:b/>
          <w:color w:val="000000" w:themeColor="text1"/>
          <w:sz w:val="24"/>
          <w:szCs w:val="24"/>
        </w:rPr>
        <w:tab/>
        <w:t>Marketing and Sales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b/>
        <w:t xml:space="preserve">Developing and implementing a marketing strategy is crucial for attracting buyers or tenants. This involves a multifaceted approach, including targeted advertising campaigns, hosting sales </w:t>
      </w:r>
      <w:r w:rsidRPr="00C151DB">
        <w:rPr>
          <w:rFonts w:ascii="Times New Roman" w:eastAsia="Times New Roman" w:hAnsi="Times New Roman" w:cs="Times New Roman"/>
          <w:color w:val="000000" w:themeColor="text1"/>
          <w:sz w:val="24"/>
          <w:szCs w:val="24"/>
        </w:rPr>
        <w:lastRenderedPageBreak/>
        <w:t>events, and collaborating with real estate agents to maximize outreach. Effective use of digital marketing, social media, and traditional advertising channels ensures the property reaches a broad and relevant audience. Highlighting the unique features and benefits of the property, as well as its location advantages, can significantly enhance its appeal.</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Once the marketing strategy is in place, the sales or leasing process begins. This involves engaging potential buyers or tenants, conducting property viewings, and negotiating terms. Building strong relationships and maintaining clear communication are essential to secure commitments. The goal is to finalize sales or lease agreements efficiently, ensuring that all legal and financial aspects are thoroughly addressed. This stage is critical for translating interest generated by marketing efforts into actual occupancy or ownership.</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2.6.7</w:t>
      </w:r>
      <w:r w:rsidRPr="00C151DB">
        <w:rPr>
          <w:rFonts w:ascii="Times New Roman" w:eastAsia="Times New Roman" w:hAnsi="Times New Roman" w:cs="Times New Roman"/>
          <w:b/>
          <w:color w:val="000000" w:themeColor="text1"/>
          <w:sz w:val="24"/>
          <w:szCs w:val="24"/>
        </w:rPr>
        <w:tab/>
        <w:t>Post-Construction Management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Property development involves several critical stages. It starts with concept and feasibility analysis, where ideas are generated, sites selected, and feasibility studies conducted. Next is acquisition and financing, including negotiating site acquisition and arranging financing. Design and planning follow, involving architectural design and obtaining planning approvals. Pre-construction activities include detailed engineering studies and tendering for contractors. The construction phase manages site preparation and building construction, with regular inspections and quality control. Marketing and sales strategies attract buyers or tenants, leading to the sales or leasing phase. The completion stage involves final touches and handover to buyers or tenants, ensuring all legal documents and warranties are in place.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Post-construction management is crucial if ownership is retained, requiring a property management plan to handle maintenance, tenant relations, and operations. A project review is conducted to assess the development's success and identify lessons learned for future projects. Effective coordination among developers, architects, engineers, contractors, legal advisors, and financial experts is essential throughout the process to ensure a successful property development project.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Each stage of property development involves a range of professionals, including developers, architects, engineers, contractors, legal advisors, and financial experts. Effective coordination and </w:t>
      </w:r>
      <w:r w:rsidRPr="00C151DB">
        <w:rPr>
          <w:rFonts w:ascii="Times New Roman" w:eastAsia="Times New Roman" w:hAnsi="Times New Roman" w:cs="Times New Roman"/>
          <w:color w:val="000000" w:themeColor="text1"/>
          <w:sz w:val="24"/>
          <w:szCs w:val="24"/>
        </w:rPr>
        <w:lastRenderedPageBreak/>
        <w:t>communication among these stakeholders are crucial to the successful completion of a development project.</w:t>
      </w:r>
    </w:p>
    <w:p w:rsidR="0063421C" w:rsidRDefault="0063421C" w:rsidP="0063421C">
      <w:pPr>
        <w:rPr>
          <w:rFonts w:ascii="Times New Roman" w:eastAsia="Times New Roman" w:hAnsi="Times New Roman" w:cs="Times New Roman"/>
          <w:b/>
          <w:color w:val="000000" w:themeColor="text1"/>
          <w:sz w:val="24"/>
          <w:szCs w:val="24"/>
        </w:rPr>
      </w:pPr>
    </w:p>
    <w:p w:rsidR="005723D5" w:rsidRPr="0063421C" w:rsidRDefault="00192EE2" w:rsidP="0063421C">
      <w:pP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2.7</w:t>
      </w:r>
      <w:r w:rsidRPr="00C151DB">
        <w:rPr>
          <w:rFonts w:ascii="Times New Roman" w:eastAsia="Times New Roman" w:hAnsi="Times New Roman" w:cs="Times New Roman"/>
          <w:b/>
          <w:color w:val="000000" w:themeColor="text1"/>
          <w:sz w:val="24"/>
          <w:szCs w:val="24"/>
        </w:rPr>
        <w:tab/>
        <w:t>Impact of the and Use Act on Property Development in Nigeria.</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has been a significant influence on property development in Nigeria since its enactment. It aimed to create an equitable system of land administration and address the challenges of land tenure fragmentation.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However, the implementation of the Act has brought about both positive and negative implications for property development. By centralizing control under state governments, the Act introduced new administrative structures, but these have also created hurdles for developers. Understanding these impacts is essential for evaluating the overall effectiveness of the Land Use Act and identifying areas for reform.</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2.7.1 Bureaucratic Delays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Act’s requirement for government consent in land transactions introduces significant bureaucratic delays. Developers often face lengthy approval processes when acquiring land or securing Certificates of Occupancy, which hinders project timelines. These delays discourage investors, especially foreign stakeholders, from participating in property development (Aluko, 2011). Streamlining these procedures is essential to improving efficiency.</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2.7.2 Restriction on Land Ownership</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Act centralizes land ownership under state governors, restricting private control. This limitation affects developers' ability to secure and use land freely, particularly for large-scale projects. By imposing restrictions on the transfer of land, the Act creates uncertainty and limits the fluidity of the property market (Udoekanem et al., 2014). Reforms are necessary to foster flexibility in ownership.</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2.7.3</w:t>
      </w:r>
      <w:r w:rsidRPr="00C151DB">
        <w:rPr>
          <w:rFonts w:ascii="Times New Roman" w:eastAsia="Times New Roman" w:hAnsi="Times New Roman" w:cs="Times New Roman"/>
          <w:b/>
          <w:color w:val="000000" w:themeColor="text1"/>
          <w:sz w:val="24"/>
          <w:szCs w:val="24"/>
        </w:rPr>
        <w:tab/>
        <w:t xml:space="preserve"> Impact on Customary Land Rights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Land Use Act has undermined traditional land tenure systems, especially in rural areas. This neglect has led to conflicts between developers and local communities, as customary landowners feel </w:t>
      </w:r>
      <w:r w:rsidRPr="00C151DB">
        <w:rPr>
          <w:rFonts w:ascii="Times New Roman" w:eastAsia="Times New Roman" w:hAnsi="Times New Roman" w:cs="Times New Roman"/>
          <w:color w:val="000000" w:themeColor="text1"/>
          <w:sz w:val="24"/>
          <w:szCs w:val="24"/>
        </w:rPr>
        <w:lastRenderedPageBreak/>
        <w:t>displaced. Recognizing and integrating customary rights into the Act’s framework would reduce disputes and promote harmony (Onibokun&amp;Faniran, 1995).</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 xml:space="preserve">2.7.4 </w:t>
      </w:r>
      <w:r w:rsidRPr="00C151DB">
        <w:rPr>
          <w:rFonts w:ascii="Times New Roman" w:eastAsia="Times New Roman" w:hAnsi="Times New Roman" w:cs="Times New Roman"/>
          <w:b/>
          <w:color w:val="000000" w:themeColor="text1"/>
          <w:sz w:val="24"/>
          <w:szCs w:val="24"/>
        </w:rPr>
        <w:tab/>
        <w:t>High Cost of Land Acquisition</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Acquiring land under the Land Use Act is expensive due to associated fees, including charges for government consent and surveys. These costs inflate property prices, making development less affordable for small-scale developers and potential homeowners. Revising cost structures could encourage broader participation in the sector (Olowu &amp; Akinola, 2012).</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2.7.5</w:t>
      </w:r>
      <w:r w:rsidRPr="00C151DB">
        <w:rPr>
          <w:rFonts w:ascii="Times New Roman" w:eastAsia="Times New Roman" w:hAnsi="Times New Roman" w:cs="Times New Roman"/>
          <w:b/>
          <w:color w:val="000000" w:themeColor="text1"/>
          <w:sz w:val="24"/>
          <w:szCs w:val="24"/>
        </w:rPr>
        <w:tab/>
        <w:t xml:space="preserve"> Reduced Investment Appeal</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rigidities of the Land Use Act deter investment in the Nigerian property sector. Investors are often reluctant to navigate the complexities of land acquisition and ownership. Addressing these challenges would make the sector more attractive to domestic and international investors (Agbola&amp; Alabi, 2010).</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2.7.6</w:t>
      </w:r>
      <w:r w:rsidRPr="00C151DB">
        <w:rPr>
          <w:rFonts w:ascii="Times New Roman" w:eastAsia="Times New Roman" w:hAnsi="Times New Roman" w:cs="Times New Roman"/>
          <w:b/>
          <w:color w:val="000000" w:themeColor="text1"/>
          <w:sz w:val="24"/>
          <w:szCs w:val="24"/>
        </w:rPr>
        <w:tab/>
        <w:t xml:space="preserve"> Influence on Urban Development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Act’s administrative hurdles affect urban planning and expansion. Delays in land allocation and development approvals disrupt the systematic growth of cities. Enhancing administrative efficiency can facilitate sustainable urban development and mitigate challenges associated with rapid urbanization (Udoekanem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2.7.7</w:t>
      </w:r>
      <w:r w:rsidRPr="00C151DB">
        <w:rPr>
          <w:rFonts w:ascii="Times New Roman" w:eastAsia="Times New Roman" w:hAnsi="Times New Roman" w:cs="Times New Roman"/>
          <w:b/>
          <w:color w:val="000000" w:themeColor="text1"/>
          <w:sz w:val="24"/>
          <w:szCs w:val="24"/>
        </w:rPr>
        <w:tab/>
        <w:t xml:space="preserve"> Limited Access to Credit</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Securing financing for property development is hampered by the Act’s restrictive land policies. Banks are hesitant to lend against land without clear titles or Certificates of Occupancy. Simplifying title registration processes could unlock access to credit, enabling more robust property development (Aluko, 2011)</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w:t>
      </w:r>
      <w:r w:rsidRPr="00C151DB">
        <w:rPr>
          <w:rFonts w:ascii="Times New Roman" w:eastAsia="Times New Roman" w:hAnsi="Times New Roman" w:cs="Times New Roman"/>
          <w:b/>
          <w:color w:val="000000" w:themeColor="text1"/>
          <w:sz w:val="24"/>
          <w:szCs w:val="24"/>
        </w:rPr>
        <w:tab/>
        <w:t>Challenges Faced by Developers in Navigating the Land Acquisition Process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Navigating the land acquisition process in Nigeria presents numerous challenges for developers. The Land Use Act, while aimed at ensuring equitable access to land, imposes bureaucratic, financial, </w:t>
      </w:r>
      <w:r w:rsidRPr="00C151DB">
        <w:rPr>
          <w:rFonts w:ascii="Times New Roman" w:eastAsia="Times New Roman" w:hAnsi="Times New Roman" w:cs="Times New Roman"/>
          <w:color w:val="000000" w:themeColor="text1"/>
          <w:sz w:val="24"/>
          <w:szCs w:val="24"/>
        </w:rPr>
        <w:lastRenderedPageBreak/>
        <w:t>and legal hurdles that complicate development efforts. These challenges have significant implications for investment in the property sector, particularly as developers struggle with delays, high costs, and community disputes. This section explores these challenges in detail.</w:t>
      </w:r>
    </w:p>
    <w:p w:rsidR="005723D5" w:rsidRPr="0063421C" w:rsidRDefault="00192EE2" w:rsidP="0063421C">
      <w:pP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2.8.1</w:t>
      </w:r>
      <w:r w:rsidRPr="00C151DB">
        <w:rPr>
          <w:rFonts w:ascii="Times New Roman" w:eastAsia="Times New Roman" w:hAnsi="Times New Roman" w:cs="Times New Roman"/>
          <w:b/>
          <w:color w:val="000000" w:themeColor="text1"/>
          <w:sz w:val="24"/>
          <w:szCs w:val="24"/>
        </w:rPr>
        <w:tab/>
        <w:t xml:space="preserve"> Lengthy Approval Processes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Developers often face significant delays due to the time required to obtain Certificates of Occupancy and government consent for land transactions. These bureaucratic hurdles prolong project timelines and discourage investment. Simplifying approval processes is crucial to fostering a more efficient property development environment (Aluko, 2011).</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2.8.2</w:t>
      </w:r>
      <w:r w:rsidRPr="00C151DB">
        <w:rPr>
          <w:rFonts w:ascii="Times New Roman" w:eastAsia="Times New Roman" w:hAnsi="Times New Roman" w:cs="Times New Roman"/>
          <w:b/>
          <w:color w:val="000000" w:themeColor="text1"/>
          <w:sz w:val="24"/>
          <w:szCs w:val="24"/>
        </w:rPr>
        <w:tab/>
        <w:t xml:space="preserve"> High Transaction Costs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costs associated with land acquisition, including survey fees, legal charges, and government levies, are substantial. These expenses make land acquisition less accessible, particularly for small-scale developers, and inflate overall project costs (Udoekanem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2.8.3</w:t>
      </w:r>
      <w:r w:rsidRPr="00C151DB">
        <w:rPr>
          <w:rFonts w:ascii="Times New Roman" w:eastAsia="Times New Roman" w:hAnsi="Times New Roman" w:cs="Times New Roman"/>
          <w:b/>
          <w:color w:val="000000" w:themeColor="text1"/>
          <w:sz w:val="24"/>
          <w:szCs w:val="24"/>
        </w:rPr>
        <w:tab/>
        <w:t xml:space="preserve"> Land Ownership Disputes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Conflicts over land ownership, especially in areas with overlapping claims, create uncertainty for developers. These disputes often stem from discrepancies between customary land rights and statutory laws under the Land Use Act, necessitating legal reforms to address conflicts (Onibokun&amp;Faniran, 1995).</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2.8.4</w:t>
      </w:r>
      <w:r w:rsidRPr="00C151DB">
        <w:rPr>
          <w:rFonts w:ascii="Times New Roman" w:eastAsia="Times New Roman" w:hAnsi="Times New Roman" w:cs="Times New Roman"/>
          <w:b/>
          <w:color w:val="000000" w:themeColor="text1"/>
          <w:sz w:val="24"/>
          <w:szCs w:val="24"/>
        </w:rPr>
        <w:tab/>
        <w:t xml:space="preserve"> Limited Access to Clear Titles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Securing clear and valid land titles is a challenge under the Land Use Act due to administrative inefficiencies. The lack of proper documentation deters banks from financing projects and reduces investor confidence (Olowu &amp; Akinola, 2012).</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 xml:space="preserve">2.8.5 </w:t>
      </w:r>
      <w:r w:rsidRPr="00C151DB">
        <w:rPr>
          <w:rFonts w:ascii="Times New Roman" w:eastAsia="Times New Roman" w:hAnsi="Times New Roman" w:cs="Times New Roman"/>
          <w:b/>
          <w:color w:val="000000" w:themeColor="text1"/>
          <w:sz w:val="24"/>
          <w:szCs w:val="24"/>
        </w:rPr>
        <w:tab/>
        <w:t>Community Resistance</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Developers frequently encounter resistance from local communities, particularly when projects involve customary lands. Such resistance can lead to delays, increased costs, and in some cases, project cancellations. Engaging with communities early in the development process can mitigate these issues (Agbola&amp; Alabi, 2010).</w:t>
      </w:r>
    </w:p>
    <w:p w:rsidR="007C3E66" w:rsidRDefault="007C3E66">
      <w:pPr>
        <w:spacing w:before="240" w:after="0" w:line="360" w:lineRule="auto"/>
        <w:jc w:val="both"/>
        <w:rPr>
          <w:rFonts w:ascii="Times New Roman" w:eastAsia="Times New Roman" w:hAnsi="Times New Roman" w:cs="Times New Roman"/>
          <w:b/>
          <w:color w:val="000000" w:themeColor="text1"/>
          <w:sz w:val="24"/>
          <w:szCs w:val="24"/>
        </w:rPr>
      </w:pPr>
    </w:p>
    <w:p w:rsidR="007C3E66" w:rsidRDefault="007C3E66">
      <w:pPr>
        <w:spacing w:before="240" w:after="0" w:line="360" w:lineRule="auto"/>
        <w:jc w:val="both"/>
        <w:rPr>
          <w:rFonts w:ascii="Times New Roman" w:eastAsia="Times New Roman" w:hAnsi="Times New Roman" w:cs="Times New Roman"/>
          <w:b/>
          <w:color w:val="000000" w:themeColor="text1"/>
          <w:sz w:val="24"/>
          <w:szCs w:val="24"/>
        </w:rPr>
      </w:pP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2.8.6</w:t>
      </w:r>
      <w:r w:rsidRPr="00C151DB">
        <w:rPr>
          <w:rFonts w:ascii="Times New Roman" w:eastAsia="Times New Roman" w:hAnsi="Times New Roman" w:cs="Times New Roman"/>
          <w:b/>
          <w:color w:val="000000" w:themeColor="text1"/>
          <w:sz w:val="24"/>
          <w:szCs w:val="24"/>
        </w:rPr>
        <w:tab/>
        <w:t xml:space="preserve"> Corruption and Irregularities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Corruption in land administration, including bribery and favoritism, creates additional barriers for developers. These irregularities undermine transparency and increase the financial burden of land acquisition (Udoekanem et al., 2014).</w:t>
      </w:r>
    </w:p>
    <w:p w:rsidR="005723D5" w:rsidRPr="00C151DB" w:rsidRDefault="00192EE2">
      <w:pPr>
        <w:spacing w:before="240"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2.8.7</w:t>
      </w:r>
      <w:r w:rsidRPr="00C151DB">
        <w:rPr>
          <w:rFonts w:ascii="Times New Roman" w:eastAsia="Times New Roman" w:hAnsi="Times New Roman" w:cs="Times New Roman"/>
          <w:b/>
          <w:color w:val="000000" w:themeColor="text1"/>
          <w:sz w:val="24"/>
          <w:szCs w:val="24"/>
        </w:rPr>
        <w:tab/>
        <w:t xml:space="preserve"> Inconsistent Policies and Regulations</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Frequent changes in government policies and inconsistent enforcement of regulations disrupt property development plans. Clear and stable regulatory frameworks are essential for fostering a conducive environment for developers (Aluko, 2011).</w:t>
      </w:r>
    </w:p>
    <w:p w:rsidR="005723D5" w:rsidRPr="00C151DB" w:rsidRDefault="00192EE2">
      <w:pPr>
        <w:spacing w:before="240"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2.9</w:t>
      </w:r>
      <w:r w:rsidRPr="00C151DB">
        <w:rPr>
          <w:rFonts w:ascii="Times New Roman" w:eastAsia="Times New Roman" w:hAnsi="Times New Roman" w:cs="Times New Roman"/>
          <w:b/>
          <w:color w:val="000000" w:themeColor="text1"/>
          <w:sz w:val="24"/>
          <w:szCs w:val="24"/>
        </w:rPr>
        <w:tab/>
        <w:t xml:space="preserve">Chapter Summary </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Land Use Act of 1978 was enacted to address land ownership disparities and streamline property development in Nigeria by vesting land ownership in the state. While it has contributed to urban development and the creation of a legal framework for land management, the Act has faced criticism for its bureaucratic processes that hinder small-scale investors and property developers (Aluko, 2011). The complex land acquisition process and delays in obtaining a Certificate of Occupancy (C of O) have deterred both domestic and foreign investments (Olowu &amp; Akinola, 2012). Additionally, issues like corruption in land allocation, poor enforcement of zoning laws, and the failure to incorporate customary land rights have resulted in unregulated urban growth and informal settlements (Agbola&amp; Alabi, 2010; Onibokun&amp;Faniran, 1995).</w:t>
      </w:r>
    </w:p>
    <w:p w:rsidR="005723D5" w:rsidRPr="00C151DB" w:rsidRDefault="00192EE2">
      <w:pPr>
        <w:spacing w:before="240"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Property development in Nigeria is crucial for economic growth, but it faces challenges such as bureaucratic delays, financial constraints, and inadequate infrastructure, exacerbated by the Land Use Act’s administrative hurdles (Udoekanem et al., 2014). Despite these challenges, the Act’s zoning regulations have facilitated structured urban growth, environmental protection, and economic development by ensuring organized land use. However, these benefits are limited by the Act’s cumbersome implementation processes, which slow down urban planning and discourage investments (Miller &amp; Young, 2022; Bryson, 2020). To enhance the effectiveness of property development, reforms </w:t>
      </w:r>
      <w:r w:rsidRPr="00C151DB">
        <w:rPr>
          <w:rFonts w:ascii="Times New Roman" w:eastAsia="Times New Roman" w:hAnsi="Times New Roman" w:cs="Times New Roman"/>
          <w:color w:val="000000" w:themeColor="text1"/>
          <w:sz w:val="24"/>
          <w:szCs w:val="24"/>
        </w:rPr>
        <w:lastRenderedPageBreak/>
        <w:t>are needed to simplify land acquisition, improve enforcement, and promote access to financing (Aluko, 2011).</w:t>
      </w:r>
    </w:p>
    <w:p w:rsidR="005723D5" w:rsidRPr="00C151DB" w:rsidRDefault="00192EE2">
      <w:pPr>
        <w:spacing w:after="0" w:line="360" w:lineRule="auto"/>
        <w:jc w:val="center"/>
        <w:rPr>
          <w:rFonts w:ascii="Times New Roman" w:eastAsia="Times New Roman" w:hAnsi="Times New Roman" w:cs="Times New Roman"/>
          <w:color w:val="000000" w:themeColor="text1"/>
          <w:sz w:val="24"/>
          <w:szCs w:val="24"/>
        </w:rPr>
      </w:pPr>
      <w:r w:rsidRPr="00C151DB">
        <w:rPr>
          <w:rFonts w:ascii="Times New Roman" w:hAnsi="Times New Roman" w:cs="Times New Roman"/>
          <w:color w:val="000000" w:themeColor="text1"/>
        </w:rPr>
        <w:br w:type="page"/>
      </w:r>
      <w:r w:rsidRPr="00C151DB">
        <w:rPr>
          <w:rFonts w:ascii="Times New Roman" w:eastAsia="Times New Roman" w:hAnsi="Times New Roman" w:cs="Times New Roman"/>
          <w:b/>
          <w:color w:val="000000" w:themeColor="text1"/>
          <w:sz w:val="24"/>
          <w:szCs w:val="24"/>
        </w:rPr>
        <w:lastRenderedPageBreak/>
        <w:t>CHAPTER THREE</w:t>
      </w:r>
    </w:p>
    <w:p w:rsidR="005723D5" w:rsidRPr="00C151DB" w:rsidRDefault="00192EE2">
      <w:pPr>
        <w:spacing w:after="0" w:line="360" w:lineRule="auto"/>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RESEARCH METHODOLOGY</w:t>
      </w:r>
    </w:p>
    <w:p w:rsidR="005723D5" w:rsidRPr="00C151DB" w:rsidRDefault="005723D5">
      <w:pPr>
        <w:spacing w:after="0" w:line="360" w:lineRule="auto"/>
        <w:rPr>
          <w:rFonts w:ascii="Times New Roman" w:eastAsia="Times New Roman" w:hAnsi="Times New Roman" w:cs="Times New Roman"/>
          <w:b/>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3.0 </w:t>
      </w:r>
      <w:r w:rsidRPr="00C151DB">
        <w:rPr>
          <w:rFonts w:ascii="Times New Roman" w:eastAsia="Times New Roman" w:hAnsi="Times New Roman" w:cs="Times New Roman"/>
          <w:b/>
          <w:color w:val="000000" w:themeColor="text1"/>
          <w:sz w:val="24"/>
          <w:szCs w:val="24"/>
        </w:rPr>
        <w:tab/>
        <w:t>Preamble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3.1</w:t>
      </w:r>
      <w:r w:rsidRPr="00C151DB">
        <w:rPr>
          <w:rFonts w:ascii="Times New Roman" w:eastAsia="Times New Roman" w:hAnsi="Times New Roman" w:cs="Times New Roman"/>
          <w:b/>
          <w:color w:val="000000" w:themeColor="text1"/>
          <w:sz w:val="24"/>
          <w:szCs w:val="24"/>
        </w:rPr>
        <w:tab/>
        <w:t xml:space="preserve"> Research Design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exploratory design which helps in determining how land use act impact on property development. To achieve this objective, the field survey designapproached will be employed for this study because it is amenable to situations where facts or datamust be collected from respondents within the study area and data collected from a sample of the target population will be use to predict certain characteristics of the population.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w:t>
      </w:r>
      <w:r w:rsidRPr="00C151DB">
        <w:rPr>
          <w:rFonts w:ascii="Times New Roman" w:eastAsia="Times New Roman" w:hAnsi="Times New Roman" w:cs="Times New Roman"/>
          <w:b/>
          <w:color w:val="000000" w:themeColor="text1"/>
          <w:sz w:val="24"/>
          <w:szCs w:val="24"/>
        </w:rPr>
        <w:tab/>
        <w:t xml:space="preserve"> Method of Data Collection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3.2.1 Primary Data</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Primary Data are original information that have not been edited, evaluated, or altered by a secondary party for this study. This includes various data that was used to examine the effects of property management on the commercial property value. The data includes description of property management and it effect within the study area and they were obtained from property occupant through questionnaires administration.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3.2.2 Secondary Source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secondary data will be generated from the following sources: Unpublished journals, past thesis and seminar papers related to research topic. These provide conceptual and theoretical frameworks on the study. The information elicited includes Impact of Land Use Act on Property Development in Nigeria using Budo Osho as the Case Study.</w:t>
      </w:r>
    </w:p>
    <w:p w:rsidR="005723D5" w:rsidRPr="00C151DB" w:rsidRDefault="00192EE2">
      <w:pPr>
        <w:spacing w:after="0" w:line="360" w:lineRule="auto"/>
        <w:rPr>
          <w:rFonts w:ascii="Times New Roman" w:eastAsia="Times New Roman" w:hAnsi="Times New Roman" w:cs="Times New Roman"/>
          <w:b/>
          <w:color w:val="000000" w:themeColor="text1"/>
          <w:sz w:val="24"/>
          <w:szCs w:val="24"/>
        </w:rPr>
      </w:pPr>
      <w:r w:rsidRPr="00C151DB">
        <w:rPr>
          <w:rFonts w:ascii="Times New Roman" w:hAnsi="Times New Roman" w:cs="Times New Roman"/>
          <w:color w:val="000000" w:themeColor="text1"/>
        </w:rPr>
        <w:br w:type="page"/>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3.3</w:t>
      </w:r>
      <w:r w:rsidRPr="00C151DB">
        <w:rPr>
          <w:rFonts w:ascii="Times New Roman" w:eastAsia="Times New Roman" w:hAnsi="Times New Roman" w:cs="Times New Roman"/>
          <w:b/>
          <w:color w:val="000000" w:themeColor="text1"/>
          <w:sz w:val="24"/>
          <w:szCs w:val="24"/>
        </w:rPr>
        <w:tab/>
        <w:t>Instrumentation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questionnaire consists simply of present question in questionnaire research the same are usually given to respondents on the same order so that the same information can be collected from very member of the sample. Questionnaire may be administered in a number of ways. It has the advantages of having a trained interview on hand to make sure the questionnaire is complete according to instructions, clarity and ambiguous question. But questionnaire administered by Intel lecture involve the problem of interviews basis.</w:t>
      </w:r>
      <w:r w:rsidR="00B97240">
        <w:rPr>
          <w:rFonts w:ascii="Times New Roman" w:eastAsia="Times New Roman" w:hAnsi="Times New Roman" w:cs="Times New Roman"/>
          <w:color w:val="000000" w:themeColor="text1"/>
          <w:sz w:val="24"/>
          <w:szCs w:val="24"/>
        </w:rPr>
        <w:t xml:space="preserve"> </w:t>
      </w:r>
      <w:r w:rsidRPr="00C151DB">
        <w:rPr>
          <w:rFonts w:ascii="Times New Roman" w:eastAsia="Times New Roman" w:hAnsi="Times New Roman" w:cs="Times New Roman"/>
          <w:color w:val="000000" w:themeColor="text1"/>
          <w:sz w:val="24"/>
          <w:szCs w:val="24"/>
        </w:rPr>
        <w:t>This means that the responses given are influenced by the presence of the research. In addition this method is expensive compared to the following alternatives. This means that the response given is influenced by the presence of the research. In addition this method is expensive compared to the following alternatives.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There are other means of administering questionnaire such as;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 Postal questionnaire</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ii. Phoning question conversation in the case it might mean that the researchers want simply people who have phones.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Interview</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This tare a number of firm depending upon how structured they are. A complete structure interview is simply a questionnaires administered by the interviewer who is not allowed to deviate in any ways from the question provided. The interview read out the total "unstructured interview" tours the form of a conversation where the interview has no predetermined questions.</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Observation and Participate Observation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step is designing a questionnaire is to defined the problem to be tackled by the survey and hence to decide on which question to ask. Length, rambling questionnaire are demoralizing for the respondent and generally should have longer than absolute necessary.</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3.4</w:t>
      </w:r>
      <w:r w:rsidRPr="00C151DB">
        <w:rPr>
          <w:rFonts w:ascii="Times New Roman" w:eastAsia="Times New Roman" w:hAnsi="Times New Roman" w:cs="Times New Roman"/>
          <w:b/>
          <w:color w:val="000000" w:themeColor="text1"/>
          <w:sz w:val="24"/>
          <w:szCs w:val="24"/>
        </w:rPr>
        <w:tab/>
        <w:t xml:space="preserve"> Target Population</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target population for this study will include professionals who are actively involved in the development of the Budo Osho area of Ilorin. These professionals encompass estate surveyor and valuer,urban </w:t>
      </w:r>
      <w:r w:rsidR="00FA5CC0" w:rsidRPr="00C151DB">
        <w:rPr>
          <w:rFonts w:ascii="Times New Roman" w:eastAsia="Times New Roman" w:hAnsi="Times New Roman" w:cs="Times New Roman"/>
          <w:color w:val="000000" w:themeColor="text1"/>
          <w:sz w:val="24"/>
          <w:szCs w:val="24"/>
        </w:rPr>
        <w:t>planners, architects</w:t>
      </w:r>
      <w:r w:rsidRPr="00C151DB">
        <w:rPr>
          <w:rFonts w:ascii="Times New Roman" w:eastAsia="Times New Roman" w:hAnsi="Times New Roman" w:cs="Times New Roman"/>
          <w:color w:val="000000" w:themeColor="text1"/>
          <w:sz w:val="24"/>
          <w:szCs w:val="24"/>
        </w:rPr>
        <w:t xml:space="preserve">, engineers, property developers, </w:t>
      </w:r>
      <w:r w:rsidR="00FA5CC0" w:rsidRPr="00C151DB">
        <w:rPr>
          <w:rFonts w:ascii="Times New Roman" w:eastAsia="Times New Roman" w:hAnsi="Times New Roman" w:cs="Times New Roman"/>
          <w:color w:val="000000" w:themeColor="text1"/>
          <w:sz w:val="24"/>
          <w:szCs w:val="24"/>
        </w:rPr>
        <w:t>residents, business</w:t>
      </w:r>
      <w:r w:rsidRPr="00C151DB">
        <w:rPr>
          <w:rFonts w:ascii="Times New Roman" w:eastAsia="Times New Roman" w:hAnsi="Times New Roman" w:cs="Times New Roman"/>
          <w:color w:val="000000" w:themeColor="text1"/>
          <w:sz w:val="24"/>
          <w:szCs w:val="24"/>
        </w:rPr>
        <w:t xml:space="preserve"> owners, and government officials responsible for land </w:t>
      </w:r>
      <w:r w:rsidR="00FA5CC0" w:rsidRPr="00C151DB">
        <w:rPr>
          <w:rFonts w:ascii="Times New Roman" w:eastAsia="Times New Roman" w:hAnsi="Times New Roman" w:cs="Times New Roman"/>
          <w:color w:val="000000" w:themeColor="text1"/>
          <w:sz w:val="24"/>
          <w:szCs w:val="24"/>
        </w:rPr>
        <w:t>use, zoning</w:t>
      </w:r>
      <w:r w:rsidRPr="00C151DB">
        <w:rPr>
          <w:rFonts w:ascii="Times New Roman" w:eastAsia="Times New Roman" w:hAnsi="Times New Roman" w:cs="Times New Roman"/>
          <w:color w:val="000000" w:themeColor="text1"/>
          <w:sz w:val="24"/>
          <w:szCs w:val="24"/>
        </w:rPr>
        <w:t xml:space="preserve">, and infrastructure planning in the region. Their insights and experiences are crucial for understanding the challenges and successes in the development process. Additionally, the study will also focus on the occupants of the Budo Osho area and its surrounding environment. This group includes residents, business owners, and other stakeholders who </w:t>
      </w:r>
      <w:r w:rsidRPr="00C151DB">
        <w:rPr>
          <w:rFonts w:ascii="Times New Roman" w:eastAsia="Times New Roman" w:hAnsi="Times New Roman" w:cs="Times New Roman"/>
          <w:color w:val="000000" w:themeColor="text1"/>
          <w:sz w:val="24"/>
          <w:szCs w:val="24"/>
        </w:rPr>
        <w:lastRenderedPageBreak/>
        <w:t>interact with the built environment on a daily basis. Their perspectives on the impact of the development, including aspects like infrastructure, housing, and community integration, are essential for assessing the overall effectiveness and sustainability of the urban development efforts in the area. Both professional and community views will provide a comprehensive understanding of the development's outcomes.</w:t>
      </w:r>
    </w:p>
    <w:p w:rsidR="005723D5" w:rsidRPr="00C151DB" w:rsidRDefault="005723D5">
      <w:pPr>
        <w:spacing w:after="0" w:line="360" w:lineRule="auto"/>
        <w:ind w:firstLine="720"/>
        <w:jc w:val="both"/>
        <w:rPr>
          <w:rFonts w:ascii="Times New Roman" w:eastAsia="Times New Roman" w:hAnsi="Times New Roman" w:cs="Times New Roman"/>
          <w:color w:val="000000" w:themeColor="text1"/>
          <w:sz w:val="24"/>
          <w:szCs w:val="24"/>
        </w:rPr>
      </w:pP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3.5</w:t>
      </w:r>
      <w:r w:rsidRPr="00C151DB">
        <w:rPr>
          <w:rFonts w:ascii="Times New Roman" w:eastAsia="Times New Roman" w:hAnsi="Times New Roman" w:cs="Times New Roman"/>
          <w:b/>
          <w:color w:val="000000" w:themeColor="text1"/>
          <w:sz w:val="24"/>
          <w:szCs w:val="24"/>
        </w:rPr>
        <w:tab/>
        <w:t>Sampling Frame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study covers residents of Budo Osho Area and all the professionals involves in property development.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3.6</w:t>
      </w:r>
      <w:r w:rsidRPr="00C151DB">
        <w:rPr>
          <w:rFonts w:ascii="Times New Roman" w:eastAsia="Times New Roman" w:hAnsi="Times New Roman" w:cs="Times New Roman"/>
          <w:b/>
          <w:color w:val="000000" w:themeColor="text1"/>
          <w:sz w:val="24"/>
          <w:szCs w:val="24"/>
        </w:rPr>
        <w:tab/>
        <w:t>Sample Size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This is the selected part of the entire population from which a sample size of 28 estate surveyor and valuer,15 urban planners,10 architects ,10 engineers,10 property developers, 7 government officials and 10 infrastructure planners in the region and 60 residents of Budo Osho area of Ilorin. Therefore a total number of 150 questionnaires </w:t>
      </w:r>
      <w:r w:rsidR="00C0567A">
        <w:rPr>
          <w:rFonts w:ascii="Times New Roman" w:eastAsia="Times New Roman" w:hAnsi="Times New Roman" w:cs="Times New Roman"/>
          <w:color w:val="000000" w:themeColor="text1"/>
          <w:sz w:val="24"/>
          <w:szCs w:val="24"/>
        </w:rPr>
        <w:t>were</w:t>
      </w:r>
      <w:r w:rsidRPr="00C151DB">
        <w:rPr>
          <w:rFonts w:ascii="Times New Roman" w:eastAsia="Times New Roman" w:hAnsi="Times New Roman" w:cs="Times New Roman"/>
          <w:color w:val="000000" w:themeColor="text1"/>
          <w:sz w:val="24"/>
          <w:szCs w:val="24"/>
        </w:rPr>
        <w:t xml:space="preserve"> administered to residents and professionals in Budo Osho area Ilorin. Where 60 </w:t>
      </w:r>
      <w:r w:rsidR="00C0567A">
        <w:rPr>
          <w:rFonts w:ascii="Times New Roman" w:eastAsia="Times New Roman" w:hAnsi="Times New Roman" w:cs="Times New Roman"/>
          <w:color w:val="000000" w:themeColor="text1"/>
          <w:sz w:val="24"/>
          <w:szCs w:val="24"/>
        </w:rPr>
        <w:t>were</w:t>
      </w:r>
      <w:r w:rsidRPr="00C151DB">
        <w:rPr>
          <w:rFonts w:ascii="Times New Roman" w:eastAsia="Times New Roman" w:hAnsi="Times New Roman" w:cs="Times New Roman"/>
          <w:color w:val="000000" w:themeColor="text1"/>
          <w:sz w:val="24"/>
          <w:szCs w:val="24"/>
        </w:rPr>
        <w:t xml:space="preserve"> administered to the residents and 90 to the professionals involves.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3.7</w:t>
      </w:r>
      <w:r w:rsidRPr="00C151DB">
        <w:rPr>
          <w:rFonts w:ascii="Times New Roman" w:eastAsia="Times New Roman" w:hAnsi="Times New Roman" w:cs="Times New Roman"/>
          <w:b/>
          <w:color w:val="000000" w:themeColor="text1"/>
          <w:sz w:val="24"/>
          <w:szCs w:val="24"/>
        </w:rPr>
        <w:tab/>
        <w:t>Sampling Techniques</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this research, in order to select the above stated sample size, systematic random sampling techniques will be employed during the course of questionnaire administration in order to ensure that every member of the population has equal right of being included in the sample.</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3.8</w:t>
      </w:r>
      <w:r w:rsidRPr="00C151DB">
        <w:rPr>
          <w:rFonts w:ascii="Times New Roman" w:eastAsia="Times New Roman" w:hAnsi="Times New Roman" w:cs="Times New Roman"/>
          <w:b/>
          <w:color w:val="000000" w:themeColor="text1"/>
          <w:sz w:val="24"/>
          <w:szCs w:val="24"/>
        </w:rPr>
        <w:tab/>
        <w:t>Method of Data Collection</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3.8.1 The Questionnaire</w:t>
      </w:r>
    </w:p>
    <w:p w:rsidR="005723D5" w:rsidRPr="00C151DB" w:rsidRDefault="00192EE2">
      <w:pPr>
        <w:spacing w:after="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Questionnaire is one of the major tools/instruments that will be employed, and administered for the collection of primary data. The questionnaire will be divided into five (5) Sections: Section A deals with of socio-economic background of the respondents. Information needed on the socio-economic characteristics include age, sex, education level, marital status, occupation status, income level among other. Section B reveals of relevant questions on level of awareness of respondents on property management issues and orientation about property management</w:t>
      </w:r>
    </w:p>
    <w:p w:rsidR="005723D5" w:rsidRPr="00C151DB" w:rsidRDefault="00192EE2">
      <w:pPr>
        <w:spacing w:after="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3.9</w:t>
      </w:r>
      <w:r w:rsidRPr="00C151DB">
        <w:rPr>
          <w:rFonts w:ascii="Times New Roman" w:eastAsia="Times New Roman" w:hAnsi="Times New Roman" w:cs="Times New Roman"/>
          <w:b/>
          <w:color w:val="000000" w:themeColor="text1"/>
          <w:sz w:val="24"/>
          <w:szCs w:val="24"/>
        </w:rPr>
        <w:tab/>
        <w:t>Method of Data Analysis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analysis of data collected would take the form of descriptive and inferential analysis.</w:t>
      </w:r>
    </w:p>
    <w:p w:rsidR="005723D5" w:rsidRPr="00C151DB" w:rsidRDefault="00192EE2">
      <w:pPr>
        <w:spacing w:after="0" w:line="36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Descriptive Analysis</w:t>
      </w:r>
      <w:r w:rsidRPr="00C151DB">
        <w:rPr>
          <w:rFonts w:ascii="Times New Roman" w:eastAsia="Times New Roman" w:hAnsi="Times New Roman" w:cs="Times New Roman"/>
          <w:color w:val="000000" w:themeColor="text1"/>
          <w:sz w:val="24"/>
          <w:szCs w:val="24"/>
        </w:rPr>
        <w:t xml:space="preserve">- This will be achieved using qualitative and quantitative means: Qualitative means involve the use of written summary of information generated in percentage and actual numbers. </w:t>
      </w:r>
      <w:r w:rsidRPr="00C151DB">
        <w:rPr>
          <w:rFonts w:ascii="Times New Roman" w:eastAsia="Times New Roman" w:hAnsi="Times New Roman" w:cs="Times New Roman"/>
          <w:color w:val="000000" w:themeColor="text1"/>
          <w:sz w:val="24"/>
          <w:szCs w:val="24"/>
        </w:rPr>
        <w:lastRenderedPageBreak/>
        <w:t>Quantitative analysis involves the use of bar charts of various types. The three objectives of this study will be analyzed using the descriptive method, which is the use of table and percentage to actually analyze the result from the questionnaire.</w:t>
      </w:r>
      <w:r w:rsidRPr="00C151DB">
        <w:rPr>
          <w:rFonts w:ascii="Times New Roman" w:hAnsi="Times New Roman" w:cs="Times New Roman"/>
          <w:color w:val="000000" w:themeColor="text1"/>
        </w:rPr>
        <w:br w:type="page"/>
      </w:r>
    </w:p>
    <w:p w:rsidR="005723D5" w:rsidRPr="00C151DB" w:rsidRDefault="005723D5">
      <w:pPr>
        <w:spacing w:before="280" w:after="280" w:line="240" w:lineRule="auto"/>
        <w:jc w:val="both"/>
        <w:rPr>
          <w:rFonts w:ascii="Times New Roman" w:eastAsia="Times New Roman" w:hAnsi="Times New Roman" w:cs="Times New Roman"/>
          <w:b/>
          <w:color w:val="000000" w:themeColor="text1"/>
          <w:sz w:val="24"/>
          <w:szCs w:val="24"/>
        </w:rPr>
      </w:pPr>
    </w:p>
    <w:p w:rsidR="005723D5" w:rsidRPr="007D380A" w:rsidRDefault="00192EE2" w:rsidP="007D380A">
      <w:pPr>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CHAPTER FOUR</w:t>
      </w:r>
    </w:p>
    <w:p w:rsidR="005723D5" w:rsidRPr="00C151DB" w:rsidRDefault="00192EE2">
      <w:pPr>
        <w:pStyle w:val="Heading2"/>
        <w:spacing w:line="360" w:lineRule="auto"/>
        <w:jc w:val="cente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DATA PRESENTATION, ANALYSIS AND INTERPRETATION OF RESULTS</w:t>
      </w:r>
    </w:p>
    <w:p w:rsidR="005723D5" w:rsidRPr="00C151DB" w:rsidRDefault="00192EE2">
      <w:pPr>
        <w:spacing w:before="280" w:after="0" w:line="48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4.0</w:t>
      </w:r>
      <w:r w:rsidRPr="00C151DB">
        <w:rPr>
          <w:rFonts w:ascii="Times New Roman" w:eastAsia="Times New Roman" w:hAnsi="Times New Roman" w:cs="Times New Roman"/>
          <w:b/>
          <w:color w:val="000000" w:themeColor="text1"/>
          <w:sz w:val="24"/>
          <w:szCs w:val="24"/>
        </w:rPr>
        <w:tab/>
        <w:t>Introduction</w:t>
      </w:r>
    </w:p>
    <w:p w:rsidR="005723D5" w:rsidRPr="00C151DB" w:rsidRDefault="00192EE2">
      <w:pPr>
        <w:spacing w:after="0" w:line="48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data collected from the samples are analyzed and presented in this chapter. The data were presented frequency and simple percentage. </w:t>
      </w:r>
    </w:p>
    <w:p w:rsidR="005723D5" w:rsidRPr="00C151DB" w:rsidRDefault="00192EE2">
      <w:pPr>
        <w:spacing w:line="48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 xml:space="preserve">Analysis of questionnaire administration </w:t>
      </w:r>
    </w:p>
    <w:p w:rsidR="005723D5" w:rsidRPr="00C151DB" w:rsidRDefault="00192EE2" w:rsidP="007523A9">
      <w:pPr>
        <w:spacing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this research, a total of 150 questionnaires were prepared and targeted at a selected sample representing both professionals and residents in the Budo Osho area of Ilorin. The sample consisted of 28 estate surveyors and valuers, 15 urban planners, 10 architects, 10 engineers, 10 property developers, 7 government officials, and 10 infrastructure planners, alongside 60 residents. Of the 150 questionnaires, 90 were intended for professionals and 60 for residents. However, only </w:t>
      </w:r>
      <w:r w:rsidR="007F536D" w:rsidRPr="00C151DB">
        <w:rPr>
          <w:rFonts w:ascii="Times New Roman" w:eastAsia="Times New Roman" w:hAnsi="Times New Roman" w:cs="Times New Roman"/>
          <w:color w:val="000000" w:themeColor="text1"/>
          <w:sz w:val="24"/>
          <w:szCs w:val="24"/>
        </w:rPr>
        <w:t>120</w:t>
      </w:r>
      <w:r w:rsidRPr="00C151DB">
        <w:rPr>
          <w:rFonts w:ascii="Times New Roman" w:eastAsia="Times New Roman" w:hAnsi="Times New Roman" w:cs="Times New Roman"/>
          <w:color w:val="000000" w:themeColor="text1"/>
          <w:sz w:val="24"/>
          <w:szCs w:val="24"/>
        </w:rPr>
        <w:t xml:space="preserve"> questionnaires were successfully </w:t>
      </w:r>
      <w:r w:rsidR="00FA5CC0">
        <w:rPr>
          <w:rFonts w:ascii="Times New Roman" w:eastAsia="Times New Roman" w:hAnsi="Times New Roman" w:cs="Times New Roman"/>
          <w:color w:val="000000" w:themeColor="text1"/>
          <w:sz w:val="24"/>
          <w:szCs w:val="24"/>
        </w:rPr>
        <w:t>retrieved</w:t>
      </w:r>
      <w:r w:rsidRPr="00C151DB">
        <w:rPr>
          <w:rFonts w:ascii="Times New Roman" w:eastAsia="Times New Roman" w:hAnsi="Times New Roman" w:cs="Times New Roman"/>
          <w:color w:val="000000" w:themeColor="text1"/>
          <w:sz w:val="24"/>
          <w:szCs w:val="24"/>
        </w:rPr>
        <w:t xml:space="preserve"> due to certain limitations. Some professionals were unavailable or unwilling to participate, while many of the residents lacked sufficient knowledge or understanding of the research topic, which affected their willingness or ability to respond accurately. The questionnaires were administered to a range of respondents, including property occupants, property managers, and estate surveyors and valuers, depending </w:t>
      </w:r>
      <w:r w:rsidR="007523A9" w:rsidRPr="00C151DB">
        <w:rPr>
          <w:rFonts w:ascii="Times New Roman" w:eastAsia="Times New Roman" w:hAnsi="Times New Roman" w:cs="Times New Roman"/>
          <w:color w:val="000000" w:themeColor="text1"/>
          <w:sz w:val="24"/>
          <w:szCs w:val="24"/>
        </w:rPr>
        <w:t>on their relevance to the study</w:t>
      </w:r>
    </w:p>
    <w:p w:rsidR="005723D5" w:rsidRPr="00C151DB" w:rsidRDefault="00192EE2">
      <w:pPr>
        <w:spacing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4.1</w:t>
      </w:r>
      <w:r w:rsidRPr="00C151DB">
        <w:rPr>
          <w:rFonts w:ascii="Times New Roman" w:eastAsia="Times New Roman" w:hAnsi="Times New Roman" w:cs="Times New Roman"/>
          <w:b/>
          <w:color w:val="000000" w:themeColor="text1"/>
          <w:sz w:val="24"/>
          <w:szCs w:val="24"/>
        </w:rPr>
        <w:tab/>
        <w:t xml:space="preserve">Data presentation </w:t>
      </w:r>
    </w:p>
    <w:p w:rsidR="005723D5" w:rsidRPr="00C151DB" w:rsidRDefault="00192EE2">
      <w:pPr>
        <w:spacing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DATA PRESENTATION AND ANALYSIS OF SECTION A</w:t>
      </w:r>
    </w:p>
    <w:p w:rsidR="007F536D" w:rsidRPr="00C151DB" w:rsidRDefault="007F536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4.1.1: SEX OF RESPONDENTS</w:t>
      </w:r>
    </w:p>
    <w:tbl>
      <w:tblPr>
        <w:tblStyle w:val="TableGrid"/>
        <w:tblW w:w="10589" w:type="dxa"/>
        <w:tblLook w:val="04A0"/>
      </w:tblPr>
      <w:tblGrid>
        <w:gridCol w:w="1819"/>
        <w:gridCol w:w="5242"/>
        <w:gridCol w:w="3528"/>
      </w:tblGrid>
      <w:tr w:rsidR="007F536D" w:rsidRPr="00C151DB" w:rsidTr="007F536D">
        <w:trPr>
          <w:trHeight w:val="316"/>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Sex</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Male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58.3%</w:t>
            </w:r>
          </w:p>
        </w:tc>
      </w:tr>
      <w:tr w:rsidR="007F536D" w:rsidRPr="00C151DB" w:rsidTr="007F536D">
        <w:trPr>
          <w:trHeight w:val="31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Female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41.7%</w:t>
            </w:r>
          </w:p>
        </w:tc>
      </w:tr>
      <w:tr w:rsidR="007F536D" w:rsidRPr="00C151DB" w:rsidTr="007F536D">
        <w:trPr>
          <w:trHeight w:val="31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C151DB" w:rsidRPr="00CF50E7" w:rsidRDefault="002F44DD" w:rsidP="00CF50E7">
      <w:pPr>
        <w:pStyle w:val="NormalWeb"/>
        <w:ind w:firstLine="720"/>
        <w:jc w:val="both"/>
        <w:rPr>
          <w:rStyle w:val="Strong"/>
          <w:b w:val="0"/>
          <w:bCs w:val="0"/>
          <w:color w:val="000000" w:themeColor="text1"/>
        </w:rPr>
      </w:pPr>
      <w:r w:rsidRPr="00C151DB">
        <w:rPr>
          <w:color w:val="000000" w:themeColor="text1"/>
        </w:rPr>
        <w:t xml:space="preserve">Out of the 120 respondents surveyed, 70 were male, accounting for 58.3%, while 50 were female, representing 41.7%. This data reveals a slight male dominance among participants, which may mirror the broader gender composition within Nigeria's real estate sector. Despite this imbalance, the </w:t>
      </w:r>
      <w:r w:rsidRPr="00C151DB">
        <w:rPr>
          <w:color w:val="000000" w:themeColor="text1"/>
        </w:rPr>
        <w:lastRenderedPageBreak/>
        <w:t>significant presence of female respondents suggests a growing interest and participation of women in property development and related activities. It reflects an encouraging trend toward gender inclusivity and increased female engagement in what has traditionally been a male-dominated field, indicating that more women are becoming actively involved in land and property matters.</w:t>
      </w:r>
    </w:p>
    <w:p w:rsidR="00C151DB" w:rsidRPr="00C151DB" w:rsidRDefault="00C151DB" w:rsidP="002F44DD">
      <w:pPr>
        <w:rPr>
          <w:rStyle w:val="Strong"/>
          <w:rFonts w:ascii="Times New Roman" w:hAnsi="Times New Roman" w:cs="Times New Roman"/>
          <w:bCs w:val="0"/>
          <w:color w:val="000000" w:themeColor="text1"/>
        </w:rPr>
      </w:pPr>
    </w:p>
    <w:p w:rsidR="007F536D" w:rsidRPr="00C151DB" w:rsidRDefault="007F536D" w:rsidP="002F44DD">
      <w:pPr>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4.1.2: MARITAL STATUS OF RESPONDENTS</w:t>
      </w:r>
    </w:p>
    <w:tbl>
      <w:tblPr>
        <w:tblStyle w:val="TableGrid"/>
        <w:tblW w:w="10503" w:type="dxa"/>
        <w:tblLook w:val="04A0"/>
      </w:tblPr>
      <w:tblGrid>
        <w:gridCol w:w="2887"/>
        <w:gridCol w:w="4552"/>
        <w:gridCol w:w="3064"/>
      </w:tblGrid>
      <w:tr w:rsidR="007F536D" w:rsidRPr="00C151DB" w:rsidTr="007F536D">
        <w:trPr>
          <w:trHeight w:val="245"/>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Marital Status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22"/>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Married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50.0%</w:t>
            </w:r>
          </w:p>
        </w:tc>
      </w:tr>
      <w:tr w:rsidR="007F536D" w:rsidRPr="00C151DB" w:rsidTr="007F536D">
        <w:trPr>
          <w:trHeight w:val="24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Single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50.0%</w:t>
            </w:r>
          </w:p>
        </w:tc>
      </w:tr>
      <w:tr w:rsidR="007F536D" w:rsidRPr="00C151DB" w:rsidTr="007F536D">
        <w:trPr>
          <w:trHeight w:val="24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7F536D" w:rsidP="009B48E6">
      <w:pPr>
        <w:pStyle w:val="NormalWeb"/>
        <w:ind w:firstLine="720"/>
        <w:rPr>
          <w:color w:val="000000" w:themeColor="text1"/>
        </w:rPr>
      </w:pPr>
      <w:r w:rsidRPr="00C151DB">
        <w:rPr>
          <w:color w:val="000000" w:themeColor="text1"/>
        </w:rPr>
        <w:t>The marital status of respondents is evenly split, with 60 married and 60 single respondents. This balance provides diverse views from different life stages and socio-economic responsibilities in land and property development.</w:t>
      </w:r>
    </w:p>
    <w:p w:rsidR="007F536D" w:rsidRPr="00C151DB" w:rsidRDefault="007F536D" w:rsidP="007F536D">
      <w:pPr>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4.1.3: WORKING EXPERIENCE OF RESPONDENTS</w:t>
      </w:r>
    </w:p>
    <w:tbl>
      <w:tblPr>
        <w:tblStyle w:val="TableGrid"/>
        <w:tblW w:w="10807" w:type="dxa"/>
        <w:tblLook w:val="04A0"/>
      </w:tblPr>
      <w:tblGrid>
        <w:gridCol w:w="3697"/>
        <w:gridCol w:w="4250"/>
        <w:gridCol w:w="2860"/>
      </w:tblGrid>
      <w:tr w:rsidR="007F536D" w:rsidRPr="00C151DB" w:rsidTr="007F536D">
        <w:trPr>
          <w:trHeight w:val="275"/>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Working Experience</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Below 5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30.8%</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 – 10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30.8%</w:t>
            </w:r>
          </w:p>
        </w:tc>
      </w:tr>
      <w:tr w:rsidR="007F536D" w:rsidRPr="00C151DB" w:rsidTr="007F536D">
        <w:trPr>
          <w:trHeight w:val="250"/>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11 to 20 years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21 years and above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11.7%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2F44DD" w:rsidP="002F44DD">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a majority of the respondents, precisely 61.6%, have less than 10 years of working experience in the real estate or property development sector. This suggests that the industry is largely driven by a relatively young and emerging group of professionals who are likely to bring fresh ideas, innovation, and adaptability to the sector. Their perspectives may reflect recent educational exposure and awareness of modern trends and global best practices. However, the data also shows that a substantial portion of the respondents—over 38%—have between 11 to over 20 years of experience. This indicates the presence of a mature and seasoned professional base whose insights are shaped by practical, long-term involvement in the industry. Together, the mix of youth and experience creates a balanced pool of expertise. This diversity enriches the quality of the responses, ensuring that the findings reflect both contemporary realities and historical industry developments.</w:t>
      </w:r>
    </w:p>
    <w:p w:rsidR="008013C5" w:rsidRPr="00C151DB" w:rsidRDefault="008013C5" w:rsidP="002F44DD">
      <w:pPr>
        <w:ind w:firstLine="720"/>
        <w:jc w:val="both"/>
        <w:rPr>
          <w:rFonts w:ascii="Times New Roman" w:hAnsi="Times New Roman" w:cs="Times New Roman"/>
          <w:color w:val="000000" w:themeColor="text1"/>
        </w:rPr>
      </w:pPr>
    </w:p>
    <w:p w:rsidR="007F536D" w:rsidRPr="00C151DB" w:rsidRDefault="009B48E6" w:rsidP="002F44DD">
      <w:pPr>
        <w:pStyle w:val="Heading3"/>
        <w:spacing w:line="360" w:lineRule="auto"/>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lastRenderedPageBreak/>
        <w:t>TABLE 4.1.4: ACADEMIC QUALIFICATION OF RESPONDENTS</w:t>
      </w:r>
    </w:p>
    <w:tbl>
      <w:tblPr>
        <w:tblStyle w:val="TableGrid"/>
        <w:tblW w:w="10732" w:type="dxa"/>
        <w:tblLook w:val="04A0"/>
      </w:tblPr>
      <w:tblGrid>
        <w:gridCol w:w="3959"/>
        <w:gridCol w:w="4048"/>
        <w:gridCol w:w="2725"/>
      </w:tblGrid>
      <w:tr w:rsidR="007F536D" w:rsidRPr="00C151DB" w:rsidTr="007F536D">
        <w:trPr>
          <w:trHeight w:val="25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Academic Qualification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B.Sc/B.Tech</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40.0%</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HND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34.2%</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M.Sc</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15.8%</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PhD</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10.0%</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2F44DD" w:rsidP="002F44DD">
      <w:pPr>
        <w:pStyle w:val="NormalWeb"/>
        <w:ind w:firstLine="720"/>
        <w:jc w:val="both"/>
        <w:rPr>
          <w:color w:val="000000" w:themeColor="text1"/>
        </w:rPr>
      </w:pPr>
      <w:r w:rsidRPr="00C151DB">
        <w:rPr>
          <w:color w:val="000000" w:themeColor="text1"/>
        </w:rPr>
        <w:t>The respondents in this study are largely well-educated, with most holding either B.Sc/B.Tech or HND qualifications. These two categories make up a significant portion of the sample, indicating a solid academic foundation among participants. Additionally, 25.8% of the respondents possess postgraduate degrees, including M.Sc and PhD qualifications. This reflects a highly informed and intellectually capable group, whose insights can be considered reliable and valuable in assessing the impact of the Land Use Act on property development. The presence of both undergraduate and advanced degree holders ensures a balanced perspective, combining academic knowledge with practical experience. Overall, the educational background of the respondents strengthens the credibility of the research findings and supports informed conclusions</w:t>
      </w:r>
      <w:r w:rsidR="007F536D" w:rsidRPr="00C151DB">
        <w:rPr>
          <w:color w:val="000000" w:themeColor="text1"/>
        </w:rPr>
        <w:t>.</w:t>
      </w:r>
    </w:p>
    <w:p w:rsidR="00B128D4" w:rsidRDefault="00B128D4" w:rsidP="007F536D">
      <w:pPr>
        <w:rPr>
          <w:rFonts w:ascii="Times New Roman" w:eastAsia="Times New Roman" w:hAnsi="Times New Roman" w:cs="Times New Roman"/>
          <w:b/>
          <w:color w:val="000000" w:themeColor="text1"/>
          <w:sz w:val="24"/>
          <w:szCs w:val="24"/>
        </w:rPr>
      </w:pPr>
    </w:p>
    <w:p w:rsidR="007F536D" w:rsidRPr="00C151DB" w:rsidRDefault="00B128D4" w:rsidP="007F536D">
      <w:pPr>
        <w:rPr>
          <w:rFonts w:ascii="Times New Roman" w:hAnsi="Times New Roman" w:cs="Times New Roman"/>
          <w:color w:val="000000" w:themeColor="text1"/>
        </w:rPr>
      </w:pPr>
      <w:r w:rsidRPr="00C151DB">
        <w:rPr>
          <w:rFonts w:ascii="Times New Roman" w:eastAsia="Times New Roman" w:hAnsi="Times New Roman" w:cs="Times New Roman"/>
          <w:b/>
          <w:color w:val="000000" w:themeColor="text1"/>
          <w:sz w:val="24"/>
          <w:szCs w:val="24"/>
        </w:rPr>
        <w:t xml:space="preserve">DATA PRESENTATION AND ANALYSIS OF SECTION </w:t>
      </w:r>
      <w:r>
        <w:rPr>
          <w:rFonts w:ascii="Times New Roman" w:eastAsia="Times New Roman" w:hAnsi="Times New Roman" w:cs="Times New Roman"/>
          <w:b/>
          <w:color w:val="000000" w:themeColor="text1"/>
          <w:sz w:val="24"/>
          <w:szCs w:val="24"/>
        </w:rPr>
        <w:t>B</w:t>
      </w: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4.2.6: GOVERNOR’S CONTROL CREATES BOTTLENECKS</w:t>
      </w:r>
    </w:p>
    <w:tbl>
      <w:tblPr>
        <w:tblStyle w:val="TableGrid"/>
        <w:tblW w:w="10795" w:type="dxa"/>
        <w:tblLook w:val="04A0"/>
      </w:tblPr>
      <w:tblGrid>
        <w:gridCol w:w="1877"/>
        <w:gridCol w:w="5330"/>
        <w:gridCol w:w="3588"/>
      </w:tblGrid>
      <w:tr w:rsidR="007F536D" w:rsidRPr="00C151DB" w:rsidTr="007F536D">
        <w:trPr>
          <w:trHeight w:val="292"/>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91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75.8%</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24.2%</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2F44DD" w:rsidP="002F44DD">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respondents are largely well-educated, with most holding either a B.Sc/B.Tech or HND qualification. These two groups together form the majority, indicating a strong academic foundation among participants. Additionally, 25.8% of the respondents possess postgraduate qualifications, including M.Sc and PhD degrees. This significant proportion of advanced degree holders points to a well-informed and intellectually capable sample population. The educational background of the respondents enhances the credibility of the study, as their insights are likely shaped by formal training and professional experience. Overall, the high level of academic achievement among participants suggests that the responses collected reflect informed opinions, making the findings of this research more reliable and relevant to the property development sector.</w:t>
      </w:r>
    </w:p>
    <w:p w:rsidR="008013C5" w:rsidRPr="00C151DB" w:rsidRDefault="008013C5" w:rsidP="002F44DD">
      <w:pPr>
        <w:ind w:firstLine="720"/>
        <w:jc w:val="both"/>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lastRenderedPageBreak/>
        <w:t>TABLE 4.2.7: LAND USE ACT CAUSES LAND SPECULATION AND HIGH PRICES</w:t>
      </w:r>
    </w:p>
    <w:tbl>
      <w:tblPr>
        <w:tblStyle w:val="TableGrid"/>
        <w:tblW w:w="10818" w:type="dxa"/>
        <w:tblLook w:val="04A0"/>
      </w:tblPr>
      <w:tblGrid>
        <w:gridCol w:w="1882"/>
        <w:gridCol w:w="5341"/>
        <w:gridCol w:w="3595"/>
      </w:tblGrid>
      <w:tr w:rsidR="007F536D" w:rsidRPr="00C151DB" w:rsidTr="007F536D">
        <w:trPr>
          <w:trHeight w:val="261"/>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70.8%</w:t>
            </w:r>
          </w:p>
        </w:tc>
      </w:tr>
      <w:tr w:rsidR="007F536D" w:rsidRPr="00C151DB" w:rsidTr="007F536D">
        <w:trPr>
          <w:trHeight w:val="26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29.2%</w:t>
            </w:r>
          </w:p>
        </w:tc>
      </w:tr>
      <w:tr w:rsidR="007F536D" w:rsidRPr="00C151DB" w:rsidTr="007F536D">
        <w:trPr>
          <w:trHeight w:val="28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102834" w:rsidRPr="00C151DB" w:rsidRDefault="002F44DD" w:rsidP="002F44DD">
      <w:pPr>
        <w:pStyle w:val="NormalWeb"/>
        <w:ind w:firstLine="720"/>
        <w:jc w:val="both"/>
        <w:rPr>
          <w:color w:val="000000" w:themeColor="text1"/>
        </w:rPr>
      </w:pPr>
      <w:r w:rsidRPr="00C151DB">
        <w:rPr>
          <w:color w:val="000000" w:themeColor="text1"/>
        </w:rPr>
        <w:t>A significant number of respondents believe that the Land Use Act promotes land speculation, leading to inflated property prices. This situation makes it more difficult for average individuals and property developers to access land, as high prices often discourage investment and reduce affordability. The act's provisions, particularly the centralized control over land allocation, may unintentionally create scarcity in the market, which in turn drives up demand and cost. This contributes to unequal land distribution, where only a few can afford to purchase land while others are priced out. Such a trend could hinder inclusive property development and limit opportunities for real estate growth, especially for emerging developers and low to middle-income earners in urban centers like Ilorin.</w:t>
      </w:r>
    </w:p>
    <w:p w:rsidR="007F536D" w:rsidRPr="00C151DB" w:rsidRDefault="007F536D" w:rsidP="007F536D">
      <w:pPr>
        <w:rPr>
          <w:rFonts w:ascii="Times New Roman" w:hAnsi="Times New Roman" w:cs="Times New Roman"/>
          <w:color w:val="000000" w:themeColor="text1"/>
        </w:rPr>
      </w:pPr>
    </w:p>
    <w:p w:rsidR="007F536D" w:rsidRPr="00C151DB" w:rsidRDefault="009B48E6"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4.2.8: LAND USE ACT SLOWS REAL ESTATE DEVELOPMENT</w:t>
      </w:r>
    </w:p>
    <w:tbl>
      <w:tblPr>
        <w:tblStyle w:val="TableGrid"/>
        <w:tblW w:w="10587" w:type="dxa"/>
        <w:tblLook w:val="04A0"/>
      </w:tblPr>
      <w:tblGrid>
        <w:gridCol w:w="3207"/>
        <w:gridCol w:w="4411"/>
        <w:gridCol w:w="2969"/>
      </w:tblGrid>
      <w:tr w:rsidR="007F536D" w:rsidRPr="00C151DB" w:rsidTr="007F536D">
        <w:trPr>
          <w:trHeight w:val="252"/>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38.3%</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Neutral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10.0%</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6.7%</w:t>
            </w:r>
          </w:p>
        </w:tc>
      </w:tr>
      <w:tr w:rsidR="007F536D" w:rsidRPr="00C151DB" w:rsidTr="007F536D">
        <w:trPr>
          <w:trHeight w:val="277"/>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9B48E6" w:rsidRPr="00C151DB" w:rsidRDefault="009B48E6"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reveals that 68.3% of respondents (30% strongly agree and 38.3% agree) believe the Land Use Act hinders real estate development. This indicates a prevailing perception that the legal framework creates obstacles rather than facilitating growth in the sector. Only a small portion (16.7%) disagrees with this view, while 15% remain neutral. The responses suggest that the majority of stakeholders find the Act outdated or ineffective, particularly regarding land accessibility and administrative processes. This consensus highlights the urgent need for policymakers to review and reform the Act to better support property development and economic progress in Nigeria.</w:t>
      </w:r>
    </w:p>
    <w:p w:rsidR="008013C5" w:rsidRPr="00C151DB" w:rsidRDefault="008013C5" w:rsidP="00102834">
      <w:pPr>
        <w:ind w:firstLine="720"/>
        <w:jc w:val="both"/>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4.2.9: SHOULD THE LAND USE ACT BE REVIEWED?</w:t>
      </w:r>
    </w:p>
    <w:tbl>
      <w:tblPr>
        <w:tblStyle w:val="TableGrid"/>
        <w:tblW w:w="10866" w:type="dxa"/>
        <w:tblLook w:val="04A0"/>
      </w:tblPr>
      <w:tblGrid>
        <w:gridCol w:w="1890"/>
        <w:gridCol w:w="5365"/>
        <w:gridCol w:w="3611"/>
      </w:tblGrid>
      <w:tr w:rsidR="007F536D" w:rsidRPr="00C151DB" w:rsidTr="007F536D">
        <w:trPr>
          <w:trHeight w:val="293"/>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93"/>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89.2%</w:t>
            </w:r>
          </w:p>
        </w:tc>
      </w:tr>
      <w:tr w:rsidR="007F536D" w:rsidRPr="00C151DB" w:rsidTr="007F536D">
        <w:trPr>
          <w:trHeight w:val="266"/>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10.8%</w:t>
            </w:r>
          </w:p>
        </w:tc>
      </w:tr>
      <w:tr w:rsidR="007F536D" w:rsidRPr="00C151DB" w:rsidTr="007F536D">
        <w:trPr>
          <w:trHeight w:val="293"/>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lastRenderedPageBreak/>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405E2D" w:rsidRPr="00C151DB" w:rsidRDefault="00405E2D"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shows that 89.2% of respondents support a review of the Land Use Act, while only 10.8% are against it. This overwhelming support indicates a widespread dissatisfaction with the existing provisions of the Act. Many stakeholders believe the current legal framework is outdated and poses significant obstacles to efficient land acquisition and property development. The strong call for reform reflects the growing demand for a more transparent, accessible, and development-friendly land policy. The results suggest that modernizing the Act could unlock opportunities, reduce delays, and improve the overall real estate and land management process in Nigeria</w:t>
      </w:r>
    </w:p>
    <w:p w:rsidR="007F536D" w:rsidRPr="002F028A" w:rsidRDefault="00405E2D" w:rsidP="002F028A">
      <w:pPr>
        <w:rPr>
          <w:rFonts w:ascii="Times New Roman" w:hAnsi="Times New Roman" w:cs="Times New Roman"/>
          <w:color w:val="000000" w:themeColor="text1"/>
          <w:sz w:val="24"/>
          <w:szCs w:val="24"/>
        </w:rPr>
      </w:pPr>
      <w:r w:rsidRPr="00C151DB">
        <w:rPr>
          <w:rStyle w:val="Strong"/>
          <w:rFonts w:ascii="Times New Roman" w:hAnsi="Times New Roman" w:cs="Times New Roman"/>
          <w:bCs w:val="0"/>
          <w:color w:val="000000" w:themeColor="text1"/>
        </w:rPr>
        <w:t>TABLE 4.2.10: CHALLENGES FACED BY DEVELOPERS IN LAND ACQUISITION</w:t>
      </w:r>
    </w:p>
    <w:tbl>
      <w:tblPr>
        <w:tblStyle w:val="TableGrid"/>
        <w:tblW w:w="10748" w:type="dxa"/>
        <w:tblLook w:val="04A0"/>
      </w:tblPr>
      <w:tblGrid>
        <w:gridCol w:w="6474"/>
        <w:gridCol w:w="869"/>
        <w:gridCol w:w="822"/>
        <w:gridCol w:w="822"/>
        <w:gridCol w:w="939"/>
        <w:gridCol w:w="822"/>
      </w:tblGrid>
      <w:tr w:rsidR="007F536D" w:rsidRPr="00C151DB" w:rsidTr="007F536D">
        <w:trPr>
          <w:trHeight w:val="290"/>
        </w:trPr>
        <w:tc>
          <w:tcPr>
            <w:tcW w:w="6474" w:type="dxa"/>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Variables</w:t>
            </w:r>
          </w:p>
        </w:tc>
        <w:tc>
          <w:tcPr>
            <w:tcW w:w="869" w:type="dxa"/>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SA</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A</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SD</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D</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Regulating and Legal Issues</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Land Depreciation</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Rehabilitation and Resettlement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Lack of Transparency</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45</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Delay in Payment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Resistance from Host Communities</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w:t>
            </w:r>
          </w:p>
        </w:tc>
      </w:tr>
      <w:tr w:rsidR="007F536D" w:rsidRPr="00C151DB" w:rsidTr="007F536D">
        <w:trPr>
          <w:trHeight w:val="290"/>
        </w:trPr>
        <w:tc>
          <w:tcPr>
            <w:tcW w:w="6474"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Bureaucracy of Governor’s Consent</w:t>
            </w:r>
          </w:p>
        </w:tc>
        <w:tc>
          <w:tcPr>
            <w:tcW w:w="869" w:type="dxa"/>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w:t>
            </w:r>
          </w:p>
        </w:tc>
      </w:tr>
    </w:tbl>
    <w:p w:rsidR="00405E2D"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The data reveals that the most critical challenges faced by developers in land acquisition are the bureaucracy involved in obtaining the governor’s consent, regulatory and legal issues, and lack of transparency. A majority of respondents strongly agree or agree that these factors significantly hinder property development. Other notable concerns include delays in payment, resistance from host communities, and issues related to land depreciation and resettlement. These challenges highlight the need for urgent government intervention to streamline legal processes, improve transparency, and reduce bureaucratic delays, ensuring a more efficient and accessible land acquisition process for developers in Ilorin and across Nigeria.</w:t>
      </w:r>
    </w:p>
    <w:p w:rsidR="007F536D" w:rsidRPr="00C151DB" w:rsidRDefault="007F536D" w:rsidP="007F536D">
      <w:pPr>
        <w:rPr>
          <w:rFonts w:ascii="Times New Roman" w:hAnsi="Times New Roman" w:cs="Times New Roman"/>
          <w:color w:val="000000" w:themeColor="text1"/>
        </w:rPr>
      </w:pPr>
    </w:p>
    <w:p w:rsidR="007F536D" w:rsidRPr="00C151DB" w:rsidRDefault="00405E2D"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4.2.11: OBSERVED GOVERNMENT INITIATIVES ADDRESSING LAND USE ACT CHALLENGES</w:t>
      </w:r>
    </w:p>
    <w:tbl>
      <w:tblPr>
        <w:tblStyle w:val="TableGrid"/>
        <w:tblW w:w="10915" w:type="dxa"/>
        <w:tblLook w:val="04A0"/>
      </w:tblPr>
      <w:tblGrid>
        <w:gridCol w:w="1898"/>
        <w:gridCol w:w="5389"/>
        <w:gridCol w:w="3628"/>
      </w:tblGrid>
      <w:tr w:rsidR="007F536D" w:rsidRPr="00C151DB" w:rsidTr="007F536D">
        <w:trPr>
          <w:trHeight w:val="39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5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40.0%</w:t>
            </w:r>
          </w:p>
        </w:tc>
      </w:tr>
      <w:tr w:rsidR="007F536D" w:rsidRPr="00C151DB" w:rsidTr="007F536D">
        <w:trPr>
          <w:trHeight w:val="35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60.0%</w:t>
            </w:r>
          </w:p>
        </w:tc>
      </w:tr>
      <w:tr w:rsidR="007F536D" w:rsidRPr="00C151DB" w:rsidTr="007F536D">
        <w:trPr>
          <w:trHeight w:val="390"/>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405E2D"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lastRenderedPageBreak/>
        <w:t>The data shows that 60% of respondents believe the government has not made visible efforts to address the challenges posed by the Land Use Act, while only 40% think otherwise. This suggests a gap between government policy intentions and public perception or awareness. The lack of noticeable action may indicate insufficient implementation of reforms or inadequate communication of such initiatives to stakeholders. This disconnect can lead to continued inefficiencies in land administration and a lack of trust in the system. Strengthening public engagement and transparency in policy implementation could help bridge this gap and enhance the effectiveness of reforms.</w:t>
      </w:r>
    </w:p>
    <w:p w:rsidR="007F536D" w:rsidRPr="00C151DB" w:rsidRDefault="00405E2D" w:rsidP="002F028A">
      <w:pPr>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4.2.12: SHOULD PRIVATE DEVELOPERS BE GIVEN MORE AUTONOMY?</w:t>
      </w:r>
    </w:p>
    <w:tbl>
      <w:tblPr>
        <w:tblStyle w:val="TableGrid"/>
        <w:tblW w:w="10266" w:type="dxa"/>
        <w:tblLook w:val="04A0"/>
      </w:tblPr>
      <w:tblGrid>
        <w:gridCol w:w="1785"/>
        <w:gridCol w:w="5069"/>
        <w:gridCol w:w="3412"/>
      </w:tblGrid>
      <w:tr w:rsidR="007F536D" w:rsidRPr="00C151DB" w:rsidTr="007F536D">
        <w:trPr>
          <w:trHeight w:val="250"/>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94</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78.3%</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21.7%</w:t>
            </w:r>
          </w:p>
        </w:tc>
      </w:tr>
      <w:tr w:rsidR="007F536D" w:rsidRPr="00C151DB" w:rsidTr="007F536D">
        <w:trPr>
          <w:trHeight w:val="275"/>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102834" w:rsidRPr="00C151DB" w:rsidRDefault="00405E2D"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The Datas reveals that 78.3% of respondents support granting more autonomy to private developers, while 21.7% oppose it. This majority preference indicates a strong desire within the real estate sector for decentralizing control over land allocation. Respondents likely believe that increased autonomy would reduce bureaucratic delays and improve efficiency in property development processes. Allowing private developers greater freedom could streamline land acquisition and project implementation, fostering a more dynamic and responsive real estate market. This finding highlights the need for policymakers to consider reforms that empower private stakeholders, potentially enhancing overall growth and development in the sector</w:t>
      </w:r>
      <w:r w:rsidR="007F536D" w:rsidRPr="00C151DB">
        <w:rPr>
          <w:color w:val="000000" w:themeColor="text1"/>
        </w:rPr>
        <w:t>.</w:t>
      </w:r>
    </w:p>
    <w:p w:rsidR="007F536D" w:rsidRPr="00C151DB" w:rsidRDefault="007F536D" w:rsidP="007F536D">
      <w:pPr>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4.2.13: CAN BETTER LAND POLICIES BOOST PROPERTY DEVELOPMENT?</w:t>
      </w:r>
    </w:p>
    <w:tbl>
      <w:tblPr>
        <w:tblStyle w:val="TableGrid"/>
        <w:tblW w:w="10482" w:type="dxa"/>
        <w:tblLook w:val="04A0"/>
      </w:tblPr>
      <w:tblGrid>
        <w:gridCol w:w="1822"/>
        <w:gridCol w:w="5176"/>
        <w:gridCol w:w="3484"/>
      </w:tblGrid>
      <w:tr w:rsidR="007F536D" w:rsidRPr="00C151DB" w:rsidTr="007F536D">
        <w:trPr>
          <w:trHeight w:val="321"/>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102</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85.0%</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32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7F536D">
      <w:pPr>
        <w:pStyle w:val="NormalWeb"/>
        <w:rPr>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Default="00102834" w:rsidP="00102834">
      <w:pPr>
        <w:ind w:firstLine="720"/>
        <w:jc w:val="both"/>
        <w:rPr>
          <w:rFonts w:ascii="Times New Roman" w:hAnsi="Times New Roman" w:cs="Times New Roman"/>
          <w:color w:val="000000" w:themeColor="text1"/>
          <w:sz w:val="24"/>
          <w:szCs w:val="24"/>
        </w:rPr>
      </w:pPr>
      <w:r w:rsidRPr="00C151DB">
        <w:rPr>
          <w:rFonts w:ascii="Times New Roman" w:hAnsi="Times New Roman" w:cs="Times New Roman"/>
          <w:color w:val="000000" w:themeColor="text1"/>
          <w:sz w:val="24"/>
          <w:szCs w:val="24"/>
        </w:rPr>
        <w:t>The data shows that a large majority of respondents—85%—agree that improved land policies would significantly boost property development, while only 15% disagree. This strong consensus highlights the recognition among stakeholders that current regulations may be inadequate or outdated, limiting growth in the real estate sector. The respondents’ views suggest a clear demand for policymakers to review and update land laws to better align with contemporary development challenges and opportunities. Overall, this finding underscores the critical role that effective and modernized land policies can play in accelerating sustainable property development in Nigeria.</w:t>
      </w:r>
    </w:p>
    <w:p w:rsidR="008013C5" w:rsidRPr="00C151DB" w:rsidRDefault="008013C5" w:rsidP="00102834">
      <w:pPr>
        <w:ind w:firstLine="720"/>
        <w:jc w:val="both"/>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lastRenderedPageBreak/>
        <w:t>TABLE 4.2.14: SUPPORT FOR AMENDMENT TO EASE LAND ACQUISITION</w:t>
      </w:r>
    </w:p>
    <w:tbl>
      <w:tblPr>
        <w:tblStyle w:val="TableGrid"/>
        <w:tblW w:w="10634" w:type="dxa"/>
        <w:tblLook w:val="04A0"/>
      </w:tblPr>
      <w:tblGrid>
        <w:gridCol w:w="3222"/>
        <w:gridCol w:w="4430"/>
        <w:gridCol w:w="2982"/>
      </w:tblGrid>
      <w:tr w:rsidR="007F536D" w:rsidRPr="00C151DB" w:rsidTr="007F536D">
        <w:trPr>
          <w:trHeight w:val="274"/>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53</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44.2%</w:t>
            </w:r>
          </w:p>
        </w:tc>
      </w:tr>
      <w:tr w:rsidR="007F536D" w:rsidRPr="00C151DB" w:rsidTr="007F536D">
        <w:trPr>
          <w:trHeight w:val="249"/>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30.0%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Neutral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18</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15.0%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5.8%</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Strongly Disagree</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5.0%</w:t>
            </w:r>
          </w:p>
        </w:tc>
      </w:tr>
      <w:tr w:rsidR="007F536D" w:rsidRPr="00C151DB" w:rsidTr="007F536D">
        <w:trPr>
          <w:trHeight w:val="274"/>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7F536D">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A combined total of 74.2% of respondents (44.2% strongly agree and 30.0% agree) support amending the Land Use Act to make land acquisition easier. This overwhelming majority indicates significant dissatisfaction with the existing land acquisition procedures, which are perceived as cumbersome and restrictive. The presence of 15% neutral responses suggests some uncertainty or hesitation among a small portion of respondents, while only a minor fraction (10.8%) disagree with the amendment. Overall, the data clearly shows that stakeholders desire reforms to simplify land acquisition, highlighting the urgent need for legal adjustments to promote smoother and more accessible property development processes.</w:t>
      </w:r>
    </w:p>
    <w:p w:rsidR="007F536D" w:rsidRPr="00C151DB" w:rsidRDefault="007F536D" w:rsidP="007F536D">
      <w:pPr>
        <w:rPr>
          <w:rFonts w:ascii="Times New Roman" w:hAnsi="Times New Roman" w:cs="Times New Roman"/>
          <w:color w:val="000000" w:themeColor="text1"/>
        </w:rPr>
      </w:pPr>
    </w:p>
    <w:p w:rsidR="007F536D" w:rsidRPr="00C151DB" w:rsidRDefault="00CB7CDF" w:rsidP="007F536D">
      <w:pPr>
        <w:pStyle w:val="Heading3"/>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TABLE 4.2.15: DIFFICULTY OF RESOLVING LAND DISPUTES UNDER CURRENT REGULATIONS</w:t>
      </w:r>
    </w:p>
    <w:tbl>
      <w:tblPr>
        <w:tblStyle w:val="TableGrid"/>
        <w:tblW w:w="10698" w:type="dxa"/>
        <w:tblLook w:val="04A0"/>
      </w:tblPr>
      <w:tblGrid>
        <w:gridCol w:w="1861"/>
        <w:gridCol w:w="5282"/>
        <w:gridCol w:w="3555"/>
      </w:tblGrid>
      <w:tr w:rsidR="007F536D" w:rsidRPr="00C151DB" w:rsidTr="007F536D">
        <w:trPr>
          <w:trHeight w:val="256"/>
        </w:trPr>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Option</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Number of Respondents</w:t>
            </w:r>
          </w:p>
        </w:tc>
        <w:tc>
          <w:tcPr>
            <w:tcW w:w="0" w:type="auto"/>
            <w:hideMark/>
          </w:tcPr>
          <w:p w:rsidR="007F536D" w:rsidRPr="00C151DB" w:rsidRDefault="007F536D" w:rsidP="002F44DD">
            <w:pPr>
              <w:spacing w:line="360" w:lineRule="auto"/>
              <w:jc w:val="center"/>
              <w:rPr>
                <w:rFonts w:ascii="Times New Roman" w:hAnsi="Times New Roman" w:cs="Times New Roman"/>
                <w:b/>
                <w:bCs/>
                <w:color w:val="000000" w:themeColor="text1"/>
                <w:sz w:val="24"/>
                <w:szCs w:val="24"/>
              </w:rPr>
            </w:pPr>
            <w:r w:rsidRPr="00C151DB">
              <w:rPr>
                <w:rFonts w:ascii="Times New Roman" w:hAnsi="Times New Roman" w:cs="Times New Roman"/>
                <w:b/>
                <w:bCs/>
                <w:color w:val="000000" w:themeColor="text1"/>
              </w:rPr>
              <w:t>Percentage (%)</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Yes</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79</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65.8%</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No</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41</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Fonts w:ascii="Times New Roman" w:hAnsi="Times New Roman" w:cs="Times New Roman"/>
                <w:color w:val="000000" w:themeColor="text1"/>
              </w:rPr>
              <w:t>34.2%</w:t>
            </w:r>
          </w:p>
        </w:tc>
      </w:tr>
      <w:tr w:rsidR="007F536D" w:rsidRPr="00C151DB" w:rsidTr="007F536D">
        <w:trPr>
          <w:trHeight w:val="281"/>
        </w:trPr>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Total</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120</w:t>
            </w:r>
          </w:p>
        </w:tc>
        <w:tc>
          <w:tcPr>
            <w:tcW w:w="0" w:type="auto"/>
            <w:hideMark/>
          </w:tcPr>
          <w:p w:rsidR="007F536D" w:rsidRPr="00C151DB" w:rsidRDefault="007F536D" w:rsidP="002F44DD">
            <w:pPr>
              <w:spacing w:line="360" w:lineRule="auto"/>
              <w:rPr>
                <w:rFonts w:ascii="Times New Roman" w:hAnsi="Times New Roman" w:cs="Times New Roman"/>
                <w:color w:val="000000" w:themeColor="text1"/>
                <w:sz w:val="24"/>
                <w:szCs w:val="24"/>
              </w:rPr>
            </w:pPr>
            <w:r w:rsidRPr="00C151DB">
              <w:rPr>
                <w:rStyle w:val="Strong"/>
                <w:rFonts w:ascii="Times New Roman" w:hAnsi="Times New Roman" w:cs="Times New Roman"/>
                <w:color w:val="000000" w:themeColor="text1"/>
              </w:rPr>
              <w:t>100.0%</w:t>
            </w:r>
          </w:p>
        </w:tc>
      </w:tr>
    </w:tbl>
    <w:p w:rsidR="00CB7CDF" w:rsidRPr="00C151DB" w:rsidRDefault="00CB7CDF" w:rsidP="00CB7CDF">
      <w:pPr>
        <w:pStyle w:val="NormalWeb"/>
        <w:rPr>
          <w:rFonts w:eastAsia="Times New Roman"/>
          <w:color w:val="000000" w:themeColor="text1"/>
        </w:rPr>
      </w:pPr>
      <w:r w:rsidRPr="00C151DB">
        <w:rPr>
          <w:rFonts w:eastAsia="Times New Roman"/>
          <w:b/>
          <w:color w:val="000000" w:themeColor="text1"/>
        </w:rPr>
        <w:t>Source</w:t>
      </w:r>
      <w:r w:rsidRPr="00C151DB">
        <w:rPr>
          <w:rFonts w:eastAsia="Times New Roman"/>
          <w:color w:val="000000" w:themeColor="text1"/>
        </w:rPr>
        <w:t>: Researcher’s Field Survey, 2025</w:t>
      </w:r>
    </w:p>
    <w:p w:rsidR="007F536D" w:rsidRPr="00C151DB" w:rsidRDefault="00102834" w:rsidP="00102834">
      <w:pPr>
        <w:pStyle w:val="NormalWeb"/>
        <w:ind w:firstLine="720"/>
        <w:jc w:val="both"/>
        <w:rPr>
          <w:color w:val="000000" w:themeColor="text1"/>
        </w:rPr>
      </w:pPr>
      <w:r w:rsidRPr="00C151DB">
        <w:rPr>
          <w:color w:val="000000" w:themeColor="text1"/>
        </w:rPr>
        <w:t>Out of 120 respondents, 79 (65.8%) believe that land disputes are difficult to resolve under the current legal framework, while 41 (34.2%) disagree. This majority indicates a widespread perception that existing laws and regulations governing land conflict resolution are inefficient and inadequate. The challenges in resolving disputes may stem from complex legal procedures, lack of clear guidelines, or delays in judicial processes. Such inefficiencies can lead to prolonged conflicts, increased costs, and reduced investor confidence in the property market. Addressing these legal shortcomings is essential to improve dispute resolution and promote a more stable and attractive real estate environment.</w:t>
      </w:r>
    </w:p>
    <w:p w:rsidR="005723D5" w:rsidRPr="00C151DB" w:rsidRDefault="00192EE2">
      <w:pPr>
        <w:spacing w:before="280" w:after="280" w:line="36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4.3</w:t>
      </w:r>
      <w:r w:rsidRPr="00C151DB">
        <w:rPr>
          <w:rFonts w:ascii="Times New Roman" w:eastAsia="Times New Roman" w:hAnsi="Times New Roman" w:cs="Times New Roman"/>
          <w:b/>
          <w:color w:val="000000" w:themeColor="text1"/>
          <w:sz w:val="24"/>
          <w:szCs w:val="24"/>
        </w:rPr>
        <w:tab/>
        <w:t>Discussion of findings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findings of the study provide a comprehensive view of the challenges and opportunities surrounding land acquisition and property development under the Land Use Act of 1978 in Ilorin. A </w:t>
      </w:r>
      <w:r w:rsidRPr="00C151DB">
        <w:rPr>
          <w:rFonts w:ascii="Times New Roman" w:eastAsia="Times New Roman" w:hAnsi="Times New Roman" w:cs="Times New Roman"/>
          <w:color w:val="000000" w:themeColor="text1"/>
          <w:sz w:val="24"/>
          <w:szCs w:val="24"/>
        </w:rPr>
        <w:lastRenderedPageBreak/>
        <w:t>substantial number of respondents (80%) are familiar with the Land Use Act, which indicates a high level of awareness among stakeholders, yet many of these same individuals express frustration with its application in practice. The Land Use Act was designed to regulate land ownership and use across Nigeria, but respondents argue that it has, in many instances, complicated the process of acquiring land for development. A majority of 75% of respondents believe that the Act restricts access to land, which has a direct impact on the real estate sector’s ability to grow and meet demand. This is particularly significant for developers who face long delays and bureaucratic hurdles when attempting to secure land.</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addition to restrictions on land access, the control vested in the governor over land allocation was cited as a major source of inefficiency. 76% of respondents agreed that the governor’s control leads to bureaucratic bottlenecks, causing significant delays in land acquisition and making it difficult for developers to plan and execute projects in a timely manner. This perception is reinforced by the difficulties many respondents have faced in acquiring land, with 70% of participants indicating that they have experienced challenges related to the Land Use Act’s provisions. These challenges often involve a complex and opaque approval process, high transaction costs, and issues surrounding land titles and ownership rights.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Moreover, the Act is seen as a contributing factor to land speculation and inflated land prices. 71% of respondents feel that the Act’s restrictions have fueled speculation, making land prices in Ilorin higher than they might otherwise be. This speculation drives up costs for developers, increasing the financial burden on those looking to develop properties, which ultimately reduces the affordability of real estate. These inflated land prices are a major concern for developers, as they result in higher project costs, making it more difficult to build affordable housing or residential properties that meet the needs of the growing population.</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The majority of respondents (85%) believe that the Land Use Act’s provisions are slowing down property development in Nigeria, reflecting a growing sentiment that the law no longer aligns with the current needs of the real estate sector. Many of the challenges, such as delays in obtaining permits, high costs associated with land transactions, and disputes over land ownership, are seen as obstacles that discourage investment in the sector. The legal complexities and lack of transparency in land transactions </w:t>
      </w:r>
      <w:r w:rsidRPr="00C151DB">
        <w:rPr>
          <w:rFonts w:ascii="Times New Roman" w:eastAsia="Times New Roman" w:hAnsi="Times New Roman" w:cs="Times New Roman"/>
          <w:color w:val="000000" w:themeColor="text1"/>
          <w:sz w:val="24"/>
          <w:szCs w:val="24"/>
        </w:rPr>
        <w:lastRenderedPageBreak/>
        <w:t>create an environment where many potential developers are either dissuaded from entering the market or are forced to deal with time-consuming legal battles, which ultimately delays development.</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Despite the challenges posed by the Land Use Act, there is strong support for reform. 89% of respondents agree that the Act should be reviewed to improve land access and streamline the development process. This overwhelming support for reform suggests that stakeholders are not only aware of the current issues but also believe that changes to the law could lead to significant improvements in property development. In particular, there is a strong consensus that private developers should be given more autonomy in land acquisition, with 78% of respondents supporting this idea. Many respondents argue that greater autonomy would enable developers to operate more efficiently and reduce the time it takes to acquire land, which would help stimulate real estate development and provide more affordable housing options.</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The role of government initiatives in addressing these issues is also a point of discussion. While 60% of respondents feel that the government has not effectively addressed the challenges posed by the Land Use Act, 40% report that they have observed some initiatives aimed at resolving these issues. However, the effectiveness of these initiatives remains in question. This suggests that although there are efforts being made to tackle the problems, they are not yet reaching their full potential in terms of impact. A clearer, more coordinated approach to policy-making and enforcement could help address the concerns of developers and improve the overall investment climate.</w:t>
      </w:r>
    </w:p>
    <w:p w:rsidR="005723D5" w:rsidRPr="00C151DB" w:rsidRDefault="00192EE2">
      <w:pPr>
        <w:spacing w:before="280" w:after="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In addition to the need for policy reform, 66% of respondents believe that resolving land disputes is difficult under the current legal framework. This creates uncertainty in land transactions and further deters investment in property development. The prolonged nature of legal disputes over land ownership can result in delays in construction and disrupt the overall development process, which in turn affects the housing market and the economy as a whole. It is clear that an overhaul of the legal and regulatory frameworks governing land use, including a more efficient and transparent dispute resolution system, is needed to foster a more conducive environment for property development.</w:t>
      </w:r>
    </w:p>
    <w:p w:rsidR="002F44DD" w:rsidRPr="00C151DB" w:rsidRDefault="00192EE2">
      <w:pPr>
        <w:spacing w:before="280" w:line="360" w:lineRule="auto"/>
        <w:ind w:firstLine="720"/>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In conclusion, the findings of this study suggest that while the Land Use Act of 1978 plays an important role in regulating land use in Nigeria, it has become increasingly problematic for property developers and investors. The restrictive nature of the Act, the bureaucratic delays, and the challenges </w:t>
      </w:r>
      <w:r w:rsidRPr="00C151DB">
        <w:rPr>
          <w:rFonts w:ascii="Times New Roman" w:eastAsia="Times New Roman" w:hAnsi="Times New Roman" w:cs="Times New Roman"/>
          <w:color w:val="000000" w:themeColor="text1"/>
          <w:sz w:val="24"/>
          <w:szCs w:val="24"/>
        </w:rPr>
        <w:lastRenderedPageBreak/>
        <w:t>related to land speculation and disputes have created significant barriers to property development. There is widespread support among stakeholders for reforming the Act to make land acquisition easier, faster, and more transparent. By giving private developers more autonomy, simplifying the land acquisition process, and addressing legal bottlenecks, it is likely that property development in Nigeria could be revitalized. Such reforms would not only encourage more investment in the real estate sector but also help reduce the cost of land, making housing and property development more accessible to a broader segment of the population. The need for legislative and policy changes to foster a more dynamic and sustainable real estate sector in Nigeria is both urgent and widely recognized.</w:t>
      </w:r>
    </w:p>
    <w:p w:rsidR="002F44DD" w:rsidRPr="00C151DB" w:rsidRDefault="002F44DD">
      <w:pPr>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ype="page"/>
      </w:r>
    </w:p>
    <w:p w:rsidR="005723D5" w:rsidRPr="00C151DB" w:rsidRDefault="002F44DD" w:rsidP="004D0161">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CHAPTER FIVE</w:t>
      </w:r>
    </w:p>
    <w:p w:rsidR="002F44DD" w:rsidRPr="00C151DB" w:rsidRDefault="002F44DD" w:rsidP="004D0161">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SUMMARY, CONCLUSION AND RECOMMENDATION</w:t>
      </w:r>
    </w:p>
    <w:p w:rsidR="002F44DD" w:rsidRPr="00C151DB" w:rsidRDefault="002F44DD" w:rsidP="004D0161">
      <w:pPr>
        <w:pStyle w:val="Heading3"/>
        <w:spacing w:line="360" w:lineRule="auto"/>
        <w:jc w:val="both"/>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5.1</w:t>
      </w:r>
      <w:r w:rsidRPr="00C151DB">
        <w:rPr>
          <w:rStyle w:val="Strong"/>
          <w:rFonts w:ascii="Times New Roman" w:hAnsi="Times New Roman" w:cs="Times New Roman"/>
          <w:bCs w:val="0"/>
          <w:color w:val="000000" w:themeColor="text1"/>
        </w:rPr>
        <w:tab/>
        <w:t>Summary</w:t>
      </w:r>
    </w:p>
    <w:p w:rsidR="002F44DD" w:rsidRPr="00C151DB" w:rsidRDefault="002F44DD" w:rsidP="004D0161">
      <w:pPr>
        <w:pStyle w:val="NormalWeb"/>
        <w:spacing w:line="360" w:lineRule="auto"/>
        <w:ind w:firstLine="720"/>
        <w:jc w:val="both"/>
        <w:rPr>
          <w:color w:val="000000" w:themeColor="text1"/>
        </w:rPr>
      </w:pPr>
      <w:r w:rsidRPr="00C151DB">
        <w:rPr>
          <w:color w:val="000000" w:themeColor="text1"/>
        </w:rPr>
        <w:t>This study examined the impact of the Land Use Act on property development in Nigeria, with a particular focus on Ilorin. The demographic profile of respondents showed a fair representation of gender, marital status, educational background, and work experience, ensuring a balanced perspective across different societal segments. The data revealed that a significant majority of respondents consider the Land Use Act to be a major constraint to effective land acquisition and property development. Issues such as the bureaucratic bottlenecks of governor’s consent, legal and regulatory delays, land speculation, and limited transparency were widely reported as key challenges. Despite the availability of educated and experienced professionals in the sector, land development remains hindered by outdated and cumbersome regulations. Furthermore, while some government initiatives have been introduced, most respondents remain unaware of any tangible improvements, highlighting a disconnect between policy implementation and public perception. The study further revealed a broad consensus in favor of reviewing and amending the Land Use Act to enhance development processes.</w:t>
      </w:r>
    </w:p>
    <w:p w:rsidR="002F44DD" w:rsidRPr="00C151DB" w:rsidRDefault="002F44DD" w:rsidP="004D0161">
      <w:pPr>
        <w:pStyle w:val="Heading3"/>
        <w:spacing w:line="360" w:lineRule="auto"/>
        <w:jc w:val="both"/>
        <w:rPr>
          <w:rFonts w:ascii="Times New Roman" w:hAnsi="Times New Roman" w:cs="Times New Roman"/>
          <w:color w:val="000000" w:themeColor="text1"/>
        </w:rPr>
      </w:pPr>
      <w:r w:rsidRPr="00C151DB">
        <w:rPr>
          <w:rStyle w:val="Strong"/>
          <w:rFonts w:ascii="Times New Roman" w:hAnsi="Times New Roman" w:cs="Times New Roman"/>
          <w:bCs w:val="0"/>
          <w:color w:val="000000" w:themeColor="text1"/>
        </w:rPr>
        <w:t>5.2</w:t>
      </w:r>
      <w:r w:rsidRPr="00C151DB">
        <w:rPr>
          <w:rStyle w:val="Strong"/>
          <w:rFonts w:ascii="Times New Roman" w:hAnsi="Times New Roman" w:cs="Times New Roman"/>
          <w:bCs w:val="0"/>
          <w:color w:val="000000" w:themeColor="text1"/>
        </w:rPr>
        <w:tab/>
        <w:t>Conclusion</w:t>
      </w:r>
    </w:p>
    <w:p w:rsidR="004D0161" w:rsidRPr="00C151DB" w:rsidRDefault="004D0161" w:rsidP="004D0161">
      <w:pPr>
        <w:pStyle w:val="NormalWeb"/>
        <w:spacing w:line="360" w:lineRule="auto"/>
        <w:jc w:val="both"/>
        <w:rPr>
          <w:color w:val="000000" w:themeColor="text1"/>
        </w:rPr>
      </w:pPr>
    </w:p>
    <w:p w:rsidR="002F44DD" w:rsidRPr="00C151DB" w:rsidRDefault="002F44DD" w:rsidP="004D0161">
      <w:pPr>
        <w:pStyle w:val="NormalWeb"/>
        <w:spacing w:line="360" w:lineRule="auto"/>
        <w:jc w:val="both"/>
        <w:rPr>
          <w:color w:val="000000" w:themeColor="text1"/>
        </w:rPr>
      </w:pPr>
      <w:r w:rsidRPr="00C151DB">
        <w:rPr>
          <w:color w:val="000000" w:themeColor="text1"/>
        </w:rPr>
        <w:t>The findings of this research confirm that the Land Use Act, though originally intended to regulate and streamline land administration, now poses significant challenges to property development in Nigeria. The requirement of governor’s consent has become a bureaucratic hurdle that delays transactions and discourages investment. A majority of respondents believe that the Act indirectly contributes to high land costs, slow development processes, and land speculation. Moreover, legal ambiguities and lack of transparency in land allocation further compound the problem. Although there is a relatively strong presence of educated professionals in the sector, their efforts are undermined by systemic obstacles rooted in the Land Use Act. This underscores the urgent need for reform. The data also suggests a growing public demand for the decentralization of land administration powers and greater autonomy for private developers. Overall, unless the existing framework is re-evaluated and modernized, the potential of Nigeria’s property development sector will remain underutilized.</w:t>
      </w:r>
    </w:p>
    <w:p w:rsidR="002F44DD" w:rsidRPr="00280657" w:rsidRDefault="002F44DD" w:rsidP="004D0161">
      <w:pPr>
        <w:pStyle w:val="Heading3"/>
        <w:spacing w:line="360" w:lineRule="auto"/>
        <w:jc w:val="both"/>
        <w:rPr>
          <w:rStyle w:val="Strong"/>
          <w:rFonts w:ascii="Times New Roman" w:hAnsi="Times New Roman" w:cs="Times New Roman"/>
          <w:bCs w:val="0"/>
          <w:color w:val="000000" w:themeColor="text1"/>
        </w:rPr>
      </w:pPr>
      <w:r w:rsidRPr="00280657">
        <w:rPr>
          <w:rStyle w:val="Strong"/>
          <w:rFonts w:ascii="Times New Roman" w:hAnsi="Times New Roman" w:cs="Times New Roman"/>
          <w:bCs w:val="0"/>
          <w:color w:val="000000" w:themeColor="text1"/>
        </w:rPr>
        <w:lastRenderedPageBreak/>
        <w:t>5.3</w:t>
      </w:r>
      <w:r w:rsidRPr="00280657">
        <w:rPr>
          <w:rStyle w:val="Strong"/>
          <w:rFonts w:ascii="Times New Roman" w:hAnsi="Times New Roman" w:cs="Times New Roman"/>
          <w:bCs w:val="0"/>
          <w:color w:val="000000" w:themeColor="text1"/>
        </w:rPr>
        <w:tab/>
        <w:t>Recommendations</w:t>
      </w:r>
    </w:p>
    <w:p w:rsidR="004D0161" w:rsidRPr="007D380A" w:rsidRDefault="004D0161" w:rsidP="007D380A">
      <w:pPr>
        <w:spacing w:before="100" w:beforeAutospacing="1" w:after="100" w:afterAutospacing="1" w:line="360" w:lineRule="auto"/>
        <w:ind w:firstLine="360"/>
        <w:jc w:val="both"/>
        <w:rPr>
          <w:rFonts w:ascii="Times New Roman" w:eastAsia="Times New Roman" w:hAnsi="Times New Roman" w:cs="Times New Roman"/>
          <w:color w:val="000000" w:themeColor="text1"/>
          <w:sz w:val="24"/>
          <w:szCs w:val="24"/>
        </w:rPr>
      </w:pPr>
      <w:r w:rsidRPr="004D0161">
        <w:rPr>
          <w:rFonts w:ascii="Times New Roman" w:eastAsia="Times New Roman" w:hAnsi="Times New Roman" w:cs="Times New Roman"/>
          <w:color w:val="000000" w:themeColor="text1"/>
          <w:sz w:val="24"/>
          <w:szCs w:val="24"/>
        </w:rPr>
        <w:t>Based on the findings of this study, several key recommendations are proposed to address the challenges posed by the Land Use Act and improve property development in Nigeria. These recommendations focus on legal reforms, technological advancements, increased transparency, and stakeholder engagement. By implementing these measures, the land administration system can become more efficient, reduce bureaucratic delays, and create a more favorable environment for investors and developers. Additionally, empowering private sector participation and enhancing dispute resolution mechanisms are crucial steps toward fostering sustainable growth in the real estate sector. The following recommendations outline practical actions to achieve these goals.</w:t>
      </w:r>
    </w:p>
    <w:p w:rsidR="00E965CA" w:rsidRPr="00C151DB"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Public Awareness Campaigns:</w:t>
      </w:r>
      <w:r w:rsidRPr="00C151DB">
        <w:rPr>
          <w:color w:val="000000" w:themeColor="text1"/>
        </w:rPr>
        <w:t xml:space="preserve"> Many respondents indicated unawareness of government initiatives. There should be increased sensitization and communication about reforms and how stakeholders can benefit.</w:t>
      </w:r>
    </w:p>
    <w:p w:rsidR="002F44DD"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Regular Stakeholder Engagement:</w:t>
      </w:r>
      <w:r w:rsidRPr="00C151DB">
        <w:rPr>
          <w:color w:val="000000" w:themeColor="text1"/>
        </w:rPr>
        <w:t xml:space="preserve"> Periodic consultations with professionals in real estate, urban planning, and law will help policymakers understand ground realities and create more effective land policies.</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Alternative Dispute Resolution Mechanisms:</w:t>
      </w:r>
      <w:r w:rsidRPr="00C151DB">
        <w:rPr>
          <w:color w:val="000000" w:themeColor="text1"/>
        </w:rPr>
        <w:t xml:space="preserve"> With many respondents acknowledging difficulty in resolving land disputes, there should be alternative legal channels like arbitration and mediation to ease conflict resolution.</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Capacity Building:</w:t>
      </w:r>
      <w:r w:rsidRPr="00C151DB">
        <w:rPr>
          <w:color w:val="000000" w:themeColor="text1"/>
        </w:rPr>
        <w:t xml:space="preserve"> Train government land officers and planning officials to handle modern property development procedures and ethical land governance.</w:t>
      </w:r>
    </w:p>
    <w:p w:rsidR="00E965CA"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Empowering Private Developers:</w:t>
      </w:r>
      <w:r w:rsidRPr="00C151DB">
        <w:rPr>
          <w:color w:val="000000" w:themeColor="text1"/>
        </w:rPr>
        <w:t xml:space="preserve"> More autonomy should be granted to certified private developers to carry out land development under regulatory supervision. This will help decentralize the system and improve efficiency.</w:t>
      </w:r>
    </w:p>
    <w:p w:rsidR="002F44DD" w:rsidRDefault="002F44DD"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Digitization and Transparency:</w:t>
      </w:r>
      <w:r w:rsidRPr="00C151DB">
        <w:rPr>
          <w:color w:val="000000" w:themeColor="text1"/>
        </w:rPr>
        <w:t xml:space="preserve"> Government should invest in digital land registries and transparent allocation systems to minimize corruption, speculation, and delays in processing land titles.</w:t>
      </w:r>
    </w:p>
    <w:p w:rsidR="00E965CA" w:rsidRPr="00C151DB" w:rsidRDefault="00E965CA" w:rsidP="00E965CA">
      <w:pPr>
        <w:pStyle w:val="NormalWeb"/>
        <w:numPr>
          <w:ilvl w:val="0"/>
          <w:numId w:val="4"/>
        </w:numPr>
        <w:spacing w:before="100" w:beforeAutospacing="1" w:after="100" w:afterAutospacing="1" w:line="360" w:lineRule="auto"/>
        <w:jc w:val="both"/>
        <w:rPr>
          <w:color w:val="000000" w:themeColor="text1"/>
        </w:rPr>
      </w:pPr>
      <w:r w:rsidRPr="00C151DB">
        <w:rPr>
          <w:rStyle w:val="Strong"/>
          <w:color w:val="000000" w:themeColor="text1"/>
        </w:rPr>
        <w:t>Amendment of the Land Use Act:</w:t>
      </w:r>
      <w:r w:rsidRPr="00C151DB">
        <w:rPr>
          <w:color w:val="000000" w:themeColor="text1"/>
        </w:rPr>
        <w:t xml:space="preserve"> There is a strong need to review and amend the Land Use Act, especially the provision concerning the governor’s consent. Reducing this bottleneck will enhance the ease of land transactions and encourage more investors into the sector.</w:t>
      </w:r>
    </w:p>
    <w:p w:rsidR="007D380A" w:rsidRPr="002F028A" w:rsidRDefault="007D380A" w:rsidP="002F028A">
      <w:pPr>
        <w:rPr>
          <w:rFonts w:ascii="Times New Roman" w:eastAsia="Times New Roman" w:hAnsi="Times New Roman" w:cs="Times New Roman"/>
          <w:b/>
          <w:color w:val="000000" w:themeColor="text1"/>
          <w:sz w:val="24"/>
          <w:szCs w:val="24"/>
        </w:rPr>
      </w:pPr>
      <w:r w:rsidRPr="007D380A">
        <w:rPr>
          <w:rFonts w:ascii="Times New Roman" w:eastAsia="Times New Roman" w:hAnsi="Times New Roman" w:cs="Times New Roman"/>
          <w:b/>
          <w:sz w:val="24"/>
          <w:szCs w:val="24"/>
        </w:rPr>
        <w:lastRenderedPageBreak/>
        <w:t>References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Abegunde, B. (2014). </w:t>
      </w:r>
      <w:r w:rsidRPr="007D380A">
        <w:rPr>
          <w:rFonts w:ascii="Times New Roman" w:eastAsia="Times New Roman" w:hAnsi="Times New Roman" w:cs="Times New Roman"/>
          <w:i/>
          <w:iCs/>
          <w:sz w:val="24"/>
          <w:szCs w:val="24"/>
        </w:rPr>
        <w:t>Land Use Act and real estate development in Nigeria: An analysis</w:t>
      </w:r>
      <w:r w:rsidRPr="007D380A">
        <w:rPr>
          <w:rFonts w:ascii="Times New Roman" w:eastAsia="Times New Roman" w:hAnsi="Times New Roman" w:cs="Times New Roman"/>
          <w:sz w:val="24"/>
          <w:szCs w:val="24"/>
        </w:rPr>
        <w:t xml:space="preserve">. Journal of African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and Policy, 9(1), 65–74.</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Adeniyi, P. O. (2018). </w:t>
      </w:r>
      <w:r w:rsidRPr="007D380A">
        <w:rPr>
          <w:rFonts w:ascii="Times New Roman" w:eastAsia="Times New Roman" w:hAnsi="Times New Roman" w:cs="Times New Roman"/>
          <w:i/>
          <w:iCs/>
          <w:sz w:val="24"/>
          <w:szCs w:val="24"/>
        </w:rPr>
        <w:t>Challenges of land acquisition in Nigeria</w:t>
      </w:r>
      <w:r w:rsidRPr="007D380A">
        <w:rPr>
          <w:rFonts w:ascii="Times New Roman" w:eastAsia="Times New Roman" w:hAnsi="Times New Roman" w:cs="Times New Roman"/>
          <w:sz w:val="24"/>
          <w:szCs w:val="24"/>
        </w:rPr>
        <w:t xml:space="preserve">. African Journal of Land Policy and Geospatial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Sciences, 1(2), 112–119.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Adeoye, A. O. (2015). </w:t>
      </w:r>
      <w:r w:rsidRPr="007D380A">
        <w:rPr>
          <w:rFonts w:ascii="Times New Roman" w:eastAsia="Times New Roman" w:hAnsi="Times New Roman" w:cs="Times New Roman"/>
          <w:i/>
          <w:iCs/>
          <w:sz w:val="24"/>
          <w:szCs w:val="24"/>
        </w:rPr>
        <w:t>The impact of Land Use Act on sustainable urban development in Nigeria</w:t>
      </w:r>
      <w:r w:rsidRPr="007D380A">
        <w:rPr>
          <w:rFonts w:ascii="Times New Roman" w:eastAsia="Times New Roman" w:hAnsi="Times New Roman" w:cs="Times New Roman"/>
          <w:sz w:val="24"/>
          <w:szCs w:val="24"/>
        </w:rPr>
        <w:t xml:space="preserve">.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Environmental Studies, 14(3), 98–110.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Agboola, T. (2011). </w:t>
      </w:r>
      <w:r w:rsidRPr="007D380A">
        <w:rPr>
          <w:rFonts w:ascii="Times New Roman" w:eastAsia="Times New Roman" w:hAnsi="Times New Roman" w:cs="Times New Roman"/>
          <w:i/>
          <w:iCs/>
          <w:sz w:val="24"/>
          <w:szCs w:val="24"/>
        </w:rPr>
        <w:t>Urban land use planning and policies in Nigeria: Past, present and future</w:t>
      </w:r>
      <w:r w:rsidRPr="007D380A">
        <w:rPr>
          <w:rFonts w:ascii="Times New Roman" w:eastAsia="Times New Roman" w:hAnsi="Times New Roman" w:cs="Times New Roman"/>
          <w:sz w:val="24"/>
          <w:szCs w:val="24"/>
        </w:rPr>
        <w:t xml:space="preserve">.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Urban and Regional Planning, 3(2), 33–42.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Aina, T. A. (1990). </w:t>
      </w:r>
      <w:r w:rsidRPr="007D380A">
        <w:rPr>
          <w:rFonts w:ascii="Times New Roman" w:eastAsia="Times New Roman" w:hAnsi="Times New Roman" w:cs="Times New Roman"/>
          <w:i/>
          <w:iCs/>
          <w:sz w:val="24"/>
          <w:szCs w:val="24"/>
        </w:rPr>
        <w:t>The Land Use Act of 1978 and its implications for urban land management in Nigeria</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Habitat International, 14(1), 17–26.</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Aluko, O. E. (2011). </w:t>
      </w:r>
      <w:r w:rsidRPr="007D380A">
        <w:rPr>
          <w:rFonts w:ascii="Times New Roman" w:eastAsia="Times New Roman" w:hAnsi="Times New Roman" w:cs="Times New Roman"/>
          <w:i/>
          <w:iCs/>
          <w:sz w:val="24"/>
          <w:szCs w:val="24"/>
        </w:rPr>
        <w:t xml:space="preserve">The effects of the Land Use Act on sustainable housing delivery in Nigeria: The Lagos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State experience</w:t>
      </w:r>
      <w:r w:rsidRPr="007D380A">
        <w:rPr>
          <w:rFonts w:ascii="Times New Roman" w:eastAsia="Times New Roman" w:hAnsi="Times New Roman" w:cs="Times New Roman"/>
          <w:sz w:val="24"/>
          <w:szCs w:val="24"/>
        </w:rPr>
        <w:t>. Journal of Sustainable Development in Africa, 13(4), 238–250.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Amadi, V. (2018). </w:t>
      </w:r>
      <w:r w:rsidRPr="007D380A">
        <w:rPr>
          <w:rFonts w:ascii="Times New Roman" w:eastAsia="Times New Roman" w:hAnsi="Times New Roman" w:cs="Times New Roman"/>
          <w:i/>
          <w:iCs/>
          <w:sz w:val="24"/>
          <w:szCs w:val="24"/>
        </w:rPr>
        <w:t>Revisiting the Land Use Act: Policy failures and the need for reform</w:t>
      </w:r>
      <w:r w:rsidRPr="007D380A">
        <w:rPr>
          <w:rFonts w:ascii="Times New Roman" w:eastAsia="Times New Roman" w:hAnsi="Times New Roman" w:cs="Times New Roman"/>
          <w:sz w:val="24"/>
          <w:szCs w:val="24"/>
        </w:rPr>
        <w:t xml:space="preserve">. Nigerian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Legal Studies, 6(1), 45–58.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Aribigbola, A. (2008). </w:t>
      </w:r>
      <w:r w:rsidRPr="007D380A">
        <w:rPr>
          <w:rFonts w:ascii="Times New Roman" w:eastAsia="Times New Roman" w:hAnsi="Times New Roman" w:cs="Times New Roman"/>
          <w:i/>
          <w:iCs/>
          <w:sz w:val="24"/>
          <w:szCs w:val="24"/>
        </w:rPr>
        <w:t>Improving urban land use planning and management in Nigeria: The case of Akure</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Theoretical and Empirical Researches in Urban Management, 3(9), 1–14.</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Ayedun, C. A., Durodola, O. D., &amp; Akinjare, O. A. (2011). </w:t>
      </w:r>
      <w:r w:rsidRPr="007D380A">
        <w:rPr>
          <w:rFonts w:ascii="Times New Roman" w:eastAsia="Times New Roman" w:hAnsi="Times New Roman" w:cs="Times New Roman"/>
          <w:i/>
          <w:iCs/>
          <w:sz w:val="24"/>
          <w:szCs w:val="24"/>
        </w:rPr>
        <w:t xml:space="preserve">Towards ensuring sustainable real estate sector in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emerging economy: The case of Nigeria</w:t>
      </w:r>
      <w:r w:rsidRPr="007D380A">
        <w:rPr>
          <w:rFonts w:ascii="Times New Roman" w:eastAsia="Times New Roman" w:hAnsi="Times New Roman" w:cs="Times New Roman"/>
          <w:sz w:val="24"/>
          <w:szCs w:val="24"/>
        </w:rPr>
        <w:t xml:space="preserve">. International Journal of Business and Social Science, 2(2),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157–165.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Babalola, A. (2012). </w:t>
      </w:r>
      <w:r w:rsidRPr="007D380A">
        <w:rPr>
          <w:rFonts w:ascii="Times New Roman" w:eastAsia="Times New Roman" w:hAnsi="Times New Roman" w:cs="Times New Roman"/>
          <w:i/>
          <w:iCs/>
          <w:sz w:val="24"/>
          <w:szCs w:val="24"/>
        </w:rPr>
        <w:t>Land administration reform in Nigeria: Issues and prospects</w:t>
      </w:r>
      <w:r w:rsidRPr="007D380A">
        <w:rPr>
          <w:rFonts w:ascii="Times New Roman" w:eastAsia="Times New Roman" w:hAnsi="Times New Roman" w:cs="Times New Roman"/>
          <w:sz w:val="24"/>
          <w:szCs w:val="24"/>
        </w:rPr>
        <w:t xml:space="preserve">. Nigerian Journal of Land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and Policy, 5(1), 21–32.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Bello, A. (2007). </w:t>
      </w:r>
      <w:r w:rsidRPr="007D380A">
        <w:rPr>
          <w:rFonts w:ascii="Times New Roman" w:eastAsia="Times New Roman" w:hAnsi="Times New Roman" w:cs="Times New Roman"/>
          <w:i/>
          <w:iCs/>
          <w:sz w:val="24"/>
          <w:szCs w:val="24"/>
        </w:rPr>
        <w:t>The meaning and nature of land ownership in Nigeria</w:t>
      </w:r>
      <w:r w:rsidRPr="007D380A">
        <w:rPr>
          <w:rFonts w:ascii="Times New Roman" w:eastAsia="Times New Roman" w:hAnsi="Times New Roman" w:cs="Times New Roman"/>
          <w:sz w:val="24"/>
          <w:szCs w:val="24"/>
        </w:rPr>
        <w:t xml:space="preserve">. Nigerian Institution of Estate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Surveyors and Valuers Journal, 3(2), 45–53.</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Chikaire, J., Nnadi, F. N., &amp; Atoma, C. N. (2011). </w:t>
      </w:r>
      <w:r w:rsidRPr="007D380A">
        <w:rPr>
          <w:rFonts w:ascii="Times New Roman" w:eastAsia="Times New Roman" w:hAnsi="Times New Roman" w:cs="Times New Roman"/>
          <w:i/>
          <w:iCs/>
          <w:sz w:val="24"/>
          <w:szCs w:val="24"/>
        </w:rPr>
        <w:t xml:space="preserve">Implications of the Land Use Act on rural land ownership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and agriculture in Nigeria</w:t>
      </w:r>
      <w:r w:rsidRPr="007D380A">
        <w:rPr>
          <w:rFonts w:ascii="Times New Roman" w:eastAsia="Times New Roman" w:hAnsi="Times New Roman" w:cs="Times New Roman"/>
          <w:sz w:val="24"/>
          <w:szCs w:val="24"/>
        </w:rPr>
        <w:t>. Journal of Agricultural Extension, 15(2), 121–129.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Daramola, A., &amp; Ibem, E. O. (2010). </w:t>
      </w:r>
      <w:r w:rsidRPr="007D380A">
        <w:rPr>
          <w:rFonts w:ascii="Times New Roman" w:eastAsia="Times New Roman" w:hAnsi="Times New Roman" w:cs="Times New Roman"/>
          <w:i/>
          <w:iCs/>
          <w:sz w:val="24"/>
          <w:szCs w:val="24"/>
        </w:rPr>
        <w:t>Urban housing and infrastructure provision in Nigeria: A review</w:t>
      </w:r>
      <w:r w:rsidRPr="007D380A">
        <w:rPr>
          <w:rFonts w:ascii="Times New Roman" w:eastAsia="Times New Roman" w:hAnsi="Times New Roman" w:cs="Times New Roman"/>
          <w:sz w:val="24"/>
          <w:szCs w:val="24"/>
        </w:rPr>
        <w:t xml:space="preserve">. Journal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of Sustainable Development in Africa, 12(2), 142–157.</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Ezeokoli, F. O. (2019). </w:t>
      </w:r>
      <w:r w:rsidRPr="007D380A">
        <w:rPr>
          <w:rFonts w:ascii="Times New Roman" w:eastAsia="Times New Roman" w:hAnsi="Times New Roman" w:cs="Times New Roman"/>
          <w:i/>
          <w:iCs/>
          <w:sz w:val="24"/>
          <w:szCs w:val="24"/>
        </w:rPr>
        <w:t>Assessment of Land Use Act in the 21st century Nigeria</w:t>
      </w:r>
      <w:r w:rsidRPr="007D380A">
        <w:rPr>
          <w:rFonts w:ascii="Times New Roman" w:eastAsia="Times New Roman" w:hAnsi="Times New Roman" w:cs="Times New Roman"/>
          <w:sz w:val="24"/>
          <w:szCs w:val="24"/>
        </w:rPr>
        <w:t xml:space="preserve">. Real Estate Law Review, 4(3),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67–80.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lastRenderedPageBreak/>
        <w:t xml:space="preserve">Fabiyi, Y. L. (1984). </w:t>
      </w:r>
      <w:r w:rsidRPr="007D380A">
        <w:rPr>
          <w:rFonts w:ascii="Times New Roman" w:eastAsia="Times New Roman" w:hAnsi="Times New Roman" w:cs="Times New Roman"/>
          <w:i/>
          <w:iCs/>
          <w:sz w:val="24"/>
          <w:szCs w:val="24"/>
        </w:rPr>
        <w:t xml:space="preserve">Land administration in Nigeria: Case studies of implementation of Land Use Decree (Act)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in Ogun, Ondo and Oyo States of Nigeria</w:t>
      </w:r>
      <w:r w:rsidRPr="007D380A">
        <w:rPr>
          <w:rFonts w:ascii="Times New Roman" w:eastAsia="Times New Roman" w:hAnsi="Times New Roman" w:cs="Times New Roman"/>
          <w:sz w:val="24"/>
          <w:szCs w:val="24"/>
        </w:rPr>
        <w:t>. Agricultural Administration, 17(1), 21–31.</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Gbadamosi, A. (2015). </w:t>
      </w:r>
      <w:r w:rsidRPr="007D380A">
        <w:rPr>
          <w:rFonts w:ascii="Times New Roman" w:eastAsia="Times New Roman" w:hAnsi="Times New Roman" w:cs="Times New Roman"/>
          <w:i/>
          <w:iCs/>
          <w:sz w:val="24"/>
          <w:szCs w:val="24"/>
        </w:rPr>
        <w:t>Real estate investment and legal framework in Nigeria</w:t>
      </w:r>
      <w:r w:rsidRPr="007D380A">
        <w:rPr>
          <w:rFonts w:ascii="Times New Roman" w:eastAsia="Times New Roman" w:hAnsi="Times New Roman" w:cs="Times New Roman"/>
          <w:sz w:val="24"/>
          <w:szCs w:val="24"/>
        </w:rPr>
        <w:t xml:space="preserve">. Journal of Property and Land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Law, 6(2), 98–108.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Igbokwe, I. M. (2014). </w:t>
      </w:r>
      <w:r w:rsidRPr="007D380A">
        <w:rPr>
          <w:rFonts w:ascii="Times New Roman" w:eastAsia="Times New Roman" w:hAnsi="Times New Roman" w:cs="Times New Roman"/>
          <w:i/>
          <w:iCs/>
          <w:sz w:val="24"/>
          <w:szCs w:val="24"/>
        </w:rPr>
        <w:t>Governance and land rights in Nigeria: A review of the Land Use Act</w:t>
      </w:r>
      <w:r w:rsidRPr="007D380A">
        <w:rPr>
          <w:rFonts w:ascii="Times New Roman" w:eastAsia="Times New Roman" w:hAnsi="Times New Roman" w:cs="Times New Roman"/>
          <w:sz w:val="24"/>
          <w:szCs w:val="24"/>
        </w:rPr>
        <w:t xml:space="preserve">. African Journal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of Environmental Law and Policy, 8(1), 74–85.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Jiboye, A. D. (2011). </w:t>
      </w:r>
      <w:r w:rsidRPr="007D380A">
        <w:rPr>
          <w:rFonts w:ascii="Times New Roman" w:eastAsia="Times New Roman" w:hAnsi="Times New Roman" w:cs="Times New Roman"/>
          <w:i/>
          <w:iCs/>
          <w:sz w:val="24"/>
          <w:szCs w:val="24"/>
        </w:rPr>
        <w:t xml:space="preserve">Achieving sustainable housing development in Nigeria through responsive policies and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stakeholders collaboration</w:t>
      </w:r>
      <w:r w:rsidRPr="007D380A">
        <w:rPr>
          <w:rFonts w:ascii="Times New Roman" w:eastAsia="Times New Roman" w:hAnsi="Times New Roman" w:cs="Times New Roman"/>
          <w:sz w:val="24"/>
          <w:szCs w:val="24"/>
        </w:rPr>
        <w:t>. Procedia Engineering, 21, 564–573.</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Kolapo, F. T., &amp; Adebayo, M. A. (2016). </w:t>
      </w:r>
      <w:r w:rsidRPr="007D380A">
        <w:rPr>
          <w:rFonts w:ascii="Times New Roman" w:eastAsia="Times New Roman" w:hAnsi="Times New Roman" w:cs="Times New Roman"/>
          <w:i/>
          <w:iCs/>
          <w:sz w:val="24"/>
          <w:szCs w:val="24"/>
        </w:rPr>
        <w:t xml:space="preserve">Land tenure and access to land in Nigeria: The challenges of real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estate development</w:t>
      </w:r>
      <w:r w:rsidRPr="007D380A">
        <w:rPr>
          <w:rFonts w:ascii="Times New Roman" w:eastAsia="Times New Roman" w:hAnsi="Times New Roman" w:cs="Times New Roman"/>
          <w:sz w:val="24"/>
          <w:szCs w:val="24"/>
        </w:rPr>
        <w:t>. Journal of African Real Estate Research, 1(1), 40–55.</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Mabogunje, A. L. (2002). </w:t>
      </w:r>
      <w:r w:rsidRPr="007D380A">
        <w:rPr>
          <w:rFonts w:ascii="Times New Roman" w:eastAsia="Times New Roman" w:hAnsi="Times New Roman" w:cs="Times New Roman"/>
          <w:i/>
          <w:iCs/>
          <w:sz w:val="24"/>
          <w:szCs w:val="24"/>
        </w:rPr>
        <w:t>Reconstructing the Nigerian city: The new policy on urban development and housing</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Habitat International, 26(3), 467–479.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National Bureau of Statistics. (2022). </w:t>
      </w:r>
      <w:r w:rsidRPr="007D380A">
        <w:rPr>
          <w:rFonts w:ascii="Times New Roman" w:eastAsia="Times New Roman" w:hAnsi="Times New Roman" w:cs="Times New Roman"/>
          <w:i/>
          <w:iCs/>
          <w:sz w:val="24"/>
          <w:szCs w:val="24"/>
        </w:rPr>
        <w:t>Real estate and construction sector performance report</w:t>
      </w:r>
      <w:r w:rsidRPr="007D380A">
        <w:rPr>
          <w:rFonts w:ascii="Times New Roman" w:eastAsia="Times New Roman" w:hAnsi="Times New Roman" w:cs="Times New Roman"/>
          <w:sz w:val="24"/>
          <w:szCs w:val="24"/>
        </w:rPr>
        <w:t xml:space="preserve">. Abuja: NBS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Publications.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Nuhu, M. B. (2008). </w:t>
      </w:r>
      <w:r w:rsidRPr="007D380A">
        <w:rPr>
          <w:rFonts w:ascii="Times New Roman" w:eastAsia="Times New Roman" w:hAnsi="Times New Roman" w:cs="Times New Roman"/>
          <w:i/>
          <w:iCs/>
          <w:sz w:val="24"/>
          <w:szCs w:val="24"/>
        </w:rPr>
        <w:t>Land administration reform in Nigeria: The need for a comprehensive land policy</w:t>
      </w:r>
      <w:r w:rsidRPr="007D380A">
        <w:rPr>
          <w:rFonts w:ascii="Times New Roman" w:eastAsia="Times New Roman" w:hAnsi="Times New Roman" w:cs="Times New Roman"/>
          <w:sz w:val="24"/>
          <w:szCs w:val="24"/>
        </w:rPr>
        <w:t xml:space="preserve">. FIG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Working Week Proceedings.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Obialo, I. (2017). </w:t>
      </w:r>
      <w:r w:rsidRPr="007D380A">
        <w:rPr>
          <w:rFonts w:ascii="Times New Roman" w:eastAsia="Times New Roman" w:hAnsi="Times New Roman" w:cs="Times New Roman"/>
          <w:i/>
          <w:iCs/>
          <w:sz w:val="24"/>
          <w:szCs w:val="24"/>
        </w:rPr>
        <w:t>Land Use Act and housing delivery in Nigeria: Issues and prospects</w:t>
      </w:r>
      <w:r w:rsidRPr="007D380A">
        <w:rPr>
          <w:rFonts w:ascii="Times New Roman" w:eastAsia="Times New Roman" w:hAnsi="Times New Roman" w:cs="Times New Roman"/>
          <w:sz w:val="24"/>
          <w:szCs w:val="24"/>
        </w:rPr>
        <w:t xml:space="preserve">. International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Housing and Human Settlement Planning, 3(2), 87–99.</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Ogunba, O. A. (2005). </w:t>
      </w:r>
      <w:r w:rsidRPr="007D380A">
        <w:rPr>
          <w:rFonts w:ascii="Times New Roman" w:eastAsia="Times New Roman" w:hAnsi="Times New Roman" w:cs="Times New Roman"/>
          <w:i/>
          <w:iCs/>
          <w:sz w:val="24"/>
          <w:szCs w:val="24"/>
        </w:rPr>
        <w:t>The relationship between property values and planning regulations in Nigerian cities</w:t>
      </w:r>
      <w:r w:rsidRPr="007D38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Journal of African Real Estate Research, 1(1), 18–32.</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Olajide, O. (2012). </w:t>
      </w:r>
      <w:r w:rsidRPr="007D380A">
        <w:rPr>
          <w:rFonts w:ascii="Times New Roman" w:eastAsia="Times New Roman" w:hAnsi="Times New Roman" w:cs="Times New Roman"/>
          <w:i/>
          <w:iCs/>
          <w:sz w:val="24"/>
          <w:szCs w:val="24"/>
        </w:rPr>
        <w:t>Urban housing affordability and the Land Use Act in Nigeria</w:t>
      </w:r>
      <w:r w:rsidRPr="007D380A">
        <w:rPr>
          <w:rFonts w:ascii="Times New Roman" w:eastAsia="Times New Roman" w:hAnsi="Times New Roman" w:cs="Times New Roman"/>
          <w:sz w:val="24"/>
          <w:szCs w:val="24"/>
        </w:rPr>
        <w:t xml:space="preserve">. Journal of Contemporary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African Studies, 30(2), 277–288.</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Olayiwola, L. M., Adeleye, O. A., &amp; Ogunshakin, L. (2006). </w:t>
      </w:r>
      <w:r w:rsidRPr="007D380A">
        <w:rPr>
          <w:rFonts w:ascii="Times New Roman" w:eastAsia="Times New Roman" w:hAnsi="Times New Roman" w:cs="Times New Roman"/>
          <w:i/>
          <w:iCs/>
          <w:sz w:val="24"/>
          <w:szCs w:val="24"/>
        </w:rPr>
        <w:t xml:space="preserve">Land tenure system, women's rights to land and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development in Nigeria</w:t>
      </w:r>
      <w:r w:rsidRPr="007D380A">
        <w:rPr>
          <w:rFonts w:ascii="Times New Roman" w:eastAsia="Times New Roman" w:hAnsi="Times New Roman" w:cs="Times New Roman"/>
          <w:sz w:val="24"/>
          <w:szCs w:val="24"/>
        </w:rPr>
        <w:t>. FIG Congress Proceedings.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Onibokun, A. G. (1985). </w:t>
      </w:r>
      <w:r w:rsidRPr="007D380A">
        <w:rPr>
          <w:rFonts w:ascii="Times New Roman" w:eastAsia="Times New Roman" w:hAnsi="Times New Roman" w:cs="Times New Roman"/>
          <w:i/>
          <w:iCs/>
          <w:sz w:val="24"/>
          <w:szCs w:val="24"/>
        </w:rPr>
        <w:t>Urban land management in Nigeria</w:t>
      </w:r>
      <w:r w:rsidRPr="007D380A">
        <w:rPr>
          <w:rFonts w:ascii="Times New Roman" w:eastAsia="Times New Roman" w:hAnsi="Times New Roman" w:cs="Times New Roman"/>
          <w:sz w:val="24"/>
          <w:szCs w:val="24"/>
        </w:rPr>
        <w:t xml:space="preserve">. Issues in Nigerian Urbanization, Ibadan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University Press.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Oyebanji, A. O. (2003). </w:t>
      </w:r>
      <w:r w:rsidRPr="007D380A">
        <w:rPr>
          <w:rFonts w:ascii="Times New Roman" w:eastAsia="Times New Roman" w:hAnsi="Times New Roman" w:cs="Times New Roman"/>
          <w:i/>
          <w:iCs/>
          <w:sz w:val="24"/>
          <w:szCs w:val="24"/>
        </w:rPr>
        <w:t>Principles of land use economics</w:t>
      </w:r>
      <w:r w:rsidRPr="007D380A">
        <w:rPr>
          <w:rFonts w:ascii="Times New Roman" w:eastAsia="Times New Roman" w:hAnsi="Times New Roman" w:cs="Times New Roman"/>
          <w:sz w:val="24"/>
          <w:szCs w:val="24"/>
        </w:rPr>
        <w:t>. Lagos: CEEM Publishers.</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Ubani, E. C., &amp; Chukwuemeka, E. E. O. (2013). </w:t>
      </w:r>
      <w:r w:rsidRPr="007D380A">
        <w:rPr>
          <w:rFonts w:ascii="Times New Roman" w:eastAsia="Times New Roman" w:hAnsi="Times New Roman" w:cs="Times New Roman"/>
          <w:i/>
          <w:iCs/>
          <w:sz w:val="24"/>
          <w:szCs w:val="24"/>
        </w:rPr>
        <w:t xml:space="preserve">Land acquisition and compensation in Nigeria: The case of </w:t>
      </w:r>
      <w:r>
        <w:rPr>
          <w:rFonts w:ascii="Times New Roman" w:eastAsia="Times New Roman" w:hAnsi="Times New Roman" w:cs="Times New Roman"/>
          <w:i/>
          <w:iCs/>
          <w:sz w:val="24"/>
          <w:szCs w:val="24"/>
        </w:rPr>
        <w:tab/>
      </w:r>
      <w:r w:rsidRPr="007D380A">
        <w:rPr>
          <w:rFonts w:ascii="Times New Roman" w:eastAsia="Times New Roman" w:hAnsi="Times New Roman" w:cs="Times New Roman"/>
          <w:i/>
          <w:iCs/>
          <w:sz w:val="24"/>
          <w:szCs w:val="24"/>
        </w:rPr>
        <w:t>Umueri people</w:t>
      </w:r>
      <w:r w:rsidRPr="007D380A">
        <w:rPr>
          <w:rFonts w:ascii="Times New Roman" w:eastAsia="Times New Roman" w:hAnsi="Times New Roman" w:cs="Times New Roman"/>
          <w:sz w:val="24"/>
          <w:szCs w:val="24"/>
        </w:rPr>
        <w:t>. Journal of Research and Development, 2(1), 49–60.</w:t>
      </w:r>
    </w:p>
    <w:p w:rsidR="007D380A" w:rsidRPr="007D380A" w:rsidRDefault="007D380A" w:rsidP="007D380A">
      <w:pPr>
        <w:spacing w:before="100" w:beforeAutospacing="1" w:after="100" w:afterAutospacing="1" w:line="240" w:lineRule="auto"/>
        <w:jc w:val="both"/>
        <w:rPr>
          <w:rFonts w:ascii="Times New Roman" w:eastAsia="Times New Roman" w:hAnsi="Times New Roman" w:cs="Times New Roman"/>
          <w:sz w:val="24"/>
          <w:szCs w:val="24"/>
        </w:rPr>
      </w:pPr>
      <w:r w:rsidRPr="007D380A">
        <w:rPr>
          <w:rFonts w:ascii="Times New Roman" w:eastAsia="Times New Roman" w:hAnsi="Times New Roman" w:cs="Times New Roman"/>
          <w:sz w:val="24"/>
          <w:szCs w:val="24"/>
        </w:rPr>
        <w:t xml:space="preserve">Udoekanem, N. B. (2013). </w:t>
      </w:r>
      <w:r w:rsidRPr="007D380A">
        <w:rPr>
          <w:rFonts w:ascii="Times New Roman" w:eastAsia="Times New Roman" w:hAnsi="Times New Roman" w:cs="Times New Roman"/>
          <w:i/>
          <w:iCs/>
          <w:sz w:val="24"/>
          <w:szCs w:val="24"/>
        </w:rPr>
        <w:t>Property valuation and the Nigerian Land Use Act: The need for reform</w:t>
      </w:r>
      <w:r w:rsidRPr="007D380A">
        <w:rPr>
          <w:rFonts w:ascii="Times New Roman" w:eastAsia="Times New Roman" w:hAnsi="Times New Roman" w:cs="Times New Roman"/>
          <w:sz w:val="24"/>
          <w:szCs w:val="24"/>
        </w:rPr>
        <w:t xml:space="preserve">. Journal of </w:t>
      </w:r>
      <w:r>
        <w:rPr>
          <w:rFonts w:ascii="Times New Roman" w:eastAsia="Times New Roman" w:hAnsi="Times New Roman" w:cs="Times New Roman"/>
          <w:sz w:val="24"/>
          <w:szCs w:val="24"/>
        </w:rPr>
        <w:tab/>
      </w:r>
      <w:r w:rsidRPr="007D380A">
        <w:rPr>
          <w:rFonts w:ascii="Times New Roman" w:eastAsia="Times New Roman" w:hAnsi="Times New Roman" w:cs="Times New Roman"/>
          <w:sz w:val="24"/>
          <w:szCs w:val="24"/>
        </w:rPr>
        <w:t>Land and Property Valuation, 3(1), 22–33.</w:t>
      </w:r>
    </w:p>
    <w:p w:rsidR="004A432F" w:rsidRDefault="007D380A" w:rsidP="007C3E6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r>
        <w:rPr>
          <w:rFonts w:ascii="Times New Roman" w:eastAsia="Times New Roman" w:hAnsi="Times New Roman" w:cs="Times New Roman"/>
          <w:b/>
          <w:color w:val="000000" w:themeColor="text1"/>
          <w:sz w:val="24"/>
          <w:szCs w:val="24"/>
        </w:rPr>
        <w:lastRenderedPageBreak/>
        <w:t>APPENDIX</w:t>
      </w:r>
    </w:p>
    <w:p w:rsidR="007D380A" w:rsidRPr="00C151DB" w:rsidRDefault="007D380A" w:rsidP="004A432F">
      <w:pPr>
        <w:spacing w:before="280" w:line="360" w:lineRule="auto"/>
        <w:ind w:firstLine="720"/>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QUESTIONNAIRE</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SECTION A: INFORMATION ABOUT RESPONDENT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r>
      <w:r w:rsidRPr="00C151DB">
        <w:rPr>
          <w:rFonts w:ascii="Times New Roman" w:eastAsia="Times New Roman" w:hAnsi="Times New Roman" w:cs="Times New Roman"/>
          <w:b/>
          <w:color w:val="000000" w:themeColor="text1"/>
          <w:sz w:val="24"/>
          <w:szCs w:val="24"/>
        </w:rPr>
        <w:t>INSTRUCTION:</w:t>
      </w:r>
      <w:r w:rsidRPr="00C151DB">
        <w:rPr>
          <w:rFonts w:ascii="Times New Roman" w:eastAsia="Times New Roman" w:hAnsi="Times New Roman" w:cs="Times New Roman"/>
          <w:color w:val="000000" w:themeColor="text1"/>
          <w:sz w:val="24"/>
          <w:szCs w:val="24"/>
        </w:rPr>
        <w:br/>
        <w:t>Please provide answers to the following questions which adequately describe your opinion on the issues stated.</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Sex:</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(b) Female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Male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Marital Status:</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(b) Married ( ) (a) Single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Working Experience:</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(a) 21 years and above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(c) 11 to 20 years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(b) 6 – 10 years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Below 5 years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Academic Qualifications:</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color w:val="000000" w:themeColor="text1"/>
          <w:sz w:val="24"/>
          <w:szCs w:val="24"/>
        </w:rPr>
        <w:t>(a) PhD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(c) M.Sc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(b) HND ( )</w:t>
      </w:r>
      <w:r w:rsidRPr="00C151DB">
        <w:rPr>
          <w:rFonts w:ascii="Times New Roman" w:eastAsia="Times New Roman" w:hAnsi="Times New Roman" w:cs="Times New Roman"/>
          <w:color w:val="000000" w:themeColor="text1"/>
        </w:rPr>
        <w:t> </w:t>
      </w:r>
      <w:r w:rsidRPr="00C151DB">
        <w:rPr>
          <w:rFonts w:ascii="Times New Roman" w:eastAsia="Times New Roman" w:hAnsi="Times New Roman" w:cs="Times New Roman"/>
          <w:color w:val="000000" w:themeColor="text1"/>
          <w:sz w:val="24"/>
          <w:szCs w:val="24"/>
        </w:rPr>
        <w:t>(a) B.Sc/B.Tech (  )</w:t>
      </w:r>
    </w:p>
    <w:p w:rsidR="007D380A" w:rsidRPr="00C151DB" w:rsidRDefault="007D380A" w:rsidP="007D380A">
      <w:pPr>
        <w:spacing w:after="0" w:line="240" w:lineRule="auto"/>
        <w:jc w:val="both"/>
        <w:rPr>
          <w:rFonts w:ascii="Times New Roman" w:eastAsia="Times New Roman" w:hAnsi="Times New Roman" w:cs="Times New Roman"/>
          <w:color w:val="000000" w:themeColor="text1"/>
          <w:sz w:val="24"/>
          <w:szCs w:val="24"/>
        </w:rPr>
      </w:pPr>
    </w:p>
    <w:p w:rsidR="007D380A" w:rsidRPr="00C151DB" w:rsidRDefault="007D380A" w:rsidP="007D380A">
      <w:pPr>
        <w:spacing w:after="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SECTION B: UNDERSTANDING OF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1.  Are you familiar with the Land Use Act of 1978?</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r w:rsidRPr="00C151DB">
        <w:rPr>
          <w:rFonts w:ascii="Times New Roman" w:eastAsia="Times New Roman" w:hAnsi="Times New Roman" w:cs="Times New Roman"/>
          <w:color w:val="000000" w:themeColor="text1"/>
        </w:rPr>
        <w:t>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2.</w:t>
      </w:r>
      <w:r w:rsidRPr="00C151DB">
        <w:rPr>
          <w:rFonts w:ascii="Times New Roman" w:eastAsia="Times New Roman" w:hAnsi="Times New Roman" w:cs="Times New Roman"/>
          <w:color w:val="000000" w:themeColor="text1"/>
          <w:sz w:val="24"/>
          <w:szCs w:val="24"/>
        </w:rPr>
        <w:t xml:space="preserve"> Do you think the Land Use Act has a significant impact on property development in Nigeria?</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3.</w:t>
      </w:r>
      <w:r w:rsidRPr="00C151DB">
        <w:rPr>
          <w:rFonts w:ascii="Times New Roman" w:eastAsia="Times New Roman" w:hAnsi="Times New Roman" w:cs="Times New Roman"/>
          <w:color w:val="000000" w:themeColor="text1"/>
          <w:sz w:val="24"/>
          <w:szCs w:val="24"/>
        </w:rPr>
        <w:t xml:space="preserve"> Do you believe the Land Use Act has restricted access to land for property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b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4.</w:t>
      </w:r>
      <w:r w:rsidRPr="00C151DB">
        <w:rPr>
          <w:rFonts w:ascii="Times New Roman" w:eastAsia="Times New Roman" w:hAnsi="Times New Roman" w:cs="Times New Roman"/>
          <w:color w:val="000000" w:themeColor="text1"/>
          <w:sz w:val="24"/>
          <w:szCs w:val="24"/>
        </w:rPr>
        <w:t xml:space="preserve"> Have you experienced difficulties acquiring land due to the provisions of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lastRenderedPageBreak/>
        <w:b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5.</w:t>
      </w:r>
      <w:r w:rsidRPr="00C151DB">
        <w:rPr>
          <w:rFonts w:ascii="Times New Roman" w:eastAsia="Times New Roman" w:hAnsi="Times New Roman" w:cs="Times New Roman"/>
          <w:color w:val="000000" w:themeColor="text1"/>
          <w:sz w:val="24"/>
          <w:szCs w:val="24"/>
        </w:rPr>
        <w:t xml:space="preserve"> Do you think the process of acquiring Land is difficult due to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Agree (  )   (b) Agree (   )      (c) Neutral (    )       (d) Disagree (    )       (e) Strongly Disagree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6.</w:t>
      </w:r>
      <w:r w:rsidRPr="00C151DB">
        <w:rPr>
          <w:rFonts w:ascii="Times New Roman" w:eastAsia="Times New Roman" w:hAnsi="Times New Roman" w:cs="Times New Roman"/>
          <w:color w:val="000000" w:themeColor="text1"/>
          <w:sz w:val="24"/>
          <w:szCs w:val="24"/>
        </w:rPr>
        <w:t xml:space="preserve"> Do you believe the governor’s control over land allocation under the Land Use Act creates bureaucratic bottlenecks?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7.</w:t>
      </w:r>
      <w:r w:rsidRPr="00C151DB">
        <w:rPr>
          <w:rFonts w:ascii="Times New Roman" w:eastAsia="Times New Roman" w:hAnsi="Times New Roman" w:cs="Times New Roman"/>
          <w:color w:val="000000" w:themeColor="text1"/>
          <w:sz w:val="24"/>
          <w:szCs w:val="24"/>
        </w:rPr>
        <w:t xml:space="preserve"> Has the Land Use Act contributed to land speculation and increased land prices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8.</w:t>
      </w:r>
      <w:r w:rsidRPr="00C151DB">
        <w:rPr>
          <w:rFonts w:ascii="Times New Roman" w:eastAsia="Times New Roman" w:hAnsi="Times New Roman" w:cs="Times New Roman"/>
          <w:color w:val="000000" w:themeColor="text1"/>
          <w:sz w:val="24"/>
          <w:szCs w:val="24"/>
        </w:rPr>
        <w:t xml:space="preserve"> Do you think the Land Use Act has slowed down real estate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Disagree ( ) (d) Disagree ( ) (c) Neutral ( ) (b) Agree (  ) (a) Strongly 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9.</w:t>
      </w:r>
      <w:r w:rsidRPr="00C151DB">
        <w:rPr>
          <w:rFonts w:ascii="Times New Roman" w:eastAsia="Times New Roman" w:hAnsi="Times New Roman" w:cs="Times New Roman"/>
          <w:color w:val="000000" w:themeColor="text1"/>
          <w:sz w:val="24"/>
          <w:szCs w:val="24"/>
        </w:rPr>
        <w:t xml:space="preserve"> Should the Land Use Act be reviewed to promote more efficient property development?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10. Kindly rank in order of  the challenges faced by developers in land acquisition</w:t>
      </w: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58"/>
        <w:gridCol w:w="810"/>
        <w:gridCol w:w="630"/>
        <w:gridCol w:w="720"/>
        <w:gridCol w:w="630"/>
        <w:gridCol w:w="468"/>
      </w:tblGrid>
      <w:tr w:rsidR="007D380A" w:rsidRPr="00C151DB" w:rsidTr="00612AA7">
        <w:trPr>
          <w:cantSplit/>
          <w:tblHeader/>
        </w:trPr>
        <w:tc>
          <w:tcPr>
            <w:tcW w:w="7758"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Variables</w:t>
            </w:r>
          </w:p>
        </w:tc>
        <w:tc>
          <w:tcPr>
            <w:tcW w:w="81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SA</w:t>
            </w:r>
          </w:p>
        </w:tc>
        <w:tc>
          <w:tcPr>
            <w:tcW w:w="63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A</w:t>
            </w:r>
          </w:p>
        </w:tc>
        <w:tc>
          <w:tcPr>
            <w:tcW w:w="72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N</w:t>
            </w:r>
          </w:p>
        </w:tc>
        <w:tc>
          <w:tcPr>
            <w:tcW w:w="630"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SD</w:t>
            </w:r>
          </w:p>
        </w:tc>
        <w:tc>
          <w:tcPr>
            <w:tcW w:w="468" w:type="dxa"/>
          </w:tcPr>
          <w:p w:rsidR="007D380A" w:rsidRPr="00C151DB" w:rsidRDefault="007D380A" w:rsidP="00612AA7">
            <w:pPr>
              <w:jc w:val="center"/>
              <w:rPr>
                <w:rFonts w:ascii="Times New Roman" w:eastAsia="Times New Roman" w:hAnsi="Times New Roman" w:cs="Times New Roman"/>
                <w:b/>
                <w:color w:val="000000" w:themeColor="text1"/>
                <w:sz w:val="24"/>
                <w:szCs w:val="24"/>
              </w:rPr>
            </w:pPr>
            <w:r w:rsidRPr="00C151DB">
              <w:rPr>
                <w:rFonts w:ascii="Times New Roman" w:eastAsia="Times New Roman" w:hAnsi="Times New Roman" w:cs="Times New Roman"/>
                <w:b/>
                <w:color w:val="000000" w:themeColor="text1"/>
                <w:sz w:val="24"/>
                <w:szCs w:val="24"/>
              </w:rPr>
              <w:t>D</w:t>
            </w: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Regulating and Legal Issues</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 xml:space="preserve">Land Depreciation </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Rehabilitation and Resettlement problems</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Lack of Transparency</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rPr>
              <w:t>Delay in payment</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rPr>
            </w:pPr>
            <w:r w:rsidRPr="00C151DB">
              <w:rPr>
                <w:rFonts w:ascii="Times New Roman" w:eastAsia="Times New Roman" w:hAnsi="Times New Roman" w:cs="Times New Roman"/>
                <w:color w:val="000000" w:themeColor="text1"/>
              </w:rPr>
              <w:t>Resistance from Land owners</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r w:rsidR="007D380A" w:rsidRPr="00C151DB" w:rsidTr="00612AA7">
        <w:trPr>
          <w:cantSplit/>
          <w:tblHeader/>
        </w:trPr>
        <w:tc>
          <w:tcPr>
            <w:tcW w:w="7758" w:type="dxa"/>
          </w:tcPr>
          <w:p w:rsidR="007D380A" w:rsidRPr="00C151DB" w:rsidRDefault="007D380A" w:rsidP="00612AA7">
            <w:pPr>
              <w:jc w:val="both"/>
              <w:rPr>
                <w:rFonts w:ascii="Times New Roman" w:eastAsia="Times New Roman" w:hAnsi="Times New Roman" w:cs="Times New Roman"/>
                <w:color w:val="000000" w:themeColor="text1"/>
              </w:rPr>
            </w:pPr>
            <w:r w:rsidRPr="00C151DB">
              <w:rPr>
                <w:rFonts w:ascii="Times New Roman" w:eastAsia="Times New Roman" w:hAnsi="Times New Roman" w:cs="Times New Roman"/>
                <w:color w:val="000000" w:themeColor="text1"/>
              </w:rPr>
              <w:t>Burden of obtaining Governor's Consent</w:t>
            </w:r>
          </w:p>
        </w:tc>
        <w:tc>
          <w:tcPr>
            <w:tcW w:w="81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72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630"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c>
          <w:tcPr>
            <w:tcW w:w="468" w:type="dxa"/>
          </w:tcPr>
          <w:p w:rsidR="007D380A" w:rsidRPr="00C151DB" w:rsidRDefault="007D380A" w:rsidP="00612AA7">
            <w:pPr>
              <w:jc w:val="both"/>
              <w:rPr>
                <w:rFonts w:ascii="Times New Roman" w:eastAsia="Times New Roman" w:hAnsi="Times New Roman" w:cs="Times New Roman"/>
                <w:color w:val="000000" w:themeColor="text1"/>
                <w:sz w:val="24"/>
                <w:szCs w:val="24"/>
              </w:rPr>
            </w:pPr>
          </w:p>
        </w:tc>
      </w:tr>
    </w:tbl>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11.</w:t>
      </w:r>
      <w:r w:rsidRPr="00C151DB">
        <w:rPr>
          <w:rFonts w:ascii="Times New Roman" w:eastAsia="Times New Roman" w:hAnsi="Times New Roman" w:cs="Times New Roman"/>
          <w:color w:val="000000" w:themeColor="text1"/>
          <w:sz w:val="24"/>
          <w:szCs w:val="24"/>
        </w:rPr>
        <w:t xml:space="preserve"> Have you observed any government initiatives aimed at addressing the challenges posed by the Land Use Act?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12.</w:t>
      </w:r>
      <w:r w:rsidRPr="00C151DB">
        <w:rPr>
          <w:rFonts w:ascii="Times New Roman" w:eastAsia="Times New Roman" w:hAnsi="Times New Roman" w:cs="Times New Roman"/>
          <w:color w:val="000000" w:themeColor="text1"/>
          <w:sz w:val="24"/>
          <w:szCs w:val="24"/>
        </w:rPr>
        <w:t xml:space="preserve"> Do you think private developers should be given more autonomy in land acquisition to boost real estate development?</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lastRenderedPageBreak/>
        <w:t>13.</w:t>
      </w:r>
      <w:r w:rsidRPr="00C151DB">
        <w:rPr>
          <w:rFonts w:ascii="Times New Roman" w:eastAsia="Times New Roman" w:hAnsi="Times New Roman" w:cs="Times New Roman"/>
          <w:color w:val="000000" w:themeColor="text1"/>
          <w:sz w:val="24"/>
          <w:szCs w:val="24"/>
        </w:rPr>
        <w:t xml:space="preserve"> Do you believe that better land management policies could significantly boost property development in Nigeria?</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14.</w:t>
      </w:r>
      <w:r w:rsidRPr="00C151DB">
        <w:rPr>
          <w:rFonts w:ascii="Times New Roman" w:eastAsia="Times New Roman" w:hAnsi="Times New Roman" w:cs="Times New Roman"/>
          <w:color w:val="000000" w:themeColor="text1"/>
          <w:sz w:val="24"/>
          <w:szCs w:val="24"/>
        </w:rPr>
        <w:t xml:space="preserve"> Would you support an amendment to the Land Use Act to make land acquisition easier for investors?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Strongly Disagree ( ) (d) Disagree ( ) (c) Neutral ( ) (b) Agree (  ) (a) Strongly Agree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15.</w:t>
      </w:r>
      <w:r w:rsidRPr="00C151DB">
        <w:rPr>
          <w:rFonts w:ascii="Times New Roman" w:eastAsia="Times New Roman" w:hAnsi="Times New Roman" w:cs="Times New Roman"/>
          <w:color w:val="000000" w:themeColor="text1"/>
          <w:sz w:val="24"/>
          <w:szCs w:val="24"/>
        </w:rPr>
        <w:t xml:space="preserve"> Do you think resolving land disputes is difficult due to the current Land Use Act regulations?</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Yes (  )    (b) No (    )</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b/>
          <w:color w:val="000000" w:themeColor="text1"/>
          <w:sz w:val="24"/>
          <w:szCs w:val="24"/>
        </w:rPr>
        <w:t>16.</w:t>
      </w:r>
      <w:r w:rsidRPr="00C151DB">
        <w:rPr>
          <w:rFonts w:ascii="Times New Roman" w:eastAsia="Times New Roman" w:hAnsi="Times New Roman" w:cs="Times New Roman"/>
          <w:color w:val="000000" w:themeColor="text1"/>
          <w:sz w:val="24"/>
          <w:szCs w:val="24"/>
        </w:rPr>
        <w:t xml:space="preserve"> What reforms would you suggest to improve land accessibility for property development in Ilorin?</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a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b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c _________________________________</w:t>
      </w:r>
    </w:p>
    <w:p w:rsidR="007D380A" w:rsidRPr="00C151DB" w:rsidRDefault="007D380A" w:rsidP="007D380A">
      <w:pPr>
        <w:spacing w:before="280" w:after="280" w:line="240" w:lineRule="auto"/>
        <w:jc w:val="both"/>
        <w:rPr>
          <w:rFonts w:ascii="Times New Roman" w:eastAsia="Times New Roman" w:hAnsi="Times New Roman" w:cs="Times New Roman"/>
          <w:color w:val="000000" w:themeColor="text1"/>
          <w:sz w:val="24"/>
          <w:szCs w:val="24"/>
        </w:rPr>
      </w:pPr>
      <w:r w:rsidRPr="00C151DB">
        <w:rPr>
          <w:rFonts w:ascii="Times New Roman" w:eastAsia="Times New Roman" w:hAnsi="Times New Roman" w:cs="Times New Roman"/>
          <w:color w:val="000000" w:themeColor="text1"/>
          <w:sz w:val="24"/>
          <w:szCs w:val="24"/>
        </w:rPr>
        <w:t>d _________________________________</w:t>
      </w:r>
    </w:p>
    <w:p w:rsidR="007D380A" w:rsidRPr="00C151DB" w:rsidRDefault="007D380A" w:rsidP="004D0161">
      <w:pPr>
        <w:spacing w:before="280" w:line="360" w:lineRule="auto"/>
        <w:ind w:firstLine="720"/>
        <w:jc w:val="both"/>
        <w:rPr>
          <w:rFonts w:ascii="Times New Roman" w:eastAsia="Times New Roman" w:hAnsi="Times New Roman" w:cs="Times New Roman"/>
          <w:b/>
          <w:color w:val="000000" w:themeColor="text1"/>
          <w:sz w:val="24"/>
          <w:szCs w:val="24"/>
        </w:rPr>
      </w:pPr>
    </w:p>
    <w:sectPr w:rsidR="007D380A" w:rsidRPr="00C151DB" w:rsidSect="000B59D5">
      <w:pgSz w:w="12240" w:h="15840"/>
      <w:pgMar w:top="1440" w:right="1080" w:bottom="1440" w:left="108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54" w:rsidRDefault="00842D54" w:rsidP="00EF7244">
      <w:pPr>
        <w:spacing w:after="0" w:line="240" w:lineRule="auto"/>
      </w:pPr>
      <w:r>
        <w:separator/>
      </w:r>
    </w:p>
  </w:endnote>
  <w:endnote w:type="continuationSeparator" w:id="1">
    <w:p w:rsidR="00842D54" w:rsidRDefault="00842D54" w:rsidP="00EF7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2954"/>
      <w:docPartObj>
        <w:docPartGallery w:val="Page Numbers (Bottom of Page)"/>
        <w:docPartUnique/>
      </w:docPartObj>
    </w:sdtPr>
    <w:sdtContent>
      <w:p w:rsidR="00612AA7" w:rsidRDefault="009D7CE8" w:rsidP="00612AA7">
        <w:pPr>
          <w:pStyle w:val="Footer"/>
          <w:jc w:val="center"/>
        </w:pPr>
        <w:fldSimple w:instr=" PAGE   \* MERGEFORMAT ">
          <w:r w:rsidR="00963F75">
            <w:rPr>
              <w:noProof/>
            </w:rPr>
            <w:t>iv</w:t>
          </w:r>
        </w:fldSimple>
      </w:p>
    </w:sdtContent>
  </w:sdt>
  <w:p w:rsidR="00612AA7" w:rsidRDefault="00612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54" w:rsidRDefault="00842D54" w:rsidP="00EF7244">
      <w:pPr>
        <w:spacing w:after="0" w:line="240" w:lineRule="auto"/>
      </w:pPr>
      <w:r>
        <w:separator/>
      </w:r>
    </w:p>
  </w:footnote>
  <w:footnote w:type="continuationSeparator" w:id="1">
    <w:p w:rsidR="00842D54" w:rsidRDefault="00842D54" w:rsidP="00EF7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45E8"/>
    <w:multiLevelType w:val="multilevel"/>
    <w:tmpl w:val="DA7A2B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3B6441"/>
    <w:multiLevelType w:val="multilevel"/>
    <w:tmpl w:val="CA2EE4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7B7D7F"/>
    <w:multiLevelType w:val="multilevel"/>
    <w:tmpl w:val="8D9C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3F783C"/>
    <w:multiLevelType w:val="hybridMultilevel"/>
    <w:tmpl w:val="E942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150EE"/>
    <w:multiLevelType w:val="multilevel"/>
    <w:tmpl w:val="FFF4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23D5"/>
    <w:rsid w:val="000525A6"/>
    <w:rsid w:val="00090E0C"/>
    <w:rsid w:val="000B59D5"/>
    <w:rsid w:val="000F27BE"/>
    <w:rsid w:val="00102834"/>
    <w:rsid w:val="00192EE2"/>
    <w:rsid w:val="001D4D03"/>
    <w:rsid w:val="00256F8B"/>
    <w:rsid w:val="00280657"/>
    <w:rsid w:val="00282CE2"/>
    <w:rsid w:val="002F028A"/>
    <w:rsid w:val="002F44DD"/>
    <w:rsid w:val="0037068D"/>
    <w:rsid w:val="00382DB1"/>
    <w:rsid w:val="00405E2D"/>
    <w:rsid w:val="004A432F"/>
    <w:rsid w:val="004B2371"/>
    <w:rsid w:val="004D0161"/>
    <w:rsid w:val="005723D5"/>
    <w:rsid w:val="00597F7E"/>
    <w:rsid w:val="00612AA7"/>
    <w:rsid w:val="0063421C"/>
    <w:rsid w:val="006F4D30"/>
    <w:rsid w:val="007523A9"/>
    <w:rsid w:val="00795270"/>
    <w:rsid w:val="007C3E66"/>
    <w:rsid w:val="007D380A"/>
    <w:rsid w:val="007F536D"/>
    <w:rsid w:val="008013C5"/>
    <w:rsid w:val="00842D54"/>
    <w:rsid w:val="008D3817"/>
    <w:rsid w:val="00960AC7"/>
    <w:rsid w:val="00963F75"/>
    <w:rsid w:val="009B48E6"/>
    <w:rsid w:val="009D7CE8"/>
    <w:rsid w:val="00A77BAE"/>
    <w:rsid w:val="00AB66A2"/>
    <w:rsid w:val="00B128D4"/>
    <w:rsid w:val="00B132D7"/>
    <w:rsid w:val="00B1464C"/>
    <w:rsid w:val="00B512E1"/>
    <w:rsid w:val="00B56EA1"/>
    <w:rsid w:val="00B97240"/>
    <w:rsid w:val="00C0567A"/>
    <w:rsid w:val="00C151DB"/>
    <w:rsid w:val="00CA737B"/>
    <w:rsid w:val="00CB7CDF"/>
    <w:rsid w:val="00CC1C76"/>
    <w:rsid w:val="00CC3D9D"/>
    <w:rsid w:val="00CF50E7"/>
    <w:rsid w:val="00E0635F"/>
    <w:rsid w:val="00E2486C"/>
    <w:rsid w:val="00E91908"/>
    <w:rsid w:val="00E965CA"/>
    <w:rsid w:val="00ED1C4D"/>
    <w:rsid w:val="00EF7244"/>
    <w:rsid w:val="00FA5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28"/>
        <o:r id="V:Rule10" type="connector" idref="#_x0000_s1029"/>
        <o:r id="V:Rule11" type="connector" idref="#_x0000_s1027"/>
        <o:r id="V:Rule12" type="connector" idref="#_x0000_s1026"/>
        <o:r id="V:Rule13" type="connector" idref="#_x0000_s1032"/>
        <o:r id="V:Rule14" type="connector" idref="#_x0000_s1031"/>
        <o:r id="V:Rule15" type="connector" idref="#_x0000_s1030"/>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8B"/>
  </w:style>
  <w:style w:type="paragraph" w:styleId="Heading1">
    <w:name w:val="heading 1"/>
    <w:basedOn w:val="normal0"/>
    <w:next w:val="normal0"/>
    <w:rsid w:val="005723D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6346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E3F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0"/>
    <w:next w:val="normal0"/>
    <w:rsid w:val="005723D5"/>
    <w:pPr>
      <w:keepNext/>
      <w:keepLines/>
      <w:spacing w:before="240" w:after="40"/>
      <w:outlineLvl w:val="3"/>
    </w:pPr>
    <w:rPr>
      <w:b/>
      <w:sz w:val="24"/>
      <w:szCs w:val="24"/>
    </w:rPr>
  </w:style>
  <w:style w:type="paragraph" w:styleId="Heading5">
    <w:name w:val="heading 5"/>
    <w:basedOn w:val="normal0"/>
    <w:next w:val="normal0"/>
    <w:rsid w:val="005723D5"/>
    <w:pPr>
      <w:keepNext/>
      <w:keepLines/>
      <w:spacing w:before="220" w:after="40"/>
      <w:outlineLvl w:val="4"/>
    </w:pPr>
    <w:rPr>
      <w:b/>
    </w:rPr>
  </w:style>
  <w:style w:type="paragraph" w:styleId="Heading6">
    <w:name w:val="heading 6"/>
    <w:basedOn w:val="normal0"/>
    <w:next w:val="normal0"/>
    <w:rsid w:val="005723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23D5"/>
  </w:style>
  <w:style w:type="paragraph" w:styleId="Title">
    <w:name w:val="Title"/>
    <w:basedOn w:val="normal0"/>
    <w:next w:val="normal0"/>
    <w:rsid w:val="005723D5"/>
    <w:pPr>
      <w:keepNext/>
      <w:keepLines/>
      <w:spacing w:before="480" w:after="120"/>
    </w:pPr>
    <w:rPr>
      <w:b/>
      <w:sz w:val="72"/>
      <w:szCs w:val="72"/>
    </w:rPr>
  </w:style>
  <w:style w:type="paragraph" w:styleId="NormalWeb">
    <w:name w:val="Normal (Web)"/>
    <w:basedOn w:val="Normal"/>
    <w:uiPriority w:val="99"/>
    <w:unhideWhenUsed/>
    <w:rsid w:val="00E86F4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E3F3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224A"/>
    <w:pPr>
      <w:ind w:left="720"/>
      <w:contextualSpacing/>
    </w:pPr>
  </w:style>
  <w:style w:type="character" w:styleId="Strong">
    <w:name w:val="Strong"/>
    <w:basedOn w:val="DefaultParagraphFont"/>
    <w:uiPriority w:val="22"/>
    <w:qFormat/>
    <w:rsid w:val="00F1667F"/>
    <w:rPr>
      <w:b/>
      <w:bCs/>
    </w:rPr>
  </w:style>
  <w:style w:type="table" w:styleId="TableGrid">
    <w:name w:val="Table Grid"/>
    <w:basedOn w:val="TableNormal"/>
    <w:uiPriority w:val="39"/>
    <w:rsid w:val="00740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63461"/>
    <w:rPr>
      <w:rFonts w:asciiTheme="majorHAnsi" w:eastAsiaTheme="majorEastAsia" w:hAnsiTheme="majorHAnsi" w:cstheme="majorBidi"/>
      <w:b/>
      <w:bCs/>
      <w:color w:val="4472C4" w:themeColor="accent1"/>
      <w:sz w:val="26"/>
      <w:szCs w:val="26"/>
    </w:rPr>
  </w:style>
  <w:style w:type="table" w:customStyle="1" w:styleId="LightShading1">
    <w:name w:val="Light Shading1"/>
    <w:basedOn w:val="TableNormal"/>
    <w:uiPriority w:val="60"/>
    <w:rsid w:val="00B971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rsid w:val="005723D5"/>
    <w:pPr>
      <w:keepNext/>
      <w:keepLines/>
      <w:spacing w:before="360" w:after="80"/>
    </w:pPr>
    <w:rPr>
      <w:rFonts w:ascii="Georgia" w:eastAsia="Georgia" w:hAnsi="Georgia" w:cs="Georgia"/>
      <w:i/>
      <w:color w:val="666666"/>
      <w:sz w:val="48"/>
      <w:szCs w:val="48"/>
    </w:rPr>
  </w:style>
  <w:style w:type="table" w:customStyle="1" w:styleId="a">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5723D5"/>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0525A6"/>
    <w:rPr>
      <w:i/>
      <w:iCs/>
    </w:rPr>
  </w:style>
  <w:style w:type="paragraph" w:styleId="NoSpacing">
    <w:name w:val="No Spacing"/>
    <w:uiPriority w:val="1"/>
    <w:qFormat/>
    <w:rsid w:val="00256F8B"/>
    <w:pPr>
      <w:spacing w:after="0" w:line="240" w:lineRule="auto"/>
    </w:pPr>
    <w:rPr>
      <w:rFonts w:asciiTheme="minorHAnsi" w:eastAsiaTheme="minorHAnsi" w:hAnsiTheme="minorHAnsi" w:cstheme="minorBidi"/>
    </w:rPr>
  </w:style>
  <w:style w:type="paragraph" w:customStyle="1" w:styleId="Default">
    <w:name w:val="Default"/>
    <w:rsid w:val="00256F8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semiHidden/>
    <w:unhideWhenUsed/>
    <w:rsid w:val="00EF72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244"/>
  </w:style>
  <w:style w:type="paragraph" w:styleId="Footer">
    <w:name w:val="footer"/>
    <w:basedOn w:val="Normal"/>
    <w:link w:val="FooterChar"/>
    <w:uiPriority w:val="99"/>
    <w:unhideWhenUsed/>
    <w:rsid w:val="00EF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44"/>
  </w:style>
</w:styles>
</file>

<file path=word/webSettings.xml><?xml version="1.0" encoding="utf-8"?>
<w:webSettings xmlns:r="http://schemas.openxmlformats.org/officeDocument/2006/relationships" xmlns:w="http://schemas.openxmlformats.org/wordprocessingml/2006/main">
  <w:divs>
    <w:div w:id="200213607">
      <w:bodyDiv w:val="1"/>
      <w:marLeft w:val="0"/>
      <w:marRight w:val="0"/>
      <w:marTop w:val="0"/>
      <w:marBottom w:val="0"/>
      <w:divBdr>
        <w:top w:val="none" w:sz="0" w:space="0" w:color="auto"/>
        <w:left w:val="none" w:sz="0" w:space="0" w:color="auto"/>
        <w:bottom w:val="none" w:sz="0" w:space="0" w:color="auto"/>
        <w:right w:val="none" w:sz="0" w:space="0" w:color="auto"/>
      </w:divBdr>
    </w:div>
    <w:div w:id="206649156">
      <w:bodyDiv w:val="1"/>
      <w:marLeft w:val="0"/>
      <w:marRight w:val="0"/>
      <w:marTop w:val="0"/>
      <w:marBottom w:val="0"/>
      <w:divBdr>
        <w:top w:val="none" w:sz="0" w:space="0" w:color="auto"/>
        <w:left w:val="none" w:sz="0" w:space="0" w:color="auto"/>
        <w:bottom w:val="none" w:sz="0" w:space="0" w:color="auto"/>
        <w:right w:val="none" w:sz="0" w:space="0" w:color="auto"/>
      </w:divBdr>
    </w:div>
    <w:div w:id="218783333">
      <w:bodyDiv w:val="1"/>
      <w:marLeft w:val="0"/>
      <w:marRight w:val="0"/>
      <w:marTop w:val="0"/>
      <w:marBottom w:val="0"/>
      <w:divBdr>
        <w:top w:val="none" w:sz="0" w:space="0" w:color="auto"/>
        <w:left w:val="none" w:sz="0" w:space="0" w:color="auto"/>
        <w:bottom w:val="none" w:sz="0" w:space="0" w:color="auto"/>
        <w:right w:val="none" w:sz="0" w:space="0" w:color="auto"/>
      </w:divBdr>
    </w:div>
    <w:div w:id="279536676">
      <w:bodyDiv w:val="1"/>
      <w:marLeft w:val="0"/>
      <w:marRight w:val="0"/>
      <w:marTop w:val="0"/>
      <w:marBottom w:val="0"/>
      <w:divBdr>
        <w:top w:val="none" w:sz="0" w:space="0" w:color="auto"/>
        <w:left w:val="none" w:sz="0" w:space="0" w:color="auto"/>
        <w:bottom w:val="none" w:sz="0" w:space="0" w:color="auto"/>
        <w:right w:val="none" w:sz="0" w:space="0" w:color="auto"/>
      </w:divBdr>
    </w:div>
    <w:div w:id="439838988">
      <w:bodyDiv w:val="1"/>
      <w:marLeft w:val="0"/>
      <w:marRight w:val="0"/>
      <w:marTop w:val="0"/>
      <w:marBottom w:val="0"/>
      <w:divBdr>
        <w:top w:val="none" w:sz="0" w:space="0" w:color="auto"/>
        <w:left w:val="none" w:sz="0" w:space="0" w:color="auto"/>
        <w:bottom w:val="none" w:sz="0" w:space="0" w:color="auto"/>
        <w:right w:val="none" w:sz="0" w:space="0" w:color="auto"/>
      </w:divBdr>
      <w:divsChild>
        <w:div w:id="648486194">
          <w:marLeft w:val="0"/>
          <w:marRight w:val="0"/>
          <w:marTop w:val="0"/>
          <w:marBottom w:val="0"/>
          <w:divBdr>
            <w:top w:val="none" w:sz="0" w:space="0" w:color="auto"/>
            <w:left w:val="none" w:sz="0" w:space="0" w:color="auto"/>
            <w:bottom w:val="none" w:sz="0" w:space="0" w:color="auto"/>
            <w:right w:val="none" w:sz="0" w:space="0" w:color="auto"/>
          </w:divBdr>
          <w:divsChild>
            <w:div w:id="142502750">
              <w:marLeft w:val="0"/>
              <w:marRight w:val="0"/>
              <w:marTop w:val="0"/>
              <w:marBottom w:val="0"/>
              <w:divBdr>
                <w:top w:val="none" w:sz="0" w:space="0" w:color="auto"/>
                <w:left w:val="none" w:sz="0" w:space="0" w:color="auto"/>
                <w:bottom w:val="none" w:sz="0" w:space="0" w:color="auto"/>
                <w:right w:val="none" w:sz="0" w:space="0" w:color="auto"/>
              </w:divBdr>
            </w:div>
          </w:divsChild>
        </w:div>
        <w:div w:id="1077091034">
          <w:marLeft w:val="0"/>
          <w:marRight w:val="0"/>
          <w:marTop w:val="0"/>
          <w:marBottom w:val="0"/>
          <w:divBdr>
            <w:top w:val="none" w:sz="0" w:space="0" w:color="auto"/>
            <w:left w:val="none" w:sz="0" w:space="0" w:color="auto"/>
            <w:bottom w:val="none" w:sz="0" w:space="0" w:color="auto"/>
            <w:right w:val="none" w:sz="0" w:space="0" w:color="auto"/>
          </w:divBdr>
          <w:divsChild>
            <w:div w:id="121005458">
              <w:marLeft w:val="0"/>
              <w:marRight w:val="0"/>
              <w:marTop w:val="0"/>
              <w:marBottom w:val="0"/>
              <w:divBdr>
                <w:top w:val="none" w:sz="0" w:space="0" w:color="auto"/>
                <w:left w:val="none" w:sz="0" w:space="0" w:color="auto"/>
                <w:bottom w:val="none" w:sz="0" w:space="0" w:color="auto"/>
                <w:right w:val="none" w:sz="0" w:space="0" w:color="auto"/>
              </w:divBdr>
            </w:div>
          </w:divsChild>
        </w:div>
        <w:div w:id="1447575479">
          <w:marLeft w:val="0"/>
          <w:marRight w:val="0"/>
          <w:marTop w:val="0"/>
          <w:marBottom w:val="0"/>
          <w:divBdr>
            <w:top w:val="none" w:sz="0" w:space="0" w:color="auto"/>
            <w:left w:val="none" w:sz="0" w:space="0" w:color="auto"/>
            <w:bottom w:val="none" w:sz="0" w:space="0" w:color="auto"/>
            <w:right w:val="none" w:sz="0" w:space="0" w:color="auto"/>
          </w:divBdr>
          <w:divsChild>
            <w:div w:id="584413391">
              <w:marLeft w:val="0"/>
              <w:marRight w:val="0"/>
              <w:marTop w:val="0"/>
              <w:marBottom w:val="0"/>
              <w:divBdr>
                <w:top w:val="none" w:sz="0" w:space="0" w:color="auto"/>
                <w:left w:val="none" w:sz="0" w:space="0" w:color="auto"/>
                <w:bottom w:val="none" w:sz="0" w:space="0" w:color="auto"/>
                <w:right w:val="none" w:sz="0" w:space="0" w:color="auto"/>
              </w:divBdr>
            </w:div>
          </w:divsChild>
        </w:div>
        <w:div w:id="38559176">
          <w:marLeft w:val="0"/>
          <w:marRight w:val="0"/>
          <w:marTop w:val="0"/>
          <w:marBottom w:val="0"/>
          <w:divBdr>
            <w:top w:val="none" w:sz="0" w:space="0" w:color="auto"/>
            <w:left w:val="none" w:sz="0" w:space="0" w:color="auto"/>
            <w:bottom w:val="none" w:sz="0" w:space="0" w:color="auto"/>
            <w:right w:val="none" w:sz="0" w:space="0" w:color="auto"/>
          </w:divBdr>
          <w:divsChild>
            <w:div w:id="1477796861">
              <w:marLeft w:val="0"/>
              <w:marRight w:val="0"/>
              <w:marTop w:val="0"/>
              <w:marBottom w:val="0"/>
              <w:divBdr>
                <w:top w:val="none" w:sz="0" w:space="0" w:color="auto"/>
                <w:left w:val="none" w:sz="0" w:space="0" w:color="auto"/>
                <w:bottom w:val="none" w:sz="0" w:space="0" w:color="auto"/>
                <w:right w:val="none" w:sz="0" w:space="0" w:color="auto"/>
              </w:divBdr>
            </w:div>
          </w:divsChild>
        </w:div>
        <w:div w:id="1237788291">
          <w:marLeft w:val="0"/>
          <w:marRight w:val="0"/>
          <w:marTop w:val="0"/>
          <w:marBottom w:val="0"/>
          <w:divBdr>
            <w:top w:val="none" w:sz="0" w:space="0" w:color="auto"/>
            <w:left w:val="none" w:sz="0" w:space="0" w:color="auto"/>
            <w:bottom w:val="none" w:sz="0" w:space="0" w:color="auto"/>
            <w:right w:val="none" w:sz="0" w:space="0" w:color="auto"/>
          </w:divBdr>
          <w:divsChild>
            <w:div w:id="1396589177">
              <w:marLeft w:val="0"/>
              <w:marRight w:val="0"/>
              <w:marTop w:val="0"/>
              <w:marBottom w:val="0"/>
              <w:divBdr>
                <w:top w:val="none" w:sz="0" w:space="0" w:color="auto"/>
                <w:left w:val="none" w:sz="0" w:space="0" w:color="auto"/>
                <w:bottom w:val="none" w:sz="0" w:space="0" w:color="auto"/>
                <w:right w:val="none" w:sz="0" w:space="0" w:color="auto"/>
              </w:divBdr>
            </w:div>
          </w:divsChild>
        </w:div>
        <w:div w:id="951668545">
          <w:marLeft w:val="0"/>
          <w:marRight w:val="0"/>
          <w:marTop w:val="0"/>
          <w:marBottom w:val="0"/>
          <w:divBdr>
            <w:top w:val="none" w:sz="0" w:space="0" w:color="auto"/>
            <w:left w:val="none" w:sz="0" w:space="0" w:color="auto"/>
            <w:bottom w:val="none" w:sz="0" w:space="0" w:color="auto"/>
            <w:right w:val="none" w:sz="0" w:space="0" w:color="auto"/>
          </w:divBdr>
          <w:divsChild>
            <w:div w:id="87316020">
              <w:marLeft w:val="0"/>
              <w:marRight w:val="0"/>
              <w:marTop w:val="0"/>
              <w:marBottom w:val="0"/>
              <w:divBdr>
                <w:top w:val="none" w:sz="0" w:space="0" w:color="auto"/>
                <w:left w:val="none" w:sz="0" w:space="0" w:color="auto"/>
                <w:bottom w:val="none" w:sz="0" w:space="0" w:color="auto"/>
                <w:right w:val="none" w:sz="0" w:space="0" w:color="auto"/>
              </w:divBdr>
            </w:div>
          </w:divsChild>
        </w:div>
        <w:div w:id="78412900">
          <w:marLeft w:val="0"/>
          <w:marRight w:val="0"/>
          <w:marTop w:val="0"/>
          <w:marBottom w:val="0"/>
          <w:divBdr>
            <w:top w:val="none" w:sz="0" w:space="0" w:color="auto"/>
            <w:left w:val="none" w:sz="0" w:space="0" w:color="auto"/>
            <w:bottom w:val="none" w:sz="0" w:space="0" w:color="auto"/>
            <w:right w:val="none" w:sz="0" w:space="0" w:color="auto"/>
          </w:divBdr>
          <w:divsChild>
            <w:div w:id="352197254">
              <w:marLeft w:val="0"/>
              <w:marRight w:val="0"/>
              <w:marTop w:val="0"/>
              <w:marBottom w:val="0"/>
              <w:divBdr>
                <w:top w:val="none" w:sz="0" w:space="0" w:color="auto"/>
                <w:left w:val="none" w:sz="0" w:space="0" w:color="auto"/>
                <w:bottom w:val="none" w:sz="0" w:space="0" w:color="auto"/>
                <w:right w:val="none" w:sz="0" w:space="0" w:color="auto"/>
              </w:divBdr>
            </w:div>
          </w:divsChild>
        </w:div>
        <w:div w:id="265385892">
          <w:marLeft w:val="0"/>
          <w:marRight w:val="0"/>
          <w:marTop w:val="0"/>
          <w:marBottom w:val="0"/>
          <w:divBdr>
            <w:top w:val="none" w:sz="0" w:space="0" w:color="auto"/>
            <w:left w:val="none" w:sz="0" w:space="0" w:color="auto"/>
            <w:bottom w:val="none" w:sz="0" w:space="0" w:color="auto"/>
            <w:right w:val="none" w:sz="0" w:space="0" w:color="auto"/>
          </w:divBdr>
          <w:divsChild>
            <w:div w:id="943535825">
              <w:marLeft w:val="0"/>
              <w:marRight w:val="0"/>
              <w:marTop w:val="0"/>
              <w:marBottom w:val="0"/>
              <w:divBdr>
                <w:top w:val="none" w:sz="0" w:space="0" w:color="auto"/>
                <w:left w:val="none" w:sz="0" w:space="0" w:color="auto"/>
                <w:bottom w:val="none" w:sz="0" w:space="0" w:color="auto"/>
                <w:right w:val="none" w:sz="0" w:space="0" w:color="auto"/>
              </w:divBdr>
            </w:div>
          </w:divsChild>
        </w:div>
        <w:div w:id="1189610054">
          <w:marLeft w:val="0"/>
          <w:marRight w:val="0"/>
          <w:marTop w:val="0"/>
          <w:marBottom w:val="0"/>
          <w:divBdr>
            <w:top w:val="none" w:sz="0" w:space="0" w:color="auto"/>
            <w:left w:val="none" w:sz="0" w:space="0" w:color="auto"/>
            <w:bottom w:val="none" w:sz="0" w:space="0" w:color="auto"/>
            <w:right w:val="none" w:sz="0" w:space="0" w:color="auto"/>
          </w:divBdr>
          <w:divsChild>
            <w:div w:id="213472477">
              <w:marLeft w:val="0"/>
              <w:marRight w:val="0"/>
              <w:marTop w:val="0"/>
              <w:marBottom w:val="0"/>
              <w:divBdr>
                <w:top w:val="none" w:sz="0" w:space="0" w:color="auto"/>
                <w:left w:val="none" w:sz="0" w:space="0" w:color="auto"/>
                <w:bottom w:val="none" w:sz="0" w:space="0" w:color="auto"/>
                <w:right w:val="none" w:sz="0" w:space="0" w:color="auto"/>
              </w:divBdr>
            </w:div>
          </w:divsChild>
        </w:div>
        <w:div w:id="306475546">
          <w:marLeft w:val="0"/>
          <w:marRight w:val="0"/>
          <w:marTop w:val="0"/>
          <w:marBottom w:val="0"/>
          <w:divBdr>
            <w:top w:val="none" w:sz="0" w:space="0" w:color="auto"/>
            <w:left w:val="none" w:sz="0" w:space="0" w:color="auto"/>
            <w:bottom w:val="none" w:sz="0" w:space="0" w:color="auto"/>
            <w:right w:val="none" w:sz="0" w:space="0" w:color="auto"/>
          </w:divBdr>
          <w:divsChild>
            <w:div w:id="1169755257">
              <w:marLeft w:val="0"/>
              <w:marRight w:val="0"/>
              <w:marTop w:val="0"/>
              <w:marBottom w:val="0"/>
              <w:divBdr>
                <w:top w:val="none" w:sz="0" w:space="0" w:color="auto"/>
                <w:left w:val="none" w:sz="0" w:space="0" w:color="auto"/>
                <w:bottom w:val="none" w:sz="0" w:space="0" w:color="auto"/>
                <w:right w:val="none" w:sz="0" w:space="0" w:color="auto"/>
              </w:divBdr>
            </w:div>
          </w:divsChild>
        </w:div>
        <w:div w:id="826898020">
          <w:marLeft w:val="0"/>
          <w:marRight w:val="0"/>
          <w:marTop w:val="0"/>
          <w:marBottom w:val="0"/>
          <w:divBdr>
            <w:top w:val="none" w:sz="0" w:space="0" w:color="auto"/>
            <w:left w:val="none" w:sz="0" w:space="0" w:color="auto"/>
            <w:bottom w:val="none" w:sz="0" w:space="0" w:color="auto"/>
            <w:right w:val="none" w:sz="0" w:space="0" w:color="auto"/>
          </w:divBdr>
          <w:divsChild>
            <w:div w:id="60954607">
              <w:marLeft w:val="0"/>
              <w:marRight w:val="0"/>
              <w:marTop w:val="0"/>
              <w:marBottom w:val="0"/>
              <w:divBdr>
                <w:top w:val="none" w:sz="0" w:space="0" w:color="auto"/>
                <w:left w:val="none" w:sz="0" w:space="0" w:color="auto"/>
                <w:bottom w:val="none" w:sz="0" w:space="0" w:color="auto"/>
                <w:right w:val="none" w:sz="0" w:space="0" w:color="auto"/>
              </w:divBdr>
            </w:div>
          </w:divsChild>
        </w:div>
        <w:div w:id="1198396703">
          <w:marLeft w:val="0"/>
          <w:marRight w:val="0"/>
          <w:marTop w:val="0"/>
          <w:marBottom w:val="0"/>
          <w:divBdr>
            <w:top w:val="none" w:sz="0" w:space="0" w:color="auto"/>
            <w:left w:val="none" w:sz="0" w:space="0" w:color="auto"/>
            <w:bottom w:val="none" w:sz="0" w:space="0" w:color="auto"/>
            <w:right w:val="none" w:sz="0" w:space="0" w:color="auto"/>
          </w:divBdr>
          <w:divsChild>
            <w:div w:id="1951431650">
              <w:marLeft w:val="0"/>
              <w:marRight w:val="0"/>
              <w:marTop w:val="0"/>
              <w:marBottom w:val="0"/>
              <w:divBdr>
                <w:top w:val="none" w:sz="0" w:space="0" w:color="auto"/>
                <w:left w:val="none" w:sz="0" w:space="0" w:color="auto"/>
                <w:bottom w:val="none" w:sz="0" w:space="0" w:color="auto"/>
                <w:right w:val="none" w:sz="0" w:space="0" w:color="auto"/>
              </w:divBdr>
            </w:div>
          </w:divsChild>
        </w:div>
        <w:div w:id="168838203">
          <w:marLeft w:val="0"/>
          <w:marRight w:val="0"/>
          <w:marTop w:val="0"/>
          <w:marBottom w:val="0"/>
          <w:divBdr>
            <w:top w:val="none" w:sz="0" w:space="0" w:color="auto"/>
            <w:left w:val="none" w:sz="0" w:space="0" w:color="auto"/>
            <w:bottom w:val="none" w:sz="0" w:space="0" w:color="auto"/>
            <w:right w:val="none" w:sz="0" w:space="0" w:color="auto"/>
          </w:divBdr>
          <w:divsChild>
            <w:div w:id="1484080463">
              <w:marLeft w:val="0"/>
              <w:marRight w:val="0"/>
              <w:marTop w:val="0"/>
              <w:marBottom w:val="0"/>
              <w:divBdr>
                <w:top w:val="none" w:sz="0" w:space="0" w:color="auto"/>
                <w:left w:val="none" w:sz="0" w:space="0" w:color="auto"/>
                <w:bottom w:val="none" w:sz="0" w:space="0" w:color="auto"/>
                <w:right w:val="none" w:sz="0" w:space="0" w:color="auto"/>
              </w:divBdr>
            </w:div>
          </w:divsChild>
        </w:div>
        <w:div w:id="1612517648">
          <w:marLeft w:val="0"/>
          <w:marRight w:val="0"/>
          <w:marTop w:val="0"/>
          <w:marBottom w:val="0"/>
          <w:divBdr>
            <w:top w:val="none" w:sz="0" w:space="0" w:color="auto"/>
            <w:left w:val="none" w:sz="0" w:space="0" w:color="auto"/>
            <w:bottom w:val="none" w:sz="0" w:space="0" w:color="auto"/>
            <w:right w:val="none" w:sz="0" w:space="0" w:color="auto"/>
          </w:divBdr>
          <w:divsChild>
            <w:div w:id="9180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7782">
      <w:bodyDiv w:val="1"/>
      <w:marLeft w:val="0"/>
      <w:marRight w:val="0"/>
      <w:marTop w:val="0"/>
      <w:marBottom w:val="0"/>
      <w:divBdr>
        <w:top w:val="none" w:sz="0" w:space="0" w:color="auto"/>
        <w:left w:val="none" w:sz="0" w:space="0" w:color="auto"/>
        <w:bottom w:val="none" w:sz="0" w:space="0" w:color="auto"/>
        <w:right w:val="none" w:sz="0" w:space="0" w:color="auto"/>
      </w:divBdr>
    </w:div>
    <w:div w:id="655647682">
      <w:bodyDiv w:val="1"/>
      <w:marLeft w:val="0"/>
      <w:marRight w:val="0"/>
      <w:marTop w:val="0"/>
      <w:marBottom w:val="0"/>
      <w:divBdr>
        <w:top w:val="none" w:sz="0" w:space="0" w:color="auto"/>
        <w:left w:val="none" w:sz="0" w:space="0" w:color="auto"/>
        <w:bottom w:val="none" w:sz="0" w:space="0" w:color="auto"/>
        <w:right w:val="none" w:sz="0" w:space="0" w:color="auto"/>
      </w:divBdr>
    </w:div>
    <w:div w:id="70170907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61631791">
      <w:bodyDiv w:val="1"/>
      <w:marLeft w:val="0"/>
      <w:marRight w:val="0"/>
      <w:marTop w:val="0"/>
      <w:marBottom w:val="0"/>
      <w:divBdr>
        <w:top w:val="none" w:sz="0" w:space="0" w:color="auto"/>
        <w:left w:val="none" w:sz="0" w:space="0" w:color="auto"/>
        <w:bottom w:val="none" w:sz="0" w:space="0" w:color="auto"/>
        <w:right w:val="none" w:sz="0" w:space="0" w:color="auto"/>
      </w:divBdr>
    </w:div>
    <w:div w:id="964651592">
      <w:bodyDiv w:val="1"/>
      <w:marLeft w:val="0"/>
      <w:marRight w:val="0"/>
      <w:marTop w:val="0"/>
      <w:marBottom w:val="0"/>
      <w:divBdr>
        <w:top w:val="none" w:sz="0" w:space="0" w:color="auto"/>
        <w:left w:val="none" w:sz="0" w:space="0" w:color="auto"/>
        <w:bottom w:val="none" w:sz="0" w:space="0" w:color="auto"/>
        <w:right w:val="none" w:sz="0" w:space="0" w:color="auto"/>
      </w:divBdr>
    </w:div>
    <w:div w:id="1412697876">
      <w:bodyDiv w:val="1"/>
      <w:marLeft w:val="0"/>
      <w:marRight w:val="0"/>
      <w:marTop w:val="0"/>
      <w:marBottom w:val="0"/>
      <w:divBdr>
        <w:top w:val="none" w:sz="0" w:space="0" w:color="auto"/>
        <w:left w:val="none" w:sz="0" w:space="0" w:color="auto"/>
        <w:bottom w:val="none" w:sz="0" w:space="0" w:color="auto"/>
        <w:right w:val="none" w:sz="0" w:space="0" w:color="auto"/>
      </w:divBdr>
    </w:div>
    <w:div w:id="1939944178">
      <w:bodyDiv w:val="1"/>
      <w:marLeft w:val="0"/>
      <w:marRight w:val="0"/>
      <w:marTop w:val="0"/>
      <w:marBottom w:val="0"/>
      <w:divBdr>
        <w:top w:val="none" w:sz="0" w:space="0" w:color="auto"/>
        <w:left w:val="none" w:sz="0" w:space="0" w:color="auto"/>
        <w:bottom w:val="none" w:sz="0" w:space="0" w:color="auto"/>
        <w:right w:val="none" w:sz="0" w:space="0" w:color="auto"/>
      </w:divBdr>
    </w:div>
    <w:div w:id="203410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1H+EqqbB2R2iNV1N2UXrq8tRkQ==">CgMxLjA4AHIhMUpOTlJYTFVEcHJnYjl2QWFYSnJSU1E2RUFYTElkdlhr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51</Pages>
  <Words>13797</Words>
  <Characters>78648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Mudathir Ismail Olamide</cp:lastModifiedBy>
  <cp:revision>59</cp:revision>
  <cp:lastPrinted>2025-06-27T09:29:00Z</cp:lastPrinted>
  <dcterms:created xsi:type="dcterms:W3CDTF">2024-11-11T14:19:00Z</dcterms:created>
  <dcterms:modified xsi:type="dcterms:W3CDTF">2025-07-17T08:06:00Z</dcterms:modified>
</cp:coreProperties>
</file>