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4A1CC7" w:rsidRDefault="004A1CC7" w:rsidP="00622646">
      <w:pPr>
        <w:jc w:val="center"/>
        <w:rPr>
          <w:b/>
          <w:bCs/>
          <w:sz w:val="56"/>
          <w:szCs w:val="24"/>
        </w:rPr>
      </w:pPr>
    </w:p>
    <w:p w:rsidR="00622646" w:rsidRDefault="00622646" w:rsidP="00622646">
      <w:pPr>
        <w:jc w:val="center"/>
        <w:rPr>
          <w:b/>
          <w:bCs/>
          <w:sz w:val="56"/>
          <w:szCs w:val="24"/>
        </w:rPr>
      </w:pPr>
      <w:r w:rsidRPr="00331768">
        <w:rPr>
          <w:b/>
          <w:bCs/>
          <w:sz w:val="56"/>
          <w:szCs w:val="24"/>
        </w:rPr>
        <w:t>BY</w:t>
      </w:r>
    </w:p>
    <w:p w:rsidR="00E22D9C" w:rsidRDefault="00E22D9C" w:rsidP="00622646">
      <w:pPr>
        <w:jc w:val="center"/>
        <w:rPr>
          <w:b/>
          <w:bCs/>
          <w:sz w:val="56"/>
          <w:szCs w:val="24"/>
        </w:rPr>
      </w:pPr>
    </w:p>
    <w:p w:rsidR="006B5749" w:rsidRDefault="005A729F" w:rsidP="006B5749">
      <w:pPr>
        <w:jc w:val="center"/>
        <w:rPr>
          <w:rFonts w:ascii="Arial Black" w:hAnsi="Arial Black" w:cs="Times New Roman"/>
          <w:b/>
          <w:bCs/>
          <w:sz w:val="40"/>
          <w:szCs w:val="24"/>
        </w:rPr>
      </w:pPr>
      <w:r>
        <w:rPr>
          <w:rFonts w:ascii="Arial Black" w:hAnsi="Arial Black" w:cs="Times New Roman"/>
          <w:b/>
          <w:bCs/>
          <w:sz w:val="40"/>
          <w:szCs w:val="24"/>
        </w:rPr>
        <w:t>MUSA ISMAHEEL OPEYEMI</w:t>
      </w:r>
    </w:p>
    <w:p w:rsidR="006B5749" w:rsidRDefault="00527C6E" w:rsidP="006B5749">
      <w:pPr>
        <w:jc w:val="center"/>
        <w:rPr>
          <w:rFonts w:ascii="Arial Black" w:hAnsi="Arial Black" w:cs="Times New Roman"/>
          <w:b/>
          <w:bCs/>
          <w:sz w:val="24"/>
          <w:szCs w:val="24"/>
        </w:rPr>
      </w:pPr>
      <w:r w:rsidRPr="006B5749">
        <w:rPr>
          <w:rFonts w:ascii="Arial Black" w:hAnsi="Arial Black" w:cs="Times New Roman"/>
          <w:b/>
          <w:bCs/>
          <w:sz w:val="40"/>
          <w:szCs w:val="24"/>
        </w:rPr>
        <w:t>ND/23/BLD/FT/00</w:t>
      </w:r>
      <w:r w:rsidR="005A729F">
        <w:rPr>
          <w:rFonts w:ascii="Arial Black" w:hAnsi="Arial Black" w:cs="Times New Roman"/>
          <w:b/>
          <w:bCs/>
          <w:sz w:val="40"/>
          <w:szCs w:val="24"/>
        </w:rPr>
        <w:t>56</w:t>
      </w:r>
    </w:p>
    <w:p w:rsidR="00527C6E" w:rsidRDefault="00527C6E" w:rsidP="00527C6E">
      <w:pPr>
        <w:rPr>
          <w:rFonts w:ascii="Arial Black" w:hAnsi="Arial Black" w:cs="Times New Roman"/>
          <w:b/>
          <w:bCs/>
          <w:sz w:val="24"/>
          <w:szCs w:val="24"/>
        </w:rPr>
      </w:pPr>
    </w:p>
    <w:p w:rsidR="00622646" w:rsidRPr="004C01E2" w:rsidRDefault="00622646" w:rsidP="00622646">
      <w:pPr>
        <w:jc w:val="center"/>
        <w:rPr>
          <w:b/>
          <w:bCs/>
          <w:sz w:val="2"/>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Default="00622646" w:rsidP="00622646">
      <w:pPr>
        <w:spacing w:line="360" w:lineRule="auto"/>
        <w:jc w:val="center"/>
        <w:rPr>
          <w:rFonts w:ascii="Cooper Black" w:hAnsi="Cooper Black"/>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4C01E2" w:rsidRDefault="004C01E2" w:rsidP="00622646">
      <w:pPr>
        <w:spacing w:line="360" w:lineRule="auto"/>
        <w:jc w:val="center"/>
        <w:rPr>
          <w:rFonts w:ascii="Cooper Black" w:hAnsi="Cooper Black"/>
          <w:szCs w:val="26"/>
        </w:rPr>
      </w:pPr>
      <w:r>
        <w:rPr>
          <w:rFonts w:ascii="Cooper Black" w:hAnsi="Cooper Black"/>
          <w:szCs w:val="26"/>
        </w:rPr>
        <w:t xml:space="preserve">SUPERVISED BY: </w:t>
      </w:r>
    </w:p>
    <w:p w:rsidR="00EE5465" w:rsidRDefault="004C01E2" w:rsidP="00EE5465">
      <w:pPr>
        <w:spacing w:line="360" w:lineRule="auto"/>
        <w:jc w:val="center"/>
        <w:rPr>
          <w:rFonts w:ascii="Cooper Black" w:hAnsi="Cooper Black"/>
          <w:sz w:val="26"/>
          <w:szCs w:val="26"/>
        </w:rPr>
      </w:pPr>
      <w:r>
        <w:rPr>
          <w:b/>
          <w:sz w:val="28"/>
          <w:szCs w:val="28"/>
        </w:rPr>
        <w:t>BLDR ALEGE ABDULGANIYU (MNIOB</w:t>
      </w:r>
      <w:r>
        <w:rPr>
          <w:b/>
          <w:sz w:val="28"/>
          <w:szCs w:val="28"/>
        </w:rPr>
        <w:tab/>
        <w:t>)</w:t>
      </w:r>
    </w:p>
    <w:p w:rsidR="00622646" w:rsidRPr="00331768" w:rsidRDefault="00622646" w:rsidP="00EE5465">
      <w:pPr>
        <w:spacing w:line="360" w:lineRule="auto"/>
        <w:ind w:left="5760" w:firstLine="720"/>
        <w:rPr>
          <w:b/>
          <w:sz w:val="26"/>
          <w:szCs w:val="26"/>
        </w:rPr>
      </w:pPr>
      <w:r w:rsidRPr="00331768">
        <w:rPr>
          <w:rFonts w:ascii="Cooper Black" w:hAnsi="Cooper Black"/>
          <w:sz w:val="26"/>
          <w:szCs w:val="26"/>
        </w:rPr>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Pr="00B45C78">
        <w:rPr>
          <w:rFonts w:ascii="Times New Roman" w:hAnsi="Times New Roman" w:cs="Times New Roman"/>
          <w:sz w:val="24"/>
          <w:szCs w:val="24"/>
        </w:rPr>
        <w:t xml:space="preserve">, the Alpha and Omega of wisdom, knowledge and understanding. The creator of all living and non-living soul also dedicated to </w:t>
      </w:r>
      <w:r w:rsidR="00525DBC">
        <w:rPr>
          <w:rFonts w:ascii="Times New Roman" w:hAnsi="Times New Roman" w:cs="Times New Roman"/>
          <w:sz w:val="24"/>
          <w:szCs w:val="24"/>
        </w:rPr>
        <w:t>our parents.</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525DBC">
        <w:rPr>
          <w:rFonts w:ascii="Times New Roman" w:hAnsi="Times New Roman" w:cs="Times New Roman"/>
          <w:sz w:val="24"/>
          <w:szCs w:val="24"/>
        </w:rPr>
        <w:t>we</w:t>
      </w:r>
      <w:r w:rsidRPr="002C601E">
        <w:rPr>
          <w:rFonts w:ascii="Times New Roman" w:hAnsi="Times New Roman" w:cs="Times New Roman"/>
          <w:sz w:val="24"/>
          <w:szCs w:val="24"/>
        </w:rPr>
        <w:t xml:space="preserve"> give golden gratitude and adoration to the Almighty </w:t>
      </w:r>
      <w:r w:rsidR="00525DBC">
        <w:rPr>
          <w:rFonts w:ascii="Times New Roman" w:hAnsi="Times New Roman" w:cs="Times New Roman"/>
          <w:sz w:val="24"/>
          <w:szCs w:val="24"/>
        </w:rPr>
        <w:t>God,</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We</w:t>
      </w:r>
      <w:r w:rsidR="00AD20E0" w:rsidRPr="002C601E">
        <w:rPr>
          <w:rFonts w:ascii="Times New Roman" w:hAnsi="Times New Roman" w:cs="Times New Roman"/>
          <w:sz w:val="24"/>
          <w:szCs w:val="24"/>
        </w:rPr>
        <w:t xml:space="preserve"> would like to express my deep and sincere gratitude to my project supervisor BLDR ABDULGANIYU ALEGE (MNIOB) for giving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the opportunity to do research and providing invaluable guidance throughout this research.</w:t>
      </w:r>
      <w:r>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He has taught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BLDR ABDULGANIYU ALEGE (MNIOB) for his encouragement and commitment to the service of humanity.</w:t>
      </w:r>
      <w:r>
        <w:rPr>
          <w:rFonts w:ascii="Times New Roman" w:hAnsi="Times New Roman" w:cs="Times New Roman"/>
          <w:sz w:val="24"/>
          <w:szCs w:val="24"/>
        </w:rPr>
        <w:t xml:space="preserve"> We appreciate the efforts of all the lecturers of the Department of Building Technology, thank you and God bless you all.</w:t>
      </w:r>
    </w:p>
    <w:p w:rsidR="00AD20E0" w:rsidRDefault="00AD20E0" w:rsidP="002C601E">
      <w:pPr>
        <w:spacing w:after="0" w:line="360" w:lineRule="auto"/>
        <w:jc w:val="both"/>
      </w:pP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A5400" w:rsidRPr="002A5400" w:rsidRDefault="00FB1B05" w:rsidP="00FB1B05">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2A5400">
        <w:rPr>
          <w:rFonts w:ascii="Times New Roman" w:eastAsia="Times New Roman" w:hAnsi="Times New Roman" w:cs="Times New Roman"/>
          <w:b/>
          <w:bCs/>
          <w:kern w:val="36"/>
          <w:sz w:val="24"/>
          <w:szCs w:val="24"/>
        </w:rPr>
        <w:lastRenderedPageBreak/>
        <w:t>ABSTRACT</w:t>
      </w:r>
    </w:p>
    <w:p w:rsidR="002A5400" w:rsidRPr="002A5400" w:rsidRDefault="002A5400" w:rsidP="00FB1B05">
      <w:pPr>
        <w:spacing w:before="100" w:beforeAutospacing="1" w:after="100" w:afterAutospacing="1" w:line="240" w:lineRule="auto"/>
        <w:jc w:val="both"/>
        <w:rPr>
          <w:rFonts w:ascii="Times New Roman" w:eastAsia="Times New Roman" w:hAnsi="Times New Roman" w:cs="Times New Roman"/>
          <w:i/>
          <w:sz w:val="24"/>
          <w:szCs w:val="24"/>
        </w:rPr>
      </w:pPr>
      <w:r w:rsidRPr="002A5400">
        <w:rPr>
          <w:rFonts w:ascii="Times New Roman" w:eastAsia="Times New Roman" w:hAnsi="Times New Roman" w:cs="Times New Roman"/>
          <w:i/>
          <w:sz w:val="24"/>
          <w:szCs w:val="24"/>
        </w:rPr>
        <w:t xml:space="preserve">This research project focuses on the design, development, and evaluation of household smart furniture, specifically a dual-tone table or white out shelf, to enhance user experience through the integration of advanced technologies, ergonomic principles, and sustainable practices. The study employs a mixed-methods approach, combining qualitative interviews with furniture manufacturers and designers, quantitative questionnaires distributed to users and industry professionals, and observational data from workshop visits. The objectives include designing smart furniture with embedded sensors and IoT connectivity, ensuring ergonomic comfort, promoting energy efficiency, and minimizing environmental impact through sustainable materials. Key findings indicate that materials such as off-white MDF, recycled metals, and low-VOC finishes are effective for constructing durable and aesthetically pleasing smart furniture, while tools like CNC machines and 3D printers facilitate precise fabrication. Challenges include high production costs, material compatibility issues, and the need for standardized design frameworks. </w:t>
      </w:r>
    </w:p>
    <w:p w:rsidR="002A5400" w:rsidRDefault="002A5400"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2A5400" w:rsidRDefault="002A54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0F2B55" w:rsidRDefault="000F2B55"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Abstract </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0F2B55">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0F2B55" w:rsidRDefault="00A521C9" w:rsidP="000F2B55">
      <w:pPr>
        <w:pStyle w:val="NormalWeb"/>
      </w:pPr>
      <w:r>
        <w:t xml:space="preserve">2.5 </w:t>
      </w:r>
      <w:r w:rsidR="00DA162F">
        <w:tab/>
      </w:r>
      <w:r>
        <w:t>Procedure of production</w:t>
      </w:r>
    </w:p>
    <w:p w:rsidR="00CB3722" w:rsidRPr="000F2B55" w:rsidRDefault="00CB3722" w:rsidP="000F2B55">
      <w:pPr>
        <w:pStyle w:val="NormalWeb"/>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540CEE" w:rsidRPr="00031C20" w:rsidRDefault="00540CEE" w:rsidP="00680B30">
      <w:pPr>
        <w:pStyle w:val="NormalWeb"/>
        <w:spacing w:before="0" w:beforeAutospacing="0" w:after="0" w:afterAutospacing="0" w:line="360" w:lineRule="auto"/>
        <w:jc w:val="both"/>
      </w:pPr>
    </w:p>
    <w:p w:rsidR="002877CC" w:rsidRPr="001E37DB" w:rsidRDefault="001E37DB" w:rsidP="00680B30">
      <w:pPr>
        <w:pStyle w:val="Heading4"/>
        <w:spacing w:before="0" w:line="360" w:lineRule="auto"/>
        <w:jc w:val="both"/>
        <w:rPr>
          <w:rFonts w:ascii="Times New Roman" w:hAnsi="Times New Roman" w:cs="Times New Roman"/>
          <w:i w:val="0"/>
          <w:color w:val="auto"/>
          <w:sz w:val="24"/>
          <w:szCs w:val="24"/>
        </w:rPr>
      </w:pPr>
      <w:r w:rsidRPr="001E37DB">
        <w:rPr>
          <w:rFonts w:ascii="Times New Roman" w:hAnsi="Times New Roman" w:cs="Times New Roman"/>
          <w:i w:val="0"/>
          <w:color w:val="auto"/>
          <w:sz w:val="24"/>
          <w:szCs w:val="24"/>
        </w:rPr>
        <w:t>1.2 Statement Of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w:t>
      </w:r>
      <w:r w:rsidRPr="00031C20">
        <w:lastRenderedPageBreak/>
        <w:t>refers perhaps most directly to the kind of service this furniture provides: internet access, 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540CEE" w:rsidRPr="00031C20" w:rsidRDefault="00540CEE" w:rsidP="00680B30">
      <w:pPr>
        <w:spacing w:after="0" w:line="360" w:lineRule="auto"/>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0A0937" w:rsidRPr="00031C20" w:rsidRDefault="000A0937" w:rsidP="000A0937">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333F7B" w:rsidRPr="00031C20" w:rsidRDefault="00333F7B" w:rsidP="00333F7B">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640447" w:rsidRDefault="00640447" w:rsidP="00640447">
      <w:pPr>
        <w:pStyle w:val="NormalWeb"/>
        <w:spacing w:line="360" w:lineRule="auto"/>
        <w:jc w:val="both"/>
      </w:pPr>
      <w:r>
        <w:t xml:space="preserve">This project demonstrates that the student has achieved a specific level of proficiency in their chosen field. Its significance lies in providing students with an opportunity to apply their learned knowledge practically. Additionally, it serves as a benchmark for the building technology department to assess students’ capabilities and enhance the quality </w:t>
      </w:r>
      <w:r>
        <w:lastRenderedPageBreak/>
        <w:t>and standards of the practical training program at this esteemed institution. The empirical and theoretical results obtained from this study will lay a groundwork for future research endeavors.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1.6 Scope </w:t>
      </w:r>
      <w:r w:rsidR="00A06E82" w:rsidRPr="00031C20">
        <w:rPr>
          <w:rFonts w:ascii="Times New Roman" w:eastAsia="Times New Roman" w:hAnsi="Times New Roman" w:cs="Times New Roman"/>
          <w:b/>
          <w:bCs/>
          <w:sz w:val="24"/>
          <w:szCs w:val="24"/>
        </w:rPr>
        <w:t xml:space="preserve">of the </w:t>
      </w:r>
      <w:r w:rsidRPr="00031C20">
        <w:rPr>
          <w:rFonts w:ascii="Times New Roman" w:eastAsia="Times New Roman" w:hAnsi="Times New Roman" w:cs="Times New Roman"/>
          <w:b/>
          <w:bCs/>
          <w:sz w:val="24"/>
          <w:szCs w:val="24"/>
        </w:rPr>
        <w:t>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3901DA" w:rsidRPr="00031C20" w:rsidRDefault="003901DA" w:rsidP="003901DA">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1.7 Definition </w:t>
      </w:r>
      <w:r w:rsidR="0072742D" w:rsidRPr="00031C20">
        <w:rPr>
          <w:rFonts w:ascii="Times New Roman" w:eastAsia="Times New Roman" w:hAnsi="Times New Roman" w:cs="Times New Roman"/>
          <w:b/>
          <w:bCs/>
          <w:sz w:val="24"/>
          <w:szCs w:val="24"/>
        </w:rPr>
        <w:t xml:space="preserve">of </w:t>
      </w:r>
      <w:r w:rsidRPr="00031C20">
        <w:rPr>
          <w:rFonts w:ascii="Times New Roman" w:eastAsia="Times New Roman" w:hAnsi="Times New Roman" w:cs="Times New Roman"/>
          <w:b/>
          <w:bCs/>
          <w:sz w:val="24"/>
          <w:szCs w:val="24"/>
        </w:rPr>
        <w:t>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w:t>
      </w:r>
      <w:r w:rsidRPr="002F3716">
        <w:rPr>
          <w:rFonts w:ascii="Times New Roman" w:eastAsia="Times New Roman" w:hAnsi="Times New Roman" w:cs="Times New Roman"/>
          <w:sz w:val="24"/>
          <w:szCs w:val="24"/>
        </w:rPr>
        <w:lastRenderedPageBreak/>
        <w:t>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w:t>
      </w:r>
      <w:r w:rsidRPr="002F3716">
        <w:rPr>
          <w:rFonts w:ascii="Times New Roman" w:eastAsia="Times New Roman" w:hAnsi="Times New Roman" w:cs="Times New Roman"/>
          <w:sz w:val="24"/>
          <w:szCs w:val="24"/>
        </w:rPr>
        <w:lastRenderedPageBreak/>
        <w:t>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materials can change properties in response to environmental stimuli, enabling dynamic functionalities in the white out shelf (Xu et al., 2024).</w:t>
      </w:r>
    </w:p>
    <w:p w:rsidR="00EE438C" w:rsidRDefault="00EE438C"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9D67A1"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both structural components and technological features. According to Xu et al. (2024), the design of smart furniture must follow international guidelines, such as using color-coded </w:t>
      </w:r>
      <w:r w:rsidRPr="002F3716">
        <w:rPr>
          <w:rFonts w:ascii="Times New Roman" w:eastAsia="Times New Roman" w:hAnsi="Times New Roman" w:cs="Times New Roman"/>
          <w:sz w:val="24"/>
          <w:szCs w:val="24"/>
        </w:rPr>
        <w:lastRenderedPageBreak/>
        <w:t>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conducted to verify the functionality of smart features and the structural integrity of the shelf.</w:t>
      </w:r>
    </w:p>
    <w:p w:rsidR="007E3CA6" w:rsidRDefault="007E3CA6"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A45E7A" w:rsidRDefault="00A45E7A" w:rsidP="002F3716">
      <w:pPr>
        <w:spacing w:after="0" w:line="360" w:lineRule="auto"/>
        <w:jc w:val="both"/>
        <w:rPr>
          <w:rFonts w:ascii="Times New Roman" w:eastAsia="Times New Roman" w:hAnsi="Times New Roman" w:cs="Times New Roman"/>
          <w:sz w:val="24"/>
          <w:szCs w:val="24"/>
        </w:rPr>
      </w:pPr>
    </w:p>
    <w:p w:rsidR="00A45E7A" w:rsidRPr="002F3716" w:rsidRDefault="00A45E7A" w:rsidP="002F3716">
      <w:pPr>
        <w:spacing w:after="0" w:line="360" w:lineRule="auto"/>
        <w:jc w:val="both"/>
        <w:rPr>
          <w:rFonts w:ascii="Times New Roman" w:eastAsia="Times New Roman" w:hAnsi="Times New Roman" w:cs="Times New Roman"/>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3.2 Research Instrument</w:t>
      </w:r>
    </w:p>
    <w:p w:rsidR="00FA1892" w:rsidRDefault="00FA1892" w:rsidP="00580DDE">
      <w:pPr>
        <w:pStyle w:val="NormalWeb"/>
        <w:spacing w:before="0" w:beforeAutospacing="0" w:after="0" w:afterAutospacing="0" w:line="360" w:lineRule="auto"/>
        <w:jc w:val="both"/>
      </w:pPr>
      <w:r w:rsidRPr="002F3716">
        <w:t>The p</w:t>
      </w:r>
      <w:r w:rsidR="003A4602">
        <w:t xml:space="preserve">rimary research instrument is an observation method used to </w:t>
      </w:r>
      <w:r w:rsidRPr="002F3716">
        <w:t xml:space="preserve">collect quantitative data on the construction and use of household smart furniture, specifically a dual-tone table or white out shelf. </w:t>
      </w:r>
    </w:p>
    <w:p w:rsidR="000838B7" w:rsidRDefault="000838B7" w:rsidP="00580DDE">
      <w:pPr>
        <w:pStyle w:val="NormalWeb"/>
        <w:spacing w:before="0" w:beforeAutospacing="0" w:after="0" w:afterAutospacing="0" w:line="360" w:lineRule="auto"/>
        <w:jc w:val="both"/>
      </w:pPr>
    </w:p>
    <w:p w:rsidR="000838B7" w:rsidRDefault="000838B7" w:rsidP="00580DDE">
      <w:pPr>
        <w:pStyle w:val="NormalWeb"/>
        <w:spacing w:before="0" w:beforeAutospacing="0" w:after="0" w:afterAutospacing="0" w:line="360" w:lineRule="auto"/>
        <w:jc w:val="both"/>
      </w:pPr>
    </w:p>
    <w:p w:rsidR="000838B7" w:rsidRPr="002F3716" w:rsidRDefault="000838B7" w:rsidP="00580DDE">
      <w:pPr>
        <w:pStyle w:val="NormalWeb"/>
        <w:spacing w:before="0" w:beforeAutospacing="0" w:after="0" w:afterAutospacing="0" w:line="360" w:lineRule="auto"/>
        <w:jc w:val="both"/>
      </w:pP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157B32" w:rsidRPr="002F3716" w:rsidRDefault="00157B32" w:rsidP="00157B32">
      <w:pPr>
        <w:spacing w:after="0" w:line="360" w:lineRule="auto"/>
        <w:ind w:left="720"/>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xml:space="preserve">: MDF is an engineered wood product made from compressed wood fibers, resin, and wax, offering a smooth, uniform surface ideal for painting or </w:t>
      </w:r>
      <w:r w:rsidRPr="002F3716">
        <w:rPr>
          <w:rFonts w:ascii="Times New Roman" w:eastAsia="Times New Roman" w:hAnsi="Times New Roman" w:cs="Times New Roman"/>
          <w:sz w:val="24"/>
          <w:szCs w:val="24"/>
        </w:rPr>
        <w:lastRenderedPageBreak/>
        <w:t>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0838B7" w:rsidRDefault="000838B7" w:rsidP="000838B7">
      <w:pPr>
        <w:spacing w:after="0" w:line="360" w:lineRule="auto"/>
        <w:jc w:val="both"/>
        <w:rPr>
          <w:rFonts w:ascii="Times New Roman" w:eastAsia="Times New Roman" w:hAnsi="Times New Roman" w:cs="Times New Roman"/>
          <w:sz w:val="24"/>
          <w:szCs w:val="24"/>
        </w:rPr>
      </w:pPr>
    </w:p>
    <w:p w:rsidR="000838B7" w:rsidRPr="002F3716" w:rsidRDefault="000838B7" w:rsidP="000838B7">
      <w:pPr>
        <w:spacing w:after="0" w:line="360" w:lineRule="auto"/>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A30901" w:rsidRDefault="00A30901">
      <w:pPr>
        <w:rPr>
          <w:rStyle w:val="Strong"/>
          <w:rFonts w:ascii="Times New Roman" w:eastAsia="Times New Roman" w:hAnsi="Times New Roman" w:cs="Times New Roman"/>
          <w:sz w:val="24"/>
          <w:szCs w:val="24"/>
        </w:rPr>
      </w:pPr>
      <w:r>
        <w:rPr>
          <w:rStyle w:val="Strong"/>
        </w:rPr>
        <w:br w:type="page"/>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DD698D">
      <w:pPr>
        <w:rPr>
          <w:rStyle w:val="Strong"/>
          <w:rFonts w:ascii="Times New Roman" w:eastAsia="Times New Roman" w:hAnsi="Times New Roman" w:cs="Times New Roman"/>
          <w:sz w:val="24"/>
          <w:szCs w:val="24"/>
        </w:rPr>
      </w:pPr>
      <w:r w:rsidRPr="00DD698D">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DD698D">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DD698D" w:rsidP="001151E6">
      <w:r w:rsidRPr="00DD698D">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DD698D">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DD698D" w:rsidP="001151E6">
      <w:r w:rsidRPr="00DD698D">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DD698D">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DD698D">
      <w:pPr>
        <w:rPr>
          <w:rStyle w:val="Strong"/>
          <w:rFonts w:ascii="Times New Roman" w:eastAsia="Times New Roman" w:hAnsi="Times New Roman" w:cs="Times New Roman"/>
          <w:sz w:val="24"/>
          <w:szCs w:val="24"/>
        </w:rPr>
      </w:pPr>
      <w:r w:rsidRPr="00DD698D">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DD698D">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DD698D">
      <w:pPr>
        <w:rPr>
          <w:rFonts w:ascii="Times New Roman" w:eastAsia="Times New Roman" w:hAnsi="Times New Roman" w:cs="Times New Roman"/>
          <w:b/>
          <w:bCs/>
          <w:kern w:val="36"/>
          <w:sz w:val="24"/>
          <w:szCs w:val="24"/>
        </w:rPr>
      </w:pPr>
      <w:r w:rsidRPr="00DD698D">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035EBB" w:rsidRPr="00285F04" w:rsidRDefault="00035EBB" w:rsidP="00035EBB">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lastRenderedPageBreak/>
        <w:t>Data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quantitative data was analyzed using descriptive statistics to address the research questions: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Types of Smart Furniture</w:t>
      </w:r>
      <w:r w:rsidRPr="00285F04">
        <w:rPr>
          <w:rFonts w:ascii="Times New Roman" w:eastAsia="Times New Roman" w:hAnsi="Times New Roman" w:cs="Times New Roman"/>
          <w:sz w:val="24"/>
          <w:szCs w:val="24"/>
        </w:rPr>
        <w:t>: Respondents identified tables, shelves, and sofas as the most common smart furniture types, with 62% favoring tables due to their versatility for sensor integration and IoT connectivity.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Challenges in Fabrication</w:t>
      </w:r>
      <w:r w:rsidRPr="00285F04">
        <w:rPr>
          <w:rFonts w:ascii="Times New Roman" w:eastAsia="Times New Roman" w:hAnsi="Times New Roman" w:cs="Times New Roman"/>
          <w:sz w:val="24"/>
          <w:szCs w:val="24"/>
        </w:rPr>
        <w:t>: High production costs (65%) and material compatibility (58%) were the primary barriers, with manufacturers citing the high cost of IoT modules (e.g., $50-$100 per unit) and users noting installation complexity.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Impact on Cost</w:t>
      </w:r>
      <w:r w:rsidRPr="00285F04">
        <w:rPr>
          <w:rFonts w:ascii="Times New Roman" w:eastAsia="Times New Roman" w:hAnsi="Times New Roman" w:cs="Times New Roman"/>
          <w:sz w:val="24"/>
          <w:szCs w:val="24"/>
        </w:rPr>
        <w:t>: Systems like IoT connectivity increased fabrication costs by 20-30%, but modular designs using off-white MDF and 3mm MDF plywood reduced assembly time, offsetting costs by 10-15%.</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high satisfaction with weight sensors (mean = 4.2) and ergonomic design (mean = 4.1) indicates that safety and user comfort are critical drivers of smart furniture adoption. However, the lower score for adaptive lighting (mean = 3.8) suggests a need for simpler installation processes or enhanced aesthetic integration.</w:t>
      </w:r>
    </w:p>
    <w:p w:rsidR="00035EBB" w:rsidRPr="00285F04" w:rsidRDefault="00035EBB" w:rsidP="00035EB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t>Observational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Workshop observations confirmed the efficacy of digital fabrication tools (e.g., CNC machines) in achieving precise cuts for MDF panels, enabling seamless integration of sensor housings. However, smaller workshops relied on manual tools, leading to inconsistencies in finish quality. The use of low-VOC finishes reduced health risks but required careful application to maintain the off-white aesthetic.</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lastRenderedPageBreak/>
        <w:t>The data analysis aligns with the research objectives, demonstrating that the dual-tone table or white out shelf successfully integrates smart technologies (e.g., weight and thermal sensors, IoT connectivity) while prioritizing ergonomic design and sustainability. Off-white MDF and 3mm MDF plywood were effective materials, balancing cost, durability, and aesthetic appeal. However, challenges such as high production costs and the need for skilled labor highlight the importance of standardization and training, as suggested in the literature (Xu et al., 2024; Shilin, 2022).</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drawings and schematics provide a clear visualization of the table’s design, confirming its modular and user-friendly features. The high user satisfaction with safety and ergonomic features supports the study’s focus on user-centric design, while the lower satisfaction with adaptive lighting indicates areas for improvement. The findings lay a groundwork for developing guidelines for smart furniture fabrication, emphasizing cost-effective technologies, sustainable materials, and user-friendly interfaces.</w:t>
      </w:r>
    </w:p>
    <w:p w:rsidR="00035EBB" w:rsidRPr="002E3316" w:rsidRDefault="00035EBB" w:rsidP="00035EBB">
      <w:pPr>
        <w:spacing w:before="100" w:beforeAutospacing="1" w:after="100" w:afterAutospacing="1" w:line="360" w:lineRule="auto"/>
        <w:ind w:left="1440"/>
        <w:jc w:val="both"/>
        <w:rPr>
          <w:rFonts w:ascii="Times New Roman" w:eastAsia="Times New Roman" w:hAnsi="Times New Roman" w:cs="Times New Roman"/>
          <w:sz w:val="24"/>
          <w:szCs w:val="24"/>
        </w:rPr>
      </w:pPr>
    </w:p>
    <w:p w:rsidR="00DF5ECF" w:rsidRDefault="00DF5ECF">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2D96" w:rsidRDefault="005D2D96" w:rsidP="00547FF9">
      <w:pPr>
        <w:spacing w:after="0" w:line="240" w:lineRule="auto"/>
      </w:pPr>
      <w:r>
        <w:separator/>
      </w:r>
    </w:p>
  </w:endnote>
  <w:endnote w:type="continuationSeparator" w:id="1">
    <w:p w:rsidR="005D2D96" w:rsidRDefault="005D2D96"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DD698D">
        <w:pPr>
          <w:pStyle w:val="Footer"/>
          <w:jc w:val="center"/>
        </w:pPr>
        <w:fldSimple w:instr=" PAGE   \* MERGEFORMAT ">
          <w:r w:rsidR="005A729F">
            <w:rPr>
              <w:noProof/>
            </w:rPr>
            <w:t>i</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2D96" w:rsidRDefault="005D2D96" w:rsidP="00547FF9">
      <w:pPr>
        <w:spacing w:after="0" w:line="240" w:lineRule="auto"/>
      </w:pPr>
      <w:r>
        <w:separator/>
      </w:r>
    </w:p>
  </w:footnote>
  <w:footnote w:type="continuationSeparator" w:id="1">
    <w:p w:rsidR="005D2D96" w:rsidRDefault="005D2D96"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12016B"/>
    <w:multiLevelType w:val="multilevel"/>
    <w:tmpl w:val="1938C5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BB242A"/>
    <w:multiLevelType w:val="multilevel"/>
    <w:tmpl w:val="0E6A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195424"/>
    <w:multiLevelType w:val="multilevel"/>
    <w:tmpl w:val="3E1E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E24081"/>
    <w:multiLevelType w:val="multilevel"/>
    <w:tmpl w:val="BEFA2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0"/>
  </w:num>
  <w:num w:numId="3">
    <w:abstractNumId w:val="13"/>
  </w:num>
  <w:num w:numId="4">
    <w:abstractNumId w:val="3"/>
  </w:num>
  <w:num w:numId="5">
    <w:abstractNumId w:val="1"/>
  </w:num>
  <w:num w:numId="6">
    <w:abstractNumId w:val="25"/>
  </w:num>
  <w:num w:numId="7">
    <w:abstractNumId w:val="22"/>
  </w:num>
  <w:num w:numId="8">
    <w:abstractNumId w:val="38"/>
  </w:num>
  <w:num w:numId="9">
    <w:abstractNumId w:val="6"/>
  </w:num>
  <w:num w:numId="10">
    <w:abstractNumId w:val="23"/>
  </w:num>
  <w:num w:numId="11">
    <w:abstractNumId w:val="0"/>
  </w:num>
  <w:num w:numId="12">
    <w:abstractNumId w:val="15"/>
  </w:num>
  <w:num w:numId="13">
    <w:abstractNumId w:val="35"/>
  </w:num>
  <w:num w:numId="14">
    <w:abstractNumId w:val="27"/>
  </w:num>
  <w:num w:numId="15">
    <w:abstractNumId w:val="33"/>
  </w:num>
  <w:num w:numId="16">
    <w:abstractNumId w:val="11"/>
  </w:num>
  <w:num w:numId="17">
    <w:abstractNumId w:val="18"/>
  </w:num>
  <w:num w:numId="18">
    <w:abstractNumId w:val="7"/>
  </w:num>
  <w:num w:numId="19">
    <w:abstractNumId w:val="2"/>
  </w:num>
  <w:num w:numId="20">
    <w:abstractNumId w:val="28"/>
  </w:num>
  <w:num w:numId="21">
    <w:abstractNumId w:val="17"/>
  </w:num>
  <w:num w:numId="22">
    <w:abstractNumId w:val="5"/>
  </w:num>
  <w:num w:numId="23">
    <w:abstractNumId w:val="19"/>
  </w:num>
  <w:num w:numId="24">
    <w:abstractNumId w:val="41"/>
  </w:num>
  <w:num w:numId="25">
    <w:abstractNumId w:val="24"/>
  </w:num>
  <w:num w:numId="26">
    <w:abstractNumId w:val="10"/>
  </w:num>
  <w:num w:numId="27">
    <w:abstractNumId w:val="16"/>
  </w:num>
  <w:num w:numId="28">
    <w:abstractNumId w:val="36"/>
  </w:num>
  <w:num w:numId="29">
    <w:abstractNumId w:val="20"/>
  </w:num>
  <w:num w:numId="30">
    <w:abstractNumId w:val="14"/>
  </w:num>
  <w:num w:numId="31">
    <w:abstractNumId w:val="34"/>
  </w:num>
  <w:num w:numId="32">
    <w:abstractNumId w:val="8"/>
  </w:num>
  <w:num w:numId="33">
    <w:abstractNumId w:val="9"/>
  </w:num>
  <w:num w:numId="34">
    <w:abstractNumId w:val="39"/>
  </w:num>
  <w:num w:numId="35">
    <w:abstractNumId w:val="30"/>
  </w:num>
  <w:num w:numId="36">
    <w:abstractNumId w:val="31"/>
  </w:num>
  <w:num w:numId="37">
    <w:abstractNumId w:val="26"/>
  </w:num>
  <w:num w:numId="38">
    <w:abstractNumId w:val="21"/>
  </w:num>
  <w:num w:numId="39">
    <w:abstractNumId w:val="32"/>
  </w:num>
  <w:num w:numId="40">
    <w:abstractNumId w:val="4"/>
  </w:num>
  <w:num w:numId="41">
    <w:abstractNumId w:val="12"/>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31C20"/>
    <w:rsid w:val="00032B0B"/>
    <w:rsid w:val="00035EBB"/>
    <w:rsid w:val="000408E8"/>
    <w:rsid w:val="000515D7"/>
    <w:rsid w:val="0006253D"/>
    <w:rsid w:val="0008256E"/>
    <w:rsid w:val="000838B7"/>
    <w:rsid w:val="000A0937"/>
    <w:rsid w:val="000D029D"/>
    <w:rsid w:val="000E2CC7"/>
    <w:rsid w:val="000F2B55"/>
    <w:rsid w:val="00100461"/>
    <w:rsid w:val="001151E6"/>
    <w:rsid w:val="001439E4"/>
    <w:rsid w:val="0014769D"/>
    <w:rsid w:val="00157B32"/>
    <w:rsid w:val="001A5BE6"/>
    <w:rsid w:val="001D6D0E"/>
    <w:rsid w:val="001D6D8F"/>
    <w:rsid w:val="001E37DB"/>
    <w:rsid w:val="00222656"/>
    <w:rsid w:val="00261FB7"/>
    <w:rsid w:val="00283F52"/>
    <w:rsid w:val="002877CC"/>
    <w:rsid w:val="002A5400"/>
    <w:rsid w:val="002C601E"/>
    <w:rsid w:val="002D0AAA"/>
    <w:rsid w:val="002E3316"/>
    <w:rsid w:val="002F3716"/>
    <w:rsid w:val="003015F8"/>
    <w:rsid w:val="00333F7B"/>
    <w:rsid w:val="003363C9"/>
    <w:rsid w:val="00346995"/>
    <w:rsid w:val="00354C56"/>
    <w:rsid w:val="0035505D"/>
    <w:rsid w:val="003901DA"/>
    <w:rsid w:val="003A4602"/>
    <w:rsid w:val="003D3984"/>
    <w:rsid w:val="003E3190"/>
    <w:rsid w:val="00411E4D"/>
    <w:rsid w:val="00433B62"/>
    <w:rsid w:val="00435DFE"/>
    <w:rsid w:val="0044595E"/>
    <w:rsid w:val="004A1CC7"/>
    <w:rsid w:val="004C01E2"/>
    <w:rsid w:val="005102E9"/>
    <w:rsid w:val="00525DBC"/>
    <w:rsid w:val="00526A70"/>
    <w:rsid w:val="00527C6E"/>
    <w:rsid w:val="00536CDE"/>
    <w:rsid w:val="00540CEE"/>
    <w:rsid w:val="00547FF9"/>
    <w:rsid w:val="00551782"/>
    <w:rsid w:val="00580DDE"/>
    <w:rsid w:val="00597765"/>
    <w:rsid w:val="005A073F"/>
    <w:rsid w:val="005A3BD3"/>
    <w:rsid w:val="005A729F"/>
    <w:rsid w:val="005D2D96"/>
    <w:rsid w:val="005D45DD"/>
    <w:rsid w:val="005D47D4"/>
    <w:rsid w:val="005F3048"/>
    <w:rsid w:val="006026F3"/>
    <w:rsid w:val="006045CC"/>
    <w:rsid w:val="00610ACC"/>
    <w:rsid w:val="00615A5C"/>
    <w:rsid w:val="00622646"/>
    <w:rsid w:val="00640447"/>
    <w:rsid w:val="006505D8"/>
    <w:rsid w:val="00652E24"/>
    <w:rsid w:val="00653CB6"/>
    <w:rsid w:val="006544EE"/>
    <w:rsid w:val="00680B30"/>
    <w:rsid w:val="006B1694"/>
    <w:rsid w:val="006B5749"/>
    <w:rsid w:val="00710368"/>
    <w:rsid w:val="0072742D"/>
    <w:rsid w:val="00733E51"/>
    <w:rsid w:val="007408EA"/>
    <w:rsid w:val="007671BE"/>
    <w:rsid w:val="0077258E"/>
    <w:rsid w:val="00772D2B"/>
    <w:rsid w:val="007A157F"/>
    <w:rsid w:val="007B6A9E"/>
    <w:rsid w:val="007E3CA6"/>
    <w:rsid w:val="007F242F"/>
    <w:rsid w:val="00807349"/>
    <w:rsid w:val="008123B4"/>
    <w:rsid w:val="00842474"/>
    <w:rsid w:val="00851FD7"/>
    <w:rsid w:val="00863130"/>
    <w:rsid w:val="00897BDB"/>
    <w:rsid w:val="008C2764"/>
    <w:rsid w:val="008C6892"/>
    <w:rsid w:val="008F5397"/>
    <w:rsid w:val="009167E1"/>
    <w:rsid w:val="009665C4"/>
    <w:rsid w:val="009927FC"/>
    <w:rsid w:val="009D67A1"/>
    <w:rsid w:val="009F1CB5"/>
    <w:rsid w:val="00A06E82"/>
    <w:rsid w:val="00A30901"/>
    <w:rsid w:val="00A45E7A"/>
    <w:rsid w:val="00A505F0"/>
    <w:rsid w:val="00A521C9"/>
    <w:rsid w:val="00A57760"/>
    <w:rsid w:val="00A57F3F"/>
    <w:rsid w:val="00A66FD5"/>
    <w:rsid w:val="00A81877"/>
    <w:rsid w:val="00A94CF0"/>
    <w:rsid w:val="00AB14C4"/>
    <w:rsid w:val="00AD20E0"/>
    <w:rsid w:val="00AE13BE"/>
    <w:rsid w:val="00AE78B4"/>
    <w:rsid w:val="00B15DD6"/>
    <w:rsid w:val="00B45C78"/>
    <w:rsid w:val="00B7375D"/>
    <w:rsid w:val="00BB2635"/>
    <w:rsid w:val="00BB5219"/>
    <w:rsid w:val="00BF6AC8"/>
    <w:rsid w:val="00CB3722"/>
    <w:rsid w:val="00CB48D0"/>
    <w:rsid w:val="00D0372D"/>
    <w:rsid w:val="00D21765"/>
    <w:rsid w:val="00D364BB"/>
    <w:rsid w:val="00D37CAA"/>
    <w:rsid w:val="00D61089"/>
    <w:rsid w:val="00D717AD"/>
    <w:rsid w:val="00D855E5"/>
    <w:rsid w:val="00DA162F"/>
    <w:rsid w:val="00DD5AA5"/>
    <w:rsid w:val="00DD698D"/>
    <w:rsid w:val="00DE47A1"/>
    <w:rsid w:val="00DF5ECF"/>
    <w:rsid w:val="00E14E94"/>
    <w:rsid w:val="00E22D9C"/>
    <w:rsid w:val="00E504E8"/>
    <w:rsid w:val="00EA4BF0"/>
    <w:rsid w:val="00EE438C"/>
    <w:rsid w:val="00EE5465"/>
    <w:rsid w:val="00EF7535"/>
    <w:rsid w:val="00F233A6"/>
    <w:rsid w:val="00F30A0D"/>
    <w:rsid w:val="00F83BC7"/>
    <w:rsid w:val="00F92DA9"/>
    <w:rsid w:val="00FA1892"/>
    <w:rsid w:val="00FA49FE"/>
    <w:rsid w:val="00FB1B05"/>
    <w:rsid w:val="00FC104F"/>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 w:type="paragraph" w:styleId="ListParagraph">
    <w:name w:val="List Paragraph"/>
    <w:basedOn w:val="Normal"/>
    <w:uiPriority w:val="34"/>
    <w:qFormat/>
    <w:rsid w:val="00EE438C"/>
    <w:pPr>
      <w:ind w:left="720"/>
      <w:contextualSpacing/>
    </w:pPr>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887300763">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06029875">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itannica.com" TargetMode="External"/><Relationship Id="rId3" Type="http://schemas.openxmlformats.org/officeDocument/2006/relationships/settings" Target="settings.xml"/><Relationship Id="rId21" Type="http://schemas.openxmlformats.org/officeDocument/2006/relationships/hyperlink" Target="http://www.sciencedirect.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www.britannic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teelcas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atur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1217</TotalTime>
  <Pages>38</Pages>
  <Words>7459</Words>
  <Characters>42517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135</cp:revision>
  <dcterms:created xsi:type="dcterms:W3CDTF">2025-07-22T13:48:00Z</dcterms:created>
  <dcterms:modified xsi:type="dcterms:W3CDTF">2025-07-28T15:16:00Z</dcterms:modified>
</cp:coreProperties>
</file>