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DE" w:rsidRPr="00D9126A" w:rsidRDefault="00F055DE" w:rsidP="00F055DE">
      <w:pPr>
        <w:pStyle w:val="Heading1"/>
        <w:spacing w:before="0"/>
        <w:ind w:left="512"/>
        <w:jc w:val="center"/>
        <w:rPr>
          <w:rFonts w:ascii="Arial Black" w:hAnsi="Arial Black"/>
          <w:color w:val="auto"/>
        </w:rPr>
      </w:pPr>
      <w:r w:rsidRPr="00D9126A">
        <w:rPr>
          <w:rFonts w:ascii="Arial Black" w:hAnsi="Arial Black"/>
          <w:color w:val="auto"/>
          <w:sz w:val="34"/>
        </w:rPr>
        <w:t xml:space="preserve">THE </w:t>
      </w:r>
      <w:r w:rsidR="00A13631" w:rsidRPr="00D9126A">
        <w:rPr>
          <w:rFonts w:ascii="Arial Black" w:hAnsi="Arial Black"/>
          <w:color w:val="auto"/>
          <w:sz w:val="34"/>
        </w:rPr>
        <w:t>IMPACT OF PARKS AND OPEN SPACES ON RESIDENTIAL PROPERTY VALUES IN KWARA STATE</w:t>
      </w:r>
    </w:p>
    <w:p w:rsidR="00F055DE" w:rsidRPr="00D9126A" w:rsidRDefault="00F055DE" w:rsidP="00F055DE">
      <w:pPr>
        <w:pStyle w:val="Heading1"/>
        <w:spacing w:before="0"/>
        <w:ind w:left="512"/>
        <w:jc w:val="center"/>
        <w:rPr>
          <w:color w:val="auto"/>
        </w:rPr>
      </w:pPr>
      <w:r w:rsidRPr="00D9126A">
        <w:rPr>
          <w:color w:val="auto"/>
        </w:rPr>
        <w:t>(CASE STUDY OF</w:t>
      </w:r>
      <w:r w:rsidR="00644BFC" w:rsidRPr="00D9126A">
        <w:rPr>
          <w:color w:val="auto"/>
        </w:rPr>
        <w:t xml:space="preserve"> OKE-OYI,</w:t>
      </w:r>
      <w:r w:rsidRPr="00D9126A">
        <w:rPr>
          <w:color w:val="auto"/>
        </w:rPr>
        <w:t xml:space="preserve"> ILORIN EAST LOCAL GOVERNMENT AREA)</w:t>
      </w:r>
    </w:p>
    <w:p w:rsidR="00F055DE" w:rsidRPr="00D9126A" w:rsidRDefault="00F055DE" w:rsidP="00F055DE">
      <w:pPr>
        <w:jc w:val="center"/>
        <w:rPr>
          <w:b/>
          <w:bCs/>
          <w:sz w:val="56"/>
          <w:szCs w:val="24"/>
        </w:rPr>
      </w:pPr>
    </w:p>
    <w:p w:rsidR="00F055DE" w:rsidRPr="00D9126A" w:rsidRDefault="00F055DE" w:rsidP="00F055DE">
      <w:pPr>
        <w:jc w:val="center"/>
        <w:rPr>
          <w:b/>
          <w:bCs/>
          <w:sz w:val="56"/>
          <w:szCs w:val="24"/>
        </w:rPr>
      </w:pPr>
      <w:r w:rsidRPr="00D9126A">
        <w:rPr>
          <w:b/>
          <w:bCs/>
          <w:sz w:val="56"/>
          <w:szCs w:val="24"/>
        </w:rPr>
        <w:t>BY</w:t>
      </w:r>
    </w:p>
    <w:p w:rsidR="00F055DE" w:rsidRPr="00D9126A" w:rsidRDefault="00F055DE" w:rsidP="00F055DE">
      <w:pPr>
        <w:jc w:val="center"/>
        <w:rPr>
          <w:b/>
          <w:bCs/>
          <w:sz w:val="24"/>
          <w:szCs w:val="24"/>
        </w:rPr>
      </w:pPr>
    </w:p>
    <w:p w:rsidR="00F055DE" w:rsidRPr="00D9126A" w:rsidRDefault="00F055DE" w:rsidP="00F055DE">
      <w:pPr>
        <w:jc w:val="center"/>
        <w:rPr>
          <w:rFonts w:ascii="Arial Black" w:hAnsi="Arial Black"/>
          <w:b/>
          <w:bCs/>
          <w:sz w:val="38"/>
          <w:szCs w:val="24"/>
        </w:rPr>
      </w:pPr>
      <w:r w:rsidRPr="00D9126A">
        <w:rPr>
          <w:rFonts w:ascii="Arial Black" w:hAnsi="Arial Black"/>
          <w:b/>
          <w:bCs/>
          <w:sz w:val="38"/>
          <w:szCs w:val="24"/>
        </w:rPr>
        <w:t>AB</w:t>
      </w:r>
      <w:r w:rsidR="007A7D44" w:rsidRPr="00D9126A">
        <w:rPr>
          <w:rFonts w:ascii="Arial Black" w:hAnsi="Arial Black"/>
          <w:b/>
          <w:bCs/>
          <w:sz w:val="38"/>
          <w:szCs w:val="24"/>
        </w:rPr>
        <w:t>DULRAHMON ZAINAB OMOWUNMI</w:t>
      </w:r>
    </w:p>
    <w:p w:rsidR="00F055DE" w:rsidRPr="00D9126A" w:rsidRDefault="00BE33D1" w:rsidP="00F055DE">
      <w:pPr>
        <w:jc w:val="center"/>
        <w:rPr>
          <w:b/>
          <w:bCs/>
          <w:sz w:val="24"/>
          <w:szCs w:val="24"/>
        </w:rPr>
      </w:pPr>
      <w:r>
        <w:rPr>
          <w:rFonts w:ascii="Arial Black" w:hAnsi="Arial Black"/>
          <w:b/>
          <w:bCs/>
          <w:sz w:val="38"/>
          <w:szCs w:val="24"/>
        </w:rPr>
        <w:t>HND/23</w:t>
      </w:r>
      <w:r w:rsidR="00F055DE" w:rsidRPr="00D9126A">
        <w:rPr>
          <w:rFonts w:ascii="Arial Black" w:hAnsi="Arial Black"/>
          <w:b/>
          <w:bCs/>
          <w:sz w:val="38"/>
          <w:szCs w:val="24"/>
        </w:rPr>
        <w:t>/ETM/FT/01</w:t>
      </w:r>
      <w:r w:rsidR="007A7D44" w:rsidRPr="00D9126A">
        <w:rPr>
          <w:rFonts w:ascii="Arial Black" w:hAnsi="Arial Black"/>
          <w:b/>
          <w:bCs/>
          <w:sz w:val="38"/>
          <w:szCs w:val="24"/>
        </w:rPr>
        <w:t>03</w:t>
      </w:r>
    </w:p>
    <w:p w:rsidR="00F055DE" w:rsidRPr="00D9126A" w:rsidRDefault="00F055DE" w:rsidP="00F055DE">
      <w:pPr>
        <w:jc w:val="center"/>
        <w:rPr>
          <w:b/>
          <w:bCs/>
          <w:sz w:val="24"/>
          <w:szCs w:val="24"/>
        </w:rPr>
      </w:pPr>
    </w:p>
    <w:p w:rsidR="00F055DE" w:rsidRPr="00D9126A" w:rsidRDefault="00F055DE" w:rsidP="00F055DE">
      <w:pPr>
        <w:spacing w:line="360" w:lineRule="auto"/>
        <w:jc w:val="center"/>
        <w:rPr>
          <w:rFonts w:ascii="Cooper Black" w:hAnsi="Cooper Black"/>
          <w:sz w:val="26"/>
          <w:szCs w:val="26"/>
        </w:rPr>
      </w:pPr>
      <w:r w:rsidRPr="00D9126A">
        <w:rPr>
          <w:rFonts w:ascii="Cooper Black" w:hAnsi="Cooper Black"/>
          <w:sz w:val="26"/>
          <w:szCs w:val="26"/>
        </w:rPr>
        <w:t>BEING A RESEARCH PROJECT SUBMITTED TO THE DEPARTMENT OF ESTATE MANAGEMENT, INSTITUTE OF ENVIRONMENTAL STUDIES (IES), KWARA STATE POLYTECHNIC, ILORIN KWARA STATE.</w:t>
      </w:r>
    </w:p>
    <w:p w:rsidR="00F055DE" w:rsidRPr="00D9126A" w:rsidRDefault="00F055DE" w:rsidP="00F055DE">
      <w:pPr>
        <w:spacing w:line="360" w:lineRule="auto"/>
        <w:jc w:val="center"/>
        <w:rPr>
          <w:rFonts w:ascii="Cooper Black" w:hAnsi="Cooper Black"/>
          <w:sz w:val="26"/>
          <w:szCs w:val="26"/>
        </w:rPr>
      </w:pPr>
      <w:r w:rsidRPr="00D9126A">
        <w:rPr>
          <w:rFonts w:ascii="Cooper Black" w:hAnsi="Cooper Black"/>
          <w:sz w:val="26"/>
          <w:szCs w:val="26"/>
        </w:rPr>
        <w:t>IN PARTIAL FULFILMENT OF THE REQUIREMENT FOR THE AWARD OF HIGHER NATIONAL DIPLOMA (HND) IN ESTATE MANAGEMENT</w:t>
      </w:r>
    </w:p>
    <w:p w:rsidR="00F055DE" w:rsidRPr="00D9126A" w:rsidRDefault="00F055DE" w:rsidP="00F055DE">
      <w:pPr>
        <w:jc w:val="center"/>
        <w:rPr>
          <w:rFonts w:ascii="Cooper Black" w:hAnsi="Cooper Black"/>
          <w:sz w:val="26"/>
          <w:szCs w:val="26"/>
        </w:rPr>
      </w:pPr>
    </w:p>
    <w:p w:rsidR="00F055DE" w:rsidRPr="00D9126A" w:rsidRDefault="00F055DE" w:rsidP="00F055DE">
      <w:pPr>
        <w:jc w:val="center"/>
        <w:rPr>
          <w:b/>
          <w:sz w:val="26"/>
          <w:szCs w:val="26"/>
        </w:rPr>
      </w:pPr>
      <w:r w:rsidRPr="00D9126A">
        <w:rPr>
          <w:rFonts w:ascii="Cooper Black" w:hAnsi="Cooper Black"/>
          <w:sz w:val="26"/>
          <w:szCs w:val="26"/>
        </w:rPr>
        <w:tab/>
      </w:r>
      <w:r w:rsidRPr="00D9126A">
        <w:rPr>
          <w:rFonts w:ascii="Cooper Black" w:hAnsi="Cooper Black"/>
          <w:sz w:val="26"/>
          <w:szCs w:val="26"/>
        </w:rPr>
        <w:tab/>
      </w:r>
      <w:r w:rsidRPr="00D9126A">
        <w:rPr>
          <w:rFonts w:ascii="Cooper Black" w:hAnsi="Cooper Black"/>
          <w:sz w:val="26"/>
          <w:szCs w:val="26"/>
        </w:rPr>
        <w:tab/>
      </w:r>
      <w:r w:rsidRPr="00D9126A">
        <w:rPr>
          <w:rFonts w:ascii="Cooper Black" w:hAnsi="Cooper Black"/>
          <w:sz w:val="26"/>
          <w:szCs w:val="26"/>
        </w:rPr>
        <w:tab/>
      </w:r>
      <w:r w:rsidRPr="00D9126A">
        <w:rPr>
          <w:rFonts w:ascii="Cooper Black" w:hAnsi="Cooper Black"/>
          <w:sz w:val="26"/>
          <w:szCs w:val="26"/>
        </w:rPr>
        <w:tab/>
      </w:r>
      <w:r w:rsidRPr="00D9126A">
        <w:rPr>
          <w:rFonts w:ascii="Cooper Black" w:hAnsi="Cooper Black"/>
          <w:sz w:val="26"/>
          <w:szCs w:val="26"/>
        </w:rPr>
        <w:tab/>
      </w:r>
      <w:r w:rsidRPr="00D9126A">
        <w:rPr>
          <w:rFonts w:ascii="Cooper Black" w:hAnsi="Cooper Black"/>
          <w:sz w:val="26"/>
          <w:szCs w:val="26"/>
        </w:rPr>
        <w:tab/>
      </w:r>
      <w:r w:rsidRPr="00D9126A">
        <w:rPr>
          <w:rFonts w:ascii="Cooper Black" w:hAnsi="Cooper Black"/>
          <w:sz w:val="26"/>
          <w:szCs w:val="26"/>
        </w:rPr>
        <w:tab/>
        <w:t>JUNE, 2025</w:t>
      </w:r>
    </w:p>
    <w:p w:rsidR="00F055DE" w:rsidRPr="00D9126A" w:rsidRDefault="00F055DE" w:rsidP="00A757FA">
      <w:pPr>
        <w:spacing w:line="240" w:lineRule="auto"/>
        <w:jc w:val="center"/>
        <w:rPr>
          <w:sz w:val="28"/>
          <w:szCs w:val="28"/>
        </w:rPr>
      </w:pPr>
      <w:r w:rsidRPr="00D9126A">
        <w:rPr>
          <w:b/>
          <w:sz w:val="26"/>
          <w:szCs w:val="26"/>
        </w:rPr>
        <w:br w:type="page"/>
      </w:r>
      <w:r w:rsidRPr="00D9126A">
        <w:rPr>
          <w:b/>
          <w:sz w:val="28"/>
          <w:szCs w:val="28"/>
        </w:rPr>
        <w:lastRenderedPageBreak/>
        <w:t>CERTIFICATION</w:t>
      </w:r>
    </w:p>
    <w:p w:rsidR="00A757FA" w:rsidRDefault="00A757FA" w:rsidP="00F055DE">
      <w:pPr>
        <w:spacing w:line="360" w:lineRule="auto"/>
        <w:jc w:val="both"/>
        <w:rPr>
          <w:sz w:val="28"/>
          <w:szCs w:val="28"/>
        </w:rPr>
      </w:pPr>
      <w:r>
        <w:rPr>
          <w:noProof/>
          <w:sz w:val="28"/>
          <w:szCs w:val="28"/>
        </w:rPr>
        <w:drawing>
          <wp:anchor distT="0" distB="0" distL="114300" distR="114300" simplePos="0" relativeHeight="251661312" behindDoc="0" locked="0" layoutInCell="1" allowOverlap="1">
            <wp:simplePos x="0" y="0"/>
            <wp:positionH relativeFrom="column">
              <wp:posOffset>3474085</wp:posOffset>
            </wp:positionH>
            <wp:positionV relativeFrom="paragraph">
              <wp:posOffset>1377950</wp:posOffset>
            </wp:positionV>
            <wp:extent cx="2139315" cy="616585"/>
            <wp:effectExtent l="19050" t="0" r="0" b="0"/>
            <wp:wrapNone/>
            <wp:docPr id="8" name="Picture 2" descr="C:\Users\USER\Desktop\IMG-2025072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728-WA0008.jpg"/>
                    <pic:cNvPicPr>
                      <a:picLocks noChangeAspect="1" noChangeArrowheads="1"/>
                    </pic:cNvPicPr>
                  </pic:nvPicPr>
                  <pic:blipFill>
                    <a:blip r:embed="rId7"/>
                    <a:srcRect/>
                    <a:stretch>
                      <a:fillRect/>
                    </a:stretch>
                  </pic:blipFill>
                  <pic:spPr bwMode="auto">
                    <a:xfrm>
                      <a:off x="0" y="0"/>
                      <a:ext cx="2139315" cy="616585"/>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67456" behindDoc="0" locked="0" layoutInCell="1" allowOverlap="1">
            <wp:simplePos x="0" y="0"/>
            <wp:positionH relativeFrom="column">
              <wp:posOffset>19050</wp:posOffset>
            </wp:positionH>
            <wp:positionV relativeFrom="paragraph">
              <wp:posOffset>1377950</wp:posOffset>
            </wp:positionV>
            <wp:extent cx="1447800" cy="616585"/>
            <wp:effectExtent l="19050" t="0" r="0" b="0"/>
            <wp:wrapNone/>
            <wp:docPr id="11" name="Picture 3" descr="C:\Users\USER\Desktop\IMG-2025072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50723-WA0003.jpg"/>
                    <pic:cNvPicPr>
                      <a:picLocks noChangeAspect="1" noChangeArrowheads="1"/>
                    </pic:cNvPicPr>
                  </pic:nvPicPr>
                  <pic:blipFill>
                    <a:blip r:embed="rId8" cstate="print"/>
                    <a:srcRect/>
                    <a:stretch>
                      <a:fillRect/>
                    </a:stretch>
                  </pic:blipFill>
                  <pic:spPr bwMode="auto">
                    <a:xfrm>
                      <a:off x="0" y="0"/>
                      <a:ext cx="1447800" cy="616585"/>
                    </a:xfrm>
                    <a:prstGeom prst="rect">
                      <a:avLst/>
                    </a:prstGeom>
                    <a:noFill/>
                    <a:ln w="9525">
                      <a:noFill/>
                      <a:miter lim="800000"/>
                      <a:headEnd/>
                      <a:tailEnd/>
                    </a:ln>
                  </pic:spPr>
                </pic:pic>
              </a:graphicData>
            </a:graphic>
          </wp:anchor>
        </w:drawing>
      </w:r>
      <w:r w:rsidR="00F055DE" w:rsidRPr="00D9126A">
        <w:rPr>
          <w:sz w:val="28"/>
          <w:szCs w:val="28"/>
        </w:rPr>
        <w:tab/>
        <w:t>This is to certify that this project has been read and approved as meeting part of the requirements for the award of Higher National Diploma (HND) in Estate Management in the Department of Estate Management, Institute of Environmental Studies (IES), Kwara State Polytechnic, Ilorin.</w:t>
      </w:r>
    </w:p>
    <w:p w:rsidR="00E62106" w:rsidRPr="00D9126A" w:rsidRDefault="00E62106" w:rsidP="00F055DE">
      <w:pPr>
        <w:spacing w:line="360" w:lineRule="auto"/>
        <w:jc w:val="both"/>
        <w:rPr>
          <w:sz w:val="28"/>
          <w:szCs w:val="28"/>
        </w:rPr>
      </w:pPr>
    </w:p>
    <w:p w:rsidR="00C377FA" w:rsidRPr="00D9126A" w:rsidRDefault="00C377FA" w:rsidP="00A757FA">
      <w:pPr>
        <w:spacing w:after="0" w:line="240" w:lineRule="auto"/>
        <w:rPr>
          <w:b/>
          <w:sz w:val="28"/>
          <w:szCs w:val="28"/>
        </w:rPr>
      </w:pPr>
      <w:r w:rsidRPr="00D9126A">
        <w:rPr>
          <w:b/>
          <w:sz w:val="28"/>
          <w:szCs w:val="28"/>
        </w:rPr>
        <w:t>--------------------------</w:t>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t>--------------------------</w:t>
      </w:r>
    </w:p>
    <w:p w:rsidR="00C377FA" w:rsidRPr="00D9126A" w:rsidRDefault="00C377FA" w:rsidP="00A757FA">
      <w:pPr>
        <w:spacing w:after="0" w:line="240" w:lineRule="auto"/>
        <w:rPr>
          <w:b/>
          <w:sz w:val="28"/>
          <w:szCs w:val="28"/>
        </w:rPr>
      </w:pPr>
      <w:r w:rsidRPr="00D9126A">
        <w:rPr>
          <w:b/>
          <w:sz w:val="28"/>
          <w:szCs w:val="28"/>
        </w:rPr>
        <w:t>ESV ALHAJA RASHEEDAT ABDULKAREEM</w:t>
      </w:r>
      <w:r w:rsidRPr="00D9126A">
        <w:rPr>
          <w:b/>
          <w:sz w:val="28"/>
          <w:szCs w:val="28"/>
        </w:rPr>
        <w:tab/>
      </w:r>
      <w:r w:rsidRPr="00D9126A">
        <w:rPr>
          <w:b/>
          <w:sz w:val="28"/>
          <w:szCs w:val="28"/>
        </w:rPr>
        <w:tab/>
      </w:r>
      <w:r w:rsidRPr="00D9126A">
        <w:rPr>
          <w:b/>
          <w:sz w:val="28"/>
          <w:szCs w:val="28"/>
        </w:rPr>
        <w:tab/>
        <w:t>DATE</w:t>
      </w:r>
    </w:p>
    <w:p w:rsidR="00F055DE" w:rsidRPr="00D9126A" w:rsidRDefault="00C377FA" w:rsidP="00A757FA">
      <w:pPr>
        <w:spacing w:after="0" w:line="240" w:lineRule="auto"/>
        <w:rPr>
          <w:b/>
          <w:sz w:val="28"/>
          <w:szCs w:val="28"/>
        </w:rPr>
      </w:pPr>
      <w:r>
        <w:rPr>
          <w:b/>
          <w:sz w:val="28"/>
          <w:szCs w:val="28"/>
        </w:rPr>
        <w:t>(Project Supervisor)</w:t>
      </w:r>
    </w:p>
    <w:p w:rsidR="00F055DE" w:rsidRPr="00D9126A" w:rsidRDefault="005C497E" w:rsidP="00A757FA">
      <w:pPr>
        <w:spacing w:after="0" w:line="240" w:lineRule="auto"/>
        <w:rPr>
          <w:b/>
          <w:sz w:val="28"/>
          <w:szCs w:val="28"/>
        </w:rPr>
      </w:pPr>
      <w:r>
        <w:rPr>
          <w:b/>
          <w:noProof/>
          <w:sz w:val="28"/>
          <w:szCs w:val="28"/>
        </w:rPr>
        <w:drawing>
          <wp:anchor distT="0" distB="0" distL="114300" distR="114300" simplePos="0" relativeHeight="251659264" behindDoc="0" locked="0" layoutInCell="1" allowOverlap="1">
            <wp:simplePos x="0" y="0"/>
            <wp:positionH relativeFrom="column">
              <wp:posOffset>3474085</wp:posOffset>
            </wp:positionH>
            <wp:positionV relativeFrom="paragraph">
              <wp:posOffset>58420</wp:posOffset>
            </wp:positionV>
            <wp:extent cx="2141855" cy="616585"/>
            <wp:effectExtent l="19050" t="0" r="0" b="0"/>
            <wp:wrapNone/>
            <wp:docPr id="2" name="Picture 2" descr="C:\Users\USER\Desktop\IMG-2025072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728-WA0008.jpg"/>
                    <pic:cNvPicPr>
                      <a:picLocks noChangeAspect="1" noChangeArrowheads="1"/>
                    </pic:cNvPicPr>
                  </pic:nvPicPr>
                  <pic:blipFill>
                    <a:blip r:embed="rId7"/>
                    <a:srcRect/>
                    <a:stretch>
                      <a:fillRect/>
                    </a:stretch>
                  </pic:blipFill>
                  <pic:spPr bwMode="auto">
                    <a:xfrm>
                      <a:off x="0" y="0"/>
                      <a:ext cx="2141855" cy="616585"/>
                    </a:xfrm>
                    <a:prstGeom prst="rect">
                      <a:avLst/>
                    </a:prstGeom>
                    <a:noFill/>
                    <a:ln w="9525">
                      <a:noFill/>
                      <a:miter lim="800000"/>
                      <a:headEnd/>
                      <a:tailEnd/>
                    </a:ln>
                  </pic:spPr>
                </pic:pic>
              </a:graphicData>
            </a:graphic>
          </wp:anchor>
        </w:drawing>
      </w:r>
      <w:r w:rsidR="001606C8" w:rsidRPr="001606C8">
        <w:rPr>
          <w:b/>
          <w:sz w:val="28"/>
          <w:szCs w:val="28"/>
        </w:rPr>
        <w:drawing>
          <wp:inline distT="0" distB="0" distL="0" distR="0">
            <wp:extent cx="1448243" cy="668574"/>
            <wp:effectExtent l="19050" t="0" r="0" b="0"/>
            <wp:docPr id="3" name="Picture 1" descr="C:\Users\USER\Desktop\IMG-20250723-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20250723-WA0002.jpg"/>
                    <pic:cNvPicPr>
                      <a:picLocks noChangeAspect="1" noChangeArrowheads="1"/>
                    </pic:cNvPicPr>
                  </pic:nvPicPr>
                  <pic:blipFill>
                    <a:blip r:embed="rId9"/>
                    <a:srcRect/>
                    <a:stretch>
                      <a:fillRect/>
                    </a:stretch>
                  </pic:blipFill>
                  <pic:spPr bwMode="auto">
                    <a:xfrm>
                      <a:off x="0" y="0"/>
                      <a:ext cx="1453688" cy="671088"/>
                    </a:xfrm>
                    <a:prstGeom prst="rect">
                      <a:avLst/>
                    </a:prstGeom>
                    <a:noFill/>
                    <a:ln w="9525">
                      <a:noFill/>
                      <a:miter lim="800000"/>
                      <a:headEnd/>
                      <a:tailEnd/>
                    </a:ln>
                  </pic:spPr>
                </pic:pic>
              </a:graphicData>
            </a:graphic>
          </wp:inline>
        </w:drawing>
      </w:r>
      <w:r>
        <w:rPr>
          <w:b/>
          <w:sz w:val="28"/>
          <w:szCs w:val="28"/>
        </w:rPr>
        <w:tab/>
      </w:r>
      <w:r>
        <w:rPr>
          <w:b/>
          <w:sz w:val="28"/>
          <w:szCs w:val="28"/>
        </w:rPr>
        <w:tab/>
      </w:r>
      <w:r>
        <w:rPr>
          <w:b/>
          <w:sz w:val="28"/>
          <w:szCs w:val="28"/>
        </w:rPr>
        <w:tab/>
      </w:r>
      <w:r>
        <w:rPr>
          <w:b/>
          <w:sz w:val="28"/>
          <w:szCs w:val="28"/>
        </w:rPr>
        <w:tab/>
      </w:r>
      <w:r>
        <w:rPr>
          <w:b/>
          <w:sz w:val="28"/>
          <w:szCs w:val="28"/>
        </w:rPr>
        <w:tab/>
      </w:r>
    </w:p>
    <w:p w:rsidR="00F055DE" w:rsidRPr="00D9126A" w:rsidRDefault="00F055DE" w:rsidP="00A757FA">
      <w:pPr>
        <w:spacing w:after="0" w:line="240" w:lineRule="auto"/>
        <w:rPr>
          <w:b/>
          <w:sz w:val="28"/>
          <w:szCs w:val="28"/>
        </w:rPr>
      </w:pPr>
      <w:r w:rsidRPr="00D9126A">
        <w:rPr>
          <w:b/>
          <w:sz w:val="28"/>
          <w:szCs w:val="28"/>
        </w:rPr>
        <w:t>--------------------------</w:t>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t>--------------------------</w:t>
      </w:r>
    </w:p>
    <w:p w:rsidR="00F055DE" w:rsidRPr="00D9126A" w:rsidRDefault="00F055DE" w:rsidP="00A757FA">
      <w:pPr>
        <w:spacing w:after="0" w:line="240" w:lineRule="auto"/>
        <w:rPr>
          <w:b/>
          <w:sz w:val="28"/>
          <w:szCs w:val="28"/>
        </w:rPr>
      </w:pPr>
      <w:r w:rsidRPr="00D9126A">
        <w:rPr>
          <w:b/>
          <w:sz w:val="28"/>
          <w:szCs w:val="28"/>
        </w:rPr>
        <w:t>ESV UWAEZUOKE I.N</w:t>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t>DATE</w:t>
      </w:r>
    </w:p>
    <w:p w:rsidR="00F055DE" w:rsidRPr="00D9126A" w:rsidRDefault="00F055DE" w:rsidP="00A757FA">
      <w:pPr>
        <w:spacing w:after="0" w:line="240" w:lineRule="auto"/>
        <w:rPr>
          <w:b/>
          <w:sz w:val="28"/>
          <w:szCs w:val="28"/>
        </w:rPr>
      </w:pPr>
      <w:r w:rsidRPr="00D9126A">
        <w:rPr>
          <w:b/>
          <w:sz w:val="28"/>
          <w:szCs w:val="28"/>
        </w:rPr>
        <w:t>(Project Coordinator)</w:t>
      </w:r>
      <w:r w:rsidRPr="00D9126A">
        <w:rPr>
          <w:b/>
          <w:sz w:val="28"/>
          <w:szCs w:val="28"/>
        </w:rPr>
        <w:tab/>
      </w:r>
    </w:p>
    <w:p w:rsidR="00F055DE" w:rsidRPr="00D9126A" w:rsidRDefault="00A757FA" w:rsidP="00A757FA">
      <w:pPr>
        <w:spacing w:after="0" w:line="240" w:lineRule="auto"/>
        <w:rPr>
          <w:b/>
          <w:sz w:val="28"/>
          <w:szCs w:val="28"/>
        </w:rPr>
      </w:pPr>
      <w:r>
        <w:rPr>
          <w:b/>
          <w:noProof/>
          <w:sz w:val="28"/>
          <w:szCs w:val="28"/>
        </w:rPr>
        <w:drawing>
          <wp:anchor distT="0" distB="0" distL="114300" distR="114300" simplePos="0" relativeHeight="251664384" behindDoc="0" locked="0" layoutInCell="1" allowOverlap="1">
            <wp:simplePos x="0" y="0"/>
            <wp:positionH relativeFrom="column">
              <wp:posOffset>3474085</wp:posOffset>
            </wp:positionH>
            <wp:positionV relativeFrom="paragraph">
              <wp:posOffset>36830</wp:posOffset>
            </wp:positionV>
            <wp:extent cx="2139315" cy="616585"/>
            <wp:effectExtent l="19050" t="0" r="0" b="0"/>
            <wp:wrapNone/>
            <wp:docPr id="9" name="Picture 2" descr="C:\Users\USER\Desktop\IMG-2025072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728-WA0008.jpg"/>
                    <pic:cNvPicPr>
                      <a:picLocks noChangeAspect="1" noChangeArrowheads="1"/>
                    </pic:cNvPicPr>
                  </pic:nvPicPr>
                  <pic:blipFill>
                    <a:blip r:embed="rId7"/>
                    <a:srcRect/>
                    <a:stretch>
                      <a:fillRect/>
                    </a:stretch>
                  </pic:blipFill>
                  <pic:spPr bwMode="auto">
                    <a:xfrm>
                      <a:off x="0" y="0"/>
                      <a:ext cx="2139315" cy="616585"/>
                    </a:xfrm>
                    <a:prstGeom prst="rect">
                      <a:avLst/>
                    </a:prstGeom>
                    <a:noFill/>
                    <a:ln w="9525">
                      <a:noFill/>
                      <a:miter lim="800000"/>
                      <a:headEnd/>
                      <a:tailEnd/>
                    </a:ln>
                  </pic:spPr>
                </pic:pic>
              </a:graphicData>
            </a:graphic>
          </wp:anchor>
        </w:drawing>
      </w:r>
    </w:p>
    <w:p w:rsidR="00F055DE" w:rsidRPr="00D9126A" w:rsidRDefault="001606C8" w:rsidP="00A757FA">
      <w:pPr>
        <w:spacing w:after="0" w:line="240" w:lineRule="auto"/>
        <w:rPr>
          <w:b/>
          <w:sz w:val="28"/>
          <w:szCs w:val="28"/>
        </w:rPr>
      </w:pPr>
      <w:r w:rsidRPr="001606C8">
        <w:rPr>
          <w:b/>
          <w:sz w:val="28"/>
          <w:szCs w:val="28"/>
        </w:rPr>
        <w:drawing>
          <wp:inline distT="0" distB="0" distL="0" distR="0">
            <wp:extent cx="1448243" cy="612826"/>
            <wp:effectExtent l="19050" t="0" r="0" b="0"/>
            <wp:docPr id="4" name="Picture 3" descr="C:\Users\USER\Desktop\IMG-20250723-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G-20250723-WA0003.jpg"/>
                    <pic:cNvPicPr>
                      <a:picLocks noChangeAspect="1" noChangeArrowheads="1"/>
                    </pic:cNvPicPr>
                  </pic:nvPicPr>
                  <pic:blipFill>
                    <a:blip r:embed="rId10" cstate="print"/>
                    <a:srcRect/>
                    <a:stretch>
                      <a:fillRect/>
                    </a:stretch>
                  </pic:blipFill>
                  <pic:spPr bwMode="auto">
                    <a:xfrm>
                      <a:off x="0" y="0"/>
                      <a:ext cx="1450543" cy="613799"/>
                    </a:xfrm>
                    <a:prstGeom prst="rect">
                      <a:avLst/>
                    </a:prstGeom>
                    <a:noFill/>
                    <a:ln w="9525">
                      <a:noFill/>
                      <a:miter lim="800000"/>
                      <a:headEnd/>
                      <a:tailEnd/>
                    </a:ln>
                  </pic:spPr>
                </pic:pic>
              </a:graphicData>
            </a:graphic>
          </wp:inline>
        </w:drawing>
      </w:r>
      <w:r w:rsidR="000F3FD1">
        <w:rPr>
          <w:b/>
          <w:sz w:val="28"/>
          <w:szCs w:val="28"/>
        </w:rPr>
        <w:tab/>
      </w:r>
      <w:r w:rsidR="000F3FD1">
        <w:rPr>
          <w:b/>
          <w:sz w:val="28"/>
          <w:szCs w:val="28"/>
        </w:rPr>
        <w:tab/>
      </w:r>
      <w:r w:rsidR="000F3FD1">
        <w:rPr>
          <w:b/>
          <w:sz w:val="28"/>
          <w:szCs w:val="28"/>
        </w:rPr>
        <w:tab/>
      </w:r>
      <w:r w:rsidR="000F3FD1">
        <w:rPr>
          <w:b/>
          <w:sz w:val="28"/>
          <w:szCs w:val="28"/>
        </w:rPr>
        <w:tab/>
      </w:r>
      <w:r w:rsidR="000F3FD1">
        <w:rPr>
          <w:b/>
          <w:sz w:val="28"/>
          <w:szCs w:val="28"/>
        </w:rPr>
        <w:tab/>
      </w:r>
      <w:r w:rsidR="000F3FD1">
        <w:rPr>
          <w:b/>
          <w:sz w:val="28"/>
          <w:szCs w:val="28"/>
        </w:rPr>
        <w:tab/>
      </w:r>
    </w:p>
    <w:p w:rsidR="00F055DE" w:rsidRPr="00D9126A" w:rsidRDefault="00F055DE" w:rsidP="00A757FA">
      <w:pPr>
        <w:spacing w:after="0" w:line="240" w:lineRule="auto"/>
        <w:rPr>
          <w:b/>
          <w:sz w:val="28"/>
          <w:szCs w:val="28"/>
        </w:rPr>
      </w:pPr>
      <w:r w:rsidRPr="00D9126A">
        <w:rPr>
          <w:b/>
          <w:sz w:val="28"/>
          <w:szCs w:val="28"/>
        </w:rPr>
        <w:t>--------------------------</w:t>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t>--------------------------</w:t>
      </w:r>
    </w:p>
    <w:p w:rsidR="00F055DE" w:rsidRPr="00D9126A" w:rsidRDefault="00F055DE" w:rsidP="00A757FA">
      <w:pPr>
        <w:spacing w:after="0" w:line="240" w:lineRule="auto"/>
        <w:rPr>
          <w:b/>
          <w:sz w:val="28"/>
          <w:szCs w:val="28"/>
        </w:rPr>
      </w:pPr>
      <w:r w:rsidRPr="00D9126A">
        <w:rPr>
          <w:b/>
          <w:sz w:val="28"/>
          <w:szCs w:val="28"/>
        </w:rPr>
        <w:t>ESV ALHAJA RASHEEDAT ABDULKAREEM</w:t>
      </w:r>
      <w:r w:rsidRPr="00D9126A">
        <w:rPr>
          <w:b/>
          <w:sz w:val="28"/>
          <w:szCs w:val="28"/>
        </w:rPr>
        <w:tab/>
      </w:r>
      <w:r w:rsidRPr="00D9126A">
        <w:rPr>
          <w:b/>
          <w:sz w:val="28"/>
          <w:szCs w:val="28"/>
        </w:rPr>
        <w:tab/>
      </w:r>
      <w:r w:rsidRPr="00D9126A">
        <w:rPr>
          <w:b/>
          <w:sz w:val="28"/>
          <w:szCs w:val="28"/>
        </w:rPr>
        <w:tab/>
        <w:t>DATE</w:t>
      </w:r>
    </w:p>
    <w:p w:rsidR="00F055DE" w:rsidRPr="00D9126A" w:rsidRDefault="00F055DE" w:rsidP="00A757FA">
      <w:pPr>
        <w:spacing w:after="0" w:line="240" w:lineRule="auto"/>
        <w:rPr>
          <w:b/>
          <w:sz w:val="28"/>
          <w:szCs w:val="28"/>
        </w:rPr>
      </w:pPr>
      <w:r w:rsidRPr="00D9126A">
        <w:rPr>
          <w:b/>
          <w:sz w:val="28"/>
          <w:szCs w:val="28"/>
        </w:rPr>
        <w:t>Head of Department (HOD)</w:t>
      </w:r>
    </w:p>
    <w:p w:rsidR="00F055DE" w:rsidRPr="00D9126A" w:rsidRDefault="00A757FA" w:rsidP="00A757FA">
      <w:pPr>
        <w:spacing w:after="0" w:line="240" w:lineRule="auto"/>
        <w:rPr>
          <w:b/>
          <w:sz w:val="28"/>
          <w:szCs w:val="28"/>
        </w:rPr>
      </w:pPr>
      <w:r>
        <w:rPr>
          <w:b/>
          <w:noProof/>
          <w:sz w:val="28"/>
          <w:szCs w:val="28"/>
        </w:rPr>
        <w:drawing>
          <wp:anchor distT="0" distB="0" distL="114300" distR="114300" simplePos="0" relativeHeight="251666432" behindDoc="0" locked="0" layoutInCell="1" allowOverlap="1">
            <wp:simplePos x="0" y="0"/>
            <wp:positionH relativeFrom="column">
              <wp:posOffset>3410585</wp:posOffset>
            </wp:positionH>
            <wp:positionV relativeFrom="paragraph">
              <wp:posOffset>110490</wp:posOffset>
            </wp:positionV>
            <wp:extent cx="2139315" cy="616585"/>
            <wp:effectExtent l="19050" t="0" r="0" b="0"/>
            <wp:wrapNone/>
            <wp:docPr id="10" name="Picture 2" descr="C:\Users\USER\Desktop\IMG-20250728-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728-WA0008.jpg"/>
                    <pic:cNvPicPr>
                      <a:picLocks noChangeAspect="1" noChangeArrowheads="1"/>
                    </pic:cNvPicPr>
                  </pic:nvPicPr>
                  <pic:blipFill>
                    <a:blip r:embed="rId7"/>
                    <a:srcRect/>
                    <a:stretch>
                      <a:fillRect/>
                    </a:stretch>
                  </pic:blipFill>
                  <pic:spPr bwMode="auto">
                    <a:xfrm>
                      <a:off x="0" y="0"/>
                      <a:ext cx="2139315" cy="616585"/>
                    </a:xfrm>
                    <a:prstGeom prst="rect">
                      <a:avLst/>
                    </a:prstGeom>
                    <a:noFill/>
                    <a:ln w="9525">
                      <a:noFill/>
                      <a:miter lim="800000"/>
                      <a:headEnd/>
                      <a:tailEnd/>
                    </a:ln>
                  </pic:spPr>
                </pic:pic>
              </a:graphicData>
            </a:graphic>
          </wp:anchor>
        </w:drawing>
      </w:r>
    </w:p>
    <w:p w:rsidR="00F055DE" w:rsidRPr="00D9126A" w:rsidRDefault="001606C8" w:rsidP="00A757FA">
      <w:pPr>
        <w:spacing w:after="0" w:line="240" w:lineRule="auto"/>
        <w:rPr>
          <w:b/>
          <w:sz w:val="28"/>
          <w:szCs w:val="28"/>
        </w:rPr>
      </w:pPr>
      <w:r w:rsidRPr="001606C8">
        <w:rPr>
          <w:b/>
          <w:sz w:val="28"/>
          <w:szCs w:val="28"/>
        </w:rPr>
        <w:drawing>
          <wp:inline distT="0" distB="0" distL="0" distR="0">
            <wp:extent cx="1390501" cy="510363"/>
            <wp:effectExtent l="19050" t="0" r="149" b="0"/>
            <wp:docPr id="5" name="Picture 2" descr="C:\Users\USER\Desktop\IMG-20250723-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IMG-20250723-WA0004.jpg"/>
                    <pic:cNvPicPr>
                      <a:picLocks noChangeAspect="1" noChangeArrowheads="1"/>
                    </pic:cNvPicPr>
                  </pic:nvPicPr>
                  <pic:blipFill>
                    <a:blip r:embed="rId11" cstate="print"/>
                    <a:srcRect/>
                    <a:stretch>
                      <a:fillRect/>
                    </a:stretch>
                  </pic:blipFill>
                  <pic:spPr bwMode="auto">
                    <a:xfrm>
                      <a:off x="0" y="0"/>
                      <a:ext cx="1393373" cy="511417"/>
                    </a:xfrm>
                    <a:prstGeom prst="rect">
                      <a:avLst/>
                    </a:prstGeom>
                    <a:noFill/>
                    <a:ln w="9525">
                      <a:noFill/>
                      <a:miter lim="800000"/>
                      <a:headEnd/>
                      <a:tailEnd/>
                    </a:ln>
                  </pic:spPr>
                </pic:pic>
              </a:graphicData>
            </a:graphic>
          </wp:inline>
        </w:drawing>
      </w:r>
    </w:p>
    <w:p w:rsidR="002D649D" w:rsidRPr="00D9126A" w:rsidRDefault="00F055DE" w:rsidP="00A757FA">
      <w:pPr>
        <w:spacing w:after="0" w:line="240" w:lineRule="auto"/>
        <w:rPr>
          <w:b/>
          <w:sz w:val="28"/>
          <w:szCs w:val="28"/>
        </w:rPr>
      </w:pPr>
      <w:r w:rsidRPr="00D9126A">
        <w:rPr>
          <w:b/>
          <w:sz w:val="28"/>
          <w:szCs w:val="28"/>
        </w:rPr>
        <w:t>-------------------------</w:t>
      </w:r>
      <w:r w:rsidR="002D649D" w:rsidRPr="00D9126A">
        <w:rPr>
          <w:b/>
          <w:sz w:val="28"/>
          <w:szCs w:val="28"/>
        </w:rPr>
        <w:t>-</w:t>
      </w:r>
      <w:r w:rsidR="002D649D" w:rsidRPr="00D9126A">
        <w:rPr>
          <w:b/>
          <w:sz w:val="28"/>
          <w:szCs w:val="28"/>
        </w:rPr>
        <w:tab/>
      </w:r>
      <w:r w:rsidR="002D649D" w:rsidRPr="00D9126A">
        <w:rPr>
          <w:b/>
          <w:sz w:val="28"/>
          <w:szCs w:val="28"/>
        </w:rPr>
        <w:tab/>
      </w:r>
      <w:r w:rsidR="002D649D" w:rsidRPr="00D9126A">
        <w:rPr>
          <w:b/>
          <w:sz w:val="28"/>
          <w:szCs w:val="28"/>
        </w:rPr>
        <w:tab/>
      </w:r>
      <w:r w:rsidR="002D649D" w:rsidRPr="00D9126A">
        <w:rPr>
          <w:b/>
          <w:sz w:val="28"/>
          <w:szCs w:val="28"/>
        </w:rPr>
        <w:tab/>
      </w:r>
      <w:r w:rsidR="002D649D" w:rsidRPr="00D9126A">
        <w:rPr>
          <w:b/>
          <w:sz w:val="28"/>
          <w:szCs w:val="28"/>
        </w:rPr>
        <w:tab/>
        <w:t>-----------------------</w:t>
      </w:r>
    </w:p>
    <w:p w:rsidR="00F055DE" w:rsidRPr="00D9126A" w:rsidRDefault="00F055DE" w:rsidP="00A757FA">
      <w:pPr>
        <w:spacing w:after="0" w:line="240" w:lineRule="auto"/>
        <w:rPr>
          <w:b/>
          <w:sz w:val="28"/>
          <w:szCs w:val="28"/>
        </w:rPr>
      </w:pPr>
      <w:r w:rsidRPr="00D9126A">
        <w:rPr>
          <w:b/>
          <w:sz w:val="28"/>
          <w:szCs w:val="28"/>
        </w:rPr>
        <w:t>External Examiner</w:t>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r>
      <w:r w:rsidRPr="00D9126A">
        <w:rPr>
          <w:b/>
          <w:sz w:val="28"/>
          <w:szCs w:val="28"/>
        </w:rPr>
        <w:tab/>
        <w:t>DATE</w:t>
      </w:r>
    </w:p>
    <w:p w:rsidR="00A757FA" w:rsidRDefault="00A757FA">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FF0CD2" w:rsidRDefault="00FF0CD2" w:rsidP="00FF0CD2">
      <w:pPr>
        <w:pStyle w:val="NormalWeb"/>
        <w:spacing w:line="360" w:lineRule="auto"/>
        <w:jc w:val="center"/>
      </w:pPr>
      <w:r>
        <w:rPr>
          <w:rStyle w:val="Strong"/>
        </w:rPr>
        <w:lastRenderedPageBreak/>
        <w:t>DEDICATION</w:t>
      </w:r>
    </w:p>
    <w:p w:rsidR="00FF0CD2" w:rsidRDefault="00FF0CD2" w:rsidP="00FF0CD2">
      <w:pPr>
        <w:pStyle w:val="NormalWeb"/>
        <w:spacing w:line="360" w:lineRule="auto"/>
        <w:jc w:val="both"/>
      </w:pPr>
      <w:r>
        <w:t xml:space="preserve">This project is dedicated to Almighty God and also to my beloved parent </w:t>
      </w:r>
      <w:r w:rsidRPr="00A12809">
        <w:rPr>
          <w:b/>
        </w:rPr>
        <w:t>MR. &amp; MRS. ABDULRAHMON</w:t>
      </w:r>
      <w:r>
        <w:t xml:space="preserve"> for their unwavering love, support, prayers and care throughout my academic journey.</w:t>
      </w:r>
    </w:p>
    <w:p w:rsidR="00FF0CD2" w:rsidRDefault="00FF0CD2">
      <w:pPr>
        <w:rPr>
          <w:rStyle w:val="Strong"/>
          <w:rFonts w:ascii="Times New Roman" w:eastAsia="Times New Roman" w:hAnsi="Times New Roman" w:cs="Times New Roman"/>
          <w:sz w:val="24"/>
          <w:szCs w:val="24"/>
        </w:rPr>
      </w:pPr>
      <w:r>
        <w:rPr>
          <w:rStyle w:val="Strong"/>
        </w:rPr>
        <w:br w:type="page"/>
      </w:r>
    </w:p>
    <w:p w:rsidR="00FF0CD2" w:rsidRDefault="00FF0CD2" w:rsidP="00FF0CD2">
      <w:pPr>
        <w:pStyle w:val="NormalWeb"/>
        <w:spacing w:line="360" w:lineRule="auto"/>
        <w:jc w:val="center"/>
      </w:pPr>
      <w:r>
        <w:rPr>
          <w:rStyle w:val="Strong"/>
        </w:rPr>
        <w:lastRenderedPageBreak/>
        <w:t>ACKNOWLEDGEMENTS</w:t>
      </w:r>
    </w:p>
    <w:p w:rsidR="00FF0CD2" w:rsidRDefault="00FF0CD2" w:rsidP="00FF0CD2">
      <w:pPr>
        <w:pStyle w:val="NormalWeb"/>
        <w:spacing w:line="360" w:lineRule="auto"/>
        <w:jc w:val="both"/>
      </w:pPr>
      <w:r>
        <w:t>My profound gratitude to Almighty God, for granting me the strength, wisdom, and opportunity to undertake this project. His divine guidance and protection have been my constant source of inspiration and motivation.</w:t>
      </w:r>
    </w:p>
    <w:p w:rsidR="00FF0CD2" w:rsidRDefault="00FF0CD2" w:rsidP="00FF0CD2">
      <w:pPr>
        <w:pStyle w:val="NormalWeb"/>
        <w:spacing w:line="360" w:lineRule="auto"/>
        <w:jc w:val="both"/>
      </w:pPr>
      <w:r>
        <w:t xml:space="preserve">My appreciation goes to my lovely parent </w:t>
      </w:r>
      <w:r w:rsidRPr="00FF0CD2">
        <w:rPr>
          <w:b/>
        </w:rPr>
        <w:t>MR. &amp; MRS. ABDULRAHMON</w:t>
      </w:r>
      <w:r>
        <w:t>, thanks for your support, I pray the God almighty to spare your life to eat the fruits of your labor, for the prayers and financial support without you in my life I won't have go this far in life, thank you so much.</w:t>
      </w:r>
    </w:p>
    <w:p w:rsidR="00FF0CD2" w:rsidRDefault="00FF0CD2" w:rsidP="00FF0CD2">
      <w:pPr>
        <w:pStyle w:val="NormalWeb"/>
        <w:spacing w:line="360" w:lineRule="auto"/>
        <w:jc w:val="both"/>
      </w:pPr>
      <w:r>
        <w:t xml:space="preserve">My special gratitude goes to my hard working and committed project supervisor in person of </w:t>
      </w:r>
      <w:r w:rsidRPr="00FF0CD2">
        <w:rPr>
          <w:b/>
        </w:rPr>
        <w:t>ESV ALHAJA RASHIDAT A</w:t>
      </w:r>
      <w:r>
        <w:t>. for her contribution and contract supervision given to me for the completion of this project more grace to your elbow.</w:t>
      </w:r>
    </w:p>
    <w:p w:rsidR="00FF0CD2" w:rsidRDefault="00FF0CD2" w:rsidP="00FF0CD2">
      <w:pPr>
        <w:pStyle w:val="NormalWeb"/>
        <w:spacing w:line="360" w:lineRule="auto"/>
        <w:jc w:val="both"/>
      </w:pPr>
      <w:r>
        <w:t>I also show my sincere appreciation to all my lecturers in the Department of Estate Management for their tireless efforts and hard work to make the best.</w:t>
      </w:r>
    </w:p>
    <w:p w:rsidR="00FF0CD2" w:rsidRDefault="00FF0CD2" w:rsidP="00FF0CD2">
      <w:pPr>
        <w:pStyle w:val="NormalWeb"/>
        <w:spacing w:line="360" w:lineRule="auto"/>
        <w:jc w:val="both"/>
      </w:pPr>
      <w:r>
        <w:t>My appreciation also goes to myself for being a strong lady from the beginning of my academic career. I pray that Almighty God will continue to spare my life in good health and wealth.</w:t>
      </w:r>
    </w:p>
    <w:p w:rsidR="00FF0CD2" w:rsidRDefault="00FF0CD2" w:rsidP="00C35AA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FF0CD2" w:rsidRDefault="00FF0CD2">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C35AAC" w:rsidRPr="00C35AAC" w:rsidRDefault="00C35AAC" w:rsidP="00C35AA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9126A">
        <w:rPr>
          <w:rFonts w:ascii="Times New Roman" w:eastAsia="Times New Roman" w:hAnsi="Times New Roman" w:cs="Times New Roman"/>
          <w:b/>
          <w:bCs/>
          <w:sz w:val="27"/>
          <w:szCs w:val="27"/>
        </w:rPr>
        <w:lastRenderedPageBreak/>
        <w:t>ABSTRACT</w:t>
      </w:r>
    </w:p>
    <w:p w:rsidR="00C35AAC" w:rsidRPr="00C35AAC" w:rsidRDefault="00257B12" w:rsidP="00C35AAC">
      <w:pPr>
        <w:spacing w:before="100" w:beforeAutospacing="1" w:after="100" w:afterAutospacing="1" w:line="240" w:lineRule="auto"/>
        <w:jc w:val="both"/>
        <w:rPr>
          <w:rFonts w:ascii="Times New Roman" w:eastAsia="Times New Roman" w:hAnsi="Times New Roman" w:cs="Times New Roman"/>
          <w:i/>
          <w:sz w:val="24"/>
          <w:szCs w:val="24"/>
        </w:rPr>
      </w:pPr>
      <w:r w:rsidRPr="00D9126A">
        <w:rPr>
          <w:rFonts w:ascii="Times New Roman" w:eastAsia="Times New Roman" w:hAnsi="Times New Roman" w:cs="Times New Roman"/>
          <w:i/>
          <w:sz w:val="24"/>
          <w:szCs w:val="24"/>
        </w:rPr>
        <w:t>This study examined</w:t>
      </w:r>
      <w:r w:rsidR="00C35AAC" w:rsidRPr="00C35AAC">
        <w:rPr>
          <w:rFonts w:ascii="Times New Roman" w:eastAsia="Times New Roman" w:hAnsi="Times New Roman" w:cs="Times New Roman"/>
          <w:i/>
          <w:sz w:val="24"/>
          <w:szCs w:val="24"/>
        </w:rPr>
        <w:t xml:space="preserve"> the impact of parks and open spaces on residential property values in Oke-Oyi, Ilorin East Local Government Area, Kwara State, Nigeria, amidst rapid urbanization and limited green infrastructure. Utilizing a descriptive survey research design, data were collected from 400 respondents, including property owners, real estate agents, and local authorities, using stratified random sampling for 390 residential properties and a census approach for 10 gardens. The study employs the Hedonic Pricing Model and Environmental Economic Theory to analyze the economic and social contributions of green spaces. Findings reveal that parks significantly enhance property values, with 88.3% of respondents agreeing that proximity to parks increases property desirability, supported by regression analysis (R²=0.792). Neighborhood appeal and quality of life strongly influence property values (R²=0.824), while challenges like poor maintenance and insufficient open spaces have a modest negative effect (R²=0.116). The study highlights the multifaceted benefits of parks, including aesthetic appeal, health benefits, and community interaction, with 80% of respondents willing to pay a premium for park-adjacent properties. Recommendations include improving park maintenance, expanding green infrastructure, and integrating parks into urban planning to maximize economic and social benefits. The findings contribute to the discourse on sustainable urban development in Nigeria and provide actionable insights for policymakers, developers, and urban planners.</w:t>
      </w:r>
    </w:p>
    <w:p w:rsidR="00C35AAC" w:rsidRPr="00D9126A" w:rsidRDefault="00C35AAC" w:rsidP="005F7B8F">
      <w:pPr>
        <w:spacing w:line="360" w:lineRule="auto"/>
        <w:jc w:val="center"/>
        <w:rPr>
          <w:rFonts w:ascii="Times New Roman" w:hAnsi="Times New Roman" w:cs="Times New Roman"/>
          <w:b/>
          <w:sz w:val="24"/>
          <w:szCs w:val="24"/>
        </w:rPr>
      </w:pPr>
    </w:p>
    <w:p w:rsidR="00E874DE" w:rsidRPr="00D9126A" w:rsidRDefault="00E874DE">
      <w:pPr>
        <w:rPr>
          <w:rFonts w:ascii="Times New Roman" w:hAnsi="Times New Roman" w:cs="Times New Roman"/>
          <w:b/>
          <w:sz w:val="24"/>
          <w:szCs w:val="24"/>
        </w:rPr>
      </w:pPr>
      <w:r w:rsidRPr="00D9126A">
        <w:rPr>
          <w:rFonts w:ascii="Times New Roman" w:hAnsi="Times New Roman" w:cs="Times New Roman"/>
          <w:b/>
          <w:sz w:val="24"/>
          <w:szCs w:val="24"/>
        </w:rPr>
        <w:br w:type="page"/>
      </w:r>
    </w:p>
    <w:p w:rsidR="00C05B3A" w:rsidRPr="00C05B3A" w:rsidRDefault="00C05B3A" w:rsidP="00C05B3A">
      <w:pPr>
        <w:spacing w:before="100" w:beforeAutospacing="1" w:after="100" w:afterAutospacing="1" w:line="240" w:lineRule="auto"/>
        <w:jc w:val="center"/>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lastRenderedPageBreak/>
        <w:t>TABLE OF CONTENTS</w:t>
      </w:r>
    </w:p>
    <w:tbl>
      <w:tblPr>
        <w:tblW w:w="0" w:type="auto"/>
        <w:tblCellSpacing w:w="15" w:type="dxa"/>
        <w:tblCellMar>
          <w:top w:w="15" w:type="dxa"/>
          <w:left w:w="15" w:type="dxa"/>
          <w:bottom w:w="15" w:type="dxa"/>
          <w:right w:w="15" w:type="dxa"/>
        </w:tblCellMar>
        <w:tblLook w:val="04A0"/>
      </w:tblPr>
      <w:tblGrid>
        <w:gridCol w:w="6376"/>
        <w:gridCol w:w="315"/>
      </w:tblGrid>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Title Page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i</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Certification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ii</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Dedication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iii</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Acknowledgements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iv</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Abstract</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v</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Table of Contents</w:t>
            </w:r>
          </w:p>
        </w:tc>
        <w:tc>
          <w:tcPr>
            <w:tcW w:w="0" w:type="auto"/>
            <w:vAlign w:val="center"/>
            <w:hideMark/>
          </w:tcPr>
          <w:p w:rsidR="00C05B3A" w:rsidRPr="00C05B3A" w:rsidRDefault="00C05B3A" w:rsidP="00825512">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vi</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CHAPTER ONE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INTRODUCTION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1.1 Background of the Study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1.2 Statement of the Problem</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1.3 Research Questions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6</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1.4 Aim and Objectives of the Study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7</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1.5 Research Hypotheses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8</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1.6 Significance of the Study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9</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1.7 Scope and Limitations of the Study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10</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1.8 Definition of Terms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11</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CHAPTER TWO</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LITERATURE REVIEW</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2.1 Literature Review</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13</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2.2 Theoretical Framework</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15</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2.3 Conceptual Framework</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19</w:t>
            </w:r>
          </w:p>
        </w:tc>
      </w:tr>
      <w:tr w:rsidR="00C05B3A" w:rsidRPr="00C05B3A" w:rsidTr="00C05B3A">
        <w:trPr>
          <w:tblCellSpacing w:w="15" w:type="dxa"/>
        </w:trPr>
        <w:tc>
          <w:tcPr>
            <w:tcW w:w="0" w:type="auto"/>
            <w:vAlign w:val="center"/>
            <w:hideMark/>
          </w:tcPr>
          <w:p w:rsidR="00C05B3A" w:rsidRDefault="00C05B3A" w:rsidP="00C05B3A">
            <w:pPr>
              <w:spacing w:after="0" w:line="360" w:lineRule="auto"/>
              <w:rPr>
                <w:rFonts w:ascii="Times New Roman" w:eastAsia="Times New Roman" w:hAnsi="Times New Roman" w:cs="Times New Roman"/>
                <w:b/>
                <w:bCs/>
                <w:sz w:val="24"/>
                <w:szCs w:val="24"/>
              </w:rPr>
            </w:pPr>
          </w:p>
          <w:p w:rsidR="00C05B3A" w:rsidRDefault="00C05B3A" w:rsidP="00C05B3A">
            <w:pPr>
              <w:spacing w:after="0" w:line="360" w:lineRule="auto"/>
              <w:rPr>
                <w:rFonts w:ascii="Times New Roman" w:eastAsia="Times New Roman" w:hAnsi="Times New Roman" w:cs="Times New Roman"/>
                <w:b/>
                <w:bCs/>
                <w:sz w:val="24"/>
                <w:szCs w:val="24"/>
              </w:rPr>
            </w:pPr>
          </w:p>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lastRenderedPageBreak/>
              <w:t>CHAPTER THREE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lastRenderedPageBreak/>
              <w:t>METHODOLOGY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3.1 Introduction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25</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3.2 Research Design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26</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3.3 Population of the Study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27</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3.4 Sampling Size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28</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3.5 Sample Frame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29</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3.6 Source of Data</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30</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3.7 Method of Data Analysis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31</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CHAPTER FOUR</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DATA ANALYSIS AND DISCUSSION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4.1 Introduction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33</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4.2 Data Presentation and Analysis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34</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4.3 Testing of Hypotheses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42</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4.4 Discussion of Findings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45</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CHAPTER FIVE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b/>
                <w:bCs/>
                <w:sz w:val="24"/>
                <w:szCs w:val="24"/>
              </w:rPr>
              <w:t>SUMMARY, CONCLUSION, AND RECOMMENDATIONS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5.1 Summary</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48</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5.2 Conclusion</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50</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5.3 Recommendations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51</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References</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53</w:t>
            </w:r>
          </w:p>
        </w:tc>
      </w:tr>
      <w:tr w:rsidR="00C05B3A" w:rsidRPr="00C05B3A" w:rsidTr="00C05B3A">
        <w:trPr>
          <w:tblCellSpacing w:w="15" w:type="dxa"/>
        </w:trPr>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Questionnaire</w:t>
            </w:r>
          </w:p>
        </w:tc>
        <w:tc>
          <w:tcPr>
            <w:tcW w:w="0" w:type="auto"/>
            <w:vAlign w:val="center"/>
            <w:hideMark/>
          </w:tcPr>
          <w:p w:rsidR="00C05B3A" w:rsidRPr="00C05B3A" w:rsidRDefault="00C05B3A" w:rsidP="00C05B3A">
            <w:pPr>
              <w:spacing w:after="0" w:line="360" w:lineRule="auto"/>
              <w:rPr>
                <w:rFonts w:ascii="Times New Roman" w:eastAsia="Times New Roman" w:hAnsi="Times New Roman" w:cs="Times New Roman"/>
                <w:sz w:val="24"/>
                <w:szCs w:val="24"/>
              </w:rPr>
            </w:pPr>
            <w:r w:rsidRPr="00C05B3A">
              <w:rPr>
                <w:rFonts w:ascii="Times New Roman" w:eastAsia="Times New Roman" w:hAnsi="Times New Roman" w:cs="Times New Roman"/>
                <w:sz w:val="24"/>
                <w:szCs w:val="24"/>
              </w:rPr>
              <w:t>57</w:t>
            </w:r>
          </w:p>
        </w:tc>
      </w:tr>
    </w:tbl>
    <w:p w:rsidR="005F7B8F" w:rsidRPr="00D9126A" w:rsidRDefault="005F7B8F" w:rsidP="00F51342">
      <w:pPr>
        <w:spacing w:after="0" w:line="360" w:lineRule="auto"/>
        <w:ind w:firstLine="720"/>
        <w:jc w:val="both"/>
        <w:rPr>
          <w:rFonts w:ascii="Times New Roman" w:hAnsi="Times New Roman" w:cs="Times New Roman"/>
          <w:sz w:val="24"/>
          <w:szCs w:val="24"/>
        </w:rPr>
        <w:sectPr w:rsidR="005F7B8F" w:rsidRPr="00D9126A" w:rsidSect="002D649D">
          <w:footerReference w:type="default" r:id="rId12"/>
          <w:pgSz w:w="11520" w:h="14400" w:code="9"/>
          <w:pgMar w:top="1440" w:right="1440" w:bottom="1440" w:left="1440" w:header="720" w:footer="720" w:gutter="0"/>
          <w:pgNumType w:fmt="lowerRoman"/>
          <w:cols w:space="720"/>
          <w:docGrid w:linePitch="360"/>
        </w:sectPr>
      </w:pPr>
    </w:p>
    <w:p w:rsidR="005E4989" w:rsidRPr="00D9126A" w:rsidRDefault="005E4989" w:rsidP="00611076">
      <w:pPr>
        <w:pStyle w:val="Heading1"/>
        <w:spacing w:before="0" w:line="360" w:lineRule="auto"/>
        <w:jc w:val="center"/>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CHAPTER ONE</w:t>
      </w:r>
    </w:p>
    <w:p w:rsidR="005E4989" w:rsidRPr="00D9126A" w:rsidRDefault="005E4989" w:rsidP="00611076">
      <w:pPr>
        <w:pStyle w:val="Heading1"/>
        <w:spacing w:before="0" w:line="360" w:lineRule="auto"/>
        <w:jc w:val="center"/>
        <w:rPr>
          <w:rFonts w:ascii="Times New Roman" w:hAnsi="Times New Roman" w:cs="Times New Roman"/>
          <w:color w:val="auto"/>
          <w:sz w:val="24"/>
          <w:szCs w:val="24"/>
        </w:rPr>
      </w:pPr>
      <w:r w:rsidRPr="00D9126A">
        <w:rPr>
          <w:rFonts w:ascii="Times New Roman" w:hAnsi="Times New Roman" w:cs="Times New Roman"/>
          <w:color w:val="auto"/>
          <w:sz w:val="24"/>
          <w:szCs w:val="24"/>
        </w:rPr>
        <w:t>INTRODUCTION</w:t>
      </w:r>
    </w:p>
    <w:p w:rsidR="005E4989" w:rsidRPr="00D9126A" w:rsidRDefault="005E4989"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1.1 Background of the Study</w:t>
      </w:r>
    </w:p>
    <w:p w:rsidR="005E4989" w:rsidRPr="00D9126A" w:rsidRDefault="005E4989" w:rsidP="00611076">
      <w:pPr>
        <w:pStyle w:val="NormalWeb"/>
        <w:spacing w:before="0" w:beforeAutospacing="0" w:after="0" w:afterAutospacing="0" w:line="360" w:lineRule="auto"/>
        <w:jc w:val="both"/>
      </w:pPr>
      <w:r w:rsidRPr="00D9126A">
        <w:t>Urbanization is a defining feature of the 21st century, fundamentally transforming cities and towns worldwide. This rapid urban growth reshapes how people live, work, and interact with their environments, creating both opportunities and challenges for sustainable development. As populations concentrate in urban areas, the demand for infrastructure, housing, and amenities intensifies, often at the expense of natural landscapes and green spaces (United Nations, 2018). Among the critical challenges accompanying urbanization is the provision and maintenance of green spaces, such as parks and open areas, which are essential for promoting environmental sustainability, fostering social cohesion, and driving economic development (Jennings et al., 2016). These spaces are far more than recreational amenities; they are integral components of urban ecosystems that enhance the aesthetic appeal of neighborhoods, mitigate environmental degradation, and significantly improve residents' quality of life (Rigolon et al., 2018).</w:t>
      </w:r>
    </w:p>
    <w:p w:rsidR="005E4989" w:rsidRPr="00D9126A" w:rsidRDefault="005E4989" w:rsidP="00611076">
      <w:pPr>
        <w:pStyle w:val="NormalWeb"/>
        <w:spacing w:before="0" w:beforeAutospacing="0" w:after="0" w:afterAutospacing="0" w:line="360" w:lineRule="auto"/>
        <w:jc w:val="both"/>
      </w:pPr>
      <w:r w:rsidRPr="00D9126A">
        <w:t>Parks and open spaces serve as vital urban assets, delivering a wide array of environmental, social, and economic benefits. Environmentally, they improve air quality, reduce urban heat island effects, and support biodiversity conservation (Haaland &amp; van den Bosch, 2015). Socially, they provide spaces for recreation, community interaction, and cultural activities, fostering a sense of belonging and mental well-being among residents (Larson et al., 2016). Economically, well-maintained parks are associated with increased property values, higher tax revenues, and the attraction of businesses and tourism (Crompton &amp; Nicholls, 2020). In developed nations, empirical studies have demonstrated that proximity to parks enhances quality of life, promotes physical and mental health, and boosts residential property values (Harnik &amp; Martin, 2016). For instance, properties near urban parks in cities like New York or London often command premium prices due to their desirable settings and access to recreational opportunities.</w:t>
      </w:r>
    </w:p>
    <w:p w:rsidR="005E4989" w:rsidRPr="00D9126A" w:rsidRDefault="005E4989" w:rsidP="00611076">
      <w:pPr>
        <w:pStyle w:val="NormalWeb"/>
        <w:spacing w:before="0" w:beforeAutospacing="0" w:after="0" w:afterAutospacing="0" w:line="360" w:lineRule="auto"/>
        <w:jc w:val="both"/>
      </w:pPr>
      <w:r w:rsidRPr="00D9126A">
        <w:lastRenderedPageBreak/>
        <w:t xml:space="preserve">In developing countries like Nigeria, parks and open spaces play a similarly crucial role, albeit within a different socio-economic context. These spaces offer opportunities for recreation, environmental conservation, and urban beautification, addressing challenges posed by rapid, often unplanned, urbanization (Makinde, 2019). In Nigerian cities, where urban populations are growing at an unprecedented rate, green spaces provide a respite from densely built environments and contribute to community health and social equity. However, the development and management of parks in Nigeria face significant hurdles, including inadequate funding, poor maintenance, and limited public awareness of their benefits (Ogunleye &amp; Adeyemi, 2021). In </w:t>
      </w:r>
      <w:r w:rsidR="00636EAE" w:rsidRPr="00D9126A">
        <w:t>Oke Oyi, Ilorin East Local Government of Kwara State</w:t>
      </w:r>
      <w:r w:rsidRPr="00D9126A">
        <w:t>, a region characterized by expanding urban centers such as Ilorin, the role of parks and open spaces in urban development is gaining attention as policymakers and planners address sustainable urbanization. Despite this, there is a lack of empirical evidence on how these spaces influence residential property values in the region, creating a critical gap in both academic research and practical urban planning.</w:t>
      </w:r>
    </w:p>
    <w:p w:rsidR="005E4989" w:rsidRPr="00D9126A" w:rsidRDefault="005E4989" w:rsidP="00611076">
      <w:pPr>
        <w:pStyle w:val="NormalWeb"/>
        <w:spacing w:before="0" w:beforeAutospacing="0" w:after="0" w:afterAutospacing="0" w:line="360" w:lineRule="auto"/>
        <w:jc w:val="both"/>
      </w:pPr>
      <w:r w:rsidRPr="00D9126A">
        <w:t>In the context of real estate, the relationship between proximity to parks and property values is well-documented in global urban studies. Properties located near well-maintained parks and open spaces often experience higher market demand and command elevated prices due to the aesthetic appeal of green environments, access to recreational facilities, and the psychological and health benefits associated with proximity to nature (Crompton &amp; Nicholls, 2020). For example, studies in the United States have shown that homes within a quarter-mile of a park can see property value increases of up to 15% compared to similar properties further away (Harnik &amp; Martin, 2016). These benefits stem from the perceived desirability of living near green spaces, which offer opportunities for physical activity, stress reduction, and community engagement (Larson et al., 2016). Moreover, parks contribute to neighborhood safety and attractiveness, further enhancing their economic impact on surrounding properties (Heckert &amp; Mennis, 2016).</w:t>
      </w:r>
    </w:p>
    <w:p w:rsidR="005E4989" w:rsidRPr="00D9126A" w:rsidRDefault="005E4989" w:rsidP="00611076">
      <w:pPr>
        <w:pStyle w:val="NormalWeb"/>
        <w:spacing w:before="0" w:beforeAutospacing="0" w:after="0" w:afterAutospacing="0" w:line="360" w:lineRule="auto"/>
        <w:jc w:val="both"/>
      </w:pPr>
      <w:r w:rsidRPr="00D9126A">
        <w:lastRenderedPageBreak/>
        <w:t xml:space="preserve">However, in </w:t>
      </w:r>
      <w:r w:rsidR="006A0BEE" w:rsidRPr="00D9126A">
        <w:t xml:space="preserve">a region </w:t>
      </w:r>
      <w:r w:rsidRPr="00D9126A">
        <w:t xml:space="preserve">like </w:t>
      </w:r>
      <w:r w:rsidR="00636EAE" w:rsidRPr="00D9126A">
        <w:t>Oke Oyi, Ilorin East Local Government of Kwara State</w:t>
      </w:r>
      <w:r w:rsidRPr="00D9126A">
        <w:t xml:space="preserve">, Nigeria, the impact of parks and open spaces on residential property values remains understudied. Unlike in developed countries, where urban planning often prioritizes green infrastructure, many Nigerian cities, including those in </w:t>
      </w:r>
      <w:r w:rsidR="00636EAE" w:rsidRPr="00D9126A">
        <w:t>Oke Oyi, Ilorin East Local Government of Kwara State</w:t>
      </w:r>
      <w:r w:rsidRPr="00D9126A">
        <w:t xml:space="preserve">, face challenges such as unplanned urban sprawl, inadequate land-use policies, and limited investment in public amenities (Makinde, 2019). These challenges are compounded by a lack of awareness among policymakers, developers, and residents about the economic potential of parks. For instance, while some parks exist in Ilorin, the capital of </w:t>
      </w:r>
      <w:r w:rsidR="00636EAE" w:rsidRPr="00D9126A">
        <w:t>Oke Oyi, Ilorin East Local Government of Kwara State</w:t>
      </w:r>
      <w:r w:rsidRPr="00D9126A">
        <w:t>, they are often underdeveloped, poorly maintained, or underutilized, limiting their ability to contribute to urban livability and real estate values (Ogunleye &amp; Adeyemi, 2021). This underdevelopment represents a missed opportunity to leverage green spaces as drivers of economic growth and social transformation in the region.</w:t>
      </w:r>
    </w:p>
    <w:p w:rsidR="005E4989" w:rsidRPr="00D9126A" w:rsidRDefault="00636EAE" w:rsidP="00611076">
      <w:pPr>
        <w:pStyle w:val="NormalWeb"/>
        <w:spacing w:before="0" w:beforeAutospacing="0" w:after="0" w:afterAutospacing="0" w:line="360" w:lineRule="auto"/>
        <w:jc w:val="both"/>
      </w:pPr>
      <w:r w:rsidRPr="00D9126A">
        <w:t>Oke Oyi, Ilorin East Local Government of Kwara State</w:t>
      </w:r>
      <w:r w:rsidR="005E4989" w:rsidRPr="00D9126A">
        <w:t>, located in Nigeria’s North-Central geopolitical zone, is experiencing rapid urbanization, particularly in its capital, Ilorin, and other emerging urban centers. Ilorin East Local Government Area, one of the urbanized regions within the state, is a focal point for this study due to its growing population, expanding real estate market, and evolving urban landscape. Despite this growth, the provision of parks and open spaces in Ilorin East remains limited, with many existing spaces suffering from neglect or encroachment by commercial developments (Adeyemi et al., 2022). These challenges highlight the need for a deeper understanding of how parks and open spaces can be integrated into urban planning to enhance residential property values and promote sustainable development.</w:t>
      </w:r>
    </w:p>
    <w:p w:rsidR="005E4989" w:rsidRPr="00D9126A" w:rsidRDefault="005E4989" w:rsidP="00611076">
      <w:pPr>
        <w:pStyle w:val="NormalWeb"/>
        <w:spacing w:before="0" w:beforeAutospacing="0" w:after="0" w:afterAutospacing="0" w:line="360" w:lineRule="auto"/>
        <w:jc w:val="both"/>
      </w:pPr>
      <w:r w:rsidRPr="00D9126A">
        <w:t xml:space="preserve">This study seeks to address the research gap by exploring the relationship between parks, open spaces, and residential property values in </w:t>
      </w:r>
      <w:r w:rsidR="00636EAE" w:rsidRPr="00D9126A">
        <w:t>Oke Oyi, Ilorin East Local Government of Kwara State</w:t>
      </w:r>
      <w:r w:rsidRPr="00D9126A">
        <w:t xml:space="preserve">, with a specific focus on Ilorin East Local Government Area. By examining this relationship, the research aims to provide empirical evidence that can inform urban planning strategies and policy decisions. The study will investigate factors such as the </w:t>
      </w:r>
      <w:r w:rsidRPr="00D9126A">
        <w:lastRenderedPageBreak/>
        <w:t>proximity of properties to parks, the quality and maintenance of these spaces, and their perceived value among residents and real estate stakeholders. Additionally, it will explore the broader implications of green spaces for environmental sustainability, social equity, and economic development in the region.</w:t>
      </w:r>
    </w:p>
    <w:p w:rsidR="005E4989" w:rsidRPr="00D9126A" w:rsidRDefault="005E4989" w:rsidP="00611076">
      <w:pPr>
        <w:pStyle w:val="NormalWeb"/>
        <w:spacing w:before="0" w:beforeAutospacing="0" w:after="0" w:afterAutospacing="0" w:line="360" w:lineRule="auto"/>
        <w:jc w:val="both"/>
      </w:pPr>
      <w:r w:rsidRPr="00D9126A">
        <w:t xml:space="preserve">The findings of this study are expected to have significant implications for a wide range of stakeholders, including estate surveyors, developers, urban planners, policymakers, developers, and investors. For estate surveyors and developers, understanding the impact of parks on property values can guide investment decisions and valuation practices. For urban planners and policymakers, the research will highlight the importance of prioritizing green spaces in urban development plans to maximize economic and social benefits. Moreover, the study will contribute to the growing body of research on urban green spaces in developing countries, offering insights that are relevant not only to </w:t>
      </w:r>
      <w:r w:rsidR="00636EAE" w:rsidRPr="00D9126A">
        <w:t>Oke Oyi, Ilorin East Local Government of Kwara State</w:t>
      </w:r>
      <w:r w:rsidRPr="00D9126A">
        <w:t xml:space="preserve"> but also to other regions facing similar challenges in urbanization challenges (Rigolon et al., 2018).</w:t>
      </w:r>
    </w:p>
    <w:p w:rsidR="00124815" w:rsidRPr="00D9126A" w:rsidRDefault="001E6E4F"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t>1.2</w:t>
      </w:r>
      <w:r w:rsidRPr="00D9126A">
        <w:rPr>
          <w:rFonts w:ascii="Times New Roman" w:eastAsia="Times New Roman" w:hAnsi="Times New Roman" w:cs="Times New Roman"/>
          <w:b/>
          <w:bCs/>
          <w:sz w:val="24"/>
          <w:szCs w:val="24"/>
        </w:rPr>
        <w:tab/>
      </w:r>
      <w:r w:rsidR="00124815" w:rsidRPr="00D9126A">
        <w:rPr>
          <w:rFonts w:ascii="Times New Roman" w:eastAsia="Times New Roman" w:hAnsi="Times New Roman" w:cs="Times New Roman"/>
          <w:b/>
          <w:bCs/>
          <w:sz w:val="24"/>
          <w:szCs w:val="24"/>
        </w:rPr>
        <w:t>Statement of the Problem</w:t>
      </w:r>
    </w:p>
    <w:p w:rsidR="00602D07" w:rsidRPr="00D9126A" w:rsidRDefault="00602D07" w:rsidP="00611076">
      <w:pPr>
        <w:pStyle w:val="NormalWeb"/>
        <w:spacing w:before="0" w:beforeAutospacing="0" w:after="0" w:afterAutospacing="0" w:line="360" w:lineRule="auto"/>
        <w:jc w:val="both"/>
      </w:pPr>
      <w:r w:rsidRPr="00D9126A">
        <w:t>Rapid urbanization in the 21st century has significantly reshaped urban landscapes, particularly in developing nations like Nigeria, where cities such as Ilorin in Oke Oyi, Ilorin East Local Government of Kwara State, are experiencing unprecedented population growth and urban expansion (United Nations, 2018). This growth has intensified the demand for infrastructure, housing, and public amenities, often leading to the neglect or underdevelopment of green spaces such as parks and open areas (Makinde, 2019). Parks and open spaces are critical urban assets that enhance environmental sustainability, promote social cohesion, and drive economic development by increasing property values and attracting investment (Crompton &amp; Nicholls, 2020; Jennings et al., 2016). However, in Oke Oyi, Ilorin East Local Government Area, the provision and maintenance of these spaces are hindered by challenges such as inadequate funding, poor maintenance, unplanned urban sprawl, and limited public awareness of their benefits (Ogunleye &amp; Adeyemi, 2021; Adeyemi et al., 2022).</w:t>
      </w:r>
    </w:p>
    <w:p w:rsidR="00602D07" w:rsidRPr="00D9126A" w:rsidRDefault="00602D07" w:rsidP="00611076">
      <w:pPr>
        <w:pStyle w:val="NormalWeb"/>
        <w:spacing w:before="0" w:beforeAutospacing="0" w:after="0" w:afterAutospacing="0" w:line="360" w:lineRule="auto"/>
        <w:jc w:val="both"/>
      </w:pPr>
      <w:r w:rsidRPr="00D9126A">
        <w:lastRenderedPageBreak/>
        <w:t>Globally, empirical studies have established a positive correlation between proximity to well-maintained parks and elevated residential property values, with properties near green spaces commanding premiums of up to 15% in developed cities like New York and London (Harnik &amp; Martin, 2016; Larson et al., 2016). These spaces contribute to aesthetic appeal, recreational opportunities, and improved mental and physical health, making them highly desirable for residents (Heckert &amp; Mennis, 2016). In contrast, the relationship between parks and residential property values in developing regions like Oke Oyi remains understudied, despite the region’s rapid urbanization and growing real estate market. Existing parks in Ilorin East Local Government Area are often underdeveloped, poorly maintained, or encroached upon by commercial developments, limiting their potential to enhance urban livability and economic growth (Adeyemi et al., 2022).</w:t>
      </w:r>
    </w:p>
    <w:p w:rsidR="00602D07" w:rsidRPr="00D9126A" w:rsidRDefault="00602D07" w:rsidP="00611076">
      <w:pPr>
        <w:pStyle w:val="NormalWeb"/>
        <w:spacing w:before="0" w:beforeAutospacing="0" w:after="0" w:afterAutospacing="0" w:line="360" w:lineRule="auto"/>
        <w:jc w:val="both"/>
      </w:pPr>
      <w:r w:rsidRPr="00D9126A">
        <w:t>The lack of empirical evidence on the impact of parks and open spaces on residential property values in Oke Oyi, Ilorin East Local Government of Kwara State, represents a critical research gap. This gap hinders the ability of urban planners, policymakers, and real estate stakeholders to make informed decisions about integrating green spaces into urban development strategies. Without a clear understanding of how proximity to parks influences property values, opportunities to leverage these spaces for economic, social, and environmental benefits may be missed (Rigolon et al., 2018). Furthermore, the absence of data on the quality, accessibility, and maintenance of parks in Ilorin East limits the ability to assess their perceived value among residents and their contribution to sustainable urban development.</w:t>
      </w:r>
    </w:p>
    <w:p w:rsidR="00602D07" w:rsidRPr="00D9126A" w:rsidRDefault="00602D07" w:rsidP="00611076">
      <w:pPr>
        <w:pStyle w:val="NormalWeb"/>
        <w:spacing w:before="0" w:beforeAutospacing="0" w:after="0" w:afterAutospacing="0" w:line="360" w:lineRule="auto"/>
        <w:jc w:val="both"/>
      </w:pPr>
      <w:r w:rsidRPr="00D9126A">
        <w:t xml:space="preserve">This study seeks to address the following research problem: To what extent do parks and open spaces influence residential property values in Oke Oyi, Ilorin East Local Government of Kwara State, and what factors, such as proximity, quality, and maintenance, mediate this relationship? By investigating this problem, the research aims to provide empirical evidence to guide urban planning, inform policy decisions, and enhance the economic and social contributions of green spaces in the region. The findings will be relevant to estate surveyors, developers, urban planners, and policymakers, </w:t>
      </w:r>
      <w:r w:rsidRPr="00D9126A">
        <w:lastRenderedPageBreak/>
        <w:t>offering insights into how strategic investments in parks can promote sustainable urbanization and improve the quality of life in Ilorin East and similar contexts.</w:t>
      </w:r>
    </w:p>
    <w:p w:rsidR="00124815" w:rsidRPr="00D9126A" w:rsidRDefault="001E6E4F"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t>1.3</w:t>
      </w:r>
      <w:r w:rsidRPr="00D9126A">
        <w:rPr>
          <w:rFonts w:ascii="Times New Roman" w:eastAsia="Times New Roman" w:hAnsi="Times New Roman" w:cs="Times New Roman"/>
          <w:b/>
          <w:bCs/>
          <w:sz w:val="24"/>
          <w:szCs w:val="24"/>
        </w:rPr>
        <w:tab/>
      </w:r>
      <w:r w:rsidR="00124815" w:rsidRPr="00D9126A">
        <w:rPr>
          <w:rFonts w:ascii="Times New Roman" w:eastAsia="Times New Roman" w:hAnsi="Times New Roman" w:cs="Times New Roman"/>
          <w:b/>
          <w:bCs/>
          <w:sz w:val="24"/>
          <w:szCs w:val="24"/>
        </w:rPr>
        <w:t>Research Questions</w:t>
      </w:r>
    </w:p>
    <w:p w:rsidR="00124815" w:rsidRPr="00D9126A" w:rsidRDefault="00124815" w:rsidP="00611076">
      <w:pPr>
        <w:numPr>
          <w:ilvl w:val="0"/>
          <w:numId w:val="1"/>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What is the current </w:t>
      </w:r>
      <w:r w:rsidR="006123F6" w:rsidRPr="00D9126A">
        <w:rPr>
          <w:rFonts w:ascii="Times New Roman" w:eastAsia="Times New Roman" w:hAnsi="Times New Roman" w:cs="Times New Roman"/>
          <w:sz w:val="24"/>
          <w:szCs w:val="24"/>
        </w:rPr>
        <w:t>condition</w:t>
      </w:r>
      <w:r w:rsidRPr="00D9126A">
        <w:rPr>
          <w:rFonts w:ascii="Times New Roman" w:eastAsia="Times New Roman" w:hAnsi="Times New Roman" w:cs="Times New Roman"/>
          <w:sz w:val="24"/>
          <w:szCs w:val="24"/>
        </w:rPr>
        <w:t xml:space="preserve"> of parks and open spaces in </w:t>
      </w:r>
      <w:r w:rsidR="006123F6" w:rsidRPr="00D9126A">
        <w:rPr>
          <w:rFonts w:ascii="Times New Roman" w:eastAsia="Times New Roman" w:hAnsi="Times New Roman" w:cs="Times New Roman"/>
          <w:sz w:val="24"/>
          <w:szCs w:val="24"/>
        </w:rPr>
        <w:t>Ilorin East Local Government</w:t>
      </w:r>
      <w:r w:rsidRPr="00D9126A">
        <w:rPr>
          <w:rFonts w:ascii="Times New Roman" w:eastAsia="Times New Roman" w:hAnsi="Times New Roman" w:cs="Times New Roman"/>
          <w:sz w:val="24"/>
          <w:szCs w:val="24"/>
        </w:rPr>
        <w:t>?</w:t>
      </w:r>
    </w:p>
    <w:p w:rsidR="00124815" w:rsidRPr="00D9126A" w:rsidRDefault="00124815" w:rsidP="00611076">
      <w:pPr>
        <w:numPr>
          <w:ilvl w:val="0"/>
          <w:numId w:val="1"/>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How do parks and open spaces </w:t>
      </w:r>
      <w:r w:rsidR="006123F6" w:rsidRPr="00D9126A">
        <w:rPr>
          <w:rFonts w:ascii="Times New Roman" w:eastAsia="Times New Roman" w:hAnsi="Times New Roman" w:cs="Times New Roman"/>
          <w:sz w:val="24"/>
          <w:szCs w:val="24"/>
        </w:rPr>
        <w:t>affect</w:t>
      </w:r>
      <w:r w:rsidRPr="00D9126A">
        <w:rPr>
          <w:rFonts w:ascii="Times New Roman" w:eastAsia="Times New Roman" w:hAnsi="Times New Roman" w:cs="Times New Roman"/>
          <w:sz w:val="24"/>
          <w:szCs w:val="24"/>
        </w:rPr>
        <w:t xml:space="preserve"> residential property values in </w:t>
      </w:r>
      <w:r w:rsidR="006123F6" w:rsidRPr="00D9126A">
        <w:rPr>
          <w:rFonts w:ascii="Times New Roman" w:eastAsia="Times New Roman" w:hAnsi="Times New Roman" w:cs="Times New Roman"/>
          <w:sz w:val="24"/>
          <w:szCs w:val="24"/>
        </w:rPr>
        <w:t>Ilorin East Local Government</w:t>
      </w:r>
      <w:r w:rsidRPr="00D9126A">
        <w:rPr>
          <w:rFonts w:ascii="Times New Roman" w:eastAsia="Times New Roman" w:hAnsi="Times New Roman" w:cs="Times New Roman"/>
          <w:sz w:val="24"/>
          <w:szCs w:val="24"/>
        </w:rPr>
        <w:t>?</w:t>
      </w:r>
    </w:p>
    <w:p w:rsidR="00124815" w:rsidRPr="00D9126A" w:rsidRDefault="00124815" w:rsidP="00611076">
      <w:pPr>
        <w:numPr>
          <w:ilvl w:val="0"/>
          <w:numId w:val="1"/>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What factors determine the extent of this influence?</w:t>
      </w:r>
    </w:p>
    <w:p w:rsidR="00124815" w:rsidRPr="00D9126A" w:rsidRDefault="00124815" w:rsidP="00611076">
      <w:pPr>
        <w:numPr>
          <w:ilvl w:val="0"/>
          <w:numId w:val="1"/>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What are the challenges associated with parks and open spaces in </w:t>
      </w:r>
      <w:r w:rsidR="00C36C0B" w:rsidRPr="00D9126A">
        <w:rPr>
          <w:rFonts w:ascii="Times New Roman" w:eastAsia="Times New Roman" w:hAnsi="Times New Roman" w:cs="Times New Roman"/>
          <w:sz w:val="24"/>
          <w:szCs w:val="24"/>
        </w:rPr>
        <w:t>Ilorin East Local Government</w:t>
      </w:r>
      <w:r w:rsidRPr="00D9126A">
        <w:rPr>
          <w:rFonts w:ascii="Times New Roman" w:eastAsia="Times New Roman" w:hAnsi="Times New Roman" w:cs="Times New Roman"/>
          <w:sz w:val="24"/>
          <w:szCs w:val="24"/>
        </w:rPr>
        <w:t>?</w:t>
      </w:r>
    </w:p>
    <w:p w:rsidR="00124815" w:rsidRPr="00D9126A" w:rsidRDefault="00124815" w:rsidP="00611076">
      <w:pPr>
        <w:numPr>
          <w:ilvl w:val="0"/>
          <w:numId w:val="1"/>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How can urban planning strategies be improved to enhance the value of residential properties near parks and open spaces?</w:t>
      </w:r>
    </w:p>
    <w:p w:rsidR="00124815" w:rsidRPr="00D9126A" w:rsidRDefault="001E6E4F"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t>1.4</w:t>
      </w:r>
      <w:r w:rsidRPr="00D9126A">
        <w:rPr>
          <w:rFonts w:ascii="Times New Roman" w:eastAsia="Times New Roman" w:hAnsi="Times New Roman" w:cs="Times New Roman"/>
          <w:b/>
          <w:bCs/>
          <w:sz w:val="24"/>
          <w:szCs w:val="24"/>
        </w:rPr>
        <w:tab/>
      </w:r>
      <w:r w:rsidR="00626B45" w:rsidRPr="00D9126A">
        <w:rPr>
          <w:rFonts w:ascii="Times New Roman" w:eastAsia="Times New Roman" w:hAnsi="Times New Roman" w:cs="Times New Roman"/>
          <w:b/>
          <w:bCs/>
          <w:sz w:val="24"/>
          <w:szCs w:val="24"/>
        </w:rPr>
        <w:t>Aim</w:t>
      </w:r>
      <w:r w:rsidR="009D5F14" w:rsidRPr="00D9126A">
        <w:rPr>
          <w:rFonts w:ascii="Times New Roman" w:eastAsia="Times New Roman" w:hAnsi="Times New Roman" w:cs="Times New Roman"/>
          <w:b/>
          <w:bCs/>
          <w:sz w:val="24"/>
          <w:szCs w:val="24"/>
        </w:rPr>
        <w:t xml:space="preserve"> and </w:t>
      </w:r>
      <w:r w:rsidR="00124815" w:rsidRPr="00D9126A">
        <w:rPr>
          <w:rFonts w:ascii="Times New Roman" w:eastAsia="Times New Roman" w:hAnsi="Times New Roman" w:cs="Times New Roman"/>
          <w:b/>
          <w:bCs/>
          <w:sz w:val="24"/>
          <w:szCs w:val="24"/>
        </w:rPr>
        <w:t>Objectives</w:t>
      </w:r>
      <w:r w:rsidR="009D5F14" w:rsidRPr="00D9126A">
        <w:rPr>
          <w:rFonts w:ascii="Times New Roman" w:eastAsia="Times New Roman" w:hAnsi="Times New Roman" w:cs="Times New Roman"/>
          <w:b/>
          <w:bCs/>
          <w:sz w:val="24"/>
          <w:szCs w:val="24"/>
        </w:rPr>
        <w:t xml:space="preserve"> of the study</w:t>
      </w:r>
    </w:p>
    <w:p w:rsidR="009D5F14" w:rsidRPr="00D9126A" w:rsidRDefault="009D5F14" w:rsidP="00611076">
      <w:pPr>
        <w:spacing w:after="0" w:line="360" w:lineRule="auto"/>
        <w:jc w:val="both"/>
        <w:outlineLvl w:val="2"/>
        <w:rPr>
          <w:rFonts w:ascii="Times New Roman" w:hAnsi="Times New Roman" w:cs="Times New Roman"/>
          <w:sz w:val="24"/>
          <w:szCs w:val="24"/>
        </w:rPr>
      </w:pPr>
      <w:r w:rsidRPr="00D9126A">
        <w:rPr>
          <w:rFonts w:ascii="Times New Roman" w:eastAsia="Times New Roman" w:hAnsi="Times New Roman" w:cs="Times New Roman"/>
          <w:b/>
          <w:bCs/>
          <w:sz w:val="24"/>
          <w:szCs w:val="24"/>
        </w:rPr>
        <w:tab/>
      </w:r>
      <w:r w:rsidRPr="00D9126A">
        <w:rPr>
          <w:rFonts w:ascii="Times New Roman" w:eastAsia="Times New Roman" w:hAnsi="Times New Roman" w:cs="Times New Roman"/>
          <w:bCs/>
          <w:sz w:val="24"/>
          <w:szCs w:val="24"/>
        </w:rPr>
        <w:t xml:space="preserve">The aim of this study is to examine </w:t>
      </w:r>
      <w:r w:rsidR="0010521F" w:rsidRPr="00D9126A">
        <w:rPr>
          <w:rFonts w:ascii="Times New Roman" w:hAnsi="Times New Roman" w:cs="Times New Roman"/>
          <w:sz w:val="24"/>
          <w:szCs w:val="24"/>
        </w:rPr>
        <w:t>the Impact of Parks &amp; Open Spaces on Residential Property Values in Ilorin East</w:t>
      </w:r>
      <w:r w:rsidR="0028722C" w:rsidRPr="00D9126A">
        <w:rPr>
          <w:rFonts w:ascii="Times New Roman" w:hAnsi="Times New Roman" w:cs="Times New Roman"/>
          <w:sz w:val="24"/>
          <w:szCs w:val="24"/>
        </w:rPr>
        <w:t>.</w:t>
      </w:r>
    </w:p>
    <w:p w:rsidR="004F4B44" w:rsidRPr="00D9126A" w:rsidRDefault="004F4B44"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hAnsi="Times New Roman" w:cs="Times New Roman"/>
          <w:b/>
          <w:sz w:val="24"/>
          <w:szCs w:val="24"/>
        </w:rPr>
        <w:t xml:space="preserve">Objectives </w:t>
      </w:r>
    </w:p>
    <w:p w:rsidR="00124815" w:rsidRPr="00D9126A" w:rsidRDefault="00124815" w:rsidP="00611076">
      <w:pPr>
        <w:numPr>
          <w:ilvl w:val="0"/>
          <w:numId w:val="2"/>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To assess the current </w:t>
      </w:r>
      <w:r w:rsidR="00407A5C" w:rsidRPr="00D9126A">
        <w:rPr>
          <w:rFonts w:ascii="Times New Roman" w:eastAsia="Times New Roman" w:hAnsi="Times New Roman" w:cs="Times New Roman"/>
          <w:sz w:val="24"/>
          <w:szCs w:val="24"/>
        </w:rPr>
        <w:t>condition</w:t>
      </w:r>
      <w:r w:rsidR="005F2956"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of parks and open spaces in </w:t>
      </w:r>
      <w:r w:rsidR="00977B0E" w:rsidRPr="00D9126A">
        <w:rPr>
          <w:rFonts w:ascii="Times New Roman" w:eastAsia="Times New Roman" w:hAnsi="Times New Roman" w:cs="Times New Roman"/>
          <w:sz w:val="24"/>
          <w:szCs w:val="24"/>
        </w:rPr>
        <w:t>Ilorin East Local Government</w:t>
      </w:r>
      <w:r w:rsidRPr="00D9126A">
        <w:rPr>
          <w:rFonts w:ascii="Times New Roman" w:eastAsia="Times New Roman" w:hAnsi="Times New Roman" w:cs="Times New Roman"/>
          <w:sz w:val="24"/>
          <w:szCs w:val="24"/>
        </w:rPr>
        <w:t>.</w:t>
      </w:r>
    </w:p>
    <w:p w:rsidR="00124815" w:rsidRPr="00D9126A" w:rsidRDefault="00124815" w:rsidP="00611076">
      <w:pPr>
        <w:numPr>
          <w:ilvl w:val="0"/>
          <w:numId w:val="2"/>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To </w:t>
      </w:r>
      <w:r w:rsidR="00F07F4C" w:rsidRPr="00D9126A">
        <w:rPr>
          <w:rFonts w:ascii="Times New Roman" w:eastAsia="Times New Roman" w:hAnsi="Times New Roman" w:cs="Times New Roman"/>
          <w:sz w:val="24"/>
          <w:szCs w:val="24"/>
        </w:rPr>
        <w:t>determine the impact of parks and ope</w:t>
      </w:r>
      <w:r w:rsidRPr="00D9126A">
        <w:rPr>
          <w:rFonts w:ascii="Times New Roman" w:eastAsia="Times New Roman" w:hAnsi="Times New Roman" w:cs="Times New Roman"/>
          <w:sz w:val="24"/>
          <w:szCs w:val="24"/>
        </w:rPr>
        <w:t xml:space="preserve">n spaces </w:t>
      </w:r>
      <w:r w:rsidR="00F07F4C" w:rsidRPr="00D9126A">
        <w:rPr>
          <w:rFonts w:ascii="Times New Roman" w:eastAsia="Times New Roman" w:hAnsi="Times New Roman" w:cs="Times New Roman"/>
          <w:sz w:val="24"/>
          <w:szCs w:val="24"/>
        </w:rPr>
        <w:t xml:space="preserve">on property value in </w:t>
      </w:r>
      <w:r w:rsidR="00977B0E" w:rsidRPr="00D9126A">
        <w:rPr>
          <w:rFonts w:ascii="Times New Roman" w:eastAsia="Times New Roman" w:hAnsi="Times New Roman" w:cs="Times New Roman"/>
          <w:sz w:val="24"/>
          <w:szCs w:val="24"/>
        </w:rPr>
        <w:t>Ilorin East Local Government</w:t>
      </w:r>
      <w:r w:rsidRPr="00D9126A">
        <w:rPr>
          <w:rFonts w:ascii="Times New Roman" w:eastAsia="Times New Roman" w:hAnsi="Times New Roman" w:cs="Times New Roman"/>
          <w:sz w:val="24"/>
          <w:szCs w:val="24"/>
        </w:rPr>
        <w:t>.</w:t>
      </w:r>
    </w:p>
    <w:p w:rsidR="00124815" w:rsidRPr="00D9126A" w:rsidRDefault="00124815" w:rsidP="00611076">
      <w:pPr>
        <w:numPr>
          <w:ilvl w:val="0"/>
          <w:numId w:val="2"/>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To identify the factors that influence the impact of parks on property values.</w:t>
      </w:r>
    </w:p>
    <w:p w:rsidR="00124815" w:rsidRPr="00D9126A" w:rsidRDefault="00124815" w:rsidP="00611076">
      <w:pPr>
        <w:numPr>
          <w:ilvl w:val="0"/>
          <w:numId w:val="2"/>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To </w:t>
      </w:r>
      <w:r w:rsidR="00ED27C2" w:rsidRPr="00D9126A">
        <w:rPr>
          <w:rFonts w:ascii="Times New Roman" w:eastAsia="Times New Roman" w:hAnsi="Times New Roman" w:cs="Times New Roman"/>
          <w:sz w:val="24"/>
          <w:szCs w:val="24"/>
        </w:rPr>
        <w:t>examin</w:t>
      </w:r>
      <w:r w:rsidRPr="00D9126A">
        <w:rPr>
          <w:rFonts w:ascii="Times New Roman" w:eastAsia="Times New Roman" w:hAnsi="Times New Roman" w:cs="Times New Roman"/>
          <w:sz w:val="24"/>
          <w:szCs w:val="24"/>
        </w:rPr>
        <w:t xml:space="preserve">e challenges associated with the </w:t>
      </w:r>
      <w:r w:rsidR="00ED27C2" w:rsidRPr="00D9126A">
        <w:rPr>
          <w:rFonts w:ascii="Times New Roman" w:eastAsia="Times New Roman" w:hAnsi="Times New Roman" w:cs="Times New Roman"/>
          <w:sz w:val="24"/>
          <w:szCs w:val="24"/>
        </w:rPr>
        <w:t>location of parks and open space on property value</w:t>
      </w:r>
      <w:r w:rsidRPr="00D9126A">
        <w:rPr>
          <w:rFonts w:ascii="Times New Roman" w:eastAsia="Times New Roman" w:hAnsi="Times New Roman" w:cs="Times New Roman"/>
          <w:sz w:val="24"/>
          <w:szCs w:val="24"/>
        </w:rPr>
        <w:t xml:space="preserve"> of parks in </w:t>
      </w:r>
      <w:r w:rsidR="00196536" w:rsidRPr="00D9126A">
        <w:rPr>
          <w:rFonts w:ascii="Times New Roman" w:eastAsia="Times New Roman" w:hAnsi="Times New Roman" w:cs="Times New Roman"/>
          <w:sz w:val="24"/>
          <w:szCs w:val="24"/>
        </w:rPr>
        <w:t>Ilorin East Local Government</w:t>
      </w:r>
      <w:r w:rsidRPr="00D9126A">
        <w:rPr>
          <w:rFonts w:ascii="Times New Roman" w:eastAsia="Times New Roman" w:hAnsi="Times New Roman" w:cs="Times New Roman"/>
          <w:sz w:val="24"/>
          <w:szCs w:val="24"/>
        </w:rPr>
        <w:t>.</w:t>
      </w:r>
    </w:p>
    <w:p w:rsidR="00174B95" w:rsidRPr="00D9126A" w:rsidRDefault="00174B95" w:rsidP="00611076">
      <w:pPr>
        <w:numPr>
          <w:ilvl w:val="0"/>
          <w:numId w:val="2"/>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To make recommendations for various stakeholders</w:t>
      </w:r>
    </w:p>
    <w:p w:rsidR="007F22C4" w:rsidRPr="00D9126A" w:rsidRDefault="007F22C4">
      <w:pPr>
        <w:rPr>
          <w:rFonts w:ascii="Times New Roman" w:eastAsia="Times New Roman" w:hAnsi="Times New Roman" w:cs="Times New Roman"/>
          <w:b/>
          <w:bCs/>
          <w:sz w:val="24"/>
          <w:szCs w:val="24"/>
        </w:rPr>
      </w:pPr>
      <w:r w:rsidRPr="00D9126A">
        <w:rPr>
          <w:b/>
          <w:bCs/>
        </w:rPr>
        <w:br w:type="page"/>
      </w:r>
    </w:p>
    <w:p w:rsidR="00666309" w:rsidRPr="00D9126A" w:rsidRDefault="001E6E4F" w:rsidP="00611076">
      <w:pPr>
        <w:pStyle w:val="NormalWeb"/>
        <w:spacing w:before="0" w:beforeAutospacing="0" w:after="0" w:afterAutospacing="0" w:line="360" w:lineRule="auto"/>
        <w:jc w:val="both"/>
        <w:rPr>
          <w:rStyle w:val="Strong"/>
        </w:rPr>
      </w:pPr>
      <w:r w:rsidRPr="00D9126A">
        <w:rPr>
          <w:b/>
          <w:bCs/>
        </w:rPr>
        <w:lastRenderedPageBreak/>
        <w:t>1.5</w:t>
      </w:r>
      <w:r w:rsidRPr="00D9126A">
        <w:rPr>
          <w:b/>
          <w:bCs/>
        </w:rPr>
        <w:tab/>
      </w:r>
      <w:r w:rsidR="00666309" w:rsidRPr="00D9126A">
        <w:rPr>
          <w:b/>
          <w:bCs/>
        </w:rPr>
        <w:t xml:space="preserve">Research </w:t>
      </w:r>
      <w:r w:rsidR="00666309" w:rsidRPr="00D9126A">
        <w:rPr>
          <w:rStyle w:val="Strong"/>
        </w:rPr>
        <w:t>Hypotheses</w:t>
      </w:r>
    </w:p>
    <w:p w:rsidR="00666309" w:rsidRPr="00D9126A" w:rsidRDefault="00666309" w:rsidP="007F22C4">
      <w:pPr>
        <w:pStyle w:val="NormalWeb"/>
        <w:spacing w:before="0" w:beforeAutospacing="0" w:after="0" w:afterAutospacing="0" w:line="360" w:lineRule="auto"/>
        <w:ind w:left="720" w:hanging="720"/>
        <w:jc w:val="both"/>
      </w:pPr>
      <w:r w:rsidRPr="00D9126A">
        <w:rPr>
          <w:rStyle w:val="Strong"/>
        </w:rPr>
        <w:t>H01</w:t>
      </w:r>
      <w:r w:rsidRPr="00D9126A">
        <w:t xml:space="preserve">: </w:t>
      </w:r>
      <w:r w:rsidR="007F22C4" w:rsidRPr="00D9126A">
        <w:tab/>
      </w:r>
      <w:r w:rsidRPr="00D9126A">
        <w:t xml:space="preserve">Parks and open spaces have no significant impact on residential property values in Ilorin East. </w:t>
      </w:r>
    </w:p>
    <w:p w:rsidR="00666309" w:rsidRPr="00D9126A" w:rsidRDefault="00666309" w:rsidP="007F22C4">
      <w:pPr>
        <w:pStyle w:val="NormalWeb"/>
        <w:spacing w:before="0" w:beforeAutospacing="0" w:after="0" w:afterAutospacing="0" w:line="360" w:lineRule="auto"/>
        <w:ind w:left="720" w:hanging="720"/>
        <w:jc w:val="both"/>
        <w:rPr>
          <w:rStyle w:val="Strong"/>
        </w:rPr>
      </w:pPr>
      <w:r w:rsidRPr="00D9126A">
        <w:rPr>
          <w:rStyle w:val="Strong"/>
        </w:rPr>
        <w:t>H02</w:t>
      </w:r>
      <w:r w:rsidRPr="00D9126A">
        <w:t xml:space="preserve">: </w:t>
      </w:r>
      <w:r w:rsidR="007F22C4" w:rsidRPr="00D9126A">
        <w:tab/>
      </w:r>
      <w:r w:rsidRPr="00D9126A">
        <w:t>Factors such as neighborhood appeal and quality of life do not significantly influence property values near parks.</w:t>
      </w:r>
      <w:r w:rsidRPr="00D9126A">
        <w:rPr>
          <w:rStyle w:val="Strong"/>
        </w:rPr>
        <w:t xml:space="preserve"> </w:t>
      </w:r>
    </w:p>
    <w:p w:rsidR="00666309" w:rsidRPr="00D9126A" w:rsidRDefault="00666309" w:rsidP="007F22C4">
      <w:pPr>
        <w:spacing w:after="0" w:line="360" w:lineRule="auto"/>
        <w:ind w:left="720" w:hanging="720"/>
        <w:jc w:val="both"/>
        <w:outlineLvl w:val="2"/>
        <w:rPr>
          <w:rFonts w:ascii="Times New Roman" w:eastAsia="Times New Roman" w:hAnsi="Times New Roman" w:cs="Times New Roman"/>
          <w:b/>
          <w:bCs/>
          <w:sz w:val="24"/>
          <w:szCs w:val="24"/>
        </w:rPr>
      </w:pPr>
      <w:r w:rsidRPr="00D9126A">
        <w:rPr>
          <w:rStyle w:val="Strong"/>
          <w:rFonts w:ascii="Times New Roman" w:hAnsi="Times New Roman" w:cs="Times New Roman"/>
          <w:sz w:val="24"/>
          <w:szCs w:val="24"/>
        </w:rPr>
        <w:t>H03</w:t>
      </w:r>
      <w:r w:rsidRPr="00D9126A">
        <w:rPr>
          <w:rFonts w:ascii="Times New Roman" w:hAnsi="Times New Roman" w:cs="Times New Roman"/>
          <w:sz w:val="24"/>
          <w:szCs w:val="24"/>
        </w:rPr>
        <w:t xml:space="preserve">: </w:t>
      </w:r>
      <w:r w:rsidR="007F22C4" w:rsidRPr="00D9126A">
        <w:rPr>
          <w:rFonts w:ascii="Times New Roman" w:hAnsi="Times New Roman" w:cs="Times New Roman"/>
          <w:sz w:val="24"/>
          <w:szCs w:val="24"/>
        </w:rPr>
        <w:tab/>
      </w:r>
      <w:r w:rsidRPr="00D9126A">
        <w:rPr>
          <w:rFonts w:ascii="Times New Roman" w:hAnsi="Times New Roman" w:cs="Times New Roman"/>
          <w:sz w:val="24"/>
          <w:szCs w:val="24"/>
        </w:rPr>
        <w:t>Challenges such as poor park maintenance and lack of open spaces do not significantly affect property values.</w:t>
      </w:r>
    </w:p>
    <w:p w:rsidR="00124815" w:rsidRPr="00D9126A" w:rsidRDefault="00666309"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t>1.6</w:t>
      </w:r>
      <w:r w:rsidRPr="00D9126A">
        <w:rPr>
          <w:rFonts w:ascii="Times New Roman" w:eastAsia="Times New Roman" w:hAnsi="Times New Roman" w:cs="Times New Roman"/>
          <w:b/>
          <w:bCs/>
          <w:sz w:val="24"/>
          <w:szCs w:val="24"/>
        </w:rPr>
        <w:tab/>
      </w:r>
      <w:r w:rsidR="00124815" w:rsidRPr="00D9126A">
        <w:rPr>
          <w:rFonts w:ascii="Times New Roman" w:eastAsia="Times New Roman" w:hAnsi="Times New Roman" w:cs="Times New Roman"/>
          <w:b/>
          <w:bCs/>
          <w:sz w:val="24"/>
          <w:szCs w:val="24"/>
        </w:rPr>
        <w:t>Significance of the Study</w:t>
      </w:r>
    </w:p>
    <w:p w:rsidR="00124815" w:rsidRPr="00D9126A" w:rsidRDefault="00124815" w:rsidP="00611076">
      <w:p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This study is significant for several reasons:</w:t>
      </w:r>
    </w:p>
    <w:p w:rsidR="00124815" w:rsidRPr="00D9126A" w:rsidRDefault="00124815" w:rsidP="00611076">
      <w:pPr>
        <w:numPr>
          <w:ilvl w:val="0"/>
          <w:numId w:val="3"/>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Urban Planners and Policymakers</w:t>
      </w:r>
      <w:r w:rsidRPr="00D9126A">
        <w:rPr>
          <w:rFonts w:ascii="Times New Roman" w:eastAsia="Times New Roman" w:hAnsi="Times New Roman" w:cs="Times New Roman"/>
          <w:sz w:val="24"/>
          <w:szCs w:val="24"/>
        </w:rPr>
        <w:t>: It provides valuable insights into how parks and open spaces can be leveraged to enhance residential property values, aiding in urban planning and development policies.</w:t>
      </w:r>
    </w:p>
    <w:p w:rsidR="00124815" w:rsidRPr="00D9126A" w:rsidRDefault="00124815" w:rsidP="00611076">
      <w:pPr>
        <w:numPr>
          <w:ilvl w:val="0"/>
          <w:numId w:val="3"/>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Property Investors and Developers</w:t>
      </w:r>
      <w:r w:rsidRPr="00D9126A">
        <w:rPr>
          <w:rFonts w:ascii="Times New Roman" w:eastAsia="Times New Roman" w:hAnsi="Times New Roman" w:cs="Times New Roman"/>
          <w:sz w:val="24"/>
          <w:szCs w:val="24"/>
        </w:rPr>
        <w:t>: The findings will help investors understand the economic advantages of properties near parks, guiding investment decisions.</w:t>
      </w:r>
    </w:p>
    <w:p w:rsidR="00124815" w:rsidRPr="00D9126A" w:rsidRDefault="00124815" w:rsidP="00611076">
      <w:pPr>
        <w:numPr>
          <w:ilvl w:val="0"/>
          <w:numId w:val="3"/>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Environmental and Community Development</w:t>
      </w:r>
      <w:r w:rsidRPr="00D9126A">
        <w:rPr>
          <w:rFonts w:ascii="Times New Roman" w:eastAsia="Times New Roman" w:hAnsi="Times New Roman" w:cs="Times New Roman"/>
          <w:sz w:val="24"/>
          <w:szCs w:val="24"/>
        </w:rPr>
        <w:t>: The study emphasizes the importance of green spaces for sustainable development and community well-being.</w:t>
      </w:r>
    </w:p>
    <w:p w:rsidR="00124815" w:rsidRPr="00D9126A" w:rsidRDefault="00124815" w:rsidP="00611076">
      <w:pPr>
        <w:numPr>
          <w:ilvl w:val="0"/>
          <w:numId w:val="3"/>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Academic Contribution</w:t>
      </w:r>
      <w:r w:rsidRPr="00D9126A">
        <w:rPr>
          <w:rFonts w:ascii="Times New Roman" w:eastAsia="Times New Roman" w:hAnsi="Times New Roman" w:cs="Times New Roman"/>
          <w:sz w:val="24"/>
          <w:szCs w:val="24"/>
        </w:rPr>
        <w:t>: By addressing gaps in literature, this research will contribute to academic discussions on urban development and property valuation.</w:t>
      </w:r>
    </w:p>
    <w:p w:rsidR="00124815" w:rsidRPr="00D9126A" w:rsidRDefault="00666309"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t>1.7</w:t>
      </w:r>
      <w:r w:rsidR="001E6E4F" w:rsidRPr="00D9126A">
        <w:rPr>
          <w:rFonts w:ascii="Times New Roman" w:eastAsia="Times New Roman" w:hAnsi="Times New Roman" w:cs="Times New Roman"/>
          <w:b/>
          <w:bCs/>
          <w:sz w:val="24"/>
          <w:szCs w:val="24"/>
        </w:rPr>
        <w:tab/>
      </w:r>
      <w:r w:rsidR="00124815" w:rsidRPr="00D9126A">
        <w:rPr>
          <w:rFonts w:ascii="Times New Roman" w:eastAsia="Times New Roman" w:hAnsi="Times New Roman" w:cs="Times New Roman"/>
          <w:b/>
          <w:bCs/>
          <w:sz w:val="24"/>
          <w:szCs w:val="24"/>
        </w:rPr>
        <w:t>Scope and Limitations of the Study</w:t>
      </w:r>
    </w:p>
    <w:p w:rsidR="00124815" w:rsidRPr="00D9126A" w:rsidRDefault="00124815" w:rsidP="00611076">
      <w:p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This study focuses on the impact of parks and open spaces on residential property values in selected urban areas within</w:t>
      </w:r>
      <w:r w:rsidR="004F488C" w:rsidRPr="00D9126A">
        <w:rPr>
          <w:rFonts w:ascii="Times New Roman" w:eastAsia="Times New Roman" w:hAnsi="Times New Roman" w:cs="Times New Roman"/>
          <w:sz w:val="24"/>
          <w:szCs w:val="24"/>
        </w:rPr>
        <w:t xml:space="preserve"> Ilorin East Local Government of</w:t>
      </w:r>
      <w:r w:rsidRPr="00D9126A">
        <w:rPr>
          <w:rFonts w:ascii="Times New Roman" w:eastAsia="Times New Roman" w:hAnsi="Times New Roman" w:cs="Times New Roman"/>
          <w:sz w:val="24"/>
          <w:szCs w:val="24"/>
        </w:rPr>
        <w:t xml:space="preserve"> </w:t>
      </w:r>
      <w:r w:rsidR="00636EAE" w:rsidRPr="00D9126A">
        <w:rPr>
          <w:rFonts w:ascii="Times New Roman" w:eastAsia="Times New Roman" w:hAnsi="Times New Roman" w:cs="Times New Roman"/>
          <w:sz w:val="24"/>
          <w:szCs w:val="24"/>
        </w:rPr>
        <w:t>Oke Oyi, Ilorin East Local Government of Kwara State</w:t>
      </w:r>
      <w:r w:rsidRPr="00D9126A">
        <w:rPr>
          <w:rFonts w:ascii="Times New Roman" w:eastAsia="Times New Roman" w:hAnsi="Times New Roman" w:cs="Times New Roman"/>
          <w:sz w:val="24"/>
          <w:szCs w:val="24"/>
        </w:rPr>
        <w:t>. Data will be collected from real estate agents, property owners, and local government authorities. Limitations include the availability and reliability of data on property values and challenges in accessing specific stakeholders. The findings may also be context-specific, limiting their generalizability to other regions.</w:t>
      </w:r>
    </w:p>
    <w:p w:rsidR="007F22C4" w:rsidRPr="00D9126A" w:rsidRDefault="007F22C4" w:rsidP="00611076">
      <w:pPr>
        <w:spacing w:after="0" w:line="360" w:lineRule="auto"/>
        <w:jc w:val="both"/>
        <w:rPr>
          <w:rFonts w:ascii="Times New Roman" w:eastAsia="Times New Roman" w:hAnsi="Times New Roman" w:cs="Times New Roman"/>
          <w:sz w:val="24"/>
          <w:szCs w:val="24"/>
        </w:rPr>
      </w:pPr>
    </w:p>
    <w:p w:rsidR="00124815" w:rsidRPr="00D9126A" w:rsidRDefault="00666309" w:rsidP="00611076">
      <w:pPr>
        <w:spacing w:after="0" w:line="360" w:lineRule="auto"/>
        <w:jc w:val="both"/>
        <w:outlineLvl w:val="2"/>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lastRenderedPageBreak/>
        <w:t>1.8</w:t>
      </w:r>
      <w:r w:rsidR="001E6E4F" w:rsidRPr="00D9126A">
        <w:rPr>
          <w:rFonts w:ascii="Times New Roman" w:eastAsia="Times New Roman" w:hAnsi="Times New Roman" w:cs="Times New Roman"/>
          <w:b/>
          <w:bCs/>
          <w:sz w:val="24"/>
          <w:szCs w:val="24"/>
        </w:rPr>
        <w:tab/>
      </w:r>
      <w:r w:rsidR="00124815" w:rsidRPr="00D9126A">
        <w:rPr>
          <w:rFonts w:ascii="Times New Roman" w:eastAsia="Times New Roman" w:hAnsi="Times New Roman" w:cs="Times New Roman"/>
          <w:b/>
          <w:bCs/>
          <w:sz w:val="24"/>
          <w:szCs w:val="24"/>
        </w:rPr>
        <w:t>Definition of Terms</w:t>
      </w:r>
    </w:p>
    <w:p w:rsidR="00782A02" w:rsidRPr="00D9126A" w:rsidRDefault="00124815" w:rsidP="00611076">
      <w:pPr>
        <w:numPr>
          <w:ilvl w:val="0"/>
          <w:numId w:val="4"/>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Parks</w:t>
      </w:r>
      <w:r w:rsidR="00D56E3D" w:rsidRPr="00D9126A">
        <w:rPr>
          <w:rFonts w:ascii="Times New Roman" w:eastAsia="Times New Roman" w:hAnsi="Times New Roman" w:cs="Times New Roman"/>
          <w:b/>
          <w:bCs/>
          <w:sz w:val="24"/>
          <w:szCs w:val="24"/>
        </w:rPr>
        <w:t>:</w:t>
      </w:r>
      <w:r w:rsidR="00DC1A20" w:rsidRPr="00D9126A">
        <w:rPr>
          <w:rFonts w:ascii="Times New Roman" w:hAnsi="Times New Roman" w:cs="Times New Roman"/>
          <w:sz w:val="24"/>
          <w:szCs w:val="24"/>
        </w:rPr>
        <w:t xml:space="preserve"> Parks are specific parcels of land allocated for recreational purposes, environmental conservation, and community engagement, typically overseen by government authorities or private organizations.</w:t>
      </w:r>
    </w:p>
    <w:p w:rsidR="00435356" w:rsidRPr="00D9126A" w:rsidRDefault="00124815" w:rsidP="00611076">
      <w:pPr>
        <w:numPr>
          <w:ilvl w:val="0"/>
          <w:numId w:val="4"/>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Open Spaces</w:t>
      </w:r>
      <w:r w:rsidRPr="00D9126A">
        <w:rPr>
          <w:rFonts w:ascii="Times New Roman" w:eastAsia="Times New Roman" w:hAnsi="Times New Roman" w:cs="Times New Roman"/>
          <w:sz w:val="24"/>
          <w:szCs w:val="24"/>
        </w:rPr>
        <w:t xml:space="preserve">: </w:t>
      </w:r>
      <w:r w:rsidR="00782A02" w:rsidRPr="00D9126A">
        <w:rPr>
          <w:rFonts w:ascii="Times New Roman" w:hAnsi="Times New Roman" w:cs="Times New Roman"/>
          <w:sz w:val="24"/>
          <w:szCs w:val="24"/>
        </w:rPr>
        <w:t>Open spaces refer to undeveloped areas within urban environments, such as parks, gardens, or natural landscapes, that are open and accessible for public use.</w:t>
      </w:r>
    </w:p>
    <w:p w:rsidR="00435356" w:rsidRPr="00D9126A" w:rsidRDefault="00435356" w:rsidP="00611076">
      <w:pPr>
        <w:numPr>
          <w:ilvl w:val="0"/>
          <w:numId w:val="4"/>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Residential Property Values:</w:t>
      </w:r>
      <w:r w:rsidRPr="00D9126A">
        <w:rPr>
          <w:rFonts w:ascii="Times New Roman" w:eastAsia="Times New Roman" w:hAnsi="Times New Roman" w:cs="Times New Roman"/>
          <w:sz w:val="24"/>
          <w:szCs w:val="24"/>
        </w:rPr>
        <w:t xml:space="preserve"> The financial valuation of housing units, influenced by factors such as location, size, available amenities, and accessibility to facilities like parks.</w:t>
      </w:r>
    </w:p>
    <w:p w:rsidR="00435356" w:rsidRPr="00D9126A" w:rsidRDefault="00435356" w:rsidP="00611076">
      <w:pPr>
        <w:numPr>
          <w:ilvl w:val="0"/>
          <w:numId w:val="4"/>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Urban Planning:</w:t>
      </w:r>
      <w:r w:rsidRPr="00D9126A">
        <w:rPr>
          <w:rFonts w:ascii="Times New Roman" w:eastAsia="Times New Roman" w:hAnsi="Times New Roman" w:cs="Times New Roman"/>
          <w:sz w:val="24"/>
          <w:szCs w:val="24"/>
        </w:rPr>
        <w:t xml:space="preserve"> The strategic process of designing and regulating land use in urban areas to balance development and address the needs of the community.</w:t>
      </w:r>
    </w:p>
    <w:p w:rsidR="001E6E4F" w:rsidRPr="00D9126A" w:rsidRDefault="00435356" w:rsidP="00611076">
      <w:pPr>
        <w:numPr>
          <w:ilvl w:val="0"/>
          <w:numId w:val="4"/>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Sustainable Development:</w:t>
      </w:r>
      <w:r w:rsidRPr="00D9126A">
        <w:rPr>
          <w:rFonts w:ascii="Times New Roman" w:eastAsia="Times New Roman" w:hAnsi="Times New Roman" w:cs="Times New Roman"/>
          <w:sz w:val="24"/>
          <w:szCs w:val="24"/>
        </w:rPr>
        <w:t xml:space="preserve"> A development approach that fulfills current needs while ensuring future generations can meet theirs without environmental or resource depletion.</w:t>
      </w:r>
      <w:r w:rsidR="001E6E4F" w:rsidRPr="00D9126A">
        <w:rPr>
          <w:rFonts w:ascii="Times New Roman" w:eastAsia="Times New Roman" w:hAnsi="Times New Roman" w:cs="Times New Roman"/>
          <w:b/>
          <w:bCs/>
          <w:sz w:val="24"/>
          <w:szCs w:val="24"/>
        </w:rPr>
        <w:br w:type="page"/>
      </w:r>
    </w:p>
    <w:p w:rsidR="00EE2AA7" w:rsidRPr="00D9126A" w:rsidRDefault="00E0566D" w:rsidP="00611076">
      <w:pPr>
        <w:spacing w:after="0" w:line="360" w:lineRule="auto"/>
        <w:jc w:val="center"/>
        <w:rPr>
          <w:rFonts w:ascii="Times New Roman" w:hAnsi="Times New Roman" w:cs="Times New Roman"/>
          <w:b/>
          <w:sz w:val="24"/>
          <w:szCs w:val="24"/>
        </w:rPr>
      </w:pPr>
      <w:r w:rsidRPr="00D9126A">
        <w:rPr>
          <w:rFonts w:ascii="Times New Roman" w:hAnsi="Times New Roman" w:cs="Times New Roman"/>
          <w:b/>
          <w:sz w:val="24"/>
          <w:szCs w:val="24"/>
        </w:rPr>
        <w:lastRenderedPageBreak/>
        <w:t>CHAPTER TWO</w:t>
      </w:r>
    </w:p>
    <w:p w:rsidR="00E0566D" w:rsidRPr="00D9126A" w:rsidRDefault="00E0566D" w:rsidP="00611076">
      <w:pPr>
        <w:spacing w:after="0" w:line="360" w:lineRule="auto"/>
        <w:jc w:val="center"/>
        <w:rPr>
          <w:rFonts w:ascii="Times New Roman" w:hAnsi="Times New Roman" w:cs="Times New Roman"/>
          <w:b/>
          <w:sz w:val="24"/>
          <w:szCs w:val="24"/>
        </w:rPr>
      </w:pPr>
      <w:r w:rsidRPr="00D9126A">
        <w:rPr>
          <w:rFonts w:ascii="Times New Roman" w:hAnsi="Times New Roman" w:cs="Times New Roman"/>
          <w:b/>
          <w:sz w:val="24"/>
          <w:szCs w:val="24"/>
        </w:rPr>
        <w:t>LITERATURE REVIEW</w:t>
      </w:r>
      <w:r w:rsidR="00784C06" w:rsidRPr="00D9126A">
        <w:rPr>
          <w:rFonts w:ascii="Times New Roman" w:hAnsi="Times New Roman" w:cs="Times New Roman"/>
          <w:b/>
          <w:sz w:val="24"/>
          <w:szCs w:val="24"/>
        </w:rPr>
        <w:t xml:space="preserve">, </w:t>
      </w:r>
      <w:r w:rsidR="00FC3823" w:rsidRPr="00D9126A">
        <w:rPr>
          <w:rFonts w:ascii="Times New Roman" w:hAnsi="Times New Roman" w:cs="Times New Roman"/>
          <w:b/>
          <w:sz w:val="24"/>
          <w:szCs w:val="24"/>
        </w:rPr>
        <w:t xml:space="preserve">THEORETICAL FRAMEWORK AND </w:t>
      </w:r>
      <w:r w:rsidR="00784C06" w:rsidRPr="00D9126A">
        <w:rPr>
          <w:rFonts w:ascii="Times New Roman" w:hAnsi="Times New Roman" w:cs="Times New Roman"/>
          <w:b/>
          <w:sz w:val="24"/>
          <w:szCs w:val="24"/>
        </w:rPr>
        <w:t xml:space="preserve">CONEPTUAL FRAMEWORK </w:t>
      </w:r>
    </w:p>
    <w:p w:rsidR="00524F41" w:rsidRPr="00D9126A" w:rsidRDefault="00524F41" w:rsidP="00611076">
      <w:pPr>
        <w:spacing w:after="0" w:line="360" w:lineRule="auto"/>
        <w:jc w:val="both"/>
        <w:rPr>
          <w:rFonts w:ascii="Times New Roman" w:hAnsi="Times New Roman" w:cs="Times New Roman"/>
          <w:b/>
          <w:sz w:val="24"/>
          <w:szCs w:val="24"/>
        </w:rPr>
      </w:pPr>
      <w:r w:rsidRPr="00D9126A">
        <w:rPr>
          <w:rFonts w:ascii="Times New Roman" w:hAnsi="Times New Roman" w:cs="Times New Roman"/>
          <w:b/>
          <w:sz w:val="24"/>
          <w:szCs w:val="24"/>
        </w:rPr>
        <w:t>2.1</w:t>
      </w:r>
      <w:r w:rsidRPr="00D9126A">
        <w:rPr>
          <w:rFonts w:ascii="Times New Roman" w:hAnsi="Times New Roman" w:cs="Times New Roman"/>
          <w:b/>
          <w:sz w:val="24"/>
          <w:szCs w:val="24"/>
        </w:rPr>
        <w:tab/>
        <w:t>LITERATURE REVIEW</w:t>
      </w:r>
    </w:p>
    <w:p w:rsidR="00E148D5" w:rsidRPr="00D9126A" w:rsidRDefault="00E148D5" w:rsidP="00611076">
      <w:pPr>
        <w:spacing w:after="0" w:line="360" w:lineRule="auto"/>
        <w:jc w:val="both"/>
        <w:rPr>
          <w:rFonts w:ascii="Times New Roman" w:eastAsia="Times New Roman" w:hAnsi="Times New Roman" w:cs="Times New Roman"/>
          <w:sz w:val="24"/>
          <w:szCs w:val="24"/>
        </w:rPr>
      </w:pPr>
      <w:r w:rsidRPr="00D9126A">
        <w:rPr>
          <w:rFonts w:ascii="Times New Roman" w:hAnsi="Times New Roman" w:cs="Times New Roman"/>
          <w:sz w:val="24"/>
          <w:szCs w:val="24"/>
        </w:rPr>
        <w:t xml:space="preserve">The concept of parks dates back to ancient civilizations. For example, the Hanging Gardens of Babylon, one of the Seven Wonders of the Ancient World, were early examples of green spaces for recreational and aesthetic purposes (Miller, </w:t>
      </w:r>
      <w:r w:rsidR="005C0EB8" w:rsidRPr="00D9126A">
        <w:rPr>
          <w:rFonts w:ascii="Times New Roman" w:hAnsi="Times New Roman" w:cs="Times New Roman"/>
          <w:sz w:val="24"/>
          <w:szCs w:val="24"/>
        </w:rPr>
        <w:t>2020</w:t>
      </w:r>
      <w:r w:rsidRPr="00D9126A">
        <w:rPr>
          <w:rFonts w:ascii="Times New Roman" w:hAnsi="Times New Roman" w:cs="Times New Roman"/>
          <w:sz w:val="24"/>
          <w:szCs w:val="24"/>
        </w:rPr>
        <w:t xml:space="preserve">). During the Industrial Revolution, urban parks emerged as essential components of city planning to mitigate the negative impacts of industrialization and improve public health (Howard, </w:t>
      </w:r>
      <w:r w:rsidR="005C0EB8" w:rsidRPr="00D9126A">
        <w:rPr>
          <w:rFonts w:ascii="Times New Roman" w:hAnsi="Times New Roman" w:cs="Times New Roman"/>
          <w:sz w:val="24"/>
          <w:szCs w:val="24"/>
        </w:rPr>
        <w:t>2020</w:t>
      </w:r>
      <w:r w:rsidRPr="00D9126A">
        <w:rPr>
          <w:rFonts w:ascii="Times New Roman" w:hAnsi="Times New Roman" w:cs="Times New Roman"/>
          <w:sz w:val="24"/>
          <w:szCs w:val="24"/>
        </w:rPr>
        <w:t>).</w:t>
      </w:r>
    </w:p>
    <w:p w:rsidR="00E148D5" w:rsidRPr="00D9126A" w:rsidRDefault="00A2293C" w:rsidP="00611076">
      <w:pPr>
        <w:spacing w:after="0" w:line="360" w:lineRule="auto"/>
        <w:jc w:val="both"/>
        <w:rPr>
          <w:rFonts w:ascii="Times New Roman" w:hAnsi="Times New Roman" w:cs="Times New Roman"/>
          <w:sz w:val="24"/>
          <w:szCs w:val="24"/>
        </w:rPr>
      </w:pPr>
      <w:r w:rsidRPr="00D9126A">
        <w:rPr>
          <w:rFonts w:ascii="Times New Roman" w:eastAsia="Times New Roman" w:hAnsi="Times New Roman" w:cs="Times New Roman"/>
          <w:sz w:val="24"/>
          <w:szCs w:val="24"/>
        </w:rPr>
        <w:t xml:space="preserve">Parks are publicly accessible urban green spaces designed to offer recreational, aesthetic, and ecological benefits, contributing to the well-being of city inhabitants (Tyrväinen et al., 2020). Parks are intentionally developed or preserved landscapes that provide structured spaces for leisure, physical activities, and environmental education within urban settings (Chiesura, </w:t>
      </w:r>
      <w:r w:rsidR="003D26DC" w:rsidRPr="00D9126A">
        <w:rPr>
          <w:rFonts w:ascii="Times New Roman" w:eastAsia="Times New Roman" w:hAnsi="Times New Roman" w:cs="Times New Roman"/>
          <w:sz w:val="24"/>
          <w:szCs w:val="24"/>
        </w:rPr>
        <w:t>2015</w:t>
      </w:r>
      <w:r w:rsidRPr="00D9126A">
        <w:rPr>
          <w:rFonts w:ascii="Times New Roman" w:eastAsia="Times New Roman" w:hAnsi="Times New Roman" w:cs="Times New Roman"/>
          <w:sz w:val="24"/>
          <w:szCs w:val="24"/>
        </w:rPr>
        <w:t xml:space="preserve">). Parks function as cultural and social hubs, offering spaces for festivals, community gatherings, and other public events that foster social cohesion (Kabisch et al., 2016). Parks are essential providers of ecosystem services, including air purification, climate regulation, and habitat preservation for urban biodiversity (Aronson et al., 2017). Parks are integral to urban design, serving as tools to balance urbanization's environmental impacts by integrating natural landscapes into city planning (Haase et al., </w:t>
      </w:r>
      <w:r w:rsidR="005C0EB8" w:rsidRPr="00D9126A">
        <w:rPr>
          <w:rFonts w:ascii="Times New Roman" w:eastAsia="Times New Roman" w:hAnsi="Times New Roman" w:cs="Times New Roman"/>
          <w:sz w:val="24"/>
          <w:szCs w:val="24"/>
        </w:rPr>
        <w:t>2022</w:t>
      </w:r>
      <w:r w:rsidRPr="00D9126A">
        <w:rPr>
          <w:rFonts w:ascii="Times New Roman" w:eastAsia="Times New Roman" w:hAnsi="Times New Roman" w:cs="Times New Roman"/>
          <w:sz w:val="24"/>
          <w:szCs w:val="24"/>
        </w:rPr>
        <w:t>).</w:t>
      </w:r>
      <w:r w:rsidR="00E148D5" w:rsidRPr="00D9126A">
        <w:rPr>
          <w:rFonts w:ascii="Times New Roman" w:eastAsia="Times New Roman" w:hAnsi="Times New Roman" w:cs="Times New Roman"/>
          <w:sz w:val="24"/>
          <w:szCs w:val="24"/>
        </w:rPr>
        <w:t xml:space="preserve"> </w:t>
      </w:r>
      <w:r w:rsidR="00E148D5" w:rsidRPr="00D9126A">
        <w:rPr>
          <w:rFonts w:ascii="Times New Roman" w:hAnsi="Times New Roman" w:cs="Times New Roman"/>
          <w:sz w:val="24"/>
          <w:szCs w:val="24"/>
        </w:rPr>
        <w:t xml:space="preserve">Urban parks are publicly accessible, open spaces that provide opportunities for recreation, aesthetic enjoyment, and environmental conservation" (Tyrväinen et al., 2020). Parks are planned landscapes that balance ecological integrity with human recreation, offering spaces for relaxation and community interaction" (Chiesura, </w:t>
      </w:r>
      <w:r w:rsidR="003D26DC" w:rsidRPr="00D9126A">
        <w:rPr>
          <w:rFonts w:ascii="Times New Roman" w:hAnsi="Times New Roman" w:cs="Times New Roman"/>
          <w:sz w:val="24"/>
          <w:szCs w:val="24"/>
        </w:rPr>
        <w:t>2015</w:t>
      </w:r>
      <w:r w:rsidR="00E148D5" w:rsidRPr="00D9126A">
        <w:rPr>
          <w:rFonts w:ascii="Times New Roman" w:hAnsi="Times New Roman" w:cs="Times New Roman"/>
          <w:sz w:val="24"/>
          <w:szCs w:val="24"/>
        </w:rPr>
        <w:t>).</w:t>
      </w:r>
    </w:p>
    <w:p w:rsidR="00816A75" w:rsidRPr="00D9126A" w:rsidRDefault="00816A75" w:rsidP="00611076">
      <w:pPr>
        <w:pStyle w:val="NormalWeb"/>
        <w:spacing w:before="0" w:beforeAutospacing="0" w:after="0" w:afterAutospacing="0" w:line="360" w:lineRule="auto"/>
        <w:jc w:val="both"/>
      </w:pPr>
      <w:r w:rsidRPr="00D9126A">
        <w:t xml:space="preserve">Parks are designated areas of land, often landscaped or preserved in their natural state, specifically set aside for public recreation, leisure, and ecological preservation. They vary in size and functionality, ranging from small neighborhood playgrounds to expansive </w:t>
      </w:r>
      <w:r w:rsidRPr="00D9126A">
        <w:lastRenderedPageBreak/>
        <w:t>national parks (Tyrväinen et al., 2020). Urban parks, in particular, are critical for city planning as they provide green lungs to counterbalance urbanization's adverse effects.</w:t>
      </w:r>
    </w:p>
    <w:p w:rsidR="00816A75" w:rsidRPr="00D9126A" w:rsidRDefault="00816A75" w:rsidP="00611076">
      <w:pPr>
        <w:pStyle w:val="NormalWeb"/>
        <w:spacing w:before="0" w:beforeAutospacing="0" w:after="0" w:afterAutospacing="0" w:line="360" w:lineRule="auto"/>
        <w:jc w:val="both"/>
      </w:pPr>
      <w:r w:rsidRPr="00D9126A">
        <w:rPr>
          <w:rStyle w:val="Strong"/>
        </w:rPr>
        <w:t>Characteristics of Parks</w:t>
      </w:r>
      <w:r w:rsidRPr="00D9126A">
        <w:t>:</w:t>
      </w:r>
    </w:p>
    <w:p w:rsidR="00816A75" w:rsidRPr="00D9126A" w:rsidRDefault="00816A75" w:rsidP="00611076">
      <w:pPr>
        <w:numPr>
          <w:ilvl w:val="0"/>
          <w:numId w:val="5"/>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Accessibility</w:t>
      </w:r>
      <w:r w:rsidRPr="00D9126A">
        <w:rPr>
          <w:rFonts w:ascii="Times New Roman" w:hAnsi="Times New Roman" w:cs="Times New Roman"/>
          <w:sz w:val="24"/>
          <w:szCs w:val="24"/>
        </w:rPr>
        <w:t xml:space="preserve">: Parks are typically designed to be easily accessible to the public. Urban parks are strategically located within residential areas to ensure convenience (Chiesura, </w:t>
      </w:r>
      <w:r w:rsidR="003D26DC" w:rsidRPr="00D9126A">
        <w:rPr>
          <w:rFonts w:ascii="Times New Roman" w:hAnsi="Times New Roman" w:cs="Times New Roman"/>
          <w:sz w:val="24"/>
          <w:szCs w:val="24"/>
        </w:rPr>
        <w:t>2015</w:t>
      </w:r>
      <w:r w:rsidRPr="00D9126A">
        <w:rPr>
          <w:rFonts w:ascii="Times New Roman" w:hAnsi="Times New Roman" w:cs="Times New Roman"/>
          <w:sz w:val="24"/>
          <w:szCs w:val="24"/>
        </w:rPr>
        <w:t>).</w:t>
      </w:r>
    </w:p>
    <w:p w:rsidR="00816A75" w:rsidRPr="00D9126A" w:rsidRDefault="00816A75" w:rsidP="00611076">
      <w:pPr>
        <w:numPr>
          <w:ilvl w:val="0"/>
          <w:numId w:val="5"/>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Facilities</w:t>
      </w:r>
      <w:r w:rsidRPr="00D9126A">
        <w:rPr>
          <w:rFonts w:ascii="Times New Roman" w:hAnsi="Times New Roman" w:cs="Times New Roman"/>
          <w:sz w:val="24"/>
          <w:szCs w:val="24"/>
        </w:rPr>
        <w:t>: They often include amenities such as walking paths, sports fields, picnic areas, and playgrounds (Akpinar, 2016).</w:t>
      </w:r>
    </w:p>
    <w:p w:rsidR="00816A75" w:rsidRPr="00D9126A" w:rsidRDefault="00816A75" w:rsidP="00611076">
      <w:pPr>
        <w:numPr>
          <w:ilvl w:val="0"/>
          <w:numId w:val="5"/>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Purpose</w:t>
      </w:r>
      <w:r w:rsidRPr="00D9126A">
        <w:rPr>
          <w:rFonts w:ascii="Times New Roman" w:hAnsi="Times New Roman" w:cs="Times New Roman"/>
          <w:sz w:val="24"/>
          <w:szCs w:val="24"/>
        </w:rPr>
        <w:t>: Beyond recreation, parks also serve as spaces for environmental education, cultural events, and conservation efforts.</w:t>
      </w:r>
    </w:p>
    <w:p w:rsidR="00FC3958" w:rsidRPr="00D9126A" w:rsidRDefault="00FC3958" w:rsidP="00FC3958">
      <w:pPr>
        <w:pStyle w:val="Heading1"/>
        <w:spacing w:before="0" w:line="360" w:lineRule="auto"/>
        <w:jc w:val="both"/>
        <w:rPr>
          <w:rFonts w:ascii="Times New Roman" w:hAnsi="Times New Roman" w:cs="Times New Roman"/>
          <w:color w:val="auto"/>
          <w:sz w:val="24"/>
          <w:szCs w:val="24"/>
        </w:rPr>
      </w:pPr>
    </w:p>
    <w:p w:rsidR="00FC3958" w:rsidRPr="00D9126A" w:rsidRDefault="00FC3958" w:rsidP="00FC3958">
      <w:pPr>
        <w:pStyle w:val="Heading1"/>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2.2</w:t>
      </w:r>
      <w:r w:rsidRPr="00D9126A">
        <w:rPr>
          <w:rFonts w:ascii="Times New Roman" w:hAnsi="Times New Roman" w:cs="Times New Roman"/>
          <w:color w:val="auto"/>
          <w:sz w:val="24"/>
          <w:szCs w:val="24"/>
        </w:rPr>
        <w:tab/>
        <w:t xml:space="preserve">Theoretical </w:t>
      </w:r>
      <w:r w:rsidR="008663AA" w:rsidRPr="00D9126A">
        <w:rPr>
          <w:rFonts w:ascii="Times New Roman" w:hAnsi="Times New Roman" w:cs="Times New Roman"/>
          <w:color w:val="auto"/>
          <w:sz w:val="24"/>
          <w:szCs w:val="24"/>
        </w:rPr>
        <w:t>Framework</w:t>
      </w:r>
    </w:p>
    <w:p w:rsidR="00FC3958" w:rsidRPr="00D9126A" w:rsidRDefault="00FC3958" w:rsidP="00FC3958">
      <w:pPr>
        <w:pStyle w:val="NormalWeb"/>
        <w:spacing w:before="0" w:beforeAutospacing="0" w:after="0" w:afterAutospacing="0" w:line="360" w:lineRule="auto"/>
        <w:jc w:val="both"/>
      </w:pPr>
      <w:r w:rsidRPr="00D9126A">
        <w:t xml:space="preserve">This section provides an extensive discussion of two key theoretical frameworks underpinning the study of the impact of parks and open spaces on residential property values in Oke Oyi, Ilorin East Local Government Area (LGA), Kwara State, Nigeria: the </w:t>
      </w:r>
      <w:r w:rsidRPr="00D9126A">
        <w:rPr>
          <w:rStyle w:val="Strong"/>
        </w:rPr>
        <w:t>Hedonic Pricing Model</w:t>
      </w:r>
      <w:r w:rsidRPr="00D9126A">
        <w:t xml:space="preserve"> and </w:t>
      </w:r>
      <w:r w:rsidRPr="00D9126A">
        <w:rPr>
          <w:rStyle w:val="Strong"/>
        </w:rPr>
        <w:t>Environmental Economic Theory</w:t>
      </w:r>
      <w:r w:rsidRPr="00D9126A">
        <w:t>. Each theory is elaborated with its conceptual foundations, applications in real estate and urban studies, and specific reasons for its relevance to this research. These frameworks provide a robust lens for analyzing how environmental amenities, such as parks, influence property markets in a developing urban context like Ilorin East.</w:t>
      </w:r>
    </w:p>
    <w:p w:rsidR="00FC3958" w:rsidRPr="00D9126A" w:rsidRDefault="00FC3958" w:rsidP="00FC3958">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2.2.1 Hedonic Pricing Model</w:t>
      </w:r>
    </w:p>
    <w:p w:rsidR="00FC3958" w:rsidRPr="00D9126A" w:rsidRDefault="00FC3958" w:rsidP="00FC3958">
      <w:pPr>
        <w:pStyle w:val="NormalWeb"/>
        <w:spacing w:before="0" w:beforeAutospacing="0" w:after="0" w:afterAutospacing="0" w:line="360" w:lineRule="auto"/>
        <w:jc w:val="both"/>
      </w:pPr>
      <w:r w:rsidRPr="00D9126A">
        <w:t xml:space="preserve">The Hedonic Pricing Model (HPM), first formalized by Rosen (1974), is an economic framework used to estimate the implicit prices of individual characteristics that contribute to the overall value of a differentiated good, such as residential property. The model assumes that the price of a property is a function of its intrinsic attributes (e.g., size, number of bedrooms, construction quality) and extrinsic attributes (e.g., neighborhood characteristics, proximity to amenities like parks, schools, or transportation). According </w:t>
      </w:r>
      <w:r w:rsidRPr="00D9126A">
        <w:lastRenderedPageBreak/>
        <w:t>to Rosen, buyers and sellers in a competitive market assign values to these attributes, and the market price reflects the sum of these implicit valuations.</w:t>
      </w:r>
    </w:p>
    <w:p w:rsidR="00FC3958" w:rsidRPr="00D9126A" w:rsidRDefault="00FC3958" w:rsidP="00FC3958">
      <w:pPr>
        <w:pStyle w:val="NormalWeb"/>
        <w:spacing w:before="0" w:beforeAutospacing="0" w:after="0" w:afterAutospacing="0" w:line="360" w:lineRule="auto"/>
        <w:jc w:val="both"/>
      </w:pPr>
      <w:r w:rsidRPr="00D9126A">
        <w:t>In the context of real estate, HPM posits that environmental amenities, such as parks and open spaces, contribute to property value by enhancing the desirability of a location. For instance, proximity to a park may increase property prices due to benefits like recreational opportunities, aesthetic appeal, and improved air quality. The model uses regression analysis to isolate the effect of specific attributes, allowing researchers to quantify how much buyers are willing to pay for proximity to green spaces, holding other factors constant.</w:t>
      </w:r>
    </w:p>
    <w:p w:rsidR="00FC3958" w:rsidRPr="00D9126A" w:rsidRDefault="00FC3958" w:rsidP="00FC3958">
      <w:pPr>
        <w:pStyle w:val="Heading3"/>
        <w:spacing w:before="0" w:beforeAutospacing="0" w:after="0" w:afterAutospacing="0" w:line="360" w:lineRule="auto"/>
        <w:jc w:val="both"/>
        <w:rPr>
          <w:sz w:val="24"/>
          <w:szCs w:val="24"/>
        </w:rPr>
      </w:pPr>
      <w:r w:rsidRPr="00D9126A">
        <w:rPr>
          <w:sz w:val="24"/>
          <w:szCs w:val="24"/>
        </w:rPr>
        <w:t>Applications in Real Estate Studies</w:t>
      </w:r>
    </w:p>
    <w:p w:rsidR="00FC3958" w:rsidRPr="00D9126A" w:rsidRDefault="00FC3958" w:rsidP="00FC3958">
      <w:pPr>
        <w:pStyle w:val="NormalWeb"/>
        <w:spacing w:before="0" w:beforeAutospacing="0" w:after="0" w:afterAutospacing="0" w:line="360" w:lineRule="auto"/>
        <w:jc w:val="both"/>
      </w:pPr>
      <w:r w:rsidRPr="00D9126A">
        <w:t>HPM has been extensively applied globally to study the impact of environmental amenities on property values. For example:</w:t>
      </w:r>
    </w:p>
    <w:p w:rsidR="00FC3958" w:rsidRPr="00D9126A" w:rsidRDefault="00FC3958" w:rsidP="00FC3958">
      <w:pPr>
        <w:numPr>
          <w:ilvl w:val="0"/>
          <w:numId w:val="21"/>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Crompton (2015)</w:t>
      </w:r>
      <w:r w:rsidRPr="00D9126A">
        <w:rPr>
          <w:rFonts w:ascii="Times New Roman" w:hAnsi="Times New Roman" w:cs="Times New Roman"/>
          <w:sz w:val="24"/>
          <w:szCs w:val="24"/>
        </w:rPr>
        <w:t xml:space="preserve"> used HPM to demonstrate the "proximate principle," showing that properties near parks in the United States often command a premium, with increases ranging from 5% to 20% depending on the park’s size and quality.</w:t>
      </w:r>
    </w:p>
    <w:p w:rsidR="00FC3958" w:rsidRPr="00D9126A" w:rsidRDefault="00FC3958" w:rsidP="00FC3958">
      <w:pPr>
        <w:numPr>
          <w:ilvl w:val="0"/>
          <w:numId w:val="21"/>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Bolitzer and Netusil (2016)</w:t>
      </w:r>
      <w:r w:rsidRPr="00D9126A">
        <w:rPr>
          <w:rFonts w:ascii="Times New Roman" w:hAnsi="Times New Roman" w:cs="Times New Roman"/>
          <w:sz w:val="24"/>
          <w:szCs w:val="24"/>
        </w:rPr>
        <w:t xml:space="preserve"> applied HPM in Portland, USA, finding that properties within 1,500 feet of urban parks experienced a 1-3% value increase, with larger parks generating higher premiums.</w:t>
      </w:r>
    </w:p>
    <w:p w:rsidR="00FC3958" w:rsidRPr="00D9126A" w:rsidRDefault="00FC3958" w:rsidP="00FC3958">
      <w:pPr>
        <w:numPr>
          <w:ilvl w:val="0"/>
          <w:numId w:val="21"/>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Morancho (2018)</w:t>
      </w:r>
      <w:r w:rsidRPr="00D9126A">
        <w:rPr>
          <w:rFonts w:ascii="Times New Roman" w:hAnsi="Times New Roman" w:cs="Times New Roman"/>
          <w:sz w:val="24"/>
          <w:szCs w:val="24"/>
        </w:rPr>
        <w:t xml:space="preserve"> employed HPM in Castellon, Spain, confirming a positive correlation between proximity to green spaces and higher residential property values.</w:t>
      </w:r>
    </w:p>
    <w:p w:rsidR="00FC3958" w:rsidRPr="00D9126A" w:rsidRDefault="00FC3958" w:rsidP="00FC3958">
      <w:pPr>
        <w:pStyle w:val="NormalWeb"/>
        <w:spacing w:before="0" w:beforeAutospacing="0" w:after="0" w:afterAutospacing="0" w:line="360" w:lineRule="auto"/>
        <w:jc w:val="both"/>
      </w:pPr>
      <w:r w:rsidRPr="00D9126A">
        <w:t xml:space="preserve">In developing countries, HPM has been used to explore urban amenities’ impact, though studies are fewer. For instance, </w:t>
      </w:r>
      <w:r w:rsidRPr="00D9126A">
        <w:rPr>
          <w:rStyle w:val="Strong"/>
        </w:rPr>
        <w:t>Jim and Chen (2006)</w:t>
      </w:r>
      <w:r w:rsidRPr="00D9126A">
        <w:t xml:space="preserve"> applied HPM in Hong Kong to show that proximity to urban green spaces significantly increased apartment prices, highlighting the model’s versatility across different economic and cultural contexts.</w:t>
      </w:r>
    </w:p>
    <w:p w:rsidR="00FC3958" w:rsidRPr="00D9126A" w:rsidRDefault="00FC3958" w:rsidP="00FC3958">
      <w:pPr>
        <w:pStyle w:val="Heading3"/>
        <w:spacing w:before="0" w:beforeAutospacing="0" w:after="0" w:afterAutospacing="0" w:line="360" w:lineRule="auto"/>
        <w:jc w:val="both"/>
        <w:rPr>
          <w:sz w:val="24"/>
          <w:szCs w:val="24"/>
        </w:rPr>
      </w:pPr>
    </w:p>
    <w:p w:rsidR="00FC3958" w:rsidRPr="00D9126A" w:rsidRDefault="00FC3958" w:rsidP="00FC3958">
      <w:pPr>
        <w:pStyle w:val="Heading3"/>
        <w:spacing w:before="0" w:beforeAutospacing="0" w:after="0" w:afterAutospacing="0" w:line="360" w:lineRule="auto"/>
        <w:jc w:val="both"/>
        <w:rPr>
          <w:sz w:val="24"/>
          <w:szCs w:val="24"/>
        </w:rPr>
      </w:pPr>
    </w:p>
    <w:p w:rsidR="00FC3958" w:rsidRPr="00D9126A" w:rsidRDefault="00FC3958" w:rsidP="00FC3958">
      <w:pPr>
        <w:pStyle w:val="Heading3"/>
        <w:spacing w:before="0" w:beforeAutospacing="0" w:after="0" w:afterAutospacing="0" w:line="360" w:lineRule="auto"/>
        <w:jc w:val="both"/>
        <w:rPr>
          <w:sz w:val="24"/>
          <w:szCs w:val="24"/>
        </w:rPr>
      </w:pPr>
    </w:p>
    <w:p w:rsidR="00FC3958" w:rsidRPr="00D9126A" w:rsidRDefault="00FC3958" w:rsidP="00FC3958">
      <w:pPr>
        <w:pStyle w:val="Heading3"/>
        <w:spacing w:before="0" w:beforeAutospacing="0" w:after="0" w:afterAutospacing="0" w:line="360" w:lineRule="auto"/>
        <w:jc w:val="both"/>
        <w:rPr>
          <w:sz w:val="24"/>
          <w:szCs w:val="24"/>
        </w:rPr>
      </w:pPr>
      <w:r w:rsidRPr="00D9126A">
        <w:rPr>
          <w:sz w:val="24"/>
          <w:szCs w:val="24"/>
        </w:rPr>
        <w:lastRenderedPageBreak/>
        <w:t>Reason for the adoption of the Hedonic Pricing Model</w:t>
      </w:r>
    </w:p>
    <w:p w:rsidR="00FC3958" w:rsidRPr="00D9126A" w:rsidRDefault="00FC3958" w:rsidP="00FC3958">
      <w:pPr>
        <w:pStyle w:val="NormalWeb"/>
        <w:spacing w:before="0" w:beforeAutospacing="0" w:after="0" w:afterAutospacing="0" w:line="360" w:lineRule="auto"/>
        <w:jc w:val="both"/>
      </w:pPr>
      <w:r w:rsidRPr="00D9126A">
        <w:t>The Hedonic Pricing Model is highly relevant to this research for several reasons:</w:t>
      </w:r>
    </w:p>
    <w:p w:rsidR="00FC3958" w:rsidRPr="00D9126A" w:rsidRDefault="00FC3958" w:rsidP="00FC3958">
      <w:pPr>
        <w:pStyle w:val="NormalWeb"/>
        <w:numPr>
          <w:ilvl w:val="0"/>
          <w:numId w:val="22"/>
        </w:numPr>
        <w:spacing w:before="0" w:beforeAutospacing="0" w:after="0" w:afterAutospacing="0" w:line="360" w:lineRule="auto"/>
        <w:jc w:val="both"/>
      </w:pPr>
      <w:r w:rsidRPr="00D9126A">
        <w:rPr>
          <w:rStyle w:val="Strong"/>
        </w:rPr>
        <w:t>Quantifying the Impact of Parks</w:t>
      </w:r>
      <w:r w:rsidRPr="00D9126A">
        <w:t>: HPM provides a rigorous, empirical approach to estimate the monetary value that residents in Oke Oyi, Ilorin East, place on proximity to parks and open spaces. By isolating the effect of park proximity from other property attributes (e.g., house size, location, infrastructure), the model can reveal whether and to what extent green spaces contribute to property values in this understudied region.</w:t>
      </w:r>
    </w:p>
    <w:p w:rsidR="00FC3958" w:rsidRPr="00D9126A" w:rsidRDefault="00FC3958" w:rsidP="00FC3958">
      <w:pPr>
        <w:pStyle w:val="NormalWeb"/>
        <w:numPr>
          <w:ilvl w:val="0"/>
          <w:numId w:val="22"/>
        </w:numPr>
        <w:spacing w:before="0" w:beforeAutospacing="0" w:after="0" w:afterAutospacing="0" w:line="360" w:lineRule="auto"/>
        <w:jc w:val="both"/>
      </w:pPr>
      <w:r w:rsidRPr="00D9126A">
        <w:rPr>
          <w:rStyle w:val="Strong"/>
        </w:rPr>
        <w:t>Context-Specific Insights</w:t>
      </w:r>
      <w:r w:rsidRPr="00D9126A">
        <w:t>: Ilorin East is experiencing rapid urbanization and land pressure, which often leads to the encroachment on green spaces. HPM allows the study to assess whether the scarcity of parks increases their value as an amenity, informing urban planning decisions about preserving or developing green spaces.</w:t>
      </w:r>
    </w:p>
    <w:p w:rsidR="00FC3958" w:rsidRPr="00D9126A" w:rsidRDefault="00FC3958" w:rsidP="00FC3958">
      <w:pPr>
        <w:pStyle w:val="NormalWeb"/>
        <w:numPr>
          <w:ilvl w:val="0"/>
          <w:numId w:val="22"/>
        </w:numPr>
        <w:spacing w:before="0" w:beforeAutospacing="0" w:after="0" w:afterAutospacing="0" w:line="360" w:lineRule="auto"/>
        <w:jc w:val="both"/>
      </w:pPr>
      <w:r w:rsidRPr="00D9126A">
        <w:rPr>
          <w:rStyle w:val="Strong"/>
        </w:rPr>
        <w:t>Stakeholder Decision-Making</w:t>
      </w:r>
      <w:r w:rsidRPr="00D9126A">
        <w:t>: Property owners, developers, and policymakers in Ilorin East lack data on the economic benefits of parks. HPM’s ability to quantify the premium associated with park proximity can guide investment decisions, property valuation practices, and policy prioritization of green infrastructure.</w:t>
      </w:r>
    </w:p>
    <w:p w:rsidR="00FC3958" w:rsidRPr="00D9126A" w:rsidRDefault="00FC3958" w:rsidP="00FC3958">
      <w:pPr>
        <w:pStyle w:val="NormalWeb"/>
        <w:numPr>
          <w:ilvl w:val="0"/>
          <w:numId w:val="22"/>
        </w:numPr>
        <w:spacing w:before="0" w:beforeAutospacing="0" w:after="0" w:afterAutospacing="0" w:line="360" w:lineRule="auto"/>
        <w:jc w:val="both"/>
      </w:pPr>
      <w:r w:rsidRPr="00D9126A">
        <w:rPr>
          <w:rStyle w:val="Strong"/>
        </w:rPr>
        <w:t>Adaptability to Local Constraints</w:t>
      </w:r>
      <w:r w:rsidRPr="00D9126A">
        <w:t>: HPM is flexible and can be adapted to the data limitations common in developing countries like Nigeria. Even with limited property transaction data, the model can use proxies like rental values or assessed property prices to estimate the impact of parks, making it suitable for the Ilorin East context.</w:t>
      </w:r>
    </w:p>
    <w:p w:rsidR="00FC3958" w:rsidRPr="00D9126A" w:rsidRDefault="00FC3958" w:rsidP="00FC3958">
      <w:pPr>
        <w:pStyle w:val="NormalWeb"/>
        <w:numPr>
          <w:ilvl w:val="0"/>
          <w:numId w:val="22"/>
        </w:numPr>
        <w:spacing w:before="0" w:beforeAutospacing="0" w:after="0" w:afterAutospacing="0" w:line="360" w:lineRule="auto"/>
        <w:jc w:val="both"/>
      </w:pPr>
      <w:r w:rsidRPr="00D9126A">
        <w:rPr>
          <w:rStyle w:val="Strong"/>
        </w:rPr>
        <w:t>Comparative Analysis</w:t>
      </w:r>
      <w:r w:rsidRPr="00D9126A">
        <w:t>: By applying HPM, this study can align with global research, enabling comparisons with findings from other regions (e.g., USA, Europe, Asia). This strengthens the study’s contribution to the global discourse on urban green spaces and property values.</w:t>
      </w:r>
    </w:p>
    <w:p w:rsidR="00FC3958" w:rsidRPr="00D9126A" w:rsidRDefault="00FC3958" w:rsidP="00FC3958">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2.2.2 Environmental Economic Theory</w:t>
      </w:r>
    </w:p>
    <w:p w:rsidR="00FC3958" w:rsidRPr="00D9126A" w:rsidRDefault="00FC3958" w:rsidP="00FC3958">
      <w:pPr>
        <w:pStyle w:val="NormalWeb"/>
        <w:spacing w:before="0" w:beforeAutospacing="0" w:after="0" w:afterAutospacing="0" w:line="360" w:lineRule="auto"/>
        <w:jc w:val="both"/>
      </w:pPr>
      <w:r w:rsidRPr="00D9126A">
        <w:t>Environmental Economic Theory (EET) examines how environmental resources and amenities, such as parks, forests, or clean air, contribute to human well-being and economic value. According to McConnell and Walls (2021), environmental amenities enhance the desirability of urban areas by providing both intrinsic benefits (e.g., psychological well-being, health improvements) and extrinsic benefits (e.g., increased property values, tourism revenue). EET draws on concepts from welfare economics, emphasizing that environmental goods, though often non-market in nature, have measurable economic value derived from their utility to individuals and communities.</w:t>
      </w:r>
    </w:p>
    <w:p w:rsidR="00FC3958" w:rsidRPr="00D9126A" w:rsidRDefault="00FC3958" w:rsidP="00FC3958">
      <w:pPr>
        <w:pStyle w:val="NormalWeb"/>
        <w:spacing w:before="0" w:beforeAutospacing="0" w:after="0" w:afterAutospacing="0" w:line="360" w:lineRule="auto"/>
        <w:jc w:val="both"/>
      </w:pPr>
      <w:r w:rsidRPr="00D9126A">
        <w:t>In the context of urban green spaces, EET posits that parks and open spaces generate positive externalities, such as improved air quality, reduced urban heat island effects, and opportunities for recreation and social interaction. These benefits make neighborhoods more attractive, increasing demand for properties nearby and, consequently, their market value. EET also recognizes the role of public perception and cultural values in shaping how environmental amenities are valued, which is particularly relevant in diverse urban settings like Ilorin East.</w:t>
      </w:r>
    </w:p>
    <w:p w:rsidR="00FC3958" w:rsidRPr="00D9126A" w:rsidRDefault="00FC3958" w:rsidP="00FC3958">
      <w:pPr>
        <w:pStyle w:val="Heading3"/>
        <w:spacing w:before="0" w:beforeAutospacing="0" w:after="0" w:afterAutospacing="0" w:line="360" w:lineRule="auto"/>
        <w:jc w:val="both"/>
        <w:rPr>
          <w:sz w:val="24"/>
          <w:szCs w:val="24"/>
        </w:rPr>
      </w:pPr>
      <w:r w:rsidRPr="00D9126A">
        <w:rPr>
          <w:sz w:val="24"/>
          <w:szCs w:val="24"/>
        </w:rPr>
        <w:t>Applications in Urban and Real Estate Studies</w:t>
      </w:r>
    </w:p>
    <w:p w:rsidR="00FC3958" w:rsidRPr="00D9126A" w:rsidRDefault="00FC3958" w:rsidP="00FC3958">
      <w:pPr>
        <w:pStyle w:val="NormalWeb"/>
        <w:spacing w:before="0" w:beforeAutospacing="0" w:after="0" w:afterAutospacing="0" w:line="360" w:lineRule="auto"/>
        <w:jc w:val="both"/>
      </w:pPr>
      <w:r w:rsidRPr="00D9126A">
        <w:t>EET has been widely used to study the socioeconomic impacts of environmental amenities in urban areas. Key studies include:</w:t>
      </w:r>
    </w:p>
    <w:p w:rsidR="00FC3958" w:rsidRPr="00D9126A" w:rsidRDefault="00FC3958" w:rsidP="00FC3958">
      <w:pPr>
        <w:numPr>
          <w:ilvl w:val="0"/>
          <w:numId w:val="23"/>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Tyrvainen (1997)</w:t>
      </w:r>
      <w:r w:rsidRPr="00D9126A">
        <w:rPr>
          <w:rFonts w:ascii="Times New Roman" w:hAnsi="Times New Roman" w:cs="Times New Roman"/>
          <w:sz w:val="24"/>
          <w:szCs w:val="24"/>
        </w:rPr>
        <w:t xml:space="preserve"> in Joensuu, Finland, applied EET to show that urban parks provide non-market benefits like recreation and aesthetic enjoyment, which translate into higher property values.</w:t>
      </w:r>
    </w:p>
    <w:p w:rsidR="00FC3958" w:rsidRPr="00D9126A" w:rsidRDefault="00FC3958" w:rsidP="00FC3958">
      <w:pPr>
        <w:numPr>
          <w:ilvl w:val="0"/>
          <w:numId w:val="23"/>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Brander and Koetse (2011)</w:t>
      </w:r>
      <w:r w:rsidRPr="00D9126A">
        <w:rPr>
          <w:rFonts w:ascii="Times New Roman" w:hAnsi="Times New Roman" w:cs="Times New Roman"/>
          <w:sz w:val="24"/>
          <w:szCs w:val="24"/>
        </w:rPr>
        <w:t xml:space="preserve"> conducted a meta-analysis using EET, finding that green spaces consistently increase property values across global cities, with premiums varying by park type and urban context.</w:t>
      </w:r>
    </w:p>
    <w:p w:rsidR="00FC3958" w:rsidRPr="00D9126A" w:rsidRDefault="00FC3958" w:rsidP="00FC3958">
      <w:pPr>
        <w:numPr>
          <w:ilvl w:val="0"/>
          <w:numId w:val="23"/>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Daramola and Ibem (2010)</w:t>
      </w:r>
      <w:r w:rsidRPr="00D9126A">
        <w:rPr>
          <w:rFonts w:ascii="Times New Roman" w:hAnsi="Times New Roman" w:cs="Times New Roman"/>
          <w:sz w:val="24"/>
          <w:szCs w:val="24"/>
        </w:rPr>
        <w:t xml:space="preserve"> in Nigeria used EET to highlight the environmental sustainability challenges of urban areas, noting that inadequate green spaces diminish quality of life and could indirectly affect property markets.</w:t>
      </w:r>
    </w:p>
    <w:p w:rsidR="00FC3958" w:rsidRPr="00D9126A" w:rsidRDefault="00FC3958" w:rsidP="00FC3958">
      <w:pPr>
        <w:pStyle w:val="NormalWeb"/>
        <w:spacing w:before="0" w:beforeAutospacing="0" w:after="0" w:afterAutospacing="0" w:line="360" w:lineRule="auto"/>
        <w:jc w:val="both"/>
      </w:pPr>
      <w:r w:rsidRPr="00D9126A">
        <w:lastRenderedPageBreak/>
        <w:t xml:space="preserve">In developing countries, EET has been applied to advocate for green infrastructure as a tool for sustainable urban development. For example, </w:t>
      </w:r>
      <w:r w:rsidRPr="00D9126A">
        <w:rPr>
          <w:rStyle w:val="Strong"/>
        </w:rPr>
        <w:t>Venkatesh and Gouda (2015)</w:t>
      </w:r>
      <w:r w:rsidRPr="00D9126A">
        <w:t xml:space="preserve"> in India used EET to argue that parks enhance urban livability, attracting higher-income residents and boosting local property markets.</w:t>
      </w:r>
    </w:p>
    <w:p w:rsidR="00FC3958" w:rsidRPr="00D9126A" w:rsidRDefault="00FC3958" w:rsidP="00FC3958">
      <w:pPr>
        <w:pStyle w:val="Heading3"/>
        <w:spacing w:before="0" w:beforeAutospacing="0" w:after="0" w:afterAutospacing="0" w:line="360" w:lineRule="auto"/>
        <w:jc w:val="both"/>
        <w:rPr>
          <w:sz w:val="24"/>
          <w:szCs w:val="24"/>
        </w:rPr>
      </w:pPr>
      <w:r w:rsidRPr="00D9126A">
        <w:rPr>
          <w:sz w:val="24"/>
          <w:szCs w:val="24"/>
        </w:rPr>
        <w:t>Relevance to the Study</w:t>
      </w:r>
    </w:p>
    <w:p w:rsidR="00FC3958" w:rsidRPr="00D9126A" w:rsidRDefault="00FC3958" w:rsidP="00FC3958">
      <w:pPr>
        <w:pStyle w:val="NormalWeb"/>
        <w:spacing w:before="0" w:beforeAutospacing="0" w:after="0" w:afterAutospacing="0" w:line="360" w:lineRule="auto"/>
        <w:jc w:val="both"/>
      </w:pPr>
      <w:r w:rsidRPr="00D9126A">
        <w:t>Environmental Economic Theory is highly relevant to this research for the following reasons:</w:t>
      </w:r>
    </w:p>
    <w:p w:rsidR="00FC3958" w:rsidRPr="00D9126A" w:rsidRDefault="00FC3958" w:rsidP="00FC3958">
      <w:pPr>
        <w:pStyle w:val="NormalWeb"/>
        <w:numPr>
          <w:ilvl w:val="0"/>
          <w:numId w:val="24"/>
        </w:numPr>
        <w:spacing w:before="0" w:beforeAutospacing="0" w:after="0" w:afterAutospacing="0" w:line="360" w:lineRule="auto"/>
        <w:jc w:val="both"/>
      </w:pPr>
      <w:r w:rsidRPr="00D9126A">
        <w:rPr>
          <w:rStyle w:val="Strong"/>
        </w:rPr>
        <w:t>Capturing Non-Market Benefits</w:t>
      </w:r>
      <w:r w:rsidRPr="00D9126A">
        <w:t>: Parks in Ilorin East provide benefits like mental health improvement, social cohesion, and environmental sustainability, which may not directly priced in property transactions. EET enables the study to account for these non-market benefits, providing a holistic understanding of parks’ value beyond monetary premiums.</w:t>
      </w:r>
    </w:p>
    <w:p w:rsidR="00FC3958" w:rsidRPr="00D9126A" w:rsidRDefault="00FC3958" w:rsidP="00FC3958">
      <w:pPr>
        <w:pStyle w:val="NormalWeb"/>
        <w:numPr>
          <w:ilvl w:val="0"/>
          <w:numId w:val="24"/>
        </w:numPr>
        <w:spacing w:before="0" w:beforeAutospacing="0" w:after="0" w:afterAutospacing="0" w:line="360" w:lineRule="auto"/>
        <w:jc w:val="both"/>
      </w:pPr>
      <w:r w:rsidRPr="00D9126A">
        <w:rPr>
          <w:rStyle w:val="Strong"/>
        </w:rPr>
        <w:t>Addressing Urbanization Challenges</w:t>
      </w:r>
      <w:r w:rsidRPr="00D9126A">
        <w:t>: Ilorin East faces urbanization pressures, including encroachment on green spaces and inadequate funding for park maintenance. EET’s focus on externalities can highlight how the loss of parks diminishes neighborhood desirability and property values, supporting advocacy for better green space management.</w:t>
      </w:r>
    </w:p>
    <w:p w:rsidR="00FC3958" w:rsidRPr="00D9126A" w:rsidRDefault="00FC3958" w:rsidP="00FC3958">
      <w:pPr>
        <w:pStyle w:val="NormalWeb"/>
        <w:numPr>
          <w:ilvl w:val="0"/>
          <w:numId w:val="24"/>
        </w:numPr>
        <w:spacing w:before="0" w:beforeAutospacing="0" w:after="0" w:afterAutospacing="0" w:line="360" w:lineRule="auto"/>
        <w:jc w:val="both"/>
      </w:pPr>
      <w:r w:rsidRPr="00D9126A">
        <w:rPr>
          <w:rStyle w:val="Strong"/>
        </w:rPr>
        <w:t>Cultural and Contextual Relevance</w:t>
      </w:r>
      <w:r w:rsidRPr="00D9126A">
        <w:t>: EET recognizes that the value of environmental amenities varies by cultural and socioeconomic context. In Ilorin East, where community values may emphasize communal spaces for social gatherings or religious activities, EET allows the study to explore how local perceptions of parks’ benefits influence property values.</w:t>
      </w:r>
    </w:p>
    <w:p w:rsidR="00FC3958" w:rsidRPr="00D9126A" w:rsidRDefault="00FC3958" w:rsidP="00FC3958">
      <w:pPr>
        <w:pStyle w:val="NormalWeb"/>
        <w:numPr>
          <w:ilvl w:val="0"/>
          <w:numId w:val="24"/>
        </w:numPr>
        <w:spacing w:before="0" w:beforeAutospacing="0" w:after="0" w:afterAutospacing="0" w:line="360" w:lineRule="auto"/>
        <w:jc w:val="both"/>
      </w:pPr>
      <w:r w:rsidRPr="00D9126A">
        <w:rPr>
          <w:rStyle w:val="Strong"/>
        </w:rPr>
        <w:t>Policy and Planning Implications</w:t>
      </w:r>
      <w:r w:rsidRPr="00D9126A">
        <w:t>: EET provides a framework to argue for increased public investment in parks as a public goods that enhance urban well-being. By demonstrating the economic and social value of parks, the study can influence policymakers in Ilorin East to prioritize green space preservation and development.</w:t>
      </w:r>
    </w:p>
    <w:p w:rsidR="00FC3958" w:rsidRPr="00D9126A" w:rsidRDefault="00FC3958" w:rsidP="00FC3958">
      <w:pPr>
        <w:pStyle w:val="NormalWeb"/>
        <w:numPr>
          <w:ilvl w:val="0"/>
          <w:numId w:val="24"/>
        </w:numPr>
        <w:spacing w:before="0" w:beforeAutospacing="0" w:after="0" w:afterAutospacing="0" w:line="360" w:lineRule="auto"/>
        <w:jc w:val="both"/>
      </w:pPr>
      <w:r w:rsidRPr="00D9126A">
        <w:rPr>
          <w:rStyle w:val="Strong"/>
        </w:rPr>
        <w:lastRenderedPageBreak/>
        <w:t>Complementary to HPM</w:t>
      </w:r>
      <w:r w:rsidRPr="00D9126A">
        <w:t>: While HPM quantifies the economic impact of parks, EET provides a broader theoretical justification for why parks are valued. This dual approach strengthens the study’s theoretical rigor and practical applicability, addressing both empirical and normative dimensions of the research problem.</w:t>
      </w:r>
    </w:p>
    <w:p w:rsidR="00FC3958" w:rsidRPr="00D9126A" w:rsidRDefault="00FC3958" w:rsidP="00FC3958">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Reasons for Using Both Theories in This Research</w:t>
      </w:r>
    </w:p>
    <w:p w:rsidR="00FC3958" w:rsidRPr="00D9126A" w:rsidRDefault="00FC3958" w:rsidP="00FC3958">
      <w:pPr>
        <w:pStyle w:val="NormalWeb"/>
        <w:spacing w:before="0" w:beforeAutospacing="0" w:after="0" w:afterAutospacing="0" w:line="360" w:lineRule="auto"/>
        <w:jc w:val="both"/>
      </w:pPr>
      <w:r w:rsidRPr="00D9126A">
        <w:t>The choice of HPM and EET as theoretical frameworks for this study is justified for several reasons:</w:t>
      </w:r>
    </w:p>
    <w:p w:rsidR="00FC3958" w:rsidRPr="00D9126A" w:rsidRDefault="00FC3958" w:rsidP="00FC3958">
      <w:pPr>
        <w:pStyle w:val="NormalWeb"/>
        <w:numPr>
          <w:ilvl w:val="0"/>
          <w:numId w:val="25"/>
        </w:numPr>
        <w:spacing w:before="0" w:beforeAutospacing="0" w:after="0" w:afterAutospacing="0" w:line="360" w:lineRule="auto"/>
        <w:jc w:val="both"/>
      </w:pPr>
      <w:r w:rsidRPr="00D9126A">
        <w:rPr>
          <w:rStyle w:val="Strong"/>
        </w:rPr>
        <w:t>Complementary Nature</w:t>
      </w:r>
      <w:r w:rsidRPr="00D9126A">
        <w:t>: HPM provides a quantitative, market-based approach to measure the economic impact of parks, while EET offers a qualitative and normative framework to understand the broader social and environmental benefits. Together, they provide a comprehensive understanding comprehensive analysis of the research problem.</w:t>
      </w:r>
    </w:p>
    <w:p w:rsidR="00FC3958" w:rsidRPr="00D9126A" w:rsidRDefault="00FC3958" w:rsidP="00FC3958">
      <w:pPr>
        <w:pStyle w:val="NormalWeb"/>
        <w:numPr>
          <w:ilvl w:val="0"/>
          <w:numId w:val="25"/>
        </w:numPr>
        <w:spacing w:before="0" w:beforeAutospacing="0" w:after="0" w:afterAutospacing="0" w:line="360" w:lineRule="auto"/>
        <w:jc w:val="both"/>
      </w:pPr>
      <w:r w:rsidRPr="00D9126A">
        <w:rPr>
          <w:rStyle w:val="Strong"/>
        </w:rPr>
        <w:t>Alignment with Research Objectives</w:t>
      </w:r>
      <w:r w:rsidRPr="00D9126A">
        <w:t>: The study aims to examine the impact of parks on residential property values and provide insights for urban planning and policy. HPM directly addresses the economic dimension, while EET supports the exploration of social and policy implications, aligning with the study’s dual focus on market and non-market outcomes.</w:t>
      </w:r>
    </w:p>
    <w:p w:rsidR="00FC3958" w:rsidRPr="00D9126A" w:rsidRDefault="00FC3958" w:rsidP="00FC3958">
      <w:pPr>
        <w:pStyle w:val="NormalWeb"/>
        <w:numPr>
          <w:ilvl w:val="0"/>
          <w:numId w:val="25"/>
        </w:numPr>
        <w:spacing w:before="0" w:beforeAutospacing="0" w:after="0" w:afterAutospacing="0" w:line="360" w:lineRule="auto"/>
        <w:jc w:val="both"/>
      </w:pPr>
      <w:r w:rsidRPr="00D9126A">
        <w:rPr>
          <w:rStyle w:val="Strong"/>
        </w:rPr>
        <w:t>Global and Local Relevance</w:t>
      </w:r>
      <w:r w:rsidRPr="00D9126A">
        <w:t>: Both theories have been successfully applied in global studies (e.g., Crompton, 2015; Brander &amp; Koetse, 2011) and in developing country contexts (e.g., Jim &amp; Chen, 2006; Daramola &amp; Ibem, 2010). Their use situates the study within a global research discourse while addressing local challenges specific to Ilorin East Nigeria.</w:t>
      </w:r>
    </w:p>
    <w:p w:rsidR="00FC3958" w:rsidRPr="00D9126A" w:rsidRDefault="00FC3958" w:rsidP="00FC3958">
      <w:pPr>
        <w:pStyle w:val="NormalWeb"/>
        <w:numPr>
          <w:ilvl w:val="0"/>
          <w:numId w:val="25"/>
        </w:numPr>
        <w:spacing w:before="0" w:beforeAutospacing="0" w:after="0" w:afterAutospacing="0" w:line="360" w:lineRule="auto"/>
        <w:jc w:val="both"/>
      </w:pPr>
      <w:r w:rsidRPr="00D9126A">
        <w:rPr>
          <w:rStyle w:val="Strong"/>
        </w:rPr>
        <w:t>Practical Applicability</w:t>
      </w:r>
      <w:r w:rsidRPr="00D9126A">
        <w:t>: HPM’s empirical rigor and EET’s policy orientation make them practical for generating actionable insights for stakeholders, including property developers, urban planners, developers and policymakers in Kwara State Nigeria.</w:t>
      </w:r>
    </w:p>
    <w:p w:rsidR="005C29CC" w:rsidRPr="00D9126A" w:rsidRDefault="00FC3958" w:rsidP="00FC3958">
      <w:pPr>
        <w:spacing w:after="0" w:line="360" w:lineRule="auto"/>
        <w:jc w:val="both"/>
        <w:outlineLvl w:val="2"/>
        <w:rPr>
          <w:rFonts w:ascii="Times New Roman" w:hAnsi="Times New Roman" w:cs="Times New Roman"/>
          <w:b/>
          <w:sz w:val="24"/>
          <w:szCs w:val="24"/>
        </w:rPr>
      </w:pPr>
      <w:r w:rsidRPr="00D9126A">
        <w:rPr>
          <w:rStyle w:val="Strong"/>
          <w:rFonts w:ascii="Times New Roman" w:hAnsi="Times New Roman" w:cs="Times New Roman"/>
          <w:sz w:val="24"/>
        </w:rPr>
        <w:lastRenderedPageBreak/>
        <w:t>Adaptability to Data Constraints</w:t>
      </w:r>
      <w:r w:rsidRPr="00D9126A">
        <w:rPr>
          <w:rFonts w:ascii="Times New Roman" w:hAnsi="Times New Roman" w:cs="Times New Roman"/>
          <w:sz w:val="24"/>
        </w:rPr>
        <w:t>: In Ilorin East, where property market data may be limited, HPM’s flexibility to use proxies (e.g., rental values) and EET’s qualitative focus on perceptions ensure the study remains feasible despite potential data challenges.</w:t>
      </w:r>
    </w:p>
    <w:p w:rsidR="008663AA" w:rsidRPr="00D9126A" w:rsidRDefault="008663AA" w:rsidP="00611076">
      <w:pPr>
        <w:spacing w:after="0" w:line="360" w:lineRule="auto"/>
        <w:jc w:val="both"/>
        <w:outlineLvl w:val="2"/>
        <w:rPr>
          <w:rFonts w:ascii="Times New Roman" w:hAnsi="Times New Roman" w:cs="Times New Roman"/>
          <w:b/>
          <w:sz w:val="24"/>
          <w:szCs w:val="24"/>
        </w:rPr>
      </w:pPr>
    </w:p>
    <w:p w:rsidR="00EA44C6" w:rsidRPr="00D9126A" w:rsidRDefault="00EA44C6" w:rsidP="00611076">
      <w:pPr>
        <w:spacing w:after="0" w:line="360" w:lineRule="auto"/>
        <w:jc w:val="both"/>
        <w:outlineLvl w:val="2"/>
        <w:rPr>
          <w:rFonts w:ascii="Times New Roman" w:hAnsi="Times New Roman" w:cs="Times New Roman"/>
          <w:b/>
          <w:sz w:val="24"/>
          <w:szCs w:val="24"/>
        </w:rPr>
      </w:pPr>
      <w:r w:rsidRPr="00D9126A">
        <w:rPr>
          <w:rFonts w:ascii="Times New Roman" w:hAnsi="Times New Roman" w:cs="Times New Roman"/>
          <w:b/>
          <w:sz w:val="24"/>
          <w:szCs w:val="24"/>
        </w:rPr>
        <w:t>2.3</w:t>
      </w:r>
      <w:r w:rsidRPr="00D9126A">
        <w:rPr>
          <w:rFonts w:ascii="Times New Roman" w:hAnsi="Times New Roman" w:cs="Times New Roman"/>
          <w:b/>
          <w:sz w:val="24"/>
          <w:szCs w:val="24"/>
        </w:rPr>
        <w:tab/>
        <w:t>CONCEPRUAL FRAMEWORK</w:t>
      </w:r>
    </w:p>
    <w:p w:rsidR="00B75991" w:rsidRPr="00D9126A" w:rsidRDefault="005C29CC" w:rsidP="00611076">
      <w:pPr>
        <w:spacing w:after="0" w:line="360" w:lineRule="auto"/>
        <w:jc w:val="both"/>
        <w:outlineLvl w:val="2"/>
        <w:rPr>
          <w:rFonts w:ascii="Times New Roman" w:eastAsia="Times New Roman" w:hAnsi="Times New Roman" w:cs="Times New Roman"/>
          <w:sz w:val="24"/>
          <w:szCs w:val="24"/>
        </w:rPr>
      </w:pPr>
      <w:r w:rsidRPr="00D9126A">
        <w:rPr>
          <w:rFonts w:ascii="Times New Roman" w:hAnsi="Times New Roman" w:cs="Times New Roman"/>
          <w:b/>
          <w:sz w:val="24"/>
          <w:szCs w:val="24"/>
        </w:rPr>
        <w:t>2.3.1</w:t>
      </w:r>
      <w:r w:rsidR="00B75991" w:rsidRPr="00D9126A">
        <w:rPr>
          <w:rFonts w:ascii="Times New Roman" w:hAnsi="Times New Roman" w:cs="Times New Roman"/>
          <w:b/>
          <w:sz w:val="24"/>
          <w:szCs w:val="24"/>
        </w:rPr>
        <w:tab/>
        <w:t>Definition of Open Spaces</w:t>
      </w:r>
    </w:p>
    <w:p w:rsidR="00A2293C" w:rsidRPr="00D9126A" w:rsidRDefault="00A2293C" w:rsidP="00611076">
      <w:pPr>
        <w:spacing w:after="0" w:line="360" w:lineRule="auto"/>
        <w:jc w:val="both"/>
        <w:outlineLvl w:val="2"/>
        <w:rPr>
          <w:rFonts w:ascii="Times New Roman" w:hAnsi="Times New Roman" w:cs="Times New Roman"/>
          <w:sz w:val="24"/>
          <w:szCs w:val="24"/>
        </w:rPr>
      </w:pPr>
      <w:r w:rsidRPr="00D9126A">
        <w:rPr>
          <w:rFonts w:ascii="Times New Roman" w:eastAsia="Times New Roman" w:hAnsi="Times New Roman" w:cs="Times New Roman"/>
          <w:sz w:val="24"/>
          <w:szCs w:val="24"/>
        </w:rPr>
        <w:t xml:space="preserve">Open spaces refer to land areas, whether natural or modified, that remain undeveloped or minimally developed and are often preserved for public enjoyment or ecological purposes (Wolch et al., </w:t>
      </w:r>
      <w:r w:rsidR="005C0EB8" w:rsidRPr="00D9126A">
        <w:rPr>
          <w:rFonts w:ascii="Times New Roman" w:eastAsia="Times New Roman" w:hAnsi="Times New Roman" w:cs="Times New Roman"/>
          <w:sz w:val="24"/>
          <w:szCs w:val="24"/>
        </w:rPr>
        <w:t>2022</w:t>
      </w:r>
      <w:r w:rsidRPr="00D9126A">
        <w:rPr>
          <w:rFonts w:ascii="Times New Roman" w:eastAsia="Times New Roman" w:hAnsi="Times New Roman" w:cs="Times New Roman"/>
          <w:sz w:val="24"/>
          <w:szCs w:val="24"/>
        </w:rPr>
        <w:t xml:space="preserve">). Open spaces are multifunctional areas within urban settings that serve aesthetic, recreational, and ecological roles, enhancing the livability of cities (Kabisch &amp; Haase, 2021). Open spaces encompass both blue (e.g., rivers and lakes) and green (e.g., forests and meadows) elements that support ecological balance and human well-being (Völker &amp; Kistemann, </w:t>
      </w:r>
      <w:r w:rsidR="003D26DC" w:rsidRPr="00D9126A">
        <w:rPr>
          <w:rFonts w:ascii="Times New Roman" w:eastAsia="Times New Roman" w:hAnsi="Times New Roman" w:cs="Times New Roman"/>
          <w:sz w:val="24"/>
          <w:szCs w:val="24"/>
        </w:rPr>
        <w:t>2021</w:t>
      </w:r>
      <w:r w:rsidRPr="00D9126A">
        <w:rPr>
          <w:rFonts w:ascii="Times New Roman" w:eastAsia="Times New Roman" w:hAnsi="Times New Roman" w:cs="Times New Roman"/>
          <w:sz w:val="24"/>
          <w:szCs w:val="24"/>
        </w:rPr>
        <w:t xml:space="preserve">). Open spaces are regions within cities that provide visual and physical relief from urban density, offering breathing spaces for residents while contributing to urban aesthetics (Jim &amp; Chen, </w:t>
      </w:r>
      <w:r w:rsidR="003D26DC" w:rsidRPr="00D9126A">
        <w:rPr>
          <w:rFonts w:ascii="Times New Roman" w:eastAsia="Times New Roman" w:hAnsi="Times New Roman" w:cs="Times New Roman"/>
          <w:sz w:val="24"/>
          <w:szCs w:val="24"/>
        </w:rPr>
        <w:t>2022</w:t>
      </w:r>
      <w:r w:rsidRPr="00D9126A">
        <w:rPr>
          <w:rFonts w:ascii="Times New Roman" w:eastAsia="Times New Roman" w:hAnsi="Times New Roman" w:cs="Times New Roman"/>
          <w:sz w:val="24"/>
          <w:szCs w:val="24"/>
        </w:rPr>
        <w:t xml:space="preserve">). Open spaces are areas preserved for nature conservation, public access, and ecological functionality, forming critical components of sustainable urban development (Gill et al., </w:t>
      </w:r>
      <w:r w:rsidR="005C0EB8" w:rsidRPr="00D9126A">
        <w:rPr>
          <w:rFonts w:ascii="Times New Roman" w:eastAsia="Times New Roman" w:hAnsi="Times New Roman" w:cs="Times New Roman"/>
          <w:sz w:val="24"/>
          <w:szCs w:val="24"/>
        </w:rPr>
        <w:t>2022</w:t>
      </w:r>
      <w:r w:rsidRPr="00D9126A">
        <w:rPr>
          <w:rFonts w:ascii="Times New Roman" w:eastAsia="Times New Roman" w:hAnsi="Times New Roman" w:cs="Times New Roman"/>
          <w:sz w:val="24"/>
          <w:szCs w:val="24"/>
        </w:rPr>
        <w:t>).</w:t>
      </w:r>
      <w:r w:rsidR="00E148D5" w:rsidRPr="00D9126A">
        <w:rPr>
          <w:rFonts w:ascii="Times New Roman" w:eastAsia="Times New Roman" w:hAnsi="Times New Roman" w:cs="Times New Roman"/>
          <w:sz w:val="24"/>
          <w:szCs w:val="24"/>
        </w:rPr>
        <w:t xml:space="preserve"> </w:t>
      </w:r>
      <w:r w:rsidR="00E148D5" w:rsidRPr="00D9126A">
        <w:rPr>
          <w:rFonts w:ascii="Times New Roman" w:hAnsi="Times New Roman" w:cs="Times New Roman"/>
          <w:sz w:val="24"/>
          <w:szCs w:val="24"/>
        </w:rPr>
        <w:t xml:space="preserve">Open spaces include all undeveloped land, whether natural or man-made, that is preserved for public benefit or environmental purposes" (Wolch et al., </w:t>
      </w:r>
      <w:r w:rsidR="005C0EB8" w:rsidRPr="00D9126A">
        <w:rPr>
          <w:rFonts w:ascii="Times New Roman" w:hAnsi="Times New Roman" w:cs="Times New Roman"/>
          <w:sz w:val="24"/>
          <w:szCs w:val="24"/>
        </w:rPr>
        <w:t>2022</w:t>
      </w:r>
      <w:r w:rsidR="00E148D5" w:rsidRPr="00D9126A">
        <w:rPr>
          <w:rFonts w:ascii="Times New Roman" w:hAnsi="Times New Roman" w:cs="Times New Roman"/>
          <w:sz w:val="24"/>
          <w:szCs w:val="24"/>
        </w:rPr>
        <w:t>). These are areas free from intense urban development, functioning as ecological corridors, recreational hubs, or visual relief from urban density" (Kabisch et al., 2016).</w:t>
      </w:r>
    </w:p>
    <w:p w:rsidR="00816A75" w:rsidRPr="00D9126A" w:rsidRDefault="00816A75" w:rsidP="00611076">
      <w:pPr>
        <w:pStyle w:val="NormalWeb"/>
        <w:spacing w:before="0" w:beforeAutospacing="0" w:after="0" w:afterAutospacing="0" w:line="360" w:lineRule="auto"/>
        <w:jc w:val="both"/>
      </w:pPr>
      <w:r w:rsidRPr="00D9126A">
        <w:t xml:space="preserve">Open spaces refer to land areas, undeveloped or minimally developed, that are preserved for aesthetic, recreational, or ecological purposes. Unlike parks, which are primarily designed for active use, open spaces may be passive areas such as natural landscapes, wetlands, or agricultural fields (Wolch et al., </w:t>
      </w:r>
      <w:r w:rsidR="005C0EB8" w:rsidRPr="00D9126A">
        <w:t>2022</w:t>
      </w:r>
      <w:r w:rsidRPr="00D9126A">
        <w:t>).</w:t>
      </w:r>
    </w:p>
    <w:p w:rsidR="008663AA" w:rsidRPr="00D9126A" w:rsidRDefault="008663AA">
      <w:pPr>
        <w:rPr>
          <w:rStyle w:val="Strong"/>
          <w:rFonts w:ascii="Times New Roman" w:eastAsia="Times New Roman" w:hAnsi="Times New Roman" w:cs="Times New Roman"/>
          <w:sz w:val="24"/>
          <w:szCs w:val="24"/>
        </w:rPr>
      </w:pPr>
      <w:r w:rsidRPr="00D9126A">
        <w:rPr>
          <w:rStyle w:val="Strong"/>
        </w:rPr>
        <w:br w:type="page"/>
      </w:r>
    </w:p>
    <w:p w:rsidR="00816A75" w:rsidRPr="00D9126A" w:rsidRDefault="00816A75" w:rsidP="00611076">
      <w:pPr>
        <w:pStyle w:val="NormalWeb"/>
        <w:spacing w:before="0" w:beforeAutospacing="0" w:after="0" w:afterAutospacing="0" w:line="360" w:lineRule="auto"/>
        <w:jc w:val="both"/>
      </w:pPr>
      <w:r w:rsidRPr="00D9126A">
        <w:rPr>
          <w:rStyle w:val="Strong"/>
        </w:rPr>
        <w:lastRenderedPageBreak/>
        <w:t>Characteristics of Open Spaces</w:t>
      </w:r>
      <w:r w:rsidRPr="00D9126A">
        <w:t>:</w:t>
      </w:r>
    </w:p>
    <w:p w:rsidR="00816A75" w:rsidRPr="00D9126A" w:rsidRDefault="00816A75" w:rsidP="00611076">
      <w:pPr>
        <w:numPr>
          <w:ilvl w:val="0"/>
          <w:numId w:val="6"/>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Natural or Semi-Natural State</w:t>
      </w:r>
      <w:r w:rsidRPr="00D9126A">
        <w:rPr>
          <w:rFonts w:ascii="Times New Roman" w:hAnsi="Times New Roman" w:cs="Times New Roman"/>
          <w:sz w:val="24"/>
          <w:szCs w:val="24"/>
        </w:rPr>
        <w:t>: Open spaces often retain their natural features, including vegetation and wildlife habitats (Kabisch et al., 2016).</w:t>
      </w:r>
    </w:p>
    <w:p w:rsidR="00816A75" w:rsidRPr="00D9126A" w:rsidRDefault="00816A75" w:rsidP="00611076">
      <w:pPr>
        <w:numPr>
          <w:ilvl w:val="0"/>
          <w:numId w:val="6"/>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Broad Usage</w:t>
      </w:r>
      <w:r w:rsidRPr="00D9126A">
        <w:rPr>
          <w:rFonts w:ascii="Times New Roman" w:hAnsi="Times New Roman" w:cs="Times New Roman"/>
          <w:sz w:val="24"/>
          <w:szCs w:val="24"/>
        </w:rPr>
        <w:t>: They encompass various settings, from community gardens and urban plazas to vast rural terrains.</w:t>
      </w:r>
    </w:p>
    <w:p w:rsidR="00816A75" w:rsidRPr="00D9126A" w:rsidRDefault="00816A75" w:rsidP="00611076">
      <w:pPr>
        <w:numPr>
          <w:ilvl w:val="0"/>
          <w:numId w:val="6"/>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Ecological Functionality</w:t>
      </w:r>
      <w:r w:rsidRPr="00D9126A">
        <w:rPr>
          <w:rFonts w:ascii="Times New Roman" w:hAnsi="Times New Roman" w:cs="Times New Roman"/>
          <w:sz w:val="24"/>
          <w:szCs w:val="24"/>
        </w:rPr>
        <w:t>: Open spaces play a crucial role in water management, carbon sequestration, and biodiversity preservation.</w:t>
      </w:r>
    </w:p>
    <w:p w:rsidR="00675F34" w:rsidRPr="00D9126A" w:rsidRDefault="00816A75"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2.3</w:t>
      </w:r>
      <w:r w:rsidR="005C29CC" w:rsidRPr="00D9126A">
        <w:rPr>
          <w:rFonts w:ascii="Times New Roman" w:hAnsi="Times New Roman" w:cs="Times New Roman"/>
          <w:i w:val="0"/>
          <w:color w:val="auto"/>
          <w:sz w:val="24"/>
          <w:szCs w:val="24"/>
        </w:rPr>
        <w:t>.2</w:t>
      </w:r>
      <w:r w:rsidRPr="00D9126A">
        <w:rPr>
          <w:rFonts w:ascii="Times New Roman" w:hAnsi="Times New Roman" w:cs="Times New Roman"/>
          <w:i w:val="0"/>
          <w:color w:val="auto"/>
          <w:sz w:val="24"/>
          <w:szCs w:val="24"/>
        </w:rPr>
        <w:tab/>
      </w:r>
      <w:r w:rsidR="00675F34" w:rsidRPr="00D9126A">
        <w:rPr>
          <w:rFonts w:ascii="Times New Roman" w:hAnsi="Times New Roman" w:cs="Times New Roman"/>
          <w:i w:val="0"/>
          <w:color w:val="auto"/>
          <w:sz w:val="24"/>
          <w:szCs w:val="24"/>
        </w:rPr>
        <w:t>Distinction between Parks and Open Spaces</w:t>
      </w:r>
    </w:p>
    <w:p w:rsidR="00816A75" w:rsidRPr="00D9126A" w:rsidRDefault="00816A75" w:rsidP="00611076">
      <w:pPr>
        <w:pStyle w:val="NormalWeb"/>
        <w:spacing w:before="0" w:beforeAutospacing="0" w:after="0" w:afterAutospacing="0" w:line="360" w:lineRule="auto"/>
        <w:jc w:val="both"/>
      </w:pPr>
      <w:r w:rsidRPr="00D9126A">
        <w:t>Parks and open spaces are essential components of urban and rural landscapes, offering environmental, social, and economic benefits. While these terms are often used interchangeably, they encompass distinct concepts and characteristics.</w:t>
      </w:r>
    </w:p>
    <w:p w:rsidR="00675F34" w:rsidRPr="00D9126A" w:rsidRDefault="00675F34" w:rsidP="00611076">
      <w:pPr>
        <w:pStyle w:val="NormalWeb"/>
        <w:spacing w:before="0" w:beforeAutospacing="0" w:after="0" w:afterAutospacing="0" w:line="360" w:lineRule="auto"/>
        <w:jc w:val="both"/>
      </w:pPr>
      <w:r w:rsidRPr="00D9126A">
        <w:t xml:space="preserve">While parks are a subset of open spaces, not all open spaces are parks. Parks are explicitly designed and managed for public use and recreation, while open spaces can include unstructured areas such as forests, riverbanks, or vacant lots that may or may not have public access (Chiesura, </w:t>
      </w:r>
      <w:r w:rsidR="003D26DC" w:rsidRPr="00D9126A">
        <w:t>2015</w:t>
      </w:r>
      <w:r w:rsidRPr="00D9126A">
        <w:t>).</w:t>
      </w:r>
    </w:p>
    <w:p w:rsidR="00675F34" w:rsidRPr="00D9126A" w:rsidRDefault="00D456EF" w:rsidP="00611076">
      <w:pPr>
        <w:pStyle w:val="Heading3"/>
        <w:spacing w:before="0" w:beforeAutospacing="0" w:after="0" w:afterAutospacing="0" w:line="360" w:lineRule="auto"/>
        <w:jc w:val="both"/>
        <w:rPr>
          <w:sz w:val="24"/>
          <w:szCs w:val="24"/>
        </w:rPr>
      </w:pPr>
      <w:r w:rsidRPr="00D9126A">
        <w:rPr>
          <w:sz w:val="24"/>
          <w:szCs w:val="24"/>
        </w:rPr>
        <w:t>2.</w:t>
      </w:r>
      <w:r w:rsidR="005C29CC" w:rsidRPr="00D9126A">
        <w:rPr>
          <w:sz w:val="24"/>
          <w:szCs w:val="24"/>
        </w:rPr>
        <w:t>3.3</w:t>
      </w:r>
      <w:r w:rsidRPr="00D9126A">
        <w:rPr>
          <w:sz w:val="24"/>
          <w:szCs w:val="24"/>
        </w:rPr>
        <w:tab/>
      </w:r>
      <w:r w:rsidR="00675F34" w:rsidRPr="00D9126A">
        <w:rPr>
          <w:sz w:val="24"/>
          <w:szCs w:val="24"/>
        </w:rPr>
        <w:t>Classification of Parks and Open Spaces</w:t>
      </w:r>
    </w:p>
    <w:p w:rsidR="00675F34" w:rsidRPr="00D9126A" w:rsidRDefault="00675F34"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1. Parks</w:t>
      </w:r>
    </w:p>
    <w:p w:rsidR="00675F34" w:rsidRPr="00D9126A" w:rsidRDefault="00675F34" w:rsidP="00611076">
      <w:pPr>
        <w:pStyle w:val="NormalWeb"/>
        <w:spacing w:before="0" w:beforeAutospacing="0" w:after="0" w:afterAutospacing="0" w:line="360" w:lineRule="auto"/>
        <w:jc w:val="both"/>
      </w:pPr>
      <w:r w:rsidRPr="00D9126A">
        <w:t>Parks are often classified based on their size, purpose, and location:</w:t>
      </w:r>
    </w:p>
    <w:p w:rsidR="00675F34" w:rsidRPr="00D9126A" w:rsidRDefault="00675F34" w:rsidP="00611076">
      <w:pPr>
        <w:numPr>
          <w:ilvl w:val="0"/>
          <w:numId w:val="7"/>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Neighborhood Parks</w:t>
      </w:r>
      <w:r w:rsidRPr="00D9126A">
        <w:rPr>
          <w:rFonts w:ascii="Times New Roman" w:hAnsi="Times New Roman" w:cs="Times New Roman"/>
          <w:sz w:val="24"/>
          <w:szCs w:val="24"/>
        </w:rPr>
        <w:t>: Small parks within residential areas that cater to local communities (e.g., playgrounds, small green spaces).</w:t>
      </w:r>
    </w:p>
    <w:p w:rsidR="00675F34" w:rsidRPr="00D9126A" w:rsidRDefault="00675F34" w:rsidP="00611076">
      <w:pPr>
        <w:numPr>
          <w:ilvl w:val="0"/>
          <w:numId w:val="7"/>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Community Parks</w:t>
      </w:r>
      <w:r w:rsidRPr="00D9126A">
        <w:rPr>
          <w:rFonts w:ascii="Times New Roman" w:hAnsi="Times New Roman" w:cs="Times New Roman"/>
          <w:sz w:val="24"/>
          <w:szCs w:val="24"/>
        </w:rPr>
        <w:t>: Larger than neighborhood parks, offering diverse amenities like sports facilities and cultural spaces.</w:t>
      </w:r>
    </w:p>
    <w:p w:rsidR="00675F34" w:rsidRPr="00D9126A" w:rsidRDefault="00675F34" w:rsidP="00611076">
      <w:pPr>
        <w:numPr>
          <w:ilvl w:val="0"/>
          <w:numId w:val="7"/>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Regional Parks</w:t>
      </w:r>
      <w:r w:rsidRPr="00D9126A">
        <w:rPr>
          <w:rFonts w:ascii="Times New Roman" w:hAnsi="Times New Roman" w:cs="Times New Roman"/>
          <w:sz w:val="24"/>
          <w:szCs w:val="24"/>
        </w:rPr>
        <w:t xml:space="preserve">: Expansive areas serving broader populations, often featuring natural landscapes and diverse ecosystems (Giles-Corti et al., </w:t>
      </w:r>
      <w:r w:rsidR="003D26DC" w:rsidRPr="00D9126A">
        <w:rPr>
          <w:rFonts w:ascii="Times New Roman" w:hAnsi="Times New Roman" w:cs="Times New Roman"/>
          <w:sz w:val="24"/>
          <w:szCs w:val="24"/>
        </w:rPr>
        <w:t>2021</w:t>
      </w:r>
      <w:r w:rsidRPr="00D9126A">
        <w:rPr>
          <w:rFonts w:ascii="Times New Roman" w:hAnsi="Times New Roman" w:cs="Times New Roman"/>
          <w:sz w:val="24"/>
          <w:szCs w:val="24"/>
        </w:rPr>
        <w:t>).</w:t>
      </w:r>
    </w:p>
    <w:p w:rsidR="00675F34" w:rsidRPr="00D9126A" w:rsidRDefault="00675F34"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 Open Spaces</w:t>
      </w:r>
    </w:p>
    <w:p w:rsidR="00675F34" w:rsidRPr="00D9126A" w:rsidRDefault="00675F34" w:rsidP="00611076">
      <w:pPr>
        <w:pStyle w:val="NormalWeb"/>
        <w:spacing w:before="0" w:beforeAutospacing="0" w:after="0" w:afterAutospacing="0" w:line="360" w:lineRule="auto"/>
        <w:jc w:val="both"/>
      </w:pPr>
      <w:r w:rsidRPr="00D9126A">
        <w:t>Open spaces can be categorized as follows:</w:t>
      </w:r>
    </w:p>
    <w:p w:rsidR="00675F34" w:rsidRPr="00D9126A" w:rsidRDefault="00675F34" w:rsidP="00611076">
      <w:pPr>
        <w:numPr>
          <w:ilvl w:val="0"/>
          <w:numId w:val="8"/>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Green Spaces</w:t>
      </w:r>
      <w:r w:rsidRPr="00D9126A">
        <w:rPr>
          <w:rFonts w:ascii="Times New Roman" w:hAnsi="Times New Roman" w:cs="Times New Roman"/>
          <w:sz w:val="24"/>
          <w:szCs w:val="24"/>
        </w:rPr>
        <w:t>: These include forests, wetlands, and urban green belts. They provide ecological benefits and enhance urban aesthetics.</w:t>
      </w:r>
    </w:p>
    <w:p w:rsidR="00675F34" w:rsidRPr="00D9126A" w:rsidRDefault="00675F34" w:rsidP="00611076">
      <w:pPr>
        <w:numPr>
          <w:ilvl w:val="0"/>
          <w:numId w:val="8"/>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lastRenderedPageBreak/>
        <w:t>Blue Spaces</w:t>
      </w:r>
      <w:r w:rsidRPr="00D9126A">
        <w:rPr>
          <w:rFonts w:ascii="Times New Roman" w:hAnsi="Times New Roman" w:cs="Times New Roman"/>
          <w:sz w:val="24"/>
          <w:szCs w:val="24"/>
        </w:rPr>
        <w:t xml:space="preserve">: Refers to water bodies such as rivers, lakes, and coastal areas that offer recreational opportunities and environmental regulation (Völker &amp; Kistemann, </w:t>
      </w:r>
      <w:r w:rsidR="003D26DC" w:rsidRPr="00D9126A">
        <w:rPr>
          <w:rFonts w:ascii="Times New Roman" w:hAnsi="Times New Roman" w:cs="Times New Roman"/>
          <w:sz w:val="24"/>
          <w:szCs w:val="24"/>
        </w:rPr>
        <w:t>2021</w:t>
      </w:r>
      <w:r w:rsidRPr="00D9126A">
        <w:rPr>
          <w:rFonts w:ascii="Times New Roman" w:hAnsi="Times New Roman" w:cs="Times New Roman"/>
          <w:sz w:val="24"/>
          <w:szCs w:val="24"/>
        </w:rPr>
        <w:t>).</w:t>
      </w:r>
    </w:p>
    <w:p w:rsidR="00675F34" w:rsidRPr="00D9126A" w:rsidRDefault="00675F34" w:rsidP="00611076">
      <w:pPr>
        <w:numPr>
          <w:ilvl w:val="0"/>
          <w:numId w:val="8"/>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Vacant Lands</w:t>
      </w:r>
      <w:r w:rsidRPr="00D9126A">
        <w:rPr>
          <w:rFonts w:ascii="Times New Roman" w:hAnsi="Times New Roman" w:cs="Times New Roman"/>
          <w:sz w:val="24"/>
          <w:szCs w:val="24"/>
        </w:rPr>
        <w:t>: Unused lands within cities, which may be repurposed for community gardens or urban agriculture.</w:t>
      </w:r>
    </w:p>
    <w:p w:rsidR="00675F34" w:rsidRPr="00D9126A" w:rsidRDefault="005C29CC" w:rsidP="00611076">
      <w:pPr>
        <w:pStyle w:val="Heading3"/>
        <w:spacing w:before="0" w:beforeAutospacing="0" w:after="0" w:afterAutospacing="0" w:line="360" w:lineRule="auto"/>
        <w:jc w:val="both"/>
        <w:rPr>
          <w:sz w:val="24"/>
          <w:szCs w:val="24"/>
        </w:rPr>
      </w:pPr>
      <w:r w:rsidRPr="00D9126A">
        <w:rPr>
          <w:sz w:val="24"/>
          <w:szCs w:val="24"/>
        </w:rPr>
        <w:t>2.3.4</w:t>
      </w:r>
      <w:r w:rsidR="00D456EF" w:rsidRPr="00D9126A">
        <w:rPr>
          <w:sz w:val="24"/>
          <w:szCs w:val="24"/>
        </w:rPr>
        <w:tab/>
        <w:t>Benefits</w:t>
      </w:r>
      <w:r w:rsidR="00675F34" w:rsidRPr="00D9126A">
        <w:rPr>
          <w:sz w:val="24"/>
          <w:szCs w:val="24"/>
        </w:rPr>
        <w:t xml:space="preserve"> of Parks and Open Spaces</w:t>
      </w:r>
    </w:p>
    <w:p w:rsidR="00675F34" w:rsidRPr="00D9126A" w:rsidRDefault="00675F34" w:rsidP="00611076">
      <w:pPr>
        <w:pStyle w:val="NormalWeb"/>
        <w:spacing w:before="0" w:beforeAutospacing="0" w:after="0" w:afterAutospacing="0" w:line="360" w:lineRule="auto"/>
        <w:jc w:val="both"/>
      </w:pPr>
      <w:r w:rsidRPr="00D9126A">
        <w:t>Parks and open spaces contribute to climate regulation, air purification, and biodiversity preservation. They act as carbon sinks, reducing greenhouse gas emissions, and support water management by mitigating urban flooding (Kabisch et al., 2016).</w:t>
      </w:r>
    </w:p>
    <w:p w:rsidR="00675F34" w:rsidRPr="00D9126A" w:rsidRDefault="005017C1"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1</w:t>
      </w:r>
      <w:r w:rsidRPr="00D9126A">
        <w:rPr>
          <w:rFonts w:ascii="Times New Roman" w:hAnsi="Times New Roman" w:cs="Times New Roman"/>
          <w:i w:val="0"/>
          <w:color w:val="auto"/>
          <w:sz w:val="24"/>
          <w:szCs w:val="24"/>
        </w:rPr>
        <w:tab/>
      </w:r>
      <w:r w:rsidR="00675F34" w:rsidRPr="00D9126A">
        <w:rPr>
          <w:rFonts w:ascii="Times New Roman" w:hAnsi="Times New Roman" w:cs="Times New Roman"/>
          <w:i w:val="0"/>
          <w:color w:val="auto"/>
          <w:sz w:val="24"/>
          <w:szCs w:val="24"/>
        </w:rPr>
        <w:t>Social and Psychological Benefits</w:t>
      </w:r>
    </w:p>
    <w:p w:rsidR="00675F34" w:rsidRPr="00D9126A" w:rsidRDefault="00675F34" w:rsidP="00611076">
      <w:pPr>
        <w:numPr>
          <w:ilvl w:val="0"/>
          <w:numId w:val="9"/>
        </w:numPr>
        <w:spacing w:after="0" w:line="360" w:lineRule="auto"/>
        <w:jc w:val="both"/>
        <w:rPr>
          <w:rFonts w:ascii="Times New Roman" w:hAnsi="Times New Roman" w:cs="Times New Roman"/>
          <w:sz w:val="24"/>
          <w:szCs w:val="24"/>
        </w:rPr>
      </w:pPr>
      <w:r w:rsidRPr="00D9126A">
        <w:rPr>
          <w:rFonts w:ascii="Times New Roman" w:hAnsi="Times New Roman" w:cs="Times New Roman"/>
          <w:sz w:val="24"/>
          <w:szCs w:val="24"/>
        </w:rPr>
        <w:t>Parks provide spaces for social interaction, promoting community cohesion and cultural exchange (Akpinar, 2016).</w:t>
      </w:r>
    </w:p>
    <w:p w:rsidR="00675F34" w:rsidRPr="00D9126A" w:rsidRDefault="00675F34" w:rsidP="00611076">
      <w:pPr>
        <w:numPr>
          <w:ilvl w:val="0"/>
          <w:numId w:val="9"/>
        </w:numPr>
        <w:spacing w:after="0" w:line="360" w:lineRule="auto"/>
        <w:jc w:val="both"/>
        <w:rPr>
          <w:rFonts w:ascii="Times New Roman" w:hAnsi="Times New Roman" w:cs="Times New Roman"/>
          <w:sz w:val="24"/>
          <w:szCs w:val="24"/>
        </w:rPr>
      </w:pPr>
      <w:r w:rsidRPr="00D9126A">
        <w:rPr>
          <w:rFonts w:ascii="Times New Roman" w:hAnsi="Times New Roman" w:cs="Times New Roman"/>
          <w:sz w:val="24"/>
          <w:szCs w:val="24"/>
        </w:rPr>
        <w:t xml:space="preserve">Access to green spaces is linked to improved mental health, reduced stress levels, and increased physical activity (Wolch et al., </w:t>
      </w:r>
      <w:r w:rsidR="005C0EB8" w:rsidRPr="00D9126A">
        <w:rPr>
          <w:rFonts w:ascii="Times New Roman" w:hAnsi="Times New Roman" w:cs="Times New Roman"/>
          <w:sz w:val="24"/>
          <w:szCs w:val="24"/>
        </w:rPr>
        <w:t>2022</w:t>
      </w:r>
      <w:r w:rsidRPr="00D9126A">
        <w:rPr>
          <w:rFonts w:ascii="Times New Roman" w:hAnsi="Times New Roman" w:cs="Times New Roman"/>
          <w:sz w:val="24"/>
          <w:szCs w:val="24"/>
        </w:rPr>
        <w:t>).</w:t>
      </w:r>
    </w:p>
    <w:p w:rsidR="00675F34" w:rsidRPr="00D9126A" w:rsidRDefault="005017C1"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w:t>
      </w:r>
      <w:r w:rsidRPr="00D9126A">
        <w:rPr>
          <w:rFonts w:ascii="Times New Roman" w:hAnsi="Times New Roman" w:cs="Times New Roman"/>
          <w:i w:val="0"/>
          <w:color w:val="auto"/>
          <w:sz w:val="24"/>
          <w:szCs w:val="24"/>
        </w:rPr>
        <w:tab/>
      </w:r>
      <w:r w:rsidR="00675F34" w:rsidRPr="00D9126A">
        <w:rPr>
          <w:rFonts w:ascii="Times New Roman" w:hAnsi="Times New Roman" w:cs="Times New Roman"/>
          <w:i w:val="0"/>
          <w:color w:val="auto"/>
          <w:sz w:val="24"/>
          <w:szCs w:val="24"/>
        </w:rPr>
        <w:t>Economic Benefits</w:t>
      </w:r>
    </w:p>
    <w:p w:rsidR="00675F34" w:rsidRPr="00D9126A" w:rsidRDefault="00675F34" w:rsidP="00611076">
      <w:pPr>
        <w:numPr>
          <w:ilvl w:val="0"/>
          <w:numId w:val="10"/>
        </w:numPr>
        <w:spacing w:after="0" w:line="360" w:lineRule="auto"/>
        <w:jc w:val="both"/>
        <w:rPr>
          <w:rFonts w:ascii="Times New Roman" w:hAnsi="Times New Roman" w:cs="Times New Roman"/>
          <w:sz w:val="24"/>
          <w:szCs w:val="24"/>
        </w:rPr>
      </w:pPr>
      <w:r w:rsidRPr="00D9126A">
        <w:rPr>
          <w:rFonts w:ascii="Times New Roman" w:hAnsi="Times New Roman" w:cs="Times New Roman"/>
          <w:sz w:val="24"/>
          <w:szCs w:val="24"/>
        </w:rPr>
        <w:t xml:space="preserve">They enhance property values in surrounding areas, attracting investment and improving local economies (Crompton, </w:t>
      </w:r>
      <w:r w:rsidR="003D26DC" w:rsidRPr="00D9126A">
        <w:rPr>
          <w:rFonts w:ascii="Times New Roman" w:hAnsi="Times New Roman" w:cs="Times New Roman"/>
          <w:sz w:val="24"/>
          <w:szCs w:val="24"/>
        </w:rPr>
        <w:t>2021</w:t>
      </w:r>
      <w:r w:rsidRPr="00D9126A">
        <w:rPr>
          <w:rFonts w:ascii="Times New Roman" w:hAnsi="Times New Roman" w:cs="Times New Roman"/>
          <w:sz w:val="24"/>
          <w:szCs w:val="24"/>
        </w:rPr>
        <w:t>).</w:t>
      </w:r>
    </w:p>
    <w:p w:rsidR="00675F34" w:rsidRPr="00D9126A" w:rsidRDefault="00675F34" w:rsidP="00611076">
      <w:pPr>
        <w:numPr>
          <w:ilvl w:val="0"/>
          <w:numId w:val="10"/>
        </w:numPr>
        <w:spacing w:after="0" w:line="360" w:lineRule="auto"/>
        <w:jc w:val="both"/>
        <w:rPr>
          <w:rFonts w:ascii="Times New Roman" w:hAnsi="Times New Roman" w:cs="Times New Roman"/>
          <w:sz w:val="24"/>
          <w:szCs w:val="24"/>
        </w:rPr>
      </w:pPr>
      <w:r w:rsidRPr="00D9126A">
        <w:rPr>
          <w:rFonts w:ascii="Times New Roman" w:hAnsi="Times New Roman" w:cs="Times New Roman"/>
          <w:sz w:val="24"/>
          <w:szCs w:val="24"/>
        </w:rPr>
        <w:t>Green spaces contribute to urban tourism by offering attractive landscapes and recreational opportunities (Tyrväinen et al., 2020).</w:t>
      </w:r>
    </w:p>
    <w:p w:rsidR="00675F34" w:rsidRPr="00D9126A" w:rsidRDefault="00E506AE" w:rsidP="00611076">
      <w:pPr>
        <w:pStyle w:val="Heading3"/>
        <w:spacing w:before="0" w:beforeAutospacing="0" w:after="0" w:afterAutospacing="0" w:line="360" w:lineRule="auto"/>
        <w:jc w:val="both"/>
        <w:rPr>
          <w:sz w:val="24"/>
          <w:szCs w:val="24"/>
        </w:rPr>
      </w:pPr>
      <w:r w:rsidRPr="00D9126A">
        <w:rPr>
          <w:sz w:val="24"/>
          <w:szCs w:val="24"/>
        </w:rPr>
        <w:t>2.</w:t>
      </w:r>
      <w:r w:rsidR="005C29CC" w:rsidRPr="00D9126A">
        <w:rPr>
          <w:sz w:val="24"/>
          <w:szCs w:val="24"/>
        </w:rPr>
        <w:t>3.5</w:t>
      </w:r>
      <w:r w:rsidRPr="00D9126A">
        <w:rPr>
          <w:sz w:val="24"/>
          <w:szCs w:val="24"/>
        </w:rPr>
        <w:tab/>
      </w:r>
      <w:r w:rsidR="00675F34" w:rsidRPr="00D9126A">
        <w:rPr>
          <w:sz w:val="24"/>
          <w:szCs w:val="24"/>
        </w:rPr>
        <w:t>Parks and Open Spaces in Nigeria</w:t>
      </w:r>
    </w:p>
    <w:p w:rsidR="00675F34" w:rsidRPr="00D9126A" w:rsidRDefault="00675F34" w:rsidP="00611076">
      <w:pPr>
        <w:pStyle w:val="NormalWeb"/>
        <w:spacing w:before="0" w:beforeAutospacing="0" w:after="0" w:afterAutospacing="0" w:line="360" w:lineRule="auto"/>
        <w:jc w:val="both"/>
      </w:pPr>
      <w:r w:rsidRPr="00D9126A">
        <w:t>In Nigeria, parks and open spaces are integral to urban development, although they face challenges such as inadequate funding, poor maintenance, and land encroachment. Examples of prominent parks include Millennium Park in Abuja and JJT Park in Lagos. These spaces are vital for recreation, environmental management, and urban aesthetics (Echendu, 2022).</w:t>
      </w:r>
    </w:p>
    <w:p w:rsidR="00675F34" w:rsidRPr="00D9126A" w:rsidRDefault="00675F34" w:rsidP="00611076">
      <w:pPr>
        <w:pStyle w:val="NormalWeb"/>
        <w:spacing w:before="0" w:beforeAutospacing="0" w:after="0" w:afterAutospacing="0" w:line="360" w:lineRule="auto"/>
        <w:jc w:val="both"/>
      </w:pPr>
      <w:r w:rsidRPr="00D9126A">
        <w:t xml:space="preserve">However, studies have noted disparities in the availability and quality of parks across regions. Urban centers like Lagos and Abuja have better-developed parks compared to </w:t>
      </w:r>
      <w:r w:rsidRPr="00D9126A">
        <w:lastRenderedPageBreak/>
        <w:t>rural areas, where open spaces are often unstructured and underutilized (Adebayo et al., 2020).</w:t>
      </w:r>
    </w:p>
    <w:p w:rsidR="00300B6A" w:rsidRPr="00D9126A" w:rsidRDefault="00300B6A" w:rsidP="00611076">
      <w:pPr>
        <w:pStyle w:val="Heading3"/>
        <w:spacing w:before="0" w:beforeAutospacing="0" w:after="0" w:afterAutospacing="0" w:line="360" w:lineRule="auto"/>
        <w:jc w:val="both"/>
        <w:rPr>
          <w:sz w:val="24"/>
          <w:szCs w:val="24"/>
        </w:rPr>
      </w:pPr>
      <w:r w:rsidRPr="00D9126A">
        <w:rPr>
          <w:sz w:val="24"/>
          <w:szCs w:val="24"/>
        </w:rPr>
        <w:t>2.</w:t>
      </w:r>
      <w:r w:rsidR="005C29CC" w:rsidRPr="00D9126A">
        <w:rPr>
          <w:sz w:val="24"/>
          <w:szCs w:val="24"/>
        </w:rPr>
        <w:t>3.6</w:t>
      </w:r>
      <w:r w:rsidRPr="00D9126A">
        <w:rPr>
          <w:sz w:val="24"/>
          <w:szCs w:val="24"/>
        </w:rPr>
        <w:tab/>
        <w:t>Concept of Residential Property</w:t>
      </w:r>
    </w:p>
    <w:p w:rsidR="00300B6A" w:rsidRPr="00D9126A" w:rsidRDefault="00300B6A" w:rsidP="00611076">
      <w:pPr>
        <w:pStyle w:val="NormalWeb"/>
        <w:spacing w:before="0" w:beforeAutospacing="0" w:after="0" w:afterAutospacing="0" w:line="360" w:lineRule="auto"/>
        <w:jc w:val="both"/>
      </w:pPr>
      <w:r w:rsidRPr="00D9126A">
        <w:rPr>
          <w:rStyle w:val="Strong"/>
        </w:rPr>
        <w:t>Residential property</w:t>
      </w:r>
      <w:r w:rsidRPr="00D9126A">
        <w:t xml:space="preserve"> refers to real estate primarily intended for habitation. It encompasses various types of buildings or structures designed to serve as living spaces for individuals, families, or groups. This type of property is distinct from commercial or industrial properties, as its primary function is to provide accommodation rather than generate profit through business activities (Kang &amp; Kim, 2021).</w:t>
      </w:r>
    </w:p>
    <w:p w:rsidR="00300B6A" w:rsidRPr="00D9126A" w:rsidRDefault="00300B6A"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1</w:t>
      </w:r>
      <w:r w:rsidRPr="00D9126A">
        <w:rPr>
          <w:rFonts w:ascii="Times New Roman" w:hAnsi="Times New Roman" w:cs="Times New Roman"/>
          <w:i w:val="0"/>
          <w:color w:val="auto"/>
          <w:sz w:val="24"/>
          <w:szCs w:val="24"/>
        </w:rPr>
        <w:tab/>
        <w:t>Key Features of Residential Property</w:t>
      </w:r>
    </w:p>
    <w:p w:rsidR="00300B6A" w:rsidRPr="00D9126A" w:rsidRDefault="00300B6A" w:rsidP="00611076">
      <w:pPr>
        <w:pStyle w:val="NormalWeb"/>
        <w:numPr>
          <w:ilvl w:val="0"/>
          <w:numId w:val="11"/>
        </w:numPr>
        <w:spacing w:before="0" w:beforeAutospacing="0" w:after="0" w:afterAutospacing="0" w:line="360" w:lineRule="auto"/>
        <w:jc w:val="both"/>
      </w:pPr>
      <w:r w:rsidRPr="00D9126A">
        <w:rPr>
          <w:rStyle w:val="Strong"/>
        </w:rPr>
        <w:t>Purpose and Use</w:t>
      </w:r>
      <w:r w:rsidR="005C166A" w:rsidRPr="00D9126A">
        <w:t xml:space="preserve">: </w:t>
      </w:r>
      <w:r w:rsidRPr="00D9126A">
        <w:t>Residential properties are designed for housing and associated domestic activities. They may include single-family homes, apartments, condominiums, townhouses, and multi-family units. These properties cater to the basic human need for shelter, offering spaces that promote safety, privacy, and comfort (Gyourko &amp; Molloy, 2015).</w:t>
      </w:r>
    </w:p>
    <w:p w:rsidR="00300B6A" w:rsidRPr="00D9126A" w:rsidRDefault="00300B6A" w:rsidP="00611076">
      <w:pPr>
        <w:pStyle w:val="NormalWeb"/>
        <w:numPr>
          <w:ilvl w:val="0"/>
          <w:numId w:val="11"/>
        </w:numPr>
        <w:spacing w:before="0" w:beforeAutospacing="0" w:after="0" w:afterAutospacing="0" w:line="360" w:lineRule="auto"/>
        <w:jc w:val="both"/>
      </w:pPr>
      <w:r w:rsidRPr="00D9126A">
        <w:rPr>
          <w:rStyle w:val="Strong"/>
        </w:rPr>
        <w:t>Ownership Types</w:t>
      </w:r>
      <w:r w:rsidR="005C166A" w:rsidRPr="00D9126A">
        <w:t xml:space="preserve">: </w:t>
      </w:r>
      <w:r w:rsidRPr="00D9126A">
        <w:t>Ownership of residential properties can vary, including freehold (ownership of both land and structure), leasehold (ownership of the building but not the land), and rental agreements (temporary occupation rights) (Ball et al., 2021).</w:t>
      </w:r>
    </w:p>
    <w:p w:rsidR="00300B6A" w:rsidRPr="00D9126A" w:rsidRDefault="00300B6A" w:rsidP="00611076">
      <w:pPr>
        <w:pStyle w:val="NormalWeb"/>
        <w:numPr>
          <w:ilvl w:val="0"/>
          <w:numId w:val="11"/>
        </w:numPr>
        <w:spacing w:before="0" w:beforeAutospacing="0" w:after="0" w:afterAutospacing="0" w:line="360" w:lineRule="auto"/>
        <w:jc w:val="both"/>
      </w:pPr>
      <w:r w:rsidRPr="00D9126A">
        <w:rPr>
          <w:rStyle w:val="Strong"/>
        </w:rPr>
        <w:t>Location and Value Determinants</w:t>
      </w:r>
      <w:r w:rsidR="005C166A" w:rsidRPr="00D9126A">
        <w:t xml:space="preserve">: </w:t>
      </w:r>
      <w:r w:rsidRPr="00D9126A">
        <w:t xml:space="preserve">The location of a residential property significantly influences its value. Proximity to amenities such as schools, parks, shopping centers, and transportation networks plays a critical role in determining desirability and market price (Hilber &amp; Mayer, </w:t>
      </w:r>
      <w:r w:rsidR="005C0EB8" w:rsidRPr="00D9126A">
        <w:t>2022</w:t>
      </w:r>
      <w:r w:rsidRPr="00D9126A">
        <w:t>).</w:t>
      </w:r>
    </w:p>
    <w:p w:rsidR="00300B6A" w:rsidRPr="00D9126A" w:rsidRDefault="00300B6A" w:rsidP="00611076">
      <w:pPr>
        <w:pStyle w:val="NormalWeb"/>
        <w:numPr>
          <w:ilvl w:val="0"/>
          <w:numId w:val="11"/>
        </w:numPr>
        <w:spacing w:before="0" w:beforeAutospacing="0" w:after="0" w:afterAutospacing="0" w:line="360" w:lineRule="auto"/>
        <w:jc w:val="both"/>
      </w:pPr>
      <w:r w:rsidRPr="00D9126A">
        <w:rPr>
          <w:rStyle w:val="Strong"/>
        </w:rPr>
        <w:t>Regulatory Frameworks</w:t>
      </w:r>
      <w:r w:rsidR="005C166A" w:rsidRPr="00D9126A">
        <w:t xml:space="preserve">: </w:t>
      </w:r>
      <w:r w:rsidRPr="00D9126A">
        <w:t>Residential properties are subject to legal regulations and zoning laws, which govern their use and ensure they meet safety and habitability standards. These laws vary by country and region, impacting property development and usage (Glaeser &amp; Gyourko, 2018).</w:t>
      </w:r>
    </w:p>
    <w:p w:rsidR="008663AA" w:rsidRPr="00D9126A" w:rsidRDefault="008663AA">
      <w:pPr>
        <w:rPr>
          <w:rFonts w:ascii="Times New Roman" w:eastAsiaTheme="majorEastAsia" w:hAnsi="Times New Roman" w:cs="Times New Roman"/>
          <w:b/>
          <w:bCs/>
          <w:iCs/>
          <w:sz w:val="24"/>
          <w:szCs w:val="24"/>
        </w:rPr>
      </w:pPr>
      <w:r w:rsidRPr="00D9126A">
        <w:rPr>
          <w:rFonts w:ascii="Times New Roman" w:hAnsi="Times New Roman" w:cs="Times New Roman"/>
          <w:i/>
          <w:sz w:val="24"/>
          <w:szCs w:val="24"/>
        </w:rPr>
        <w:br w:type="page"/>
      </w:r>
    </w:p>
    <w:p w:rsidR="00300B6A" w:rsidRPr="00D9126A" w:rsidRDefault="00300B6A"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lastRenderedPageBreak/>
        <w:t>2</w:t>
      </w:r>
      <w:r w:rsidRPr="00D9126A">
        <w:rPr>
          <w:rFonts w:ascii="Times New Roman" w:hAnsi="Times New Roman" w:cs="Times New Roman"/>
          <w:i w:val="0"/>
          <w:color w:val="auto"/>
          <w:sz w:val="24"/>
          <w:szCs w:val="24"/>
        </w:rPr>
        <w:tab/>
        <w:t>Classifications of Residential Property</w:t>
      </w:r>
    </w:p>
    <w:p w:rsidR="00300B6A" w:rsidRPr="00D9126A" w:rsidRDefault="00300B6A" w:rsidP="00611076">
      <w:pPr>
        <w:pStyle w:val="NormalWeb"/>
        <w:spacing w:before="0" w:beforeAutospacing="0" w:after="0" w:afterAutospacing="0" w:line="360" w:lineRule="auto"/>
        <w:jc w:val="both"/>
      </w:pPr>
      <w:r w:rsidRPr="00D9126A">
        <w:t>Residential properties are categorized based on their structural type and occupancy:</w:t>
      </w:r>
    </w:p>
    <w:p w:rsidR="00300B6A" w:rsidRPr="00D9126A" w:rsidRDefault="00300B6A" w:rsidP="00611076">
      <w:pPr>
        <w:numPr>
          <w:ilvl w:val="0"/>
          <w:numId w:val="12"/>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Detached Housing</w:t>
      </w:r>
      <w:r w:rsidRPr="00D9126A">
        <w:rPr>
          <w:rFonts w:ascii="Times New Roman" w:hAnsi="Times New Roman" w:cs="Times New Roman"/>
          <w:sz w:val="24"/>
          <w:szCs w:val="24"/>
        </w:rPr>
        <w:t>: Standalone buildings not connected to other units.</w:t>
      </w:r>
    </w:p>
    <w:p w:rsidR="00300B6A" w:rsidRPr="00D9126A" w:rsidRDefault="00300B6A" w:rsidP="00611076">
      <w:pPr>
        <w:numPr>
          <w:ilvl w:val="0"/>
          <w:numId w:val="12"/>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Semi-Detached Housing</w:t>
      </w:r>
      <w:r w:rsidRPr="00D9126A">
        <w:rPr>
          <w:rFonts w:ascii="Times New Roman" w:hAnsi="Times New Roman" w:cs="Times New Roman"/>
          <w:sz w:val="24"/>
          <w:szCs w:val="24"/>
        </w:rPr>
        <w:t>: Two units sharing a common wall.</w:t>
      </w:r>
    </w:p>
    <w:p w:rsidR="00300B6A" w:rsidRPr="00D9126A" w:rsidRDefault="00300B6A" w:rsidP="00611076">
      <w:pPr>
        <w:numPr>
          <w:ilvl w:val="0"/>
          <w:numId w:val="12"/>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Multi-Family Units</w:t>
      </w:r>
      <w:r w:rsidRPr="00D9126A">
        <w:rPr>
          <w:rFonts w:ascii="Times New Roman" w:hAnsi="Times New Roman" w:cs="Times New Roman"/>
          <w:sz w:val="24"/>
          <w:szCs w:val="24"/>
        </w:rPr>
        <w:t>: Includes apartments and condominiums, designed for multiple households.</w:t>
      </w:r>
    </w:p>
    <w:p w:rsidR="00300B6A" w:rsidRPr="00D9126A" w:rsidRDefault="00300B6A" w:rsidP="00611076">
      <w:pPr>
        <w:numPr>
          <w:ilvl w:val="0"/>
          <w:numId w:val="12"/>
        </w:numPr>
        <w:spacing w:after="0" w:line="360" w:lineRule="auto"/>
        <w:jc w:val="both"/>
        <w:rPr>
          <w:rFonts w:ascii="Times New Roman" w:hAnsi="Times New Roman" w:cs="Times New Roman"/>
          <w:sz w:val="24"/>
          <w:szCs w:val="24"/>
        </w:rPr>
      </w:pPr>
      <w:r w:rsidRPr="00D9126A">
        <w:rPr>
          <w:rStyle w:val="Strong"/>
          <w:rFonts w:ascii="Times New Roman" w:hAnsi="Times New Roman" w:cs="Times New Roman"/>
          <w:sz w:val="24"/>
          <w:szCs w:val="24"/>
        </w:rPr>
        <w:t>Specialty Housing</w:t>
      </w:r>
      <w:r w:rsidRPr="00D9126A">
        <w:rPr>
          <w:rFonts w:ascii="Times New Roman" w:hAnsi="Times New Roman" w:cs="Times New Roman"/>
          <w:sz w:val="24"/>
          <w:szCs w:val="24"/>
        </w:rPr>
        <w:t>: Includes student housing, retirement homes, and co-living spaces.</w:t>
      </w:r>
    </w:p>
    <w:p w:rsidR="00300B6A" w:rsidRPr="00D9126A" w:rsidRDefault="00300B6A"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w:t>
      </w:r>
      <w:r w:rsidRPr="00D9126A">
        <w:rPr>
          <w:rFonts w:ascii="Times New Roman" w:hAnsi="Times New Roman" w:cs="Times New Roman"/>
          <w:i w:val="0"/>
          <w:color w:val="auto"/>
          <w:sz w:val="24"/>
          <w:szCs w:val="24"/>
        </w:rPr>
        <w:tab/>
        <w:t>Importance of Residential Property</w:t>
      </w:r>
    </w:p>
    <w:p w:rsidR="00300B6A" w:rsidRPr="00D9126A" w:rsidRDefault="00300B6A" w:rsidP="00611076">
      <w:pPr>
        <w:pStyle w:val="NormalWeb"/>
        <w:numPr>
          <w:ilvl w:val="0"/>
          <w:numId w:val="13"/>
        </w:numPr>
        <w:spacing w:before="0" w:beforeAutospacing="0" w:after="0" w:afterAutospacing="0" w:line="360" w:lineRule="auto"/>
        <w:jc w:val="both"/>
      </w:pPr>
      <w:r w:rsidRPr="00D9126A">
        <w:rPr>
          <w:rStyle w:val="Strong"/>
        </w:rPr>
        <w:t>Shelter and Livelihood</w:t>
      </w:r>
      <w:r w:rsidR="005C166A" w:rsidRPr="00D9126A">
        <w:t xml:space="preserve">: </w:t>
      </w:r>
      <w:r w:rsidRPr="00D9126A">
        <w:t xml:space="preserve">Residential properties are fundamental to human survival, offering a secure environment for living and raising families (Quigley &amp; Raphael, </w:t>
      </w:r>
      <w:r w:rsidR="003D26DC" w:rsidRPr="00D9126A">
        <w:t>2015</w:t>
      </w:r>
      <w:r w:rsidRPr="00D9126A">
        <w:t>).</w:t>
      </w:r>
    </w:p>
    <w:p w:rsidR="00300B6A" w:rsidRPr="00D9126A" w:rsidRDefault="00300B6A" w:rsidP="00611076">
      <w:pPr>
        <w:pStyle w:val="NormalWeb"/>
        <w:numPr>
          <w:ilvl w:val="0"/>
          <w:numId w:val="13"/>
        </w:numPr>
        <w:spacing w:before="0" w:beforeAutospacing="0" w:after="0" w:afterAutospacing="0" w:line="360" w:lineRule="auto"/>
        <w:jc w:val="both"/>
      </w:pPr>
      <w:r w:rsidRPr="00D9126A">
        <w:rPr>
          <w:rStyle w:val="Strong"/>
        </w:rPr>
        <w:t>Economic Asset</w:t>
      </w:r>
      <w:r w:rsidR="005C166A" w:rsidRPr="00D9126A">
        <w:t xml:space="preserve">: </w:t>
      </w:r>
      <w:r w:rsidRPr="00D9126A">
        <w:t xml:space="preserve">For many households, residential property represents their largest financial investment and a critical component of wealth accumulation. It is also a significant sector of the real estate market, influencing national economies (Kim &amp; Renaud, </w:t>
      </w:r>
      <w:r w:rsidR="005C0EB8" w:rsidRPr="00D9126A">
        <w:t>2022</w:t>
      </w:r>
      <w:r w:rsidRPr="00D9126A">
        <w:t>).</w:t>
      </w:r>
    </w:p>
    <w:p w:rsidR="00300B6A" w:rsidRPr="00D9126A" w:rsidRDefault="00300B6A" w:rsidP="00611076">
      <w:pPr>
        <w:pStyle w:val="NormalWeb"/>
        <w:numPr>
          <w:ilvl w:val="0"/>
          <w:numId w:val="13"/>
        </w:numPr>
        <w:spacing w:before="0" w:beforeAutospacing="0" w:after="0" w:afterAutospacing="0" w:line="360" w:lineRule="auto"/>
        <w:jc w:val="both"/>
      </w:pPr>
      <w:r w:rsidRPr="00D9126A">
        <w:rPr>
          <w:rStyle w:val="Strong"/>
        </w:rPr>
        <w:t>Cultural and Social Symbolism</w:t>
      </w:r>
      <w:r w:rsidR="005C166A" w:rsidRPr="00D9126A">
        <w:t xml:space="preserve">: </w:t>
      </w:r>
      <w:r w:rsidRPr="00D9126A">
        <w:t xml:space="preserve">Beyond its utilitarian value, residential property often holds cultural and social significance, reflecting individual identity and community belonging (Hiscock et al., </w:t>
      </w:r>
      <w:r w:rsidR="003D26DC" w:rsidRPr="00D9126A">
        <w:t>2024</w:t>
      </w:r>
      <w:r w:rsidRPr="00D9126A">
        <w:t>).</w:t>
      </w:r>
    </w:p>
    <w:p w:rsidR="00300B6A" w:rsidRPr="00D9126A" w:rsidRDefault="00300B6A"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4</w:t>
      </w:r>
      <w:r w:rsidRPr="00D9126A">
        <w:rPr>
          <w:rFonts w:ascii="Times New Roman" w:hAnsi="Times New Roman" w:cs="Times New Roman"/>
          <w:i w:val="0"/>
          <w:color w:val="auto"/>
          <w:sz w:val="24"/>
          <w:szCs w:val="24"/>
        </w:rPr>
        <w:tab/>
        <w:t>Residential Property in Nigeria</w:t>
      </w:r>
    </w:p>
    <w:p w:rsidR="00300B6A" w:rsidRPr="00D9126A" w:rsidRDefault="00300B6A" w:rsidP="00611076">
      <w:pPr>
        <w:pStyle w:val="NormalWeb"/>
        <w:spacing w:before="0" w:beforeAutospacing="0" w:after="0" w:afterAutospacing="0" w:line="360" w:lineRule="auto"/>
        <w:jc w:val="both"/>
      </w:pPr>
      <w:r w:rsidRPr="00D9126A">
        <w:t xml:space="preserve">In Nigeria, residential property is a vital aspect of the real estate sector. However, challenges such as high population growth, urbanization, inadequate infrastructure, and housing shortages affect its accessibility and affordability (Olotuah &amp; Bobadoye, </w:t>
      </w:r>
      <w:r w:rsidR="005C0EB8" w:rsidRPr="00D9126A">
        <w:t>2022</w:t>
      </w:r>
      <w:r w:rsidRPr="00D9126A">
        <w:t>). Key cities like Lagos, Abuja, and Port Harcourt experience significant demand for residential properties, often resulting in inflated prices and competition. The introduction of government initiatives, such as affordable housing schemes and mortgage financing, aims to address these challenges (Obeng-Odoom, 2015).</w:t>
      </w:r>
    </w:p>
    <w:p w:rsidR="00E12553" w:rsidRPr="00D9126A" w:rsidRDefault="00E12553" w:rsidP="00611076">
      <w:pPr>
        <w:pStyle w:val="Heading3"/>
        <w:spacing w:before="0" w:beforeAutospacing="0" w:after="0" w:afterAutospacing="0" w:line="360" w:lineRule="auto"/>
        <w:jc w:val="both"/>
        <w:rPr>
          <w:sz w:val="24"/>
          <w:szCs w:val="24"/>
        </w:rPr>
      </w:pPr>
      <w:r w:rsidRPr="00D9126A">
        <w:rPr>
          <w:sz w:val="24"/>
          <w:szCs w:val="24"/>
        </w:rPr>
        <w:lastRenderedPageBreak/>
        <w:t>2.</w:t>
      </w:r>
      <w:r w:rsidR="005C29CC" w:rsidRPr="00D9126A">
        <w:rPr>
          <w:sz w:val="24"/>
          <w:szCs w:val="24"/>
        </w:rPr>
        <w:t>3.7</w:t>
      </w:r>
      <w:r w:rsidRPr="00D9126A">
        <w:rPr>
          <w:sz w:val="24"/>
          <w:szCs w:val="24"/>
        </w:rPr>
        <w:tab/>
        <w:t xml:space="preserve">Residential Property Values in Ilorin East Local Government of </w:t>
      </w:r>
      <w:r w:rsidR="00636EAE" w:rsidRPr="00D9126A">
        <w:rPr>
          <w:sz w:val="24"/>
          <w:szCs w:val="24"/>
        </w:rPr>
        <w:t>Oke Oyi, Ilorin East Local Government of Kwara State</w:t>
      </w:r>
    </w:p>
    <w:p w:rsidR="00E12553" w:rsidRPr="00D9126A" w:rsidRDefault="00E12553" w:rsidP="00611076">
      <w:pPr>
        <w:pStyle w:val="NormalWeb"/>
        <w:spacing w:before="0" w:beforeAutospacing="0" w:after="0" w:afterAutospacing="0" w:line="360" w:lineRule="auto"/>
        <w:jc w:val="both"/>
      </w:pPr>
      <w:r w:rsidRPr="00D9126A">
        <w:t xml:space="preserve">Residential property values reflect the monetary worth of housing units within a specific location, influenced by various factors such as location, infrastructure, amenities, and market demand. In Ilorin East Local Government Area (LGA) of </w:t>
      </w:r>
      <w:r w:rsidR="00636EAE" w:rsidRPr="00D9126A">
        <w:t>Oke Oyi, Ilorin East Local Government of Kwara State</w:t>
      </w:r>
      <w:r w:rsidRPr="00D9126A">
        <w:t>, the value of residential properties is shaped by both urbanization and socio-economic dynamics.</w:t>
      </w:r>
    </w:p>
    <w:p w:rsidR="00E12553" w:rsidRPr="00D9126A" w:rsidRDefault="005C29CC"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2.3.7.1</w:t>
      </w:r>
      <w:r w:rsidR="00E12553" w:rsidRPr="00D9126A">
        <w:rPr>
          <w:rFonts w:ascii="Times New Roman" w:hAnsi="Times New Roman" w:cs="Times New Roman"/>
          <w:i w:val="0"/>
          <w:color w:val="auto"/>
          <w:sz w:val="24"/>
          <w:szCs w:val="24"/>
        </w:rPr>
        <w:tab/>
        <w:t>Geographic and Socio-Economic Overview of Ilorin East</w:t>
      </w:r>
    </w:p>
    <w:p w:rsidR="00E12553" w:rsidRPr="00D9126A" w:rsidRDefault="00E12553" w:rsidP="00611076">
      <w:pPr>
        <w:pStyle w:val="NormalWeb"/>
        <w:spacing w:before="0" w:beforeAutospacing="0" w:after="0" w:afterAutospacing="0" w:line="360" w:lineRule="auto"/>
        <w:jc w:val="both"/>
      </w:pPr>
      <w:r w:rsidRPr="00D9126A">
        <w:t xml:space="preserve">Ilorin East LGA, one of the sixteen local government areas in </w:t>
      </w:r>
      <w:r w:rsidR="00636EAE" w:rsidRPr="00D9126A">
        <w:t>Oke Oyi, Ilorin East Local Government of Kwara State</w:t>
      </w:r>
      <w:r w:rsidRPr="00D9126A">
        <w:t>, is situated in the eastern part of Ilorin, the state capital. It is a blend of urban, peri-urban, and rural settlements, making it a diverse area in terms of land use and property development. With increasing urban expansion and population growth, the demand for residential properties in Ilorin East has steadily risen (Adebisi &amp; Adeyemi, 2023).</w:t>
      </w:r>
    </w:p>
    <w:p w:rsidR="00E12553" w:rsidRPr="00D9126A" w:rsidRDefault="00E12553" w:rsidP="00611076">
      <w:pPr>
        <w:pStyle w:val="NormalWeb"/>
        <w:spacing w:before="0" w:beforeAutospacing="0" w:after="0" w:afterAutospacing="0" w:line="360" w:lineRule="auto"/>
        <w:jc w:val="both"/>
      </w:pPr>
      <w:r w:rsidRPr="00D9126A">
        <w:t>The area is home to numerous educational institutions, commercial hubs, and government offices, contributing to its residential appeal. Additionally, its proximity to Ilorin metropolis enhances its attractiveness to middle- and upper-income families seeking affordable housing options outside the city's central areas.</w:t>
      </w:r>
    </w:p>
    <w:p w:rsidR="00E12553" w:rsidRPr="00D9126A" w:rsidRDefault="00E12553"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w:t>
      </w:r>
      <w:r w:rsidR="005C29CC" w:rsidRPr="00D9126A">
        <w:rPr>
          <w:rFonts w:ascii="Times New Roman" w:hAnsi="Times New Roman" w:cs="Times New Roman"/>
          <w:i w:val="0"/>
          <w:color w:val="auto"/>
          <w:sz w:val="24"/>
          <w:szCs w:val="24"/>
        </w:rPr>
        <w:t>.3.7.2</w:t>
      </w:r>
      <w:r w:rsidRPr="00D9126A">
        <w:rPr>
          <w:rFonts w:ascii="Times New Roman" w:hAnsi="Times New Roman" w:cs="Times New Roman"/>
          <w:i w:val="0"/>
          <w:color w:val="auto"/>
          <w:sz w:val="24"/>
          <w:szCs w:val="24"/>
        </w:rPr>
        <w:tab/>
        <w:t>Determinants of Residential Property Values in Ilorin East</w:t>
      </w:r>
    </w:p>
    <w:p w:rsidR="00E12553" w:rsidRPr="00D9126A" w:rsidRDefault="00E12553" w:rsidP="00611076">
      <w:pPr>
        <w:pStyle w:val="NormalWeb"/>
        <w:numPr>
          <w:ilvl w:val="0"/>
          <w:numId w:val="14"/>
        </w:numPr>
        <w:spacing w:before="0" w:beforeAutospacing="0" w:after="0" w:afterAutospacing="0" w:line="360" w:lineRule="auto"/>
        <w:jc w:val="both"/>
      </w:pPr>
      <w:r w:rsidRPr="00D9126A">
        <w:rPr>
          <w:rStyle w:val="Strong"/>
        </w:rPr>
        <w:t>Location and Accessibility</w:t>
      </w:r>
      <w:r w:rsidR="005C166A" w:rsidRPr="00D9126A">
        <w:t xml:space="preserve">: </w:t>
      </w:r>
      <w:r w:rsidRPr="00D9126A">
        <w:t>Properties closer to major roads, commercial areas, and institutions such as the University of Ilorin tend to have higher values due to better accessibility and convenience (Ojo &amp; Balogun, 2022). Locations like Tanke and Gaa-Akanbi, known for their proximity to urban amenities, command premium prices.</w:t>
      </w:r>
    </w:p>
    <w:p w:rsidR="00E12553" w:rsidRPr="00D9126A" w:rsidRDefault="00E12553" w:rsidP="00611076">
      <w:pPr>
        <w:pStyle w:val="NormalWeb"/>
        <w:numPr>
          <w:ilvl w:val="0"/>
          <w:numId w:val="14"/>
        </w:numPr>
        <w:spacing w:before="0" w:beforeAutospacing="0" w:after="0" w:afterAutospacing="0" w:line="360" w:lineRule="auto"/>
        <w:jc w:val="both"/>
      </w:pPr>
      <w:r w:rsidRPr="00D9126A">
        <w:rPr>
          <w:rStyle w:val="Strong"/>
        </w:rPr>
        <w:t>Infrastructure and Amenities</w:t>
      </w:r>
      <w:r w:rsidR="005C166A" w:rsidRPr="00D9126A">
        <w:t xml:space="preserve">: </w:t>
      </w:r>
      <w:r w:rsidRPr="00D9126A">
        <w:t xml:space="preserve">The availability of essential infrastructure, including electricity, water supply, roads, and drainage systems, significantly influences property values. In areas with well-paved roads, property values are </w:t>
      </w:r>
      <w:r w:rsidRPr="00D9126A">
        <w:lastRenderedPageBreak/>
        <w:t>notably higher compared to locations with poor infrastructure (Fadare &amp; Adegoke, 2023).</w:t>
      </w:r>
    </w:p>
    <w:p w:rsidR="00E12553" w:rsidRPr="00D9126A" w:rsidRDefault="00E12553" w:rsidP="00611076">
      <w:pPr>
        <w:pStyle w:val="NormalWeb"/>
        <w:numPr>
          <w:ilvl w:val="0"/>
          <w:numId w:val="14"/>
        </w:numPr>
        <w:spacing w:before="0" w:beforeAutospacing="0" w:after="0" w:afterAutospacing="0" w:line="360" w:lineRule="auto"/>
        <w:jc w:val="both"/>
      </w:pPr>
      <w:r w:rsidRPr="00D9126A">
        <w:rPr>
          <w:rStyle w:val="Strong"/>
        </w:rPr>
        <w:t>Security</w:t>
      </w:r>
      <w:r w:rsidRPr="00D9126A">
        <w:br/>
        <w:t>Security is a critical determinant of property values. Residential areas perceived as safe, such as estates with gated communities or regular security patrols, attract higher valuations. Conversely, locations with higher crime rates tend to see a decline in property prices (Adigun et al., 2021).</w:t>
      </w:r>
    </w:p>
    <w:p w:rsidR="00E12553" w:rsidRPr="00D9126A" w:rsidRDefault="00E12553" w:rsidP="00611076">
      <w:pPr>
        <w:pStyle w:val="NormalWeb"/>
        <w:numPr>
          <w:ilvl w:val="0"/>
          <w:numId w:val="14"/>
        </w:numPr>
        <w:spacing w:before="0" w:beforeAutospacing="0" w:after="0" w:afterAutospacing="0" w:line="360" w:lineRule="auto"/>
        <w:jc w:val="both"/>
      </w:pPr>
      <w:r w:rsidRPr="00D9126A">
        <w:rPr>
          <w:rStyle w:val="Strong"/>
        </w:rPr>
        <w:t>Demand and Supply Dynamics</w:t>
      </w:r>
      <w:r w:rsidR="005C166A" w:rsidRPr="00D9126A">
        <w:t xml:space="preserve">: </w:t>
      </w:r>
      <w:r w:rsidRPr="00D9126A">
        <w:t>The increasing urbanization of Ilorin East has led to higher demand for residential properties. This demand, combined with limited availability of land in prime areas, drives up property prices. Conversely, in less developed rural areas, the supply often exceeds demand, leading to lower property values (Ahmed &amp; Adebayo, 2022).</w:t>
      </w:r>
    </w:p>
    <w:p w:rsidR="00E12553" w:rsidRPr="00D9126A" w:rsidRDefault="00E12553" w:rsidP="00611076">
      <w:pPr>
        <w:pStyle w:val="NormalWeb"/>
        <w:numPr>
          <w:ilvl w:val="0"/>
          <w:numId w:val="14"/>
        </w:numPr>
        <w:spacing w:before="0" w:beforeAutospacing="0" w:after="0" w:afterAutospacing="0" w:line="360" w:lineRule="auto"/>
        <w:jc w:val="both"/>
      </w:pPr>
      <w:r w:rsidRPr="00D9126A">
        <w:rPr>
          <w:rStyle w:val="Strong"/>
        </w:rPr>
        <w:t>Proximity to Educational and Religious Institutions</w:t>
      </w:r>
      <w:r w:rsidR="005C166A" w:rsidRPr="00D9126A">
        <w:t xml:space="preserve">: </w:t>
      </w:r>
      <w:r w:rsidRPr="00D9126A">
        <w:t>The presence of institutions such as the University of Ilorin, Al-Hikmah University, and notable secondary schools like Roemichs International School makes nearby residential properties more valuable. Additionally, properties close to mosques and churches cater to specific demographic preferences, influencing their values (Olatunde, 2022).</w:t>
      </w:r>
    </w:p>
    <w:p w:rsidR="00E12553" w:rsidRPr="00D9126A" w:rsidRDefault="00E12553"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w:t>
      </w:r>
      <w:r w:rsidR="005C29CC" w:rsidRPr="00D9126A">
        <w:rPr>
          <w:rFonts w:ascii="Times New Roman" w:hAnsi="Times New Roman" w:cs="Times New Roman"/>
          <w:i w:val="0"/>
          <w:color w:val="auto"/>
          <w:sz w:val="24"/>
          <w:szCs w:val="24"/>
        </w:rPr>
        <w:t>3.7</w:t>
      </w:r>
      <w:r w:rsidRPr="00D9126A">
        <w:rPr>
          <w:rFonts w:ascii="Times New Roman" w:hAnsi="Times New Roman" w:cs="Times New Roman"/>
          <w:i w:val="0"/>
          <w:color w:val="auto"/>
          <w:sz w:val="24"/>
          <w:szCs w:val="24"/>
        </w:rPr>
        <w:t>.3</w:t>
      </w:r>
      <w:r w:rsidRPr="00D9126A">
        <w:rPr>
          <w:rFonts w:ascii="Times New Roman" w:hAnsi="Times New Roman" w:cs="Times New Roman"/>
          <w:i w:val="0"/>
          <w:color w:val="auto"/>
          <w:sz w:val="24"/>
          <w:szCs w:val="24"/>
        </w:rPr>
        <w:tab/>
        <w:t>Categories of Residential Properties in Ilorin East</w:t>
      </w:r>
    </w:p>
    <w:p w:rsidR="00E12553" w:rsidRPr="00D9126A" w:rsidRDefault="00E12553" w:rsidP="00611076">
      <w:pPr>
        <w:pStyle w:val="NormalWeb"/>
        <w:numPr>
          <w:ilvl w:val="0"/>
          <w:numId w:val="15"/>
        </w:numPr>
        <w:spacing w:before="0" w:beforeAutospacing="0" w:after="0" w:afterAutospacing="0" w:line="360" w:lineRule="auto"/>
        <w:jc w:val="both"/>
      </w:pPr>
      <w:r w:rsidRPr="00D9126A">
        <w:rPr>
          <w:rStyle w:val="Strong"/>
        </w:rPr>
        <w:t>Detached Houses (Bungalows and Duplexes)</w:t>
      </w:r>
      <w:r w:rsidR="005C166A" w:rsidRPr="00D9126A">
        <w:t xml:space="preserve">: </w:t>
      </w:r>
      <w:r w:rsidRPr="00D9126A">
        <w:t>These are common among middle- and upper-class families and are typically found in planned estates or along major roads. They command higher values due to their spacious designs and exclusivity.</w:t>
      </w:r>
    </w:p>
    <w:p w:rsidR="00E12553" w:rsidRPr="00D9126A" w:rsidRDefault="00E12553" w:rsidP="00611076">
      <w:pPr>
        <w:pStyle w:val="NormalWeb"/>
        <w:numPr>
          <w:ilvl w:val="0"/>
          <w:numId w:val="15"/>
        </w:numPr>
        <w:spacing w:before="0" w:beforeAutospacing="0" w:after="0" w:afterAutospacing="0" w:line="360" w:lineRule="auto"/>
        <w:jc w:val="both"/>
      </w:pPr>
      <w:r w:rsidRPr="00D9126A">
        <w:rPr>
          <w:rStyle w:val="Strong"/>
        </w:rPr>
        <w:t>Multi-Family Units (Flats and Apartments)</w:t>
      </w:r>
      <w:r w:rsidR="005C166A" w:rsidRPr="00D9126A">
        <w:t xml:space="preserve">: </w:t>
      </w:r>
      <w:r w:rsidRPr="00D9126A">
        <w:t>Apartments and flats dominate urbanized areas and cater to low- and middle-income earners. Their values are often determined by proximity to commercial zones and the quality of facilities provided.</w:t>
      </w:r>
    </w:p>
    <w:p w:rsidR="00E12553" w:rsidRPr="00D9126A" w:rsidRDefault="00E12553" w:rsidP="00611076">
      <w:pPr>
        <w:pStyle w:val="NormalWeb"/>
        <w:numPr>
          <w:ilvl w:val="0"/>
          <w:numId w:val="15"/>
        </w:numPr>
        <w:spacing w:before="0" w:beforeAutospacing="0" w:after="0" w:afterAutospacing="0" w:line="360" w:lineRule="auto"/>
        <w:jc w:val="both"/>
      </w:pPr>
      <w:r w:rsidRPr="00D9126A">
        <w:rPr>
          <w:rStyle w:val="Strong"/>
        </w:rPr>
        <w:lastRenderedPageBreak/>
        <w:t>Self-Contained Units</w:t>
      </w:r>
      <w:r w:rsidR="005C166A" w:rsidRPr="00D9126A">
        <w:t xml:space="preserve">: </w:t>
      </w:r>
      <w:r w:rsidRPr="00D9126A">
        <w:t>These are popular among students and young professionals due to their affordability and compact design. Areas near tertiary institutions, such as Tanke and Oke-Odo, have higher demand for such properties.</w:t>
      </w:r>
    </w:p>
    <w:p w:rsidR="00E12553" w:rsidRPr="00D9126A" w:rsidRDefault="00E12553" w:rsidP="00611076">
      <w:pPr>
        <w:pStyle w:val="NormalWeb"/>
        <w:numPr>
          <w:ilvl w:val="0"/>
          <w:numId w:val="15"/>
        </w:numPr>
        <w:spacing w:before="0" w:beforeAutospacing="0" w:after="0" w:afterAutospacing="0" w:line="360" w:lineRule="auto"/>
        <w:jc w:val="both"/>
      </w:pPr>
      <w:r w:rsidRPr="00D9126A">
        <w:rPr>
          <w:rStyle w:val="Strong"/>
        </w:rPr>
        <w:t>Traditional Compounds</w:t>
      </w:r>
      <w:r w:rsidR="005C166A" w:rsidRPr="00D9126A">
        <w:t xml:space="preserve">: </w:t>
      </w:r>
      <w:r w:rsidRPr="00D9126A">
        <w:t>Common in older parts of Ilorin East, traditional compounds are usually less expensive but are gradually losing their appeal due to urbanization and changing lifestyle preferences.</w:t>
      </w:r>
    </w:p>
    <w:p w:rsidR="00E12553" w:rsidRPr="00D9126A" w:rsidRDefault="005C29CC"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2.3.7.</w:t>
      </w:r>
      <w:r w:rsidR="00E12553" w:rsidRPr="00D9126A">
        <w:rPr>
          <w:rFonts w:ascii="Times New Roman" w:hAnsi="Times New Roman" w:cs="Times New Roman"/>
          <w:i w:val="0"/>
          <w:color w:val="auto"/>
          <w:sz w:val="24"/>
          <w:szCs w:val="24"/>
        </w:rPr>
        <w:t>4</w:t>
      </w:r>
      <w:r w:rsidR="00E12553" w:rsidRPr="00D9126A">
        <w:rPr>
          <w:rFonts w:ascii="Times New Roman" w:hAnsi="Times New Roman" w:cs="Times New Roman"/>
          <w:i w:val="0"/>
          <w:color w:val="auto"/>
          <w:sz w:val="24"/>
          <w:szCs w:val="24"/>
        </w:rPr>
        <w:tab/>
        <w:t>Trends in Residential Property Values</w:t>
      </w:r>
    </w:p>
    <w:p w:rsidR="00E12553" w:rsidRPr="00D9126A" w:rsidRDefault="00E12553" w:rsidP="00611076">
      <w:pPr>
        <w:pStyle w:val="NormalWeb"/>
        <w:numPr>
          <w:ilvl w:val="0"/>
          <w:numId w:val="16"/>
        </w:numPr>
        <w:spacing w:before="0" w:beforeAutospacing="0" w:after="0" w:afterAutospacing="0" w:line="360" w:lineRule="auto"/>
        <w:jc w:val="both"/>
      </w:pPr>
      <w:r w:rsidRPr="00D9126A">
        <w:rPr>
          <w:rStyle w:val="Strong"/>
        </w:rPr>
        <w:t>Urbanization and Gentrification</w:t>
      </w:r>
      <w:r w:rsidR="005C166A" w:rsidRPr="00D9126A">
        <w:t xml:space="preserve">: </w:t>
      </w:r>
      <w:r w:rsidRPr="00D9126A">
        <w:t>As Ilorin East experiences urban sprawl, previously rural areas are being transformed into residential and commercial hubs. This urbanization has led to gentrification in some neighborhoods, resulting in increased property values.</w:t>
      </w:r>
    </w:p>
    <w:p w:rsidR="00E12553" w:rsidRPr="00D9126A" w:rsidRDefault="00E12553" w:rsidP="00611076">
      <w:pPr>
        <w:pStyle w:val="NormalWeb"/>
        <w:numPr>
          <w:ilvl w:val="0"/>
          <w:numId w:val="16"/>
        </w:numPr>
        <w:spacing w:before="0" w:beforeAutospacing="0" w:after="0" w:afterAutospacing="0" w:line="360" w:lineRule="auto"/>
        <w:jc w:val="both"/>
      </w:pPr>
      <w:r w:rsidRPr="00D9126A">
        <w:rPr>
          <w:rStyle w:val="Strong"/>
        </w:rPr>
        <w:t>Infrastructure Development</w:t>
      </w:r>
      <w:r w:rsidR="005C166A" w:rsidRPr="00D9126A">
        <w:t xml:space="preserve">: </w:t>
      </w:r>
      <w:r w:rsidRPr="00D9126A">
        <w:t>Recent road constructions and upgrades, such as the Tanke-University Road project, have boosted property values in adjacent areas. Improved accessibility and connectivity make these locations more attractive to prospective buyers (Fadare &amp; Adegoke, 2023).</w:t>
      </w:r>
    </w:p>
    <w:p w:rsidR="00E12553" w:rsidRPr="00D9126A" w:rsidRDefault="00E12553" w:rsidP="00611076">
      <w:pPr>
        <w:pStyle w:val="NormalWeb"/>
        <w:numPr>
          <w:ilvl w:val="0"/>
          <w:numId w:val="16"/>
        </w:numPr>
        <w:spacing w:before="0" w:beforeAutospacing="0" w:after="0" w:afterAutospacing="0" w:line="360" w:lineRule="auto"/>
        <w:jc w:val="both"/>
      </w:pPr>
      <w:r w:rsidRPr="00D9126A">
        <w:rPr>
          <w:rStyle w:val="Strong"/>
        </w:rPr>
        <w:t>Migration and Population Growth</w:t>
      </w:r>
      <w:r w:rsidR="005C166A" w:rsidRPr="00D9126A">
        <w:t xml:space="preserve">: </w:t>
      </w:r>
      <w:r w:rsidRPr="00D9126A">
        <w:t>The influx of people into Ilorin East due to its affordability compared to central Ilorin has driven demand for housing. This migration, coupled with population growth, exerts upward pressure on property values (Ojo &amp; Balogun, 2022).</w:t>
      </w:r>
    </w:p>
    <w:p w:rsidR="00E12553" w:rsidRPr="00D9126A" w:rsidRDefault="00E12553" w:rsidP="00611076">
      <w:pPr>
        <w:pStyle w:val="NormalWeb"/>
        <w:numPr>
          <w:ilvl w:val="0"/>
          <w:numId w:val="16"/>
        </w:numPr>
        <w:spacing w:before="0" w:beforeAutospacing="0" w:after="0" w:afterAutospacing="0" w:line="360" w:lineRule="auto"/>
        <w:jc w:val="both"/>
      </w:pPr>
      <w:r w:rsidRPr="00D9126A">
        <w:rPr>
          <w:rStyle w:val="Strong"/>
        </w:rPr>
        <w:t>Government Policies and Interventions</w:t>
      </w:r>
      <w:r w:rsidR="005C166A" w:rsidRPr="00D9126A">
        <w:t xml:space="preserve">: </w:t>
      </w:r>
      <w:r w:rsidRPr="00D9126A">
        <w:t xml:space="preserve">Housing policies and initiatives by the </w:t>
      </w:r>
      <w:r w:rsidR="00636EAE" w:rsidRPr="00D9126A">
        <w:t>Oke Oyi, Ilorin East Local Government of Kwara State</w:t>
      </w:r>
      <w:r w:rsidRPr="00D9126A">
        <w:t xml:space="preserve"> government, including affordable housing schemes, have also influenced residential property values in the area. However, issues such as bureaucratic delays and land disputes occasionally hinder market stability (Ahmed &amp; Adebayo, 2022).</w:t>
      </w:r>
    </w:p>
    <w:p w:rsidR="00E12553" w:rsidRPr="00D9126A" w:rsidRDefault="005C29CC"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2.3.7.</w:t>
      </w:r>
      <w:r w:rsidR="00E12553" w:rsidRPr="00D9126A">
        <w:rPr>
          <w:rFonts w:ascii="Times New Roman" w:hAnsi="Times New Roman" w:cs="Times New Roman"/>
          <w:i w:val="0"/>
          <w:color w:val="auto"/>
          <w:sz w:val="24"/>
          <w:szCs w:val="24"/>
        </w:rPr>
        <w:t>5</w:t>
      </w:r>
      <w:r w:rsidR="00E12553" w:rsidRPr="00D9126A">
        <w:rPr>
          <w:rFonts w:ascii="Times New Roman" w:hAnsi="Times New Roman" w:cs="Times New Roman"/>
          <w:i w:val="0"/>
          <w:color w:val="auto"/>
          <w:sz w:val="24"/>
          <w:szCs w:val="24"/>
        </w:rPr>
        <w:tab/>
        <w:t>Challenges Affecting Residential Property Values</w:t>
      </w:r>
    </w:p>
    <w:p w:rsidR="00E12553" w:rsidRPr="00D9126A" w:rsidRDefault="00E12553" w:rsidP="00611076">
      <w:pPr>
        <w:pStyle w:val="NormalWeb"/>
        <w:numPr>
          <w:ilvl w:val="0"/>
          <w:numId w:val="17"/>
        </w:numPr>
        <w:spacing w:before="0" w:beforeAutospacing="0" w:after="0" w:afterAutospacing="0" w:line="360" w:lineRule="auto"/>
        <w:jc w:val="both"/>
      </w:pPr>
      <w:r w:rsidRPr="00D9126A">
        <w:rPr>
          <w:rStyle w:val="Strong"/>
        </w:rPr>
        <w:t>Inconsistent Land Policies</w:t>
      </w:r>
      <w:r w:rsidR="005C166A" w:rsidRPr="00D9126A">
        <w:t xml:space="preserve">: </w:t>
      </w:r>
      <w:r w:rsidRPr="00D9126A">
        <w:t>Disputes over land ownership and inconsistent policies in allocating land have negatively impacted property investments in some areas.</w:t>
      </w:r>
    </w:p>
    <w:p w:rsidR="00E12553" w:rsidRPr="00D9126A" w:rsidRDefault="00E12553" w:rsidP="00611076">
      <w:pPr>
        <w:pStyle w:val="NormalWeb"/>
        <w:numPr>
          <w:ilvl w:val="0"/>
          <w:numId w:val="17"/>
        </w:numPr>
        <w:spacing w:before="0" w:beforeAutospacing="0" w:after="0" w:afterAutospacing="0" w:line="360" w:lineRule="auto"/>
        <w:jc w:val="both"/>
      </w:pPr>
      <w:r w:rsidRPr="00D9126A">
        <w:rPr>
          <w:rStyle w:val="Strong"/>
        </w:rPr>
        <w:lastRenderedPageBreak/>
        <w:t>Inadequate Infrastructure</w:t>
      </w:r>
      <w:r w:rsidR="005C166A" w:rsidRPr="00D9126A">
        <w:t xml:space="preserve">: </w:t>
      </w:r>
      <w:r w:rsidRPr="00D9126A">
        <w:t>While some parts of Ilorin East enjoy good infrastructure, many rural areas still lack basic amenities, which discourages investment and lowers property values.</w:t>
      </w:r>
    </w:p>
    <w:p w:rsidR="00E12553" w:rsidRPr="00D9126A" w:rsidRDefault="00E12553" w:rsidP="00611076">
      <w:pPr>
        <w:pStyle w:val="NormalWeb"/>
        <w:numPr>
          <w:ilvl w:val="0"/>
          <w:numId w:val="17"/>
        </w:numPr>
        <w:spacing w:before="0" w:beforeAutospacing="0" w:after="0" w:afterAutospacing="0" w:line="360" w:lineRule="auto"/>
        <w:jc w:val="both"/>
      </w:pPr>
      <w:r w:rsidRPr="00D9126A">
        <w:rPr>
          <w:rStyle w:val="Strong"/>
        </w:rPr>
        <w:t>Environmental Concerns</w:t>
      </w:r>
      <w:r w:rsidR="005C166A" w:rsidRPr="00D9126A">
        <w:t xml:space="preserve">: </w:t>
      </w:r>
      <w:r w:rsidRPr="00D9126A">
        <w:t xml:space="preserve">Flood-prone areas and regions with poor waste management practices often see </w:t>
      </w:r>
      <w:r w:rsidR="008222F9" w:rsidRPr="00D9126A">
        <w:t>depreciation</w:t>
      </w:r>
      <w:r w:rsidRPr="00D9126A">
        <w:t xml:space="preserve"> in property values due to perceived health and safety risks (Adigun et al., 2021).</w:t>
      </w:r>
    </w:p>
    <w:p w:rsidR="00E12553" w:rsidRPr="00D9126A" w:rsidRDefault="00E12553" w:rsidP="00611076">
      <w:pPr>
        <w:pStyle w:val="NormalWeb"/>
        <w:numPr>
          <w:ilvl w:val="0"/>
          <w:numId w:val="17"/>
        </w:numPr>
        <w:spacing w:before="0" w:beforeAutospacing="0" w:after="0" w:afterAutospacing="0" w:line="360" w:lineRule="auto"/>
        <w:jc w:val="both"/>
      </w:pPr>
      <w:r w:rsidRPr="00D9126A">
        <w:rPr>
          <w:rStyle w:val="Strong"/>
        </w:rPr>
        <w:t>Economic Instability</w:t>
      </w:r>
      <w:r w:rsidR="005C166A" w:rsidRPr="00D9126A">
        <w:t xml:space="preserve">: </w:t>
      </w:r>
      <w:r w:rsidRPr="00D9126A">
        <w:t>The fluctuating economic conditions in Nigeria, including inflation and interest rate volatility, affect the affordability of housing and the stability of property values.</w:t>
      </w:r>
    </w:p>
    <w:p w:rsidR="00545221" w:rsidRPr="00D9126A" w:rsidRDefault="00FC3958" w:rsidP="008663AA">
      <w:pPr>
        <w:spacing w:after="0" w:line="360" w:lineRule="auto"/>
        <w:ind w:left="360" w:hanging="360"/>
        <w:rPr>
          <w:rFonts w:ascii="Times New Roman" w:hAnsi="Times New Roman" w:cs="Times New Roman"/>
          <w:b/>
          <w:sz w:val="24"/>
          <w:szCs w:val="24"/>
        </w:rPr>
      </w:pPr>
      <w:r w:rsidRPr="00D9126A">
        <w:rPr>
          <w:rFonts w:ascii="Times New Roman" w:hAnsi="Times New Roman" w:cs="Times New Roman"/>
          <w:b/>
          <w:sz w:val="24"/>
          <w:szCs w:val="24"/>
        </w:rPr>
        <w:t>2.3.8</w:t>
      </w:r>
      <w:r w:rsidRPr="00D9126A">
        <w:rPr>
          <w:rFonts w:ascii="Times New Roman" w:hAnsi="Times New Roman" w:cs="Times New Roman"/>
          <w:b/>
          <w:sz w:val="24"/>
          <w:szCs w:val="24"/>
        </w:rPr>
        <w:tab/>
      </w:r>
      <w:r w:rsidR="00545221" w:rsidRPr="00D9126A">
        <w:rPr>
          <w:rFonts w:ascii="Times New Roman" w:hAnsi="Times New Roman" w:cs="Times New Roman"/>
          <w:b/>
          <w:sz w:val="24"/>
          <w:szCs w:val="24"/>
        </w:rPr>
        <w:t>Parks and gardens found in Oke-Oyi, Ilorin East local Government Kwara State</w:t>
      </w:r>
    </w:p>
    <w:p w:rsidR="00545221" w:rsidRPr="00D9126A" w:rsidRDefault="00545221" w:rsidP="008663AA">
      <w:pPr>
        <w:pStyle w:val="NormalWeb"/>
        <w:spacing w:before="0" w:beforeAutospacing="0" w:after="0" w:afterAutospacing="0" w:line="360" w:lineRule="auto"/>
        <w:ind w:left="360" w:hanging="360"/>
        <w:jc w:val="both"/>
      </w:pPr>
      <w:r w:rsidRPr="00D9126A">
        <w:t>There is limited specific information available from reliable sources about parks and gardens located directly in Oke-Oyi, Ilorin East Local Government Area (LGA), Kwara State, Nigeria. Based on the available data, no dedicated public parks or gardens are explicitly listed for Oke-Oyi itself. However, the broader Ilorin East LGA and nearby areas offer some recreational and natural attractions that may include park-like or landscaped areas. Below is a list of relevant information based on what’s known:</w:t>
      </w:r>
    </w:p>
    <w:p w:rsidR="00545221" w:rsidRPr="00D9126A" w:rsidRDefault="00545221" w:rsidP="008663AA">
      <w:pPr>
        <w:numPr>
          <w:ilvl w:val="0"/>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Max Garden City</w:t>
      </w:r>
      <w:r w:rsidRPr="00D9126A">
        <w:rPr>
          <w:rFonts w:ascii="Times New Roman" w:hAnsi="Times New Roman" w:cs="Times New Roman"/>
          <w:sz w:val="24"/>
          <w:szCs w:val="24"/>
        </w:rPr>
        <w:t xml:space="preserve"> </w:t>
      </w:r>
    </w:p>
    <w:p w:rsidR="00545221" w:rsidRPr="00D9126A" w:rsidRDefault="00545221" w:rsidP="008663AA">
      <w:pPr>
        <w:numPr>
          <w:ilvl w:val="1"/>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Description</w:t>
      </w:r>
      <w:r w:rsidRPr="00D9126A">
        <w:rPr>
          <w:rFonts w:ascii="Times New Roman" w:hAnsi="Times New Roman" w:cs="Times New Roman"/>
          <w:sz w:val="24"/>
          <w:szCs w:val="24"/>
        </w:rPr>
        <w:t>: Max Garden City is a private estate development along Oke-Oyi Jebba Road in Ilorin East LGA. It is not a public park but is noted for its landscaped gardens and green spaces, which are part of the estate’s amenities. These include well-maintained gardens and landscaping designed to provide a serene, nature-connected environment for residents. The estate promotes a modern lifestyle with green spaces accessible to its residents.</w:t>
      </w:r>
    </w:p>
    <w:p w:rsidR="008663AA" w:rsidRPr="00D9126A" w:rsidRDefault="008663AA" w:rsidP="008663AA">
      <w:pPr>
        <w:spacing w:after="0" w:line="360" w:lineRule="auto"/>
        <w:jc w:val="both"/>
        <w:rPr>
          <w:rFonts w:ascii="Times New Roman" w:hAnsi="Times New Roman" w:cs="Times New Roman"/>
          <w:sz w:val="24"/>
          <w:szCs w:val="24"/>
        </w:rPr>
      </w:pPr>
    </w:p>
    <w:p w:rsidR="008663AA" w:rsidRPr="00D9126A" w:rsidRDefault="008663AA" w:rsidP="008663AA">
      <w:pPr>
        <w:spacing w:after="0" w:line="360" w:lineRule="auto"/>
        <w:jc w:val="both"/>
        <w:rPr>
          <w:rFonts w:ascii="Times New Roman" w:hAnsi="Times New Roman" w:cs="Times New Roman"/>
          <w:sz w:val="24"/>
          <w:szCs w:val="24"/>
        </w:rPr>
      </w:pPr>
    </w:p>
    <w:p w:rsidR="008663AA" w:rsidRPr="00D9126A" w:rsidRDefault="008663AA" w:rsidP="008663AA">
      <w:pPr>
        <w:spacing w:after="0" w:line="360" w:lineRule="auto"/>
        <w:jc w:val="both"/>
        <w:rPr>
          <w:rFonts w:ascii="Times New Roman" w:hAnsi="Times New Roman" w:cs="Times New Roman"/>
          <w:sz w:val="24"/>
          <w:szCs w:val="24"/>
        </w:rPr>
      </w:pPr>
    </w:p>
    <w:p w:rsidR="00545221" w:rsidRPr="00D9126A" w:rsidRDefault="00545221" w:rsidP="008663AA">
      <w:pPr>
        <w:numPr>
          <w:ilvl w:val="1"/>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lastRenderedPageBreak/>
        <w:t>Location</w:t>
      </w:r>
      <w:r w:rsidRPr="00D9126A">
        <w:rPr>
          <w:rFonts w:ascii="Times New Roman" w:hAnsi="Times New Roman" w:cs="Times New Roman"/>
          <w:sz w:val="24"/>
          <w:szCs w:val="24"/>
        </w:rPr>
        <w:t>: Along Oke-Oyi Jebba Road, Ilorin East LGA.</w:t>
      </w:r>
    </w:p>
    <w:p w:rsidR="00545221" w:rsidRPr="00D9126A" w:rsidRDefault="00545221" w:rsidP="008663AA">
      <w:pPr>
        <w:spacing w:after="0" w:line="360" w:lineRule="auto"/>
        <w:ind w:left="360" w:hanging="360"/>
        <w:jc w:val="both"/>
        <w:rPr>
          <w:rFonts w:ascii="Times New Roman" w:hAnsi="Times New Roman" w:cs="Times New Roman"/>
          <w:sz w:val="24"/>
          <w:szCs w:val="24"/>
        </w:rPr>
      </w:pPr>
      <w:r w:rsidRPr="00D9126A">
        <w:rPr>
          <w:rStyle w:val="Strong"/>
          <w:rFonts w:ascii="Times New Roman" w:hAnsi="Times New Roman" w:cs="Times New Roman"/>
          <w:sz w:val="24"/>
          <w:szCs w:val="24"/>
        </w:rPr>
        <w:t>2.</w:t>
      </w:r>
      <w:r w:rsidRPr="00D9126A">
        <w:rPr>
          <w:rStyle w:val="Strong"/>
          <w:rFonts w:ascii="Times New Roman" w:hAnsi="Times New Roman" w:cs="Times New Roman"/>
          <w:sz w:val="24"/>
          <w:szCs w:val="24"/>
        </w:rPr>
        <w:tab/>
        <w:t>Sobi Hills</w:t>
      </w:r>
      <w:r w:rsidRPr="00D9126A">
        <w:rPr>
          <w:rFonts w:ascii="Times New Roman" w:hAnsi="Times New Roman" w:cs="Times New Roman"/>
          <w:sz w:val="24"/>
          <w:szCs w:val="24"/>
        </w:rPr>
        <w:t xml:space="preserve"> </w:t>
      </w:r>
    </w:p>
    <w:p w:rsidR="00545221" w:rsidRPr="00D9126A" w:rsidRDefault="00545221" w:rsidP="008663AA">
      <w:pPr>
        <w:numPr>
          <w:ilvl w:val="1"/>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Description</w:t>
      </w:r>
      <w:r w:rsidRPr="00D9126A">
        <w:rPr>
          <w:rFonts w:ascii="Times New Roman" w:hAnsi="Times New Roman" w:cs="Times New Roman"/>
          <w:sz w:val="24"/>
          <w:szCs w:val="24"/>
        </w:rPr>
        <w:t>: While not a traditional park or garden, Sobi Hills is a notable natural attraction in Ilorin East LGA. It is a popular tourist destination offering scenic views and outdoor recreational opportunities. The area may include natural landscapes that serve a similar purpose to parks for visitors seeking outdoor activities.</w:t>
      </w:r>
    </w:p>
    <w:p w:rsidR="00545221" w:rsidRPr="00D9126A" w:rsidRDefault="00545221" w:rsidP="008663AA">
      <w:pPr>
        <w:numPr>
          <w:ilvl w:val="1"/>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Location</w:t>
      </w:r>
      <w:r w:rsidRPr="00D9126A">
        <w:rPr>
          <w:rFonts w:ascii="Times New Roman" w:hAnsi="Times New Roman" w:cs="Times New Roman"/>
          <w:sz w:val="24"/>
          <w:szCs w:val="24"/>
        </w:rPr>
        <w:t>: Within Ilorin East LGA, accessible from Oke-Oyi.</w:t>
      </w:r>
    </w:p>
    <w:p w:rsidR="00545221" w:rsidRPr="00D9126A" w:rsidRDefault="00545221" w:rsidP="008663AA">
      <w:pPr>
        <w:numPr>
          <w:ilvl w:val="1"/>
          <w:numId w:val="37"/>
        </w:numPr>
        <w:spacing w:after="0" w:line="360" w:lineRule="auto"/>
        <w:ind w:left="360"/>
        <w:jc w:val="both"/>
        <w:rPr>
          <w:rStyle w:val="Hyperlink"/>
          <w:rFonts w:ascii="Times New Roman" w:hAnsi="Times New Roman" w:cs="Times New Roman"/>
          <w:color w:val="auto"/>
          <w:sz w:val="24"/>
          <w:szCs w:val="24"/>
        </w:rPr>
      </w:pPr>
      <w:r w:rsidRPr="00D9126A">
        <w:rPr>
          <w:rStyle w:val="Strong"/>
          <w:rFonts w:ascii="Times New Roman" w:hAnsi="Times New Roman" w:cs="Times New Roman"/>
          <w:sz w:val="24"/>
          <w:szCs w:val="24"/>
        </w:rPr>
        <w:t>Source</w:t>
      </w:r>
      <w:r w:rsidRPr="00D9126A">
        <w:rPr>
          <w:rFonts w:ascii="Times New Roman" w:hAnsi="Times New Roman" w:cs="Times New Roman"/>
          <w:sz w:val="24"/>
          <w:szCs w:val="24"/>
        </w:rPr>
        <w:t>:</w:t>
      </w:r>
      <w:r w:rsidR="0070531A" w:rsidRPr="00D9126A">
        <w:rPr>
          <w:rFonts w:ascii="Times New Roman" w:hAnsi="Times New Roman" w:cs="Times New Roman"/>
          <w:sz w:val="24"/>
          <w:szCs w:val="24"/>
        </w:rPr>
        <w:fldChar w:fldCharType="begin"/>
      </w:r>
      <w:r w:rsidRPr="00D9126A">
        <w:rPr>
          <w:rFonts w:ascii="Times New Roman" w:hAnsi="Times New Roman" w:cs="Times New Roman"/>
          <w:sz w:val="24"/>
          <w:szCs w:val="24"/>
        </w:rPr>
        <w:instrText xml:space="preserve"> HYPERLINK "https://ilorineast.kwarastate.gov.ng/" \t "_blank" </w:instrText>
      </w:r>
      <w:r w:rsidR="0070531A" w:rsidRPr="00D9126A">
        <w:rPr>
          <w:rFonts w:ascii="Times New Roman" w:hAnsi="Times New Roman" w:cs="Times New Roman"/>
          <w:sz w:val="24"/>
          <w:szCs w:val="24"/>
        </w:rPr>
        <w:fldChar w:fldCharType="separate"/>
      </w:r>
    </w:p>
    <w:p w:rsidR="00545221" w:rsidRPr="00D9126A" w:rsidRDefault="0070531A" w:rsidP="008663AA">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fldChar w:fldCharType="end"/>
      </w:r>
      <w:r w:rsidR="00545221" w:rsidRPr="00D9126A">
        <w:rPr>
          <w:rFonts w:ascii="Times New Roman" w:hAnsi="Times New Roman" w:cs="Times New Roman"/>
          <w:sz w:val="24"/>
          <w:szCs w:val="24"/>
        </w:rPr>
        <w:t>3.</w:t>
      </w:r>
      <w:r w:rsidR="00545221" w:rsidRPr="00D9126A">
        <w:rPr>
          <w:rFonts w:ascii="Times New Roman" w:hAnsi="Times New Roman" w:cs="Times New Roman"/>
          <w:sz w:val="24"/>
          <w:szCs w:val="24"/>
        </w:rPr>
        <w:tab/>
      </w:r>
      <w:r w:rsidR="00545221" w:rsidRPr="00D9126A">
        <w:rPr>
          <w:rStyle w:val="Strong"/>
          <w:rFonts w:ascii="Times New Roman" w:hAnsi="Times New Roman" w:cs="Times New Roman"/>
          <w:sz w:val="24"/>
          <w:szCs w:val="24"/>
        </w:rPr>
        <w:t>Potential Local Government Amenities</w:t>
      </w:r>
      <w:r w:rsidR="00545221" w:rsidRPr="00D9126A">
        <w:rPr>
          <w:rFonts w:ascii="Times New Roman" w:hAnsi="Times New Roman" w:cs="Times New Roman"/>
          <w:sz w:val="24"/>
          <w:szCs w:val="24"/>
        </w:rPr>
        <w:t xml:space="preserve"> </w:t>
      </w:r>
    </w:p>
    <w:p w:rsidR="00545221" w:rsidRPr="00D9126A" w:rsidRDefault="00545221" w:rsidP="008663AA">
      <w:pPr>
        <w:numPr>
          <w:ilvl w:val="1"/>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Description</w:t>
      </w:r>
      <w:r w:rsidRPr="00D9126A">
        <w:rPr>
          <w:rFonts w:ascii="Times New Roman" w:hAnsi="Times New Roman" w:cs="Times New Roman"/>
          <w:sz w:val="24"/>
          <w:szCs w:val="24"/>
        </w:rPr>
        <w:t>: The Ilorin East LGA website mentions amenities and facilities as part of its services but does not provide a specific list of public parks or gardens in Oke-Oyi. It’s possible that local government-managed green spaces or small community parks exist in Oke-Oyi or nearby towns like Iponrin or Apado, but these are not explicitly documented in the available sources.</w:t>
      </w:r>
    </w:p>
    <w:p w:rsidR="00545221" w:rsidRPr="00D9126A" w:rsidRDefault="00545221" w:rsidP="008663AA">
      <w:pPr>
        <w:numPr>
          <w:ilvl w:val="1"/>
          <w:numId w:val="3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Location</w:t>
      </w:r>
      <w:r w:rsidRPr="00D9126A">
        <w:rPr>
          <w:rFonts w:ascii="Times New Roman" w:hAnsi="Times New Roman" w:cs="Times New Roman"/>
          <w:sz w:val="24"/>
          <w:szCs w:val="24"/>
        </w:rPr>
        <w:t>: General reference to Ilorin East LGA, including Oke-Oyi.</w:t>
      </w:r>
    </w:p>
    <w:p w:rsidR="00E12553" w:rsidRPr="00D9126A" w:rsidRDefault="00E12553" w:rsidP="00611076">
      <w:pPr>
        <w:spacing w:after="0" w:line="360" w:lineRule="auto"/>
        <w:ind w:left="360" w:hanging="360"/>
        <w:jc w:val="center"/>
        <w:rPr>
          <w:rFonts w:ascii="Times New Roman" w:eastAsia="Times New Roman" w:hAnsi="Times New Roman" w:cs="Times New Roman"/>
          <w:b/>
          <w:bCs/>
          <w:sz w:val="24"/>
          <w:szCs w:val="24"/>
        </w:rPr>
      </w:pPr>
      <w:r w:rsidRPr="00D9126A">
        <w:rPr>
          <w:rFonts w:ascii="Times New Roman" w:hAnsi="Times New Roman" w:cs="Times New Roman"/>
          <w:sz w:val="24"/>
          <w:szCs w:val="24"/>
        </w:rPr>
        <w:br w:type="page"/>
      </w:r>
      <w:r w:rsidR="00167AF7" w:rsidRPr="00D9126A">
        <w:rPr>
          <w:rFonts w:ascii="Times New Roman" w:eastAsia="Times New Roman" w:hAnsi="Times New Roman" w:cs="Times New Roman"/>
          <w:b/>
          <w:bCs/>
          <w:sz w:val="24"/>
          <w:szCs w:val="24"/>
        </w:rPr>
        <w:lastRenderedPageBreak/>
        <w:t>CHAPTER THREE</w:t>
      </w:r>
    </w:p>
    <w:p w:rsidR="00167AF7" w:rsidRPr="00D9126A" w:rsidRDefault="00167AF7" w:rsidP="00611076">
      <w:pPr>
        <w:pStyle w:val="Heading3"/>
        <w:spacing w:before="0" w:beforeAutospacing="0" w:after="0" w:afterAutospacing="0" w:line="360" w:lineRule="auto"/>
        <w:ind w:left="360" w:hanging="360"/>
        <w:jc w:val="center"/>
        <w:rPr>
          <w:sz w:val="24"/>
          <w:szCs w:val="24"/>
        </w:rPr>
      </w:pPr>
      <w:r w:rsidRPr="00D9126A">
        <w:rPr>
          <w:sz w:val="24"/>
          <w:szCs w:val="24"/>
        </w:rPr>
        <w:t>METHODOLOGY</w:t>
      </w:r>
    </w:p>
    <w:p w:rsidR="00167AF7" w:rsidRPr="00D9126A" w:rsidRDefault="00167AF7"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3.1 Introduction</w:t>
      </w:r>
    </w:p>
    <w:p w:rsidR="00167AF7" w:rsidRPr="00D9126A" w:rsidRDefault="00167AF7" w:rsidP="00611076">
      <w:pPr>
        <w:pStyle w:val="NormalWeb"/>
        <w:spacing w:before="0" w:beforeAutospacing="0" w:after="0" w:afterAutospacing="0" w:line="360" w:lineRule="auto"/>
        <w:jc w:val="both"/>
      </w:pPr>
      <w:r w:rsidRPr="00D9126A">
        <w:t xml:space="preserve">This chapter outlines the methodological approach adopted to investigate the impact of parks and open spaces on residential property values in Ilorin East Local Government Area of </w:t>
      </w:r>
      <w:r w:rsidR="00636EAE" w:rsidRPr="00D9126A">
        <w:t>Oke Oyi, Ilorin East Local Government of Kwara State</w:t>
      </w:r>
      <w:r w:rsidRPr="00D9126A">
        <w:t>. It provides details on the research design, study population, sampling techniques, data collection instruments, and methods of data analysis used to ensure a systematic and robust study.</w:t>
      </w:r>
    </w:p>
    <w:p w:rsidR="00167AF7" w:rsidRPr="00D9126A" w:rsidRDefault="00167AF7"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3.2 Research Design</w:t>
      </w:r>
    </w:p>
    <w:p w:rsidR="00167AF7" w:rsidRPr="00D9126A" w:rsidRDefault="00167AF7" w:rsidP="00611076">
      <w:pPr>
        <w:pStyle w:val="NormalWeb"/>
        <w:spacing w:before="0" w:beforeAutospacing="0" w:after="0" w:afterAutospacing="0" w:line="360" w:lineRule="auto"/>
        <w:jc w:val="both"/>
      </w:pPr>
      <w:r w:rsidRPr="00D9126A">
        <w:t>The study adopts a descriptive survey research design. This design is suitable as it allows for the collection and analysis of quantitative and qualitative data to describe the relationship between parks, open spaces, and residential property values. The approach enables the examination of the perceptions of property owners, real estate agents, and other stakeholders while incorporating objective data on property values and park locations.</w:t>
      </w:r>
    </w:p>
    <w:p w:rsidR="007B37DC" w:rsidRPr="00D9126A" w:rsidRDefault="00744042" w:rsidP="000C5478">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3.3</w:t>
      </w:r>
      <w:r w:rsidRPr="00D9126A">
        <w:rPr>
          <w:rFonts w:ascii="Times New Roman" w:hAnsi="Times New Roman" w:cs="Times New Roman"/>
          <w:i w:val="0"/>
          <w:color w:val="auto"/>
          <w:sz w:val="24"/>
          <w:szCs w:val="24"/>
        </w:rPr>
        <w:tab/>
      </w:r>
      <w:r w:rsidR="007B37DC" w:rsidRPr="00D9126A">
        <w:rPr>
          <w:rFonts w:ascii="Times New Roman" w:hAnsi="Times New Roman" w:cs="Times New Roman"/>
          <w:i w:val="0"/>
          <w:color w:val="auto"/>
          <w:sz w:val="24"/>
          <w:szCs w:val="24"/>
        </w:rPr>
        <w:t>Population</w:t>
      </w:r>
      <w:r w:rsidR="000C5478" w:rsidRPr="00D9126A">
        <w:rPr>
          <w:rFonts w:ascii="Times New Roman" w:hAnsi="Times New Roman" w:cs="Times New Roman"/>
          <w:i w:val="0"/>
          <w:color w:val="auto"/>
          <w:sz w:val="24"/>
          <w:szCs w:val="24"/>
        </w:rPr>
        <w:t xml:space="preserve"> of the Study</w:t>
      </w:r>
    </w:p>
    <w:p w:rsidR="00CF414A" w:rsidRPr="00D9126A" w:rsidRDefault="00CF414A" w:rsidP="00611076">
      <w:pPr>
        <w:pStyle w:val="break-words"/>
        <w:spacing w:before="0" w:beforeAutospacing="0" w:after="0" w:afterAutospacing="0" w:line="360" w:lineRule="auto"/>
        <w:ind w:left="360" w:hanging="360"/>
        <w:jc w:val="both"/>
      </w:pPr>
      <w:r w:rsidRPr="00D9126A">
        <w:t>The target population consists of:</w:t>
      </w:r>
    </w:p>
    <w:p w:rsidR="00CF414A" w:rsidRPr="00D9126A" w:rsidRDefault="00CF414A" w:rsidP="00611076">
      <w:pPr>
        <w:numPr>
          <w:ilvl w:val="0"/>
          <w:numId w:val="27"/>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Residential Properties</w:t>
      </w:r>
      <w:r w:rsidRPr="00D9126A">
        <w:rPr>
          <w:rFonts w:ascii="Times New Roman" w:hAnsi="Times New Roman" w:cs="Times New Roman"/>
          <w:sz w:val="24"/>
          <w:szCs w:val="24"/>
        </w:rPr>
        <w:t>: All residential properties in Oke Oyi, Ilorin East LGA, including houses, flats, duplexes, and apartments across the specified neighborhoods. The total population is 15,000 houses (Makinde, 2019).</w:t>
      </w:r>
    </w:p>
    <w:p w:rsidR="00CF414A" w:rsidRPr="00D9126A" w:rsidRDefault="00CC4549" w:rsidP="00611076">
      <w:pPr>
        <w:numPr>
          <w:ilvl w:val="0"/>
          <w:numId w:val="28"/>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b/>
          <w:sz w:val="24"/>
          <w:szCs w:val="24"/>
        </w:rPr>
        <w:t xml:space="preserve">Gardens, parks and open spaces: </w:t>
      </w:r>
      <w:r w:rsidR="00CF414A" w:rsidRPr="00D9126A">
        <w:rPr>
          <w:rFonts w:ascii="Times New Roman" w:hAnsi="Times New Roman" w:cs="Times New Roman"/>
          <w:sz w:val="24"/>
          <w:szCs w:val="24"/>
        </w:rPr>
        <w:t>The number of gardens, parks and open spaces in Oke Oyi is limited, as Nigerian urban areas often have few well-developed public green spaces (Ogunleye &amp; Adeyemi, 2021). There are 1</w:t>
      </w:r>
      <w:r w:rsidR="00CF414A" w:rsidRPr="00D9126A">
        <w:rPr>
          <w:rStyle w:val="Strong"/>
          <w:rFonts w:ascii="Times New Roman" w:hAnsi="Times New Roman" w:cs="Times New Roman"/>
          <w:sz w:val="24"/>
          <w:szCs w:val="24"/>
        </w:rPr>
        <w:t>0 identifiable parks or open spaces</w:t>
      </w:r>
      <w:r w:rsidR="00CF414A" w:rsidRPr="00D9126A">
        <w:rPr>
          <w:rFonts w:ascii="Times New Roman" w:hAnsi="Times New Roman" w:cs="Times New Roman"/>
          <w:sz w:val="24"/>
          <w:szCs w:val="24"/>
        </w:rPr>
        <w:t xml:space="preserve"> in Ilorin East LGA, including formal parks, community green spaces, or undeveloped open areas (Adeyemi et al., 2022).</w:t>
      </w:r>
    </w:p>
    <w:p w:rsidR="00CC4549" w:rsidRPr="00D9126A" w:rsidRDefault="00CC4549" w:rsidP="00611076">
      <w:pPr>
        <w:spacing w:after="0" w:line="360" w:lineRule="auto"/>
        <w:jc w:val="both"/>
        <w:rPr>
          <w:rFonts w:ascii="Times New Roman" w:hAnsi="Times New Roman" w:cs="Times New Roman"/>
          <w:sz w:val="24"/>
          <w:szCs w:val="24"/>
        </w:rPr>
      </w:pPr>
      <w:r w:rsidRPr="00D9126A">
        <w:rPr>
          <w:rFonts w:ascii="Times New Roman" w:hAnsi="Times New Roman" w:cs="Times New Roman"/>
          <w:sz w:val="24"/>
          <w:szCs w:val="24"/>
        </w:rPr>
        <w:t>The total population for this study is the combination of the total number of residential properties and gardens, parks and open spaces which is totaled 15,010</w:t>
      </w:r>
    </w:p>
    <w:p w:rsidR="007B37DC" w:rsidRPr="00D9126A" w:rsidRDefault="00834425" w:rsidP="00257AEA">
      <w:pPr>
        <w:pStyle w:val="Heading2"/>
        <w:spacing w:before="0" w:line="240" w:lineRule="auto"/>
        <w:ind w:left="360" w:hanging="360"/>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3.4</w:t>
      </w:r>
      <w:r w:rsidRPr="00D9126A">
        <w:rPr>
          <w:rFonts w:ascii="Times New Roman" w:hAnsi="Times New Roman" w:cs="Times New Roman"/>
          <w:color w:val="auto"/>
          <w:sz w:val="24"/>
          <w:szCs w:val="24"/>
        </w:rPr>
        <w:tab/>
      </w:r>
      <w:r w:rsidRPr="00D9126A">
        <w:rPr>
          <w:rFonts w:ascii="Times New Roman" w:hAnsi="Times New Roman" w:cs="Times New Roman"/>
          <w:color w:val="auto"/>
          <w:sz w:val="24"/>
          <w:szCs w:val="24"/>
        </w:rPr>
        <w:tab/>
      </w:r>
      <w:r w:rsidR="007B37DC" w:rsidRPr="00D9126A">
        <w:rPr>
          <w:rFonts w:ascii="Times New Roman" w:hAnsi="Times New Roman" w:cs="Times New Roman"/>
          <w:color w:val="auto"/>
          <w:sz w:val="24"/>
          <w:szCs w:val="24"/>
        </w:rPr>
        <w:t xml:space="preserve">Sampling </w:t>
      </w:r>
      <w:r w:rsidR="007A68DB" w:rsidRPr="00D9126A">
        <w:rPr>
          <w:rFonts w:ascii="Times New Roman" w:hAnsi="Times New Roman" w:cs="Times New Roman"/>
          <w:color w:val="auto"/>
          <w:sz w:val="24"/>
          <w:szCs w:val="24"/>
        </w:rPr>
        <w:t>Size</w:t>
      </w:r>
    </w:p>
    <w:p w:rsidR="007A68DB" w:rsidRPr="00D9126A" w:rsidRDefault="007A68DB" w:rsidP="00257AEA">
      <w:pPr>
        <w:spacing w:after="0" w:line="24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The sample size for this study is determined by using Taro Yamane formular as follows:</w:t>
      </w:r>
    </w:p>
    <w:p w:rsidR="007A68DB" w:rsidRPr="00D9126A" w:rsidRDefault="007A68DB" w:rsidP="00257AEA">
      <w:pPr>
        <w:spacing w:after="0" w:line="24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n</w:t>
      </w:r>
      <w:r w:rsidRPr="00D9126A">
        <w:rPr>
          <w:rFonts w:ascii="Times New Roman" w:eastAsia="Times New Roman" w:hAnsi="Times New Roman" w:cs="Times New Roman"/>
          <w:sz w:val="24"/>
          <w:szCs w:val="24"/>
        </w:rPr>
        <w:tab/>
        <w:t xml:space="preserve"> = </w:t>
      </w:r>
      <w:r w:rsidRPr="00D9126A">
        <w:rPr>
          <w:rFonts w:ascii="Times New Roman" w:eastAsia="Times New Roman" w:hAnsi="Times New Roman" w:cs="Times New Roman"/>
          <w:sz w:val="24"/>
          <w:szCs w:val="24"/>
        </w:rPr>
        <w:tab/>
      </w:r>
      <w:r w:rsidRPr="00D9126A">
        <w:rPr>
          <w:rFonts w:ascii="Times New Roman" w:eastAsia="Times New Roman" w:hAnsi="Times New Roman" w:cs="Times New Roman"/>
          <w:sz w:val="24"/>
          <w:szCs w:val="24"/>
          <w:u w:val="single"/>
        </w:rPr>
        <w:t>15,010</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ab/>
        <w:t xml:space="preserve">      1 + 15,010(0.05</w:t>
      </w:r>
      <w:r w:rsidRPr="00D9126A">
        <w:rPr>
          <w:rFonts w:ascii="Times New Roman" w:eastAsia="Times New Roman" w:hAnsi="Times New Roman" w:cs="Times New Roman"/>
          <w:sz w:val="24"/>
          <w:szCs w:val="24"/>
          <w:vertAlign w:val="superscript"/>
        </w:rPr>
        <w:t>2</w:t>
      </w:r>
      <w:r w:rsidRPr="00D9126A">
        <w:rPr>
          <w:rFonts w:ascii="Times New Roman" w:eastAsia="Times New Roman" w:hAnsi="Times New Roman" w:cs="Times New Roman"/>
          <w:sz w:val="24"/>
          <w:szCs w:val="24"/>
        </w:rPr>
        <w:t>)</w:t>
      </w:r>
    </w:p>
    <w:p w:rsidR="007A68DB" w:rsidRPr="00D9126A" w:rsidRDefault="007A68DB" w:rsidP="00257AEA">
      <w:pPr>
        <w:spacing w:after="0" w:line="24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n</w:t>
      </w:r>
      <w:r w:rsidRPr="00D9126A">
        <w:rPr>
          <w:rFonts w:ascii="Times New Roman" w:eastAsia="Times New Roman" w:hAnsi="Times New Roman" w:cs="Times New Roman"/>
          <w:sz w:val="24"/>
          <w:szCs w:val="24"/>
        </w:rPr>
        <w:tab/>
        <w:t>=</w:t>
      </w:r>
      <w:r w:rsidRPr="00D9126A">
        <w:rPr>
          <w:rFonts w:ascii="Times New Roman" w:eastAsia="Times New Roman" w:hAnsi="Times New Roman" w:cs="Times New Roman"/>
          <w:sz w:val="24"/>
          <w:szCs w:val="24"/>
        </w:rPr>
        <w:tab/>
      </w:r>
      <w:r w:rsidRPr="00D9126A">
        <w:rPr>
          <w:rFonts w:ascii="Times New Roman" w:eastAsia="Times New Roman" w:hAnsi="Times New Roman" w:cs="Times New Roman"/>
          <w:sz w:val="24"/>
          <w:szCs w:val="24"/>
          <w:u w:val="single"/>
        </w:rPr>
        <w:t>15,010</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    1+15,010(0.0025)</w:t>
      </w:r>
    </w:p>
    <w:p w:rsidR="007A68DB" w:rsidRPr="00D9126A" w:rsidRDefault="007A68DB" w:rsidP="00257AEA">
      <w:pPr>
        <w:spacing w:after="0" w:line="24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n</w:t>
      </w:r>
      <w:r w:rsidRPr="00D9126A">
        <w:rPr>
          <w:rFonts w:ascii="Times New Roman" w:eastAsia="Times New Roman" w:hAnsi="Times New Roman" w:cs="Times New Roman"/>
          <w:sz w:val="24"/>
          <w:szCs w:val="24"/>
        </w:rPr>
        <w:tab/>
        <w:t xml:space="preserve">= </w:t>
      </w:r>
      <w:r w:rsidRPr="00D9126A">
        <w:rPr>
          <w:rFonts w:ascii="Times New Roman" w:eastAsia="Times New Roman" w:hAnsi="Times New Roman" w:cs="Times New Roman"/>
          <w:sz w:val="24"/>
          <w:szCs w:val="24"/>
        </w:rPr>
        <w:tab/>
      </w:r>
      <w:r w:rsidRPr="00D9126A">
        <w:rPr>
          <w:rFonts w:ascii="Times New Roman" w:eastAsia="Times New Roman" w:hAnsi="Times New Roman" w:cs="Times New Roman"/>
          <w:sz w:val="24"/>
          <w:szCs w:val="24"/>
          <w:u w:val="single"/>
        </w:rPr>
        <w:t>15,010</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         1+37.525</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u w:val="single"/>
        </w:rPr>
      </w:pPr>
      <w:r w:rsidRPr="00D9126A">
        <w:rPr>
          <w:rFonts w:ascii="Times New Roman" w:eastAsia="Times New Roman" w:hAnsi="Times New Roman" w:cs="Times New Roman"/>
          <w:sz w:val="24"/>
          <w:szCs w:val="24"/>
        </w:rPr>
        <w:t xml:space="preserve">n </w:t>
      </w:r>
      <w:r w:rsidRPr="00D9126A">
        <w:rPr>
          <w:rFonts w:ascii="Times New Roman" w:eastAsia="Times New Roman" w:hAnsi="Times New Roman" w:cs="Times New Roman"/>
          <w:sz w:val="24"/>
          <w:szCs w:val="24"/>
        </w:rPr>
        <w:tab/>
        <w:t xml:space="preserve">= </w:t>
      </w:r>
      <w:r w:rsidRPr="00D9126A">
        <w:rPr>
          <w:rFonts w:ascii="Times New Roman" w:eastAsia="Times New Roman" w:hAnsi="Times New Roman" w:cs="Times New Roman"/>
          <w:sz w:val="24"/>
          <w:szCs w:val="24"/>
        </w:rPr>
        <w:tab/>
      </w:r>
      <w:r w:rsidRPr="00D9126A">
        <w:rPr>
          <w:rFonts w:ascii="Times New Roman" w:eastAsia="Times New Roman" w:hAnsi="Times New Roman" w:cs="Times New Roman"/>
          <w:sz w:val="24"/>
          <w:szCs w:val="24"/>
          <w:u w:val="single"/>
        </w:rPr>
        <w:t>15,010</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        38.525</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n </w:t>
      </w:r>
      <w:r w:rsidRPr="00D9126A">
        <w:rPr>
          <w:rFonts w:ascii="Times New Roman" w:eastAsia="Times New Roman" w:hAnsi="Times New Roman" w:cs="Times New Roman"/>
          <w:sz w:val="24"/>
          <w:szCs w:val="24"/>
        </w:rPr>
        <w:tab/>
        <w:t>≈</w:t>
      </w:r>
      <w:r w:rsidRPr="00D9126A">
        <w:rPr>
          <w:rFonts w:ascii="Times New Roman" w:eastAsia="Times New Roman" w:hAnsi="Times New Roman" w:cs="Times New Roman"/>
          <w:sz w:val="24"/>
          <w:szCs w:val="24"/>
        </w:rPr>
        <w:tab/>
        <w:t>389.63</w:t>
      </w:r>
    </w:p>
    <w:p w:rsidR="007A68DB" w:rsidRPr="00D9126A" w:rsidRDefault="007A68DB" w:rsidP="00611076">
      <w:pPr>
        <w:spacing w:after="0" w:line="360" w:lineRule="auto"/>
        <w:ind w:left="360" w:hanging="360"/>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n </w:t>
      </w:r>
      <w:r w:rsidRPr="00D9126A">
        <w:rPr>
          <w:rFonts w:ascii="Times New Roman" w:eastAsia="Times New Roman" w:hAnsi="Times New Roman" w:cs="Times New Roman"/>
          <w:sz w:val="24"/>
          <w:szCs w:val="24"/>
        </w:rPr>
        <w:tab/>
        <w:t>= approx 390</w:t>
      </w:r>
    </w:p>
    <w:p w:rsidR="007A68DB" w:rsidRPr="00D9126A" w:rsidRDefault="007A68DB" w:rsidP="00611076">
      <w:pPr>
        <w:spacing w:after="0" w:line="360" w:lineRule="auto"/>
        <w:ind w:left="360" w:hanging="360"/>
        <w:jc w:val="both"/>
        <w:rPr>
          <w:rFonts w:ascii="Times New Roman" w:hAnsi="Times New Roman" w:cs="Times New Roman"/>
          <w:sz w:val="24"/>
          <w:szCs w:val="24"/>
        </w:rPr>
      </w:pPr>
      <w:r w:rsidRPr="00D9126A">
        <w:rPr>
          <w:rFonts w:ascii="Times New Roman" w:eastAsia="Times New Roman" w:hAnsi="Times New Roman" w:cs="Times New Roman"/>
          <w:sz w:val="24"/>
          <w:szCs w:val="24"/>
        </w:rPr>
        <w:t>The sample size for this study is therefore 390</w:t>
      </w:r>
    </w:p>
    <w:p w:rsidR="00834425" w:rsidRPr="00D9126A" w:rsidRDefault="00834425" w:rsidP="00834425">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3.5</w:t>
      </w:r>
      <w:r w:rsidRPr="00D9126A">
        <w:rPr>
          <w:rFonts w:ascii="Times New Roman" w:hAnsi="Times New Roman" w:cs="Times New Roman"/>
          <w:i w:val="0"/>
          <w:color w:val="auto"/>
          <w:sz w:val="24"/>
          <w:szCs w:val="24"/>
        </w:rPr>
        <w:tab/>
        <w:t>Sampling frame</w:t>
      </w:r>
    </w:p>
    <w:p w:rsidR="00834425" w:rsidRPr="00D9126A" w:rsidRDefault="00834425" w:rsidP="00834425">
      <w:pPr>
        <w:pStyle w:val="NormalWeb"/>
        <w:spacing w:before="0" w:beforeAutospacing="0" w:after="0" w:afterAutospacing="0" w:line="360" w:lineRule="auto"/>
        <w:jc w:val="both"/>
      </w:pPr>
      <w:r w:rsidRPr="00D9126A">
        <w:t xml:space="preserve">A sample frame is a comprehensive list or description of all the units in the population from which a sample is drawn for a research study. For the study on the impact of parks and open spaces on residential property values in Oke Oyi, Ilorin East Local Government Area (LGA) of Kwara State, Nigeria, the sample frame is designed to capture residential properties and relevant stakeholders within the study area. </w:t>
      </w:r>
    </w:p>
    <w:p w:rsidR="00834425" w:rsidRPr="00D9126A" w:rsidRDefault="00834425" w:rsidP="00834425">
      <w:pPr>
        <w:pStyle w:val="NormalWeb"/>
        <w:spacing w:before="0" w:beforeAutospacing="0" w:after="0" w:afterAutospacing="0" w:line="360" w:lineRule="auto"/>
        <w:ind w:left="360" w:hanging="360"/>
        <w:jc w:val="both"/>
      </w:pPr>
      <w:r w:rsidRPr="00D9126A">
        <w:t>Given the limited documentation of parks and property data in Ilorin East, developing the sample frame involves a multi-step process:</w:t>
      </w:r>
    </w:p>
    <w:p w:rsidR="00834425" w:rsidRPr="00D9126A" w:rsidRDefault="00834425" w:rsidP="00834425">
      <w:pPr>
        <w:numPr>
          <w:ilvl w:val="1"/>
          <w:numId w:val="26"/>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Obtain property lists from Ilorin East LGA’s Land and Housing Department or Kwara State Property Development Corporation.</w:t>
      </w:r>
    </w:p>
    <w:p w:rsidR="00834425" w:rsidRPr="00D9126A" w:rsidRDefault="00834425" w:rsidP="00834425">
      <w:pPr>
        <w:numPr>
          <w:ilvl w:val="1"/>
          <w:numId w:val="26"/>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Conduct field surveys to map residential properties and identify parks or open spaces, using GPS tools for precise location data.</w:t>
      </w:r>
    </w:p>
    <w:p w:rsidR="00834425" w:rsidRPr="00D9126A" w:rsidRDefault="00834425" w:rsidP="00834425">
      <w:pPr>
        <w:numPr>
          <w:ilvl w:val="1"/>
          <w:numId w:val="26"/>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Contact real estate agents listed on platforms like Nigeria Property Centre (e.g., Shiloh Homes, Kenogenic Properties).</w:t>
      </w:r>
    </w:p>
    <w:p w:rsidR="00834425" w:rsidRPr="00D9126A" w:rsidRDefault="00834425" w:rsidP="00834425">
      <w:pPr>
        <w:numPr>
          <w:ilvl w:val="1"/>
          <w:numId w:val="26"/>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Engage Ilorin East LGA officials through the secretariat or Kwara State Ministry of Housing and Urban Development.</w:t>
      </w:r>
    </w:p>
    <w:p w:rsidR="000B2404" w:rsidRPr="00D9126A" w:rsidRDefault="000B2404" w:rsidP="00611076">
      <w:pPr>
        <w:pStyle w:val="Heading1"/>
        <w:spacing w:before="0" w:line="360" w:lineRule="auto"/>
        <w:ind w:left="360" w:hanging="360"/>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 xml:space="preserve">Sampling Technique </w:t>
      </w:r>
    </w:p>
    <w:p w:rsidR="00DB7BF6" w:rsidRPr="00D9126A" w:rsidRDefault="000B2404" w:rsidP="00611076">
      <w:pPr>
        <w:pStyle w:val="Heading4"/>
        <w:spacing w:before="0" w:line="360" w:lineRule="auto"/>
        <w:jc w:val="both"/>
        <w:rPr>
          <w:rFonts w:ascii="Times New Roman" w:hAnsi="Times New Roman" w:cs="Times New Roman"/>
          <w:i w:val="0"/>
          <w:color w:val="auto"/>
          <w:sz w:val="24"/>
          <w:szCs w:val="24"/>
        </w:rPr>
      </w:pPr>
      <w:r w:rsidRPr="00D9126A">
        <w:rPr>
          <w:rFonts w:ascii="Times New Roman" w:hAnsi="Times New Roman" w:cs="Times New Roman"/>
          <w:b w:val="0"/>
          <w:i w:val="0"/>
          <w:color w:val="auto"/>
          <w:sz w:val="24"/>
          <w:szCs w:val="24"/>
        </w:rPr>
        <w:t xml:space="preserve">The proposed sampling technique for this study is </w:t>
      </w:r>
      <w:r w:rsidRPr="00D9126A">
        <w:rPr>
          <w:rStyle w:val="Strong"/>
          <w:rFonts w:ascii="Times New Roman" w:hAnsi="Times New Roman" w:cs="Times New Roman"/>
          <w:i w:val="0"/>
          <w:color w:val="auto"/>
          <w:sz w:val="24"/>
          <w:szCs w:val="24"/>
        </w:rPr>
        <w:t>stratified random sampling</w:t>
      </w:r>
      <w:r w:rsidRPr="00D9126A">
        <w:rPr>
          <w:rFonts w:ascii="Times New Roman" w:hAnsi="Times New Roman" w:cs="Times New Roman"/>
          <w:i w:val="0"/>
          <w:color w:val="auto"/>
          <w:sz w:val="24"/>
          <w:szCs w:val="24"/>
        </w:rPr>
        <w:t xml:space="preserve">. </w:t>
      </w:r>
      <w:r w:rsidR="00DB7BF6" w:rsidRPr="00D9126A">
        <w:rPr>
          <w:rFonts w:ascii="Times New Roman" w:hAnsi="Times New Roman" w:cs="Times New Roman"/>
          <w:b w:val="0"/>
          <w:i w:val="0"/>
          <w:color w:val="auto"/>
          <w:sz w:val="24"/>
          <w:szCs w:val="24"/>
        </w:rPr>
        <w:t xml:space="preserve">Since the population consists of two distinct groups, residential properties (15,000) and gardens (10), the sample size should be allocated proportionally to reflect their distribution in the total population. </w:t>
      </w:r>
    </w:p>
    <w:p w:rsidR="00DB7BF6" w:rsidRPr="00D9126A" w:rsidRDefault="00DB7BF6" w:rsidP="00611076">
      <w:pPr>
        <w:spacing w:after="0" w:line="360" w:lineRule="auto"/>
        <w:ind w:left="360" w:hanging="360"/>
        <w:jc w:val="both"/>
        <w:rPr>
          <w:rFonts w:ascii="Times New Roman" w:hAnsi="Times New Roman" w:cs="Times New Roman"/>
          <w:sz w:val="24"/>
          <w:szCs w:val="24"/>
          <w:u w:val="single"/>
        </w:rPr>
      </w:pPr>
      <w:r w:rsidRPr="00D9126A">
        <w:rPr>
          <w:rStyle w:val="Strong"/>
          <w:rFonts w:ascii="Times New Roman" w:hAnsi="Times New Roman" w:cs="Times New Roman"/>
          <w:sz w:val="24"/>
          <w:szCs w:val="24"/>
        </w:rPr>
        <w:t>Proportion of Residential Properties</w:t>
      </w:r>
      <w:r w:rsidR="00E035E9" w:rsidRPr="00D9126A">
        <w:rPr>
          <w:rFonts w:ascii="Times New Roman" w:hAnsi="Times New Roman" w:cs="Times New Roman"/>
          <w:sz w:val="24"/>
          <w:szCs w:val="24"/>
        </w:rPr>
        <w:tab/>
        <w:t>=</w:t>
      </w:r>
      <w:r w:rsidR="00E035E9" w:rsidRPr="00D9126A">
        <w:rPr>
          <w:rFonts w:ascii="Times New Roman" w:hAnsi="Times New Roman" w:cs="Times New Roman"/>
          <w:sz w:val="24"/>
          <w:szCs w:val="24"/>
        </w:rPr>
        <w:tab/>
      </w:r>
      <w:r w:rsidR="00E035E9" w:rsidRPr="00D9126A">
        <w:rPr>
          <w:rFonts w:ascii="Times New Roman" w:hAnsi="Times New Roman" w:cs="Times New Roman"/>
          <w:sz w:val="24"/>
          <w:szCs w:val="24"/>
          <w:u w:val="single"/>
        </w:rPr>
        <w:t>15,000</w:t>
      </w:r>
    </w:p>
    <w:p w:rsidR="00E035E9" w:rsidRPr="00D9126A" w:rsidRDefault="00E035E9" w:rsidP="00611076">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ab/>
      </w:r>
      <w:r w:rsidRPr="00D9126A">
        <w:rPr>
          <w:rFonts w:ascii="Times New Roman" w:hAnsi="Times New Roman" w:cs="Times New Roman"/>
          <w:sz w:val="24"/>
          <w:szCs w:val="24"/>
        </w:rPr>
        <w:tab/>
      </w:r>
      <w:r w:rsidRPr="00D9126A">
        <w:rPr>
          <w:rFonts w:ascii="Times New Roman" w:hAnsi="Times New Roman" w:cs="Times New Roman"/>
          <w:sz w:val="24"/>
          <w:szCs w:val="24"/>
        </w:rPr>
        <w:tab/>
      </w:r>
      <w:r w:rsidRPr="00D9126A">
        <w:rPr>
          <w:rFonts w:ascii="Times New Roman" w:hAnsi="Times New Roman" w:cs="Times New Roman"/>
          <w:sz w:val="24"/>
          <w:szCs w:val="24"/>
        </w:rPr>
        <w:tab/>
      </w:r>
      <w:r w:rsidRPr="00D9126A">
        <w:rPr>
          <w:rFonts w:ascii="Times New Roman" w:hAnsi="Times New Roman" w:cs="Times New Roman"/>
          <w:sz w:val="24"/>
          <w:szCs w:val="24"/>
        </w:rPr>
        <w:tab/>
      </w:r>
      <w:r w:rsidRPr="00D9126A">
        <w:rPr>
          <w:rFonts w:ascii="Times New Roman" w:hAnsi="Times New Roman" w:cs="Times New Roman"/>
          <w:sz w:val="24"/>
          <w:szCs w:val="24"/>
        </w:rPr>
        <w:tab/>
      </w:r>
      <w:r w:rsidR="000E37E7" w:rsidRPr="00D9126A">
        <w:rPr>
          <w:rFonts w:ascii="Times New Roman" w:hAnsi="Times New Roman" w:cs="Times New Roman"/>
          <w:sz w:val="24"/>
          <w:szCs w:val="24"/>
        </w:rPr>
        <w:tab/>
      </w:r>
      <w:r w:rsidR="000E37E7" w:rsidRPr="00D9126A">
        <w:rPr>
          <w:rFonts w:ascii="Times New Roman" w:hAnsi="Times New Roman" w:cs="Times New Roman"/>
          <w:sz w:val="24"/>
          <w:szCs w:val="24"/>
        </w:rPr>
        <w:tab/>
      </w:r>
      <w:r w:rsidRPr="00D9126A">
        <w:rPr>
          <w:rFonts w:ascii="Times New Roman" w:hAnsi="Times New Roman" w:cs="Times New Roman"/>
          <w:sz w:val="24"/>
          <w:szCs w:val="24"/>
        </w:rPr>
        <w:t>15,010</w:t>
      </w:r>
    </w:p>
    <w:p w:rsidR="00E035E9" w:rsidRPr="00D9126A" w:rsidRDefault="00E035E9" w:rsidP="00611076">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ab/>
      </w:r>
      <w:r w:rsidRPr="00D9126A">
        <w:rPr>
          <w:rFonts w:ascii="Times New Roman" w:hAnsi="Times New Roman" w:cs="Times New Roman"/>
          <w:sz w:val="24"/>
          <w:szCs w:val="24"/>
        </w:rPr>
        <w:tab/>
        <w:t>=</w:t>
      </w:r>
      <w:r w:rsidRPr="00D9126A">
        <w:rPr>
          <w:rFonts w:ascii="Times New Roman" w:hAnsi="Times New Roman" w:cs="Times New Roman"/>
          <w:sz w:val="24"/>
          <w:szCs w:val="24"/>
        </w:rPr>
        <w:tab/>
        <w:t>0.99933 (99.933%)</w:t>
      </w:r>
    </w:p>
    <w:p w:rsidR="00E035E9" w:rsidRPr="00D9126A" w:rsidRDefault="00E035E9" w:rsidP="00611076">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Sample for properties</w:t>
      </w:r>
      <w:r w:rsidRPr="00D9126A">
        <w:rPr>
          <w:rFonts w:ascii="Times New Roman" w:hAnsi="Times New Roman" w:cs="Times New Roman"/>
          <w:sz w:val="24"/>
          <w:szCs w:val="24"/>
        </w:rPr>
        <w:tab/>
      </w:r>
      <w:r w:rsidR="000E37E7" w:rsidRPr="00D9126A">
        <w:rPr>
          <w:rFonts w:ascii="Times New Roman" w:hAnsi="Times New Roman" w:cs="Times New Roman"/>
          <w:sz w:val="24"/>
          <w:szCs w:val="24"/>
        </w:rPr>
        <w:tab/>
      </w:r>
      <w:r w:rsidRPr="00D9126A">
        <w:rPr>
          <w:rFonts w:ascii="Times New Roman" w:hAnsi="Times New Roman" w:cs="Times New Roman"/>
          <w:sz w:val="24"/>
          <w:szCs w:val="24"/>
        </w:rPr>
        <w:t>=</w:t>
      </w:r>
      <w:r w:rsidRPr="00D9126A">
        <w:rPr>
          <w:rFonts w:ascii="Times New Roman" w:hAnsi="Times New Roman" w:cs="Times New Roman"/>
          <w:sz w:val="24"/>
          <w:szCs w:val="24"/>
        </w:rPr>
        <w:tab/>
        <w:t>390x0.99933 = 389.74</w:t>
      </w:r>
    </w:p>
    <w:p w:rsidR="00E035E9" w:rsidRPr="00D9126A" w:rsidRDefault="00E035E9" w:rsidP="00611076">
      <w:pPr>
        <w:spacing w:after="0" w:line="360" w:lineRule="auto"/>
        <w:ind w:left="360" w:hanging="360"/>
        <w:jc w:val="both"/>
        <w:rPr>
          <w:rFonts w:ascii="Times New Roman" w:hAnsi="Times New Roman" w:cs="Times New Roman"/>
          <w:sz w:val="24"/>
          <w:szCs w:val="24"/>
          <w:u w:val="single"/>
        </w:rPr>
      </w:pPr>
      <w:r w:rsidRPr="00D9126A">
        <w:rPr>
          <w:rFonts w:ascii="Times New Roman" w:hAnsi="Times New Roman" w:cs="Times New Roman"/>
          <w:sz w:val="24"/>
          <w:szCs w:val="24"/>
        </w:rPr>
        <w:t xml:space="preserve">Proportion of gardens: </w:t>
      </w:r>
      <w:r w:rsidRPr="00D9126A">
        <w:rPr>
          <w:rFonts w:ascii="Times New Roman" w:hAnsi="Times New Roman" w:cs="Times New Roman"/>
          <w:sz w:val="24"/>
          <w:szCs w:val="24"/>
          <w:u w:val="single"/>
        </w:rPr>
        <w:t>10</w:t>
      </w:r>
    </w:p>
    <w:p w:rsidR="00E035E9" w:rsidRPr="00D9126A" w:rsidRDefault="00E035E9" w:rsidP="00611076">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ab/>
      </w:r>
      <w:r w:rsidRPr="00D9126A">
        <w:rPr>
          <w:rFonts w:ascii="Times New Roman" w:hAnsi="Times New Roman" w:cs="Times New Roman"/>
          <w:sz w:val="24"/>
          <w:szCs w:val="24"/>
        </w:rPr>
        <w:tab/>
        <w:t xml:space="preserve">        </w:t>
      </w:r>
      <w:r w:rsidR="000E37E7" w:rsidRPr="00D9126A">
        <w:rPr>
          <w:rFonts w:ascii="Times New Roman" w:hAnsi="Times New Roman" w:cs="Times New Roman"/>
          <w:sz w:val="24"/>
          <w:szCs w:val="24"/>
        </w:rPr>
        <w:tab/>
      </w:r>
      <w:r w:rsidR="000E37E7" w:rsidRPr="00D9126A">
        <w:rPr>
          <w:rFonts w:ascii="Times New Roman" w:hAnsi="Times New Roman" w:cs="Times New Roman"/>
          <w:sz w:val="24"/>
          <w:szCs w:val="24"/>
        </w:rPr>
        <w:tab/>
      </w:r>
      <w:r w:rsidRPr="00D9126A">
        <w:rPr>
          <w:rFonts w:ascii="Times New Roman" w:hAnsi="Times New Roman" w:cs="Times New Roman"/>
          <w:sz w:val="24"/>
          <w:szCs w:val="24"/>
        </w:rPr>
        <w:t>15,010</w:t>
      </w:r>
    </w:p>
    <w:p w:rsidR="00E035E9" w:rsidRPr="00D9126A" w:rsidRDefault="00E035E9" w:rsidP="00611076">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w:t>
      </w:r>
      <w:r w:rsidRPr="00D9126A">
        <w:rPr>
          <w:rFonts w:ascii="Times New Roman" w:hAnsi="Times New Roman" w:cs="Times New Roman"/>
          <w:sz w:val="24"/>
          <w:szCs w:val="24"/>
        </w:rPr>
        <w:tab/>
        <w:t>0.000667(0.067%)</w:t>
      </w:r>
    </w:p>
    <w:p w:rsidR="00E035E9" w:rsidRPr="00D9126A" w:rsidRDefault="00E035E9" w:rsidP="00611076">
      <w:pPr>
        <w:spacing w:after="0" w:line="360" w:lineRule="auto"/>
        <w:ind w:left="360" w:hanging="360"/>
        <w:jc w:val="both"/>
        <w:rPr>
          <w:rFonts w:ascii="Times New Roman" w:hAnsi="Times New Roman" w:cs="Times New Roman"/>
          <w:sz w:val="24"/>
          <w:szCs w:val="24"/>
        </w:rPr>
      </w:pPr>
      <w:r w:rsidRPr="00D9126A">
        <w:rPr>
          <w:rFonts w:ascii="Times New Roman" w:hAnsi="Times New Roman" w:cs="Times New Roman"/>
          <w:sz w:val="24"/>
          <w:szCs w:val="24"/>
        </w:rPr>
        <w:t>Sample for gardens =</w:t>
      </w:r>
      <w:r w:rsidRPr="00D9126A">
        <w:rPr>
          <w:rFonts w:ascii="Times New Roman" w:hAnsi="Times New Roman" w:cs="Times New Roman"/>
          <w:sz w:val="24"/>
          <w:szCs w:val="24"/>
        </w:rPr>
        <w:tab/>
        <w:t>390x0.000667 = 0.26</w:t>
      </w:r>
    </w:p>
    <w:p w:rsidR="00E035E9" w:rsidRPr="00D9126A" w:rsidRDefault="00E035E9" w:rsidP="00611076">
      <w:pPr>
        <w:pStyle w:val="NormalWeb"/>
        <w:spacing w:before="0" w:beforeAutospacing="0" w:after="0" w:afterAutospacing="0" w:line="360" w:lineRule="auto"/>
        <w:jc w:val="both"/>
      </w:pPr>
      <w:r w:rsidRPr="00D9126A">
        <w:t>Since the calculated sample is less than 1, and gardens are a critical component of the study, a minimum sample of 8–10 gardens is recommended to ensure comprehensive coverage. Given that there are only 10 gardens in total, including all 10 gardens is feasible and aligns with similar studies analyzing green spaces (Rigolon et al., 2018).</w:t>
      </w:r>
    </w:p>
    <w:p w:rsidR="00E035E9" w:rsidRPr="00D9126A" w:rsidRDefault="00E035E9"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Final Sample Size</w:t>
      </w:r>
    </w:p>
    <w:p w:rsidR="00E035E9" w:rsidRPr="00D9126A" w:rsidRDefault="00E035E9" w:rsidP="00611076">
      <w:pPr>
        <w:numPr>
          <w:ilvl w:val="0"/>
          <w:numId w:val="29"/>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Residential Properties</w:t>
      </w:r>
      <w:r w:rsidRPr="00D9126A">
        <w:rPr>
          <w:rFonts w:ascii="Times New Roman" w:hAnsi="Times New Roman" w:cs="Times New Roman"/>
          <w:sz w:val="24"/>
          <w:szCs w:val="24"/>
        </w:rPr>
        <w:t xml:space="preserve">: </w:t>
      </w:r>
      <w:r w:rsidRPr="00D9126A">
        <w:rPr>
          <w:rStyle w:val="Strong"/>
          <w:rFonts w:ascii="Times New Roman" w:hAnsi="Times New Roman" w:cs="Times New Roman"/>
          <w:sz w:val="24"/>
          <w:szCs w:val="24"/>
        </w:rPr>
        <w:t>390 properties</w:t>
      </w:r>
      <w:r w:rsidRPr="00D9126A">
        <w:rPr>
          <w:rFonts w:ascii="Times New Roman" w:hAnsi="Times New Roman" w:cs="Times New Roman"/>
          <w:sz w:val="24"/>
          <w:szCs w:val="24"/>
        </w:rPr>
        <w:t xml:space="preserve"> </w:t>
      </w:r>
    </w:p>
    <w:p w:rsidR="00E035E9" w:rsidRPr="00D9126A" w:rsidRDefault="00E035E9" w:rsidP="00611076">
      <w:pPr>
        <w:numPr>
          <w:ilvl w:val="1"/>
          <w:numId w:val="29"/>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Stratification</w:t>
      </w:r>
      <w:r w:rsidRPr="00D9126A">
        <w:rPr>
          <w:rFonts w:ascii="Times New Roman" w:hAnsi="Times New Roman" w:cs="Times New Roman"/>
          <w:sz w:val="24"/>
          <w:szCs w:val="24"/>
        </w:rPr>
        <w:t xml:space="preserve">: To address the study’s objective of comparing property values based on proximity to gardens, the sample should be further stratified: </w:t>
      </w:r>
    </w:p>
    <w:p w:rsidR="00E035E9" w:rsidRPr="00D9126A" w:rsidRDefault="00E035E9" w:rsidP="00611076">
      <w:pPr>
        <w:numPr>
          <w:ilvl w:val="2"/>
          <w:numId w:val="29"/>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50% within 1,500 feet of gardens</w:t>
      </w:r>
      <w:r w:rsidRPr="00D9126A">
        <w:rPr>
          <w:rFonts w:ascii="Times New Roman" w:hAnsi="Times New Roman" w:cs="Times New Roman"/>
          <w:sz w:val="24"/>
          <w:szCs w:val="24"/>
        </w:rPr>
        <w:t xml:space="preserve"> (approximately 195 properties).</w:t>
      </w:r>
    </w:p>
    <w:p w:rsidR="00E035E9" w:rsidRPr="00D9126A" w:rsidRDefault="00E035E9" w:rsidP="00611076">
      <w:pPr>
        <w:numPr>
          <w:ilvl w:val="2"/>
          <w:numId w:val="29"/>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50% farther than 1,500 feet</w:t>
      </w:r>
      <w:r w:rsidRPr="00D9126A">
        <w:rPr>
          <w:rFonts w:ascii="Times New Roman" w:hAnsi="Times New Roman" w:cs="Times New Roman"/>
          <w:sz w:val="24"/>
          <w:szCs w:val="24"/>
        </w:rPr>
        <w:t xml:space="preserve"> (approximately 195 properties).</w:t>
      </w:r>
    </w:p>
    <w:p w:rsidR="00E035E9" w:rsidRPr="00D9126A" w:rsidRDefault="00E035E9" w:rsidP="00611076">
      <w:pPr>
        <w:numPr>
          <w:ilvl w:val="0"/>
          <w:numId w:val="29"/>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Gardens</w:t>
      </w:r>
      <w:r w:rsidRPr="00D9126A">
        <w:rPr>
          <w:rFonts w:ascii="Times New Roman" w:hAnsi="Times New Roman" w:cs="Times New Roman"/>
          <w:sz w:val="24"/>
          <w:szCs w:val="24"/>
        </w:rPr>
        <w:t xml:space="preserve">: </w:t>
      </w:r>
      <w:r w:rsidRPr="00D9126A">
        <w:rPr>
          <w:rStyle w:val="Strong"/>
          <w:rFonts w:ascii="Times New Roman" w:hAnsi="Times New Roman" w:cs="Times New Roman"/>
          <w:b w:val="0"/>
          <w:sz w:val="24"/>
          <w:szCs w:val="24"/>
        </w:rPr>
        <w:t>10 gardens</w:t>
      </w:r>
      <w:r w:rsidRPr="00D9126A">
        <w:rPr>
          <w:rFonts w:ascii="Times New Roman" w:hAnsi="Times New Roman" w:cs="Times New Roman"/>
          <w:sz w:val="24"/>
          <w:szCs w:val="24"/>
        </w:rPr>
        <w:t xml:space="preserve"> </w:t>
      </w:r>
    </w:p>
    <w:p w:rsidR="00E035E9" w:rsidRPr="00D9126A" w:rsidRDefault="00E035E9" w:rsidP="00611076">
      <w:pPr>
        <w:numPr>
          <w:ilvl w:val="0"/>
          <w:numId w:val="29"/>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Total Sample Size</w:t>
      </w:r>
      <w:r w:rsidRPr="00D9126A">
        <w:rPr>
          <w:rFonts w:ascii="Times New Roman" w:hAnsi="Times New Roman" w:cs="Times New Roman"/>
          <w:sz w:val="24"/>
          <w:szCs w:val="24"/>
        </w:rPr>
        <w:t xml:space="preserve">: </w:t>
      </w:r>
      <w:r w:rsidRPr="00D9126A">
        <w:rPr>
          <w:rStyle w:val="Strong"/>
          <w:rFonts w:ascii="Times New Roman" w:hAnsi="Times New Roman" w:cs="Times New Roman"/>
          <w:b w:val="0"/>
          <w:sz w:val="24"/>
          <w:szCs w:val="24"/>
        </w:rPr>
        <w:t>390 properties + 10 gardens = 400 units</w:t>
      </w:r>
      <w:r w:rsidRPr="00D9126A">
        <w:rPr>
          <w:rFonts w:ascii="Times New Roman" w:hAnsi="Times New Roman" w:cs="Times New Roman"/>
          <w:b/>
          <w:sz w:val="24"/>
          <w:szCs w:val="24"/>
        </w:rPr>
        <w:t>.</w:t>
      </w:r>
    </w:p>
    <w:p w:rsidR="00165837" w:rsidRPr="00D9126A" w:rsidRDefault="00165837" w:rsidP="00611076">
      <w:pPr>
        <w:pStyle w:val="NormalWeb"/>
        <w:spacing w:before="0" w:beforeAutospacing="0" w:after="0" w:afterAutospacing="0" w:line="360" w:lineRule="auto"/>
        <w:ind w:left="360" w:hanging="360"/>
        <w:jc w:val="both"/>
        <w:rPr>
          <w:b/>
        </w:rPr>
      </w:pPr>
      <w:r w:rsidRPr="00D9126A">
        <w:rPr>
          <w:b/>
        </w:rPr>
        <w:t>Discussion on the Use of Sampling Technique and Its Purpose</w:t>
      </w:r>
    </w:p>
    <w:p w:rsidR="00165837" w:rsidRPr="00D9126A" w:rsidRDefault="00165837" w:rsidP="00611076">
      <w:pPr>
        <w:pStyle w:val="break-words"/>
        <w:spacing w:before="0" w:beforeAutospacing="0" w:after="0" w:afterAutospacing="0" w:line="360" w:lineRule="auto"/>
        <w:jc w:val="both"/>
      </w:pPr>
      <w:r w:rsidRPr="00D9126A">
        <w:t xml:space="preserve">The sampling technique proposed for the study involves a combination of </w:t>
      </w:r>
      <w:r w:rsidRPr="00D9126A">
        <w:rPr>
          <w:rStyle w:val="Strong"/>
        </w:rPr>
        <w:t>stratified random sampling</w:t>
      </w:r>
      <w:r w:rsidRPr="00D9126A">
        <w:t xml:space="preserve"> for residential properties and a </w:t>
      </w:r>
      <w:r w:rsidRPr="00D9126A">
        <w:rPr>
          <w:rStyle w:val="Strong"/>
        </w:rPr>
        <w:t>census approach</w:t>
      </w:r>
      <w:r w:rsidRPr="00D9126A">
        <w:t xml:space="preserve"> for gardens. This </w:t>
      </w:r>
      <w:r w:rsidRPr="00D9126A">
        <w:lastRenderedPageBreak/>
        <w:t xml:space="preserve">approach was derived using the Taro Yamane formula to determine a sample size of </w:t>
      </w:r>
      <w:r w:rsidRPr="00D9126A">
        <w:rPr>
          <w:rStyle w:val="Strong"/>
        </w:rPr>
        <w:t>390 residential properties</w:t>
      </w:r>
      <w:r w:rsidRPr="00D9126A">
        <w:t xml:space="preserve"> and </w:t>
      </w:r>
      <w:r w:rsidRPr="00D9126A">
        <w:rPr>
          <w:rStyle w:val="Strong"/>
        </w:rPr>
        <w:t>10 gardens</w:t>
      </w:r>
      <w:r w:rsidRPr="00D9126A">
        <w:t xml:space="preserve"> from a total population of 15,010 (15,000 properties and 10 gardens). </w:t>
      </w:r>
    </w:p>
    <w:p w:rsidR="00165837" w:rsidRPr="00D9126A" w:rsidRDefault="00165837"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How the Sampling Technique Was Used</w:t>
      </w:r>
    </w:p>
    <w:p w:rsidR="00165837" w:rsidRPr="00D9126A" w:rsidRDefault="00165837" w:rsidP="00611076">
      <w:pPr>
        <w:numPr>
          <w:ilvl w:val="0"/>
          <w:numId w:val="30"/>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Stratified Random Sampling for Residential Properties</w:t>
      </w:r>
      <w:r w:rsidRPr="00D9126A">
        <w:rPr>
          <w:rFonts w:ascii="Times New Roman" w:hAnsi="Times New Roman" w:cs="Times New Roman"/>
          <w:sz w:val="24"/>
          <w:szCs w:val="24"/>
        </w:rPr>
        <w:t xml:space="preserve">: </w:t>
      </w:r>
    </w:p>
    <w:p w:rsidR="00165837" w:rsidRPr="00D9126A" w:rsidRDefault="00165837" w:rsidP="00611076">
      <w:pPr>
        <w:numPr>
          <w:ilvl w:val="2"/>
          <w:numId w:val="30"/>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 xml:space="preserve">The population of 15,000 residential properties (houses, flats, duplexes, and apartments) was divided into strata to ensure representativeness across key variables relevant to the study’s objectives. The stratification was based on: </w:t>
      </w:r>
    </w:p>
    <w:p w:rsidR="00165837" w:rsidRPr="00D9126A" w:rsidRDefault="00165837" w:rsidP="00611076">
      <w:pPr>
        <w:numPr>
          <w:ilvl w:val="1"/>
          <w:numId w:val="30"/>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 xml:space="preserve">The Taro Yamane formula yielded a sample size of </w:t>
      </w:r>
      <w:r w:rsidRPr="00D9126A">
        <w:rPr>
          <w:rStyle w:val="Strong"/>
          <w:rFonts w:ascii="Times New Roman" w:hAnsi="Times New Roman" w:cs="Times New Roman"/>
          <w:sz w:val="24"/>
          <w:szCs w:val="24"/>
        </w:rPr>
        <w:t>390 properties</w:t>
      </w:r>
      <w:r w:rsidRPr="00D9126A">
        <w:rPr>
          <w:rFonts w:ascii="Times New Roman" w:hAnsi="Times New Roman" w:cs="Times New Roman"/>
          <w:sz w:val="24"/>
          <w:szCs w:val="24"/>
        </w:rPr>
        <w:t xml:space="preserve">, with approximately </w:t>
      </w:r>
      <w:r w:rsidRPr="00D9126A">
        <w:rPr>
          <w:rStyle w:val="Strong"/>
          <w:rFonts w:ascii="Times New Roman" w:hAnsi="Times New Roman" w:cs="Times New Roman"/>
          <w:sz w:val="24"/>
          <w:szCs w:val="24"/>
        </w:rPr>
        <w:t>195 properties</w:t>
      </w:r>
      <w:r w:rsidRPr="00D9126A">
        <w:rPr>
          <w:rFonts w:ascii="Times New Roman" w:hAnsi="Times New Roman" w:cs="Times New Roman"/>
          <w:sz w:val="24"/>
          <w:szCs w:val="24"/>
        </w:rPr>
        <w:t xml:space="preserve"> selected from each proximity stratum (within 1,500 feet and beyond). Within each neighborhood, properties were allocated proportionally based on their estimated share of the total 15,000 properties. </w:t>
      </w:r>
    </w:p>
    <w:p w:rsidR="00165837" w:rsidRPr="00D9126A" w:rsidRDefault="00165837" w:rsidP="00611076">
      <w:pPr>
        <w:numPr>
          <w:ilvl w:val="1"/>
          <w:numId w:val="30"/>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Data Collection</w:t>
      </w:r>
      <w:r w:rsidRPr="00D9126A">
        <w:rPr>
          <w:rFonts w:ascii="Times New Roman" w:hAnsi="Times New Roman" w:cs="Times New Roman"/>
          <w:sz w:val="24"/>
          <w:szCs w:val="24"/>
        </w:rPr>
        <w:t>: Property value data were proposed to be collected using hedonic pricing models, incorporating variables such as proximity to gardens, property size, age, and neighborhood characteristics. Geospatial tools or local government maps were suggested to identify properties’ proximity to the 10 gardens.</w:t>
      </w:r>
    </w:p>
    <w:p w:rsidR="00165837" w:rsidRPr="00D9126A" w:rsidRDefault="00165837" w:rsidP="00611076">
      <w:pPr>
        <w:numPr>
          <w:ilvl w:val="0"/>
          <w:numId w:val="30"/>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Census Approach for Gardens</w:t>
      </w:r>
      <w:r w:rsidRPr="00D9126A">
        <w:rPr>
          <w:rFonts w:ascii="Times New Roman" w:hAnsi="Times New Roman" w:cs="Times New Roman"/>
          <w:sz w:val="24"/>
          <w:szCs w:val="24"/>
        </w:rPr>
        <w:t xml:space="preserve">: </w:t>
      </w:r>
    </w:p>
    <w:p w:rsidR="00165837" w:rsidRPr="00D9126A" w:rsidRDefault="00165837" w:rsidP="00611076">
      <w:pPr>
        <w:numPr>
          <w:ilvl w:val="2"/>
          <w:numId w:val="30"/>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 xml:space="preserve">The population of gardens (parks and open spaces) in Oke Oyi, Ilorin East LGA, is small, with only </w:t>
      </w:r>
      <w:r w:rsidRPr="00D9126A">
        <w:rPr>
          <w:rStyle w:val="Strong"/>
          <w:rFonts w:ascii="Times New Roman" w:hAnsi="Times New Roman" w:cs="Times New Roman"/>
          <w:sz w:val="24"/>
          <w:szCs w:val="24"/>
        </w:rPr>
        <w:t>10 identifiable gardens</w:t>
      </w:r>
      <w:r w:rsidRPr="00D9126A">
        <w:rPr>
          <w:rFonts w:ascii="Times New Roman" w:hAnsi="Times New Roman" w:cs="Times New Roman"/>
          <w:sz w:val="24"/>
          <w:szCs w:val="24"/>
        </w:rPr>
        <w:t xml:space="preserve"> (formal parks, community green spaces, or undeveloped open areas) (Adeyemi et al., 2022). The Taro Yamane formula suggested a sample of less than 1 garden (0.26), which is impractical. Therefore, a </w:t>
      </w:r>
      <w:r w:rsidRPr="00D9126A">
        <w:rPr>
          <w:rStyle w:val="Strong"/>
          <w:rFonts w:ascii="Times New Roman" w:hAnsi="Times New Roman" w:cs="Times New Roman"/>
          <w:sz w:val="24"/>
          <w:szCs w:val="24"/>
        </w:rPr>
        <w:t>census approach</w:t>
      </w:r>
      <w:r w:rsidRPr="00D9126A">
        <w:rPr>
          <w:rFonts w:ascii="Times New Roman" w:hAnsi="Times New Roman" w:cs="Times New Roman"/>
          <w:sz w:val="24"/>
          <w:szCs w:val="24"/>
        </w:rPr>
        <w:t xml:space="preserve"> was adopted, including all 10 gardens in the study.</w:t>
      </w:r>
    </w:p>
    <w:p w:rsidR="00165837" w:rsidRPr="00D9126A" w:rsidRDefault="00165837" w:rsidP="00611076">
      <w:pPr>
        <w:numPr>
          <w:ilvl w:val="1"/>
          <w:numId w:val="30"/>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Data Collection</w:t>
      </w:r>
      <w:r w:rsidRPr="00D9126A">
        <w:rPr>
          <w:rFonts w:ascii="Times New Roman" w:hAnsi="Times New Roman" w:cs="Times New Roman"/>
          <w:sz w:val="24"/>
          <w:szCs w:val="24"/>
        </w:rPr>
        <w:t>: Data on garden characteristics were collected to evaluate their impact on nearby property values, focusing on factors like maintenance and amenities, which are known to influence economic outcomes (Rigolon et al., 2018).</w:t>
      </w:r>
    </w:p>
    <w:p w:rsidR="00257AEA" w:rsidRPr="00D9126A" w:rsidRDefault="00257AEA" w:rsidP="00257AEA">
      <w:pPr>
        <w:spacing w:after="0" w:line="360" w:lineRule="auto"/>
        <w:jc w:val="both"/>
        <w:rPr>
          <w:rFonts w:ascii="Times New Roman" w:hAnsi="Times New Roman" w:cs="Times New Roman"/>
          <w:sz w:val="24"/>
          <w:szCs w:val="24"/>
        </w:rPr>
      </w:pPr>
    </w:p>
    <w:p w:rsidR="00257AEA" w:rsidRPr="00D9126A" w:rsidRDefault="00257AEA" w:rsidP="00257AEA">
      <w:pPr>
        <w:spacing w:after="0" w:line="360" w:lineRule="auto"/>
        <w:jc w:val="both"/>
        <w:rPr>
          <w:rFonts w:ascii="Times New Roman" w:hAnsi="Times New Roman" w:cs="Times New Roman"/>
          <w:sz w:val="24"/>
          <w:szCs w:val="24"/>
        </w:rPr>
      </w:pPr>
    </w:p>
    <w:p w:rsidR="00165837" w:rsidRPr="00D9126A" w:rsidRDefault="00165837"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lastRenderedPageBreak/>
        <w:t>Purpose of the Sampling Technique</w:t>
      </w:r>
    </w:p>
    <w:p w:rsidR="00165837" w:rsidRPr="00D9126A" w:rsidRDefault="00165837" w:rsidP="00611076">
      <w:pPr>
        <w:numPr>
          <w:ilvl w:val="0"/>
          <w:numId w:val="31"/>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Ensuring Representativeness</w:t>
      </w:r>
      <w:r w:rsidRPr="00D9126A">
        <w:rPr>
          <w:rFonts w:ascii="Times New Roman" w:hAnsi="Times New Roman" w:cs="Times New Roman"/>
          <w:sz w:val="24"/>
          <w:szCs w:val="24"/>
        </w:rPr>
        <w:t xml:space="preserve">: </w:t>
      </w:r>
    </w:p>
    <w:p w:rsidR="00165837" w:rsidRPr="00D9126A" w:rsidRDefault="00165837" w:rsidP="00611076">
      <w:pPr>
        <w:numPr>
          <w:ilvl w:val="1"/>
          <w:numId w:val="31"/>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Stratified Random Sampling for Properties</w:t>
      </w:r>
      <w:r w:rsidRPr="00D9126A">
        <w:rPr>
          <w:rFonts w:ascii="Times New Roman" w:hAnsi="Times New Roman" w:cs="Times New Roman"/>
          <w:sz w:val="24"/>
          <w:szCs w:val="24"/>
        </w:rPr>
        <w:t>: Stratifying by proximity to gardens and neighborhoods ensures that the sample reflects the diversity of property types and locations in Oke Oyi. This is essential for generalizing findings to the entire population of 15,000 properties. By including properties both near and far from gardens, the study can accurately compare the economic impact of green spaces, addressing the research question on how proximity influences property values (Harnik &amp; Martin, 2016).</w:t>
      </w:r>
    </w:p>
    <w:p w:rsidR="00165837" w:rsidRPr="00D9126A" w:rsidRDefault="00165837" w:rsidP="00611076">
      <w:pPr>
        <w:numPr>
          <w:ilvl w:val="1"/>
          <w:numId w:val="31"/>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Census for Gardens</w:t>
      </w:r>
      <w:r w:rsidRPr="00D9126A">
        <w:rPr>
          <w:rFonts w:ascii="Times New Roman" w:hAnsi="Times New Roman" w:cs="Times New Roman"/>
          <w:sz w:val="24"/>
          <w:szCs w:val="24"/>
        </w:rPr>
        <w:t>: Including all 10 gardens ensures comprehensive coverage of the limited green spaces in Oke Oyi, capturing variations in quality, size, and maintenance. This is crucial for assessing how garden characteristics mediate their impact on property values, a key objective of the study (Rigolon et al., 2018).</w:t>
      </w:r>
    </w:p>
    <w:p w:rsidR="00165837" w:rsidRPr="00D9126A" w:rsidRDefault="00165837" w:rsidP="00611076">
      <w:pPr>
        <w:numPr>
          <w:ilvl w:val="0"/>
          <w:numId w:val="31"/>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Enhancing Statistical Validity</w:t>
      </w:r>
      <w:r w:rsidRPr="00D9126A">
        <w:rPr>
          <w:rFonts w:ascii="Times New Roman" w:hAnsi="Times New Roman" w:cs="Times New Roman"/>
          <w:sz w:val="24"/>
          <w:szCs w:val="24"/>
        </w:rPr>
        <w:t xml:space="preserve">: </w:t>
      </w:r>
    </w:p>
    <w:p w:rsidR="00165837" w:rsidRPr="00D9126A" w:rsidRDefault="00165837" w:rsidP="00611076">
      <w:pPr>
        <w:numPr>
          <w:ilvl w:val="1"/>
          <w:numId w:val="31"/>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The Taro Yamane formula provides a statistically robust sample size (390 properties) for a 95% confidence level and 5% margin of error, ensuring reliable estimates of property value trends. Random sampling within strata reduces selection bias, enhancing the validity of statistical analyses, such as hedonic pricing models, used to quantify the relationship between garden proximity and property values (Crompton &amp; Nicholls, 2020).</w:t>
      </w:r>
    </w:p>
    <w:p w:rsidR="00165837" w:rsidRPr="00D9126A" w:rsidRDefault="00165837" w:rsidP="00611076">
      <w:pPr>
        <w:numPr>
          <w:ilvl w:val="1"/>
          <w:numId w:val="31"/>
        </w:numPr>
        <w:spacing w:after="0" w:line="360" w:lineRule="auto"/>
        <w:ind w:left="360"/>
        <w:jc w:val="both"/>
        <w:rPr>
          <w:rFonts w:ascii="Times New Roman" w:hAnsi="Times New Roman" w:cs="Times New Roman"/>
          <w:sz w:val="24"/>
          <w:szCs w:val="24"/>
        </w:rPr>
      </w:pPr>
      <w:r w:rsidRPr="00D9126A">
        <w:rPr>
          <w:rFonts w:ascii="Times New Roman" w:hAnsi="Times New Roman" w:cs="Times New Roman"/>
          <w:sz w:val="24"/>
          <w:szCs w:val="24"/>
        </w:rPr>
        <w:t>The census approach for gardens eliminates sampling error for this component, as the entire population is studied, providing precise data on garden characteristics.</w:t>
      </w:r>
    </w:p>
    <w:p w:rsidR="00167AF7" w:rsidRPr="00D9126A" w:rsidRDefault="008258C6"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3.6</w:t>
      </w:r>
      <w:r w:rsidR="00167AF7" w:rsidRPr="00D9126A">
        <w:rPr>
          <w:rFonts w:ascii="Times New Roman" w:hAnsi="Times New Roman" w:cs="Times New Roman"/>
          <w:i w:val="0"/>
          <w:color w:val="auto"/>
          <w:sz w:val="24"/>
          <w:szCs w:val="24"/>
        </w:rPr>
        <w:t xml:space="preserve"> Source of Data</w:t>
      </w:r>
    </w:p>
    <w:p w:rsidR="006F4EA1" w:rsidRPr="00D9126A" w:rsidRDefault="006F4EA1" w:rsidP="00611076">
      <w:pPr>
        <w:pStyle w:val="NormalWeb"/>
        <w:spacing w:before="0" w:beforeAutospacing="0" w:after="0" w:afterAutospacing="0" w:line="360" w:lineRule="auto"/>
        <w:jc w:val="both"/>
      </w:pPr>
      <w:r w:rsidRPr="00D9126A">
        <w:t xml:space="preserve">To investigate the impact of gardens (parks and open spaces) on residential property values in Oke Oyi, Ilorin East Local Government Area (LGA), Kwara State, Nigeria, with a sample size of </w:t>
      </w:r>
      <w:r w:rsidRPr="00D9126A">
        <w:rPr>
          <w:rStyle w:val="Strong"/>
        </w:rPr>
        <w:t>390 residential properties</w:t>
      </w:r>
      <w:r w:rsidRPr="00D9126A">
        <w:t xml:space="preserve"> and </w:t>
      </w:r>
      <w:r w:rsidRPr="00D9126A">
        <w:rPr>
          <w:rStyle w:val="Strong"/>
        </w:rPr>
        <w:t>10 gardens</w:t>
      </w:r>
      <w:r w:rsidRPr="00D9126A">
        <w:t xml:space="preserve"> (as determined using the Taro Yamane formula), multiple sources of data are required to address the research objectives and questions. The study necessitates both </w:t>
      </w:r>
      <w:r w:rsidRPr="00D9126A">
        <w:rPr>
          <w:rStyle w:val="Strong"/>
        </w:rPr>
        <w:t>primary</w:t>
      </w:r>
      <w:r w:rsidRPr="00D9126A">
        <w:t xml:space="preserve"> and </w:t>
      </w:r>
      <w:r w:rsidRPr="00D9126A">
        <w:rPr>
          <w:rStyle w:val="Strong"/>
        </w:rPr>
        <w:t>secondary</w:t>
      </w:r>
      <w:r w:rsidRPr="00D9126A">
        <w:t xml:space="preserve"> data </w:t>
      </w:r>
      <w:r w:rsidRPr="00D9126A">
        <w:lastRenderedPageBreak/>
        <w:t xml:space="preserve">sources to collect comprehensive information on property values, garden characteristics, and their spatial relationships. </w:t>
      </w:r>
    </w:p>
    <w:p w:rsidR="006F4EA1" w:rsidRPr="00D9126A" w:rsidRDefault="006F4EA1"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1. Residential Properties</w:t>
      </w:r>
    </w:p>
    <w:p w:rsidR="006F4EA1" w:rsidRPr="00D9126A" w:rsidRDefault="006F4EA1" w:rsidP="00611076">
      <w:pPr>
        <w:pStyle w:val="NormalWeb"/>
        <w:spacing w:before="0" w:beforeAutospacing="0" w:after="0" w:afterAutospacing="0" w:line="360" w:lineRule="auto"/>
        <w:ind w:left="360" w:hanging="360"/>
        <w:jc w:val="both"/>
      </w:pPr>
      <w:r w:rsidRPr="00D9126A">
        <w:rPr>
          <w:rStyle w:val="Strong"/>
        </w:rPr>
        <w:t>Primary Data Sources</w:t>
      </w:r>
      <w:r w:rsidRPr="00D9126A">
        <w:t>:</w:t>
      </w:r>
    </w:p>
    <w:p w:rsidR="006F4EA1" w:rsidRPr="00D9126A" w:rsidRDefault="006F4EA1" w:rsidP="00611076">
      <w:pPr>
        <w:numPr>
          <w:ilvl w:val="0"/>
          <w:numId w:val="32"/>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Field Surveys</w:t>
      </w:r>
      <w:r w:rsidRPr="00D9126A">
        <w:rPr>
          <w:rFonts w:ascii="Times New Roman" w:hAnsi="Times New Roman" w:cs="Times New Roman"/>
          <w:sz w:val="24"/>
          <w:szCs w:val="24"/>
        </w:rPr>
        <w:t xml:space="preserve">: </w:t>
      </w:r>
      <w:r w:rsidR="00046A5D" w:rsidRPr="00D9126A">
        <w:rPr>
          <w:rFonts w:ascii="Times New Roman" w:hAnsi="Times New Roman" w:cs="Times New Roman"/>
          <w:sz w:val="24"/>
          <w:szCs w:val="24"/>
        </w:rPr>
        <w:t>the study u</w:t>
      </w:r>
      <w:r w:rsidRPr="00D9126A">
        <w:rPr>
          <w:rFonts w:ascii="Times New Roman" w:hAnsi="Times New Roman" w:cs="Times New Roman"/>
          <w:sz w:val="24"/>
          <w:szCs w:val="24"/>
        </w:rPr>
        <w:t>se</w:t>
      </w:r>
      <w:r w:rsidR="00046A5D" w:rsidRPr="00D9126A">
        <w:rPr>
          <w:rFonts w:ascii="Times New Roman" w:hAnsi="Times New Roman" w:cs="Times New Roman"/>
          <w:sz w:val="24"/>
          <w:szCs w:val="24"/>
        </w:rPr>
        <w:t>s</w:t>
      </w:r>
      <w:r w:rsidRPr="00D9126A">
        <w:rPr>
          <w:rFonts w:ascii="Times New Roman" w:hAnsi="Times New Roman" w:cs="Times New Roman"/>
          <w:sz w:val="24"/>
          <w:szCs w:val="24"/>
        </w:rPr>
        <w:t xml:space="preserve"> structured questionnaires or data collection forms administered by trained enumerators visiting the 390 sampled properties. Enumerators can measure distances to gardens using GPS devices or mobile mapping applications to confirm proximity classifications (within vs. beyond 1,500 feet).</w:t>
      </w:r>
    </w:p>
    <w:p w:rsidR="006F4EA1" w:rsidRPr="00D9126A" w:rsidRDefault="006F4EA1" w:rsidP="00611076">
      <w:pPr>
        <w:numPr>
          <w:ilvl w:val="0"/>
          <w:numId w:val="32"/>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Interviews with Property Owners or Tenants</w:t>
      </w:r>
      <w:r w:rsidRPr="00D9126A">
        <w:rPr>
          <w:rFonts w:ascii="Times New Roman" w:hAnsi="Times New Roman" w:cs="Times New Roman"/>
          <w:sz w:val="24"/>
          <w:szCs w:val="24"/>
        </w:rPr>
        <w:t xml:space="preserve">: </w:t>
      </w:r>
      <w:r w:rsidR="00046A5D" w:rsidRPr="00D9126A">
        <w:rPr>
          <w:rStyle w:val="Strong"/>
          <w:rFonts w:ascii="Times New Roman" w:hAnsi="Times New Roman" w:cs="Times New Roman"/>
          <w:sz w:val="24"/>
          <w:szCs w:val="24"/>
        </w:rPr>
        <w:t xml:space="preserve">the study </w:t>
      </w:r>
      <w:r w:rsidR="00046A5D" w:rsidRPr="00D9126A">
        <w:rPr>
          <w:rFonts w:ascii="Times New Roman" w:hAnsi="Times New Roman" w:cs="Times New Roman"/>
          <w:sz w:val="24"/>
          <w:szCs w:val="24"/>
        </w:rPr>
        <w:t xml:space="preserve">uses </w:t>
      </w:r>
      <w:r w:rsidRPr="00D9126A">
        <w:rPr>
          <w:rFonts w:ascii="Times New Roman" w:hAnsi="Times New Roman" w:cs="Times New Roman"/>
          <w:sz w:val="24"/>
          <w:szCs w:val="24"/>
        </w:rPr>
        <w:t>purposive sampling to select interviewees from different neighborhoods and proximity strata to capture diverse perspectives. Interviews can be conducted in person or via phone, focusing on questions about the perceived economic, social, and environmental benefits of nearby gardens.</w:t>
      </w:r>
    </w:p>
    <w:p w:rsidR="006F4EA1" w:rsidRPr="00D9126A" w:rsidRDefault="006F4EA1" w:rsidP="00611076">
      <w:pPr>
        <w:pStyle w:val="NormalWeb"/>
        <w:spacing w:before="0" w:beforeAutospacing="0" w:after="0" w:afterAutospacing="0" w:line="360" w:lineRule="auto"/>
        <w:ind w:left="360" w:hanging="360"/>
        <w:jc w:val="both"/>
      </w:pPr>
      <w:r w:rsidRPr="00D9126A">
        <w:rPr>
          <w:rStyle w:val="Strong"/>
        </w:rPr>
        <w:t>Secondary Data Sources</w:t>
      </w:r>
      <w:r w:rsidRPr="00D9126A">
        <w:t>:</w:t>
      </w:r>
    </w:p>
    <w:p w:rsidR="006F4EA1" w:rsidRPr="00D9126A" w:rsidRDefault="006F4EA1" w:rsidP="00611076">
      <w:pPr>
        <w:numPr>
          <w:ilvl w:val="0"/>
          <w:numId w:val="33"/>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Real Estate Records and Listings</w:t>
      </w:r>
      <w:r w:rsidRPr="00D9126A">
        <w:rPr>
          <w:rFonts w:ascii="Times New Roman" w:hAnsi="Times New Roman" w:cs="Times New Roman"/>
          <w:sz w:val="24"/>
          <w:szCs w:val="24"/>
        </w:rPr>
        <w:t>: Collect</w:t>
      </w:r>
      <w:r w:rsidR="00CE377C" w:rsidRPr="00D9126A">
        <w:rPr>
          <w:rFonts w:ascii="Times New Roman" w:hAnsi="Times New Roman" w:cs="Times New Roman"/>
          <w:sz w:val="24"/>
          <w:szCs w:val="24"/>
        </w:rPr>
        <w:t>s</w:t>
      </w:r>
      <w:r w:rsidRPr="00D9126A">
        <w:rPr>
          <w:rFonts w:ascii="Times New Roman" w:hAnsi="Times New Roman" w:cs="Times New Roman"/>
          <w:sz w:val="24"/>
          <w:szCs w:val="24"/>
        </w:rPr>
        <w:t xml:space="preserve"> data from real estate firms, online platforms (e.g., local equivalents of Zillow or Property24, if available in Nigeria), or property brokers in Oke Oyi. Cross-reference with field survey data to ensure accuracy.</w:t>
      </w:r>
    </w:p>
    <w:p w:rsidR="006F4EA1" w:rsidRPr="00D9126A" w:rsidRDefault="006F4EA1" w:rsidP="00611076">
      <w:pPr>
        <w:numPr>
          <w:ilvl w:val="0"/>
          <w:numId w:val="33"/>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Local Government Property Tax Records</w:t>
      </w:r>
      <w:r w:rsidRPr="00D9126A">
        <w:rPr>
          <w:rFonts w:ascii="Times New Roman" w:hAnsi="Times New Roman" w:cs="Times New Roman"/>
          <w:sz w:val="24"/>
          <w:szCs w:val="24"/>
        </w:rPr>
        <w:t>: Request access to tax records through formal applications to the Ilorin East LGA’s revenue or planning department. Use these records to identify the 390 sampled properties and extract data on assessed values and property characteristics.</w:t>
      </w:r>
    </w:p>
    <w:p w:rsidR="006F4EA1" w:rsidRPr="00D9126A" w:rsidRDefault="006F4EA1"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2. Gardens (Parks and Open Spaces)</w:t>
      </w:r>
    </w:p>
    <w:p w:rsidR="006F4EA1" w:rsidRPr="00D9126A" w:rsidRDefault="006F4EA1" w:rsidP="00611076">
      <w:pPr>
        <w:pStyle w:val="NormalWeb"/>
        <w:spacing w:before="0" w:beforeAutospacing="0" w:after="0" w:afterAutospacing="0" w:line="360" w:lineRule="auto"/>
        <w:ind w:left="360" w:hanging="360"/>
        <w:jc w:val="both"/>
      </w:pPr>
      <w:r w:rsidRPr="00D9126A">
        <w:rPr>
          <w:rStyle w:val="Strong"/>
        </w:rPr>
        <w:t>Primary Data Sources</w:t>
      </w:r>
      <w:r w:rsidRPr="00D9126A">
        <w:t>:</w:t>
      </w:r>
    </w:p>
    <w:p w:rsidR="006F4EA1" w:rsidRPr="00D9126A" w:rsidRDefault="006F4EA1" w:rsidP="00611076">
      <w:pPr>
        <w:numPr>
          <w:ilvl w:val="0"/>
          <w:numId w:val="34"/>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Site Visits and Field Assessments</w:t>
      </w:r>
      <w:r w:rsidRPr="00D9126A">
        <w:rPr>
          <w:rFonts w:ascii="Times New Roman" w:hAnsi="Times New Roman" w:cs="Times New Roman"/>
          <w:sz w:val="24"/>
          <w:szCs w:val="24"/>
        </w:rPr>
        <w:t>: Use</w:t>
      </w:r>
      <w:r w:rsidR="00CE377C" w:rsidRPr="00D9126A">
        <w:rPr>
          <w:rFonts w:ascii="Times New Roman" w:hAnsi="Times New Roman" w:cs="Times New Roman"/>
          <w:sz w:val="24"/>
          <w:szCs w:val="24"/>
        </w:rPr>
        <w:t>s</w:t>
      </w:r>
      <w:r w:rsidRPr="00D9126A">
        <w:rPr>
          <w:rFonts w:ascii="Times New Roman" w:hAnsi="Times New Roman" w:cs="Times New Roman"/>
          <w:sz w:val="24"/>
          <w:szCs w:val="24"/>
        </w:rPr>
        <w:t xml:space="preserve"> a standardized checklist or assessment tool to evaluate each garden, based on criteria from urban planning literature (e.g., maintenance levels, presence of recreational facilities, cleanliness) (Rigolon et al., </w:t>
      </w:r>
      <w:r w:rsidRPr="00D9126A">
        <w:rPr>
          <w:rFonts w:ascii="Times New Roman" w:hAnsi="Times New Roman" w:cs="Times New Roman"/>
          <w:sz w:val="24"/>
          <w:szCs w:val="24"/>
        </w:rPr>
        <w:lastRenderedPageBreak/>
        <w:t>2018). Record observations during site visits, supplemented by photographs or measurements (e.g., area in square meters).</w:t>
      </w:r>
    </w:p>
    <w:p w:rsidR="006F4EA1" w:rsidRPr="00D9126A" w:rsidRDefault="006F4EA1" w:rsidP="00611076">
      <w:pPr>
        <w:pStyle w:val="NormalWeb"/>
        <w:spacing w:before="0" w:beforeAutospacing="0" w:after="0" w:afterAutospacing="0" w:line="360" w:lineRule="auto"/>
        <w:ind w:left="360" w:hanging="360"/>
        <w:jc w:val="both"/>
      </w:pPr>
      <w:r w:rsidRPr="00D9126A">
        <w:rPr>
          <w:rStyle w:val="Strong"/>
        </w:rPr>
        <w:t>Secondary Data Sources</w:t>
      </w:r>
      <w:r w:rsidRPr="00D9126A">
        <w:t>:</w:t>
      </w:r>
    </w:p>
    <w:p w:rsidR="006F4EA1" w:rsidRPr="00D9126A" w:rsidRDefault="006F4EA1" w:rsidP="00611076">
      <w:pPr>
        <w:numPr>
          <w:ilvl w:val="0"/>
          <w:numId w:val="35"/>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Local Government Records</w:t>
      </w:r>
      <w:r w:rsidRPr="00D9126A">
        <w:rPr>
          <w:rFonts w:ascii="Times New Roman" w:hAnsi="Times New Roman" w:cs="Times New Roman"/>
          <w:sz w:val="24"/>
          <w:szCs w:val="24"/>
        </w:rPr>
        <w:t>: Request official documents through formal applications to the relevant LGA departments. Cross-check with site visit data to ensure accuracy.</w:t>
      </w:r>
    </w:p>
    <w:p w:rsidR="006F4EA1" w:rsidRPr="00D9126A" w:rsidRDefault="006F4EA1" w:rsidP="00611076">
      <w:pPr>
        <w:numPr>
          <w:ilvl w:val="1"/>
          <w:numId w:val="35"/>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Community Reports or Local Studies</w:t>
      </w:r>
      <w:r w:rsidRPr="00D9126A">
        <w:rPr>
          <w:rFonts w:ascii="Times New Roman" w:hAnsi="Times New Roman" w:cs="Times New Roman"/>
          <w:sz w:val="24"/>
          <w:szCs w:val="24"/>
        </w:rPr>
        <w:t>: Search academic databases (e.g., Google Scholar) or contact local organizations for relevant reports. Cross-reference with primary data to validate findings.</w:t>
      </w:r>
    </w:p>
    <w:p w:rsidR="00167AF7" w:rsidRPr="00D9126A" w:rsidRDefault="00167AF7" w:rsidP="00611076">
      <w:pPr>
        <w:pStyle w:val="Heading4"/>
        <w:spacing w:before="0" w:line="360" w:lineRule="auto"/>
        <w:ind w:left="360" w:hanging="360"/>
        <w:jc w:val="both"/>
        <w:rPr>
          <w:rFonts w:ascii="Times New Roman" w:hAnsi="Times New Roman" w:cs="Times New Roman"/>
          <w:i w:val="0"/>
          <w:color w:val="auto"/>
          <w:sz w:val="24"/>
          <w:szCs w:val="24"/>
        </w:rPr>
      </w:pPr>
      <w:r w:rsidRPr="00D9126A">
        <w:rPr>
          <w:rFonts w:ascii="Times New Roman" w:hAnsi="Times New Roman" w:cs="Times New Roman"/>
          <w:i w:val="0"/>
          <w:color w:val="auto"/>
          <w:sz w:val="24"/>
          <w:szCs w:val="24"/>
        </w:rPr>
        <w:t>3.7 Method of Data Analysis</w:t>
      </w:r>
    </w:p>
    <w:p w:rsidR="00167AF7" w:rsidRPr="00D9126A" w:rsidRDefault="00167AF7" w:rsidP="00611076">
      <w:pPr>
        <w:pStyle w:val="NormalWeb"/>
        <w:spacing w:before="0" w:beforeAutospacing="0" w:after="0" w:afterAutospacing="0" w:line="360" w:lineRule="auto"/>
        <w:ind w:left="360" w:hanging="360"/>
        <w:jc w:val="both"/>
      </w:pPr>
      <w:r w:rsidRPr="00D9126A">
        <w:t>Data collected were analyzed using a combination of descriptive and inferential statistical techniques:</w:t>
      </w:r>
    </w:p>
    <w:p w:rsidR="00167AF7" w:rsidRPr="00D9126A" w:rsidRDefault="00167AF7" w:rsidP="00611076">
      <w:pPr>
        <w:numPr>
          <w:ilvl w:val="0"/>
          <w:numId w:val="18"/>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Descriptive Analysis</w:t>
      </w:r>
      <w:r w:rsidRPr="00D9126A">
        <w:rPr>
          <w:rFonts w:ascii="Times New Roman" w:hAnsi="Times New Roman" w:cs="Times New Roman"/>
          <w:sz w:val="24"/>
          <w:szCs w:val="24"/>
        </w:rPr>
        <w:t>: Frequencies, percentages, and mean scores were used to summarize respondents' demographic profiles, perceptions, and property characteristics.</w:t>
      </w:r>
    </w:p>
    <w:p w:rsidR="00167AF7" w:rsidRPr="00D9126A" w:rsidRDefault="00167AF7" w:rsidP="00611076">
      <w:pPr>
        <w:numPr>
          <w:ilvl w:val="0"/>
          <w:numId w:val="18"/>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Inferential Analysis</w:t>
      </w:r>
      <w:r w:rsidRPr="00D9126A">
        <w:rPr>
          <w:rFonts w:ascii="Times New Roman" w:hAnsi="Times New Roman" w:cs="Times New Roman"/>
          <w:sz w:val="24"/>
          <w:szCs w:val="24"/>
        </w:rPr>
        <w:t>: Regression analysis was employed to examine the relationship between the proximity to parks and open spaces and residential property values. This statistical method helps to determine the extent to which parks and open spaces influence property values.</w:t>
      </w:r>
    </w:p>
    <w:p w:rsidR="00167AF7" w:rsidRPr="00D9126A" w:rsidRDefault="00167AF7" w:rsidP="00611076">
      <w:pPr>
        <w:numPr>
          <w:ilvl w:val="0"/>
          <w:numId w:val="18"/>
        </w:numPr>
        <w:spacing w:after="0" w:line="360" w:lineRule="auto"/>
        <w:ind w:left="360"/>
        <w:jc w:val="both"/>
        <w:rPr>
          <w:rFonts w:ascii="Times New Roman" w:hAnsi="Times New Roman" w:cs="Times New Roman"/>
          <w:sz w:val="24"/>
          <w:szCs w:val="24"/>
        </w:rPr>
      </w:pPr>
      <w:r w:rsidRPr="00D9126A">
        <w:rPr>
          <w:rStyle w:val="Strong"/>
          <w:rFonts w:ascii="Times New Roman" w:hAnsi="Times New Roman" w:cs="Times New Roman"/>
          <w:sz w:val="24"/>
          <w:szCs w:val="24"/>
        </w:rPr>
        <w:t>Qualitative Analysis</w:t>
      </w:r>
      <w:r w:rsidRPr="00D9126A">
        <w:rPr>
          <w:rFonts w:ascii="Times New Roman" w:hAnsi="Times New Roman" w:cs="Times New Roman"/>
          <w:sz w:val="24"/>
          <w:szCs w:val="24"/>
        </w:rPr>
        <w:t>: Thematic analysis was used to interpret data from interviews and field observations, providing context and depth to the quantitative findings.</w:t>
      </w:r>
    </w:p>
    <w:p w:rsidR="00ED2BD4" w:rsidRPr="00D9126A" w:rsidRDefault="00ED2BD4" w:rsidP="00611076">
      <w:pPr>
        <w:spacing w:after="0" w:line="360" w:lineRule="auto"/>
        <w:jc w:val="both"/>
        <w:rPr>
          <w:rFonts w:ascii="Times New Roman" w:eastAsia="Times New Roman" w:hAnsi="Times New Roman" w:cs="Times New Roman"/>
          <w:b/>
          <w:bCs/>
          <w:sz w:val="24"/>
          <w:szCs w:val="24"/>
        </w:rPr>
      </w:pPr>
    </w:p>
    <w:p w:rsidR="009C6C77" w:rsidRPr="00D9126A" w:rsidRDefault="009C6C77" w:rsidP="00611076">
      <w:pPr>
        <w:spacing w:after="0" w:line="360" w:lineRule="auto"/>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br w:type="page"/>
      </w:r>
    </w:p>
    <w:p w:rsidR="00B13CAD" w:rsidRPr="00D9126A" w:rsidRDefault="00B13CAD" w:rsidP="00611076">
      <w:pPr>
        <w:pStyle w:val="Heading1"/>
        <w:spacing w:before="0" w:line="360" w:lineRule="auto"/>
        <w:jc w:val="center"/>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CHAPTER FOUR</w:t>
      </w:r>
    </w:p>
    <w:p w:rsidR="00B13CAD" w:rsidRPr="00D9126A" w:rsidRDefault="00B13CAD" w:rsidP="00611076">
      <w:pPr>
        <w:pStyle w:val="Heading1"/>
        <w:spacing w:before="0" w:line="360" w:lineRule="auto"/>
        <w:jc w:val="center"/>
        <w:rPr>
          <w:rFonts w:ascii="Times New Roman" w:hAnsi="Times New Roman" w:cs="Times New Roman"/>
          <w:color w:val="auto"/>
          <w:sz w:val="24"/>
          <w:szCs w:val="24"/>
        </w:rPr>
      </w:pPr>
      <w:r w:rsidRPr="00D9126A">
        <w:rPr>
          <w:rFonts w:ascii="Times New Roman" w:hAnsi="Times New Roman" w:cs="Times New Roman"/>
          <w:color w:val="auto"/>
          <w:sz w:val="24"/>
          <w:szCs w:val="24"/>
        </w:rPr>
        <w:t>DATA ANALYSIS AND DISCUSSION</w:t>
      </w:r>
    </w:p>
    <w:p w:rsidR="00B13CAD" w:rsidRPr="00D9126A" w:rsidRDefault="00B13CAD"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4.1 Introduction</w:t>
      </w:r>
    </w:p>
    <w:p w:rsidR="00B13CAD" w:rsidRPr="00D9126A" w:rsidRDefault="00B13CAD" w:rsidP="00611076">
      <w:pPr>
        <w:pStyle w:val="NormalWeb"/>
        <w:spacing w:before="0" w:beforeAutospacing="0" w:after="0" w:afterAutospacing="0" w:line="360" w:lineRule="auto"/>
        <w:jc w:val="both"/>
      </w:pPr>
      <w:r w:rsidRPr="00D9126A">
        <w:t xml:space="preserve">This chapter presents the analysis, interpretation, and discussion of data collected on the impact of parks and open spaces on residential property values in </w:t>
      </w:r>
      <w:r w:rsidR="0042542A" w:rsidRPr="00D9126A">
        <w:t xml:space="preserve">Oke-Oyi, </w:t>
      </w:r>
      <w:r w:rsidRPr="00D9126A">
        <w:t>Ilorin East, based on a sample of 400 respondents. Section A provides the demographic profile of respondents, while Section B analyzes responses to questions related to parks, open spaces, and property values. Three hypotheses are tested, and findings are discussed in relation to the study’s objectives.</w:t>
      </w:r>
    </w:p>
    <w:p w:rsidR="00B13CAD" w:rsidRPr="00D9126A" w:rsidRDefault="00B13CAD" w:rsidP="00257AEA">
      <w:pPr>
        <w:pStyle w:val="Heading2"/>
        <w:spacing w:before="0" w:line="24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4.2 Data Presentation and Analysis</w:t>
      </w:r>
    </w:p>
    <w:p w:rsidR="00B13CAD" w:rsidRPr="00D9126A" w:rsidRDefault="00B13CAD" w:rsidP="00257AEA">
      <w:pPr>
        <w:pStyle w:val="Heading3"/>
        <w:spacing w:before="0" w:beforeAutospacing="0" w:after="0" w:afterAutospacing="0"/>
        <w:jc w:val="both"/>
        <w:rPr>
          <w:sz w:val="24"/>
          <w:szCs w:val="24"/>
        </w:rPr>
      </w:pPr>
      <w:r w:rsidRPr="00D9126A">
        <w:rPr>
          <w:sz w:val="24"/>
          <w:szCs w:val="24"/>
        </w:rPr>
        <w:t>SECTION A: Bio-Data of Respondents</w:t>
      </w:r>
    </w:p>
    <w:p w:rsidR="00B13CAD" w:rsidRPr="00D9126A" w:rsidRDefault="00B13CAD" w:rsidP="00257AEA">
      <w:pPr>
        <w:pStyle w:val="NormalWeb"/>
        <w:spacing w:before="0" w:beforeAutospacing="0" w:after="0" w:afterAutospacing="0"/>
        <w:jc w:val="both"/>
      </w:pPr>
      <w:r w:rsidRPr="00D9126A">
        <w:rPr>
          <w:rStyle w:val="Strong"/>
        </w:rPr>
        <w:t>Table 1: Distribution of Respondents by Gender</w:t>
      </w:r>
    </w:p>
    <w:tbl>
      <w:tblPr>
        <w:tblStyle w:val="TableGrid"/>
        <w:tblW w:w="0" w:type="auto"/>
        <w:tblLook w:val="04A0"/>
      </w:tblPr>
      <w:tblGrid>
        <w:gridCol w:w="990"/>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Gender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Male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Female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180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257AEA">
      <w:pPr>
        <w:pStyle w:val="NormalWeb"/>
        <w:spacing w:before="0" w:beforeAutospacing="0" w:after="0" w:afterAutospacing="0"/>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 shows that 55% of the 400 respondents are male, and 45% are female, indicating a balanced gender distribution. This balance ensures that findings reflect perspectives from both genders, enhancing the generalizability of results within the context of property value perceptions in Ilorin East.</w:t>
      </w:r>
    </w:p>
    <w:p w:rsidR="00B13CAD" w:rsidRPr="00D9126A" w:rsidRDefault="00B13CAD" w:rsidP="00257AEA">
      <w:pPr>
        <w:pStyle w:val="NormalWeb"/>
        <w:spacing w:before="0" w:beforeAutospacing="0" w:after="0" w:afterAutospacing="0"/>
        <w:jc w:val="both"/>
      </w:pPr>
      <w:r w:rsidRPr="00D9126A">
        <w:rPr>
          <w:rStyle w:val="Strong"/>
        </w:rPr>
        <w:t>Table 2: Distribution of Respondents by Age</w:t>
      </w:r>
    </w:p>
    <w:tbl>
      <w:tblPr>
        <w:tblStyle w:val="TableGrid"/>
        <w:tblW w:w="0" w:type="auto"/>
        <w:tblLook w:val="04A0"/>
      </w:tblPr>
      <w:tblGrid>
        <w:gridCol w:w="13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Age Group</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18-29 years</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30-39 years</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40-49 years</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91.8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50+ years</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lastRenderedPageBreak/>
        <w:t>Table 2 indicates that 41.7% of respondents are aged 30-39 years, followed by 33.3% aged 18-29 years. Only 8.2% are 50 years or older. The youthful demographic suggests familiarity with urban amenities like parks, likely influencing their perceptions of property value.</w:t>
      </w:r>
    </w:p>
    <w:p w:rsidR="00B13CAD" w:rsidRPr="00D9126A" w:rsidRDefault="00B13CAD" w:rsidP="00611076">
      <w:pPr>
        <w:pStyle w:val="NormalWeb"/>
        <w:spacing w:before="0" w:beforeAutospacing="0" w:after="0" w:afterAutospacing="0" w:line="360" w:lineRule="auto"/>
        <w:jc w:val="both"/>
      </w:pPr>
      <w:r w:rsidRPr="00D9126A">
        <w:rPr>
          <w:rStyle w:val="Strong"/>
        </w:rPr>
        <w:t>Table 3: Distribution of Respondents by Marital Status</w:t>
      </w:r>
    </w:p>
    <w:tbl>
      <w:tblPr>
        <w:tblStyle w:val="TableGrid"/>
        <w:tblW w:w="0" w:type="auto"/>
        <w:tblLook w:val="04A0"/>
      </w:tblPr>
      <w:tblGrid>
        <w:gridCol w:w="2109"/>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Marital Status</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Single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Married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226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56.5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56.5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Divorced/Widowed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3 shows that 56.5% of respondents are married, 36.8% are single, and 6.7% are divorced or widowed. The predominance of married respondents suggests family-oriented priorities, which may value proximity to parks and open spaces.</w:t>
      </w:r>
    </w:p>
    <w:p w:rsidR="00B13CAD" w:rsidRPr="00D9126A" w:rsidRDefault="00B13CAD" w:rsidP="00611076">
      <w:pPr>
        <w:pStyle w:val="NormalWeb"/>
        <w:spacing w:before="0" w:beforeAutospacing="0" w:after="0" w:afterAutospacing="0" w:line="360" w:lineRule="auto"/>
        <w:jc w:val="both"/>
      </w:pPr>
      <w:r w:rsidRPr="00D9126A">
        <w:rPr>
          <w:rStyle w:val="Strong"/>
        </w:rPr>
        <w:t>Table 4: Distribution of Respondents by Educational Background</w:t>
      </w:r>
    </w:p>
    <w:tbl>
      <w:tblPr>
        <w:tblStyle w:val="TableGrid"/>
        <w:tblW w:w="0" w:type="auto"/>
        <w:tblLook w:val="04A0"/>
      </w:tblPr>
      <w:tblGrid>
        <w:gridCol w:w="2009"/>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Education</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Secondary</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Diploma</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Bachelor’s Degree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Postgraduate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4 reveals that 41.5% of respondents hold a bachelor’s degree, 25% have a diploma, and 16.7% have postgraduate qualifications. The high educational attainment suggests respondents are likely aware of the benefits of parks, enhancing response reliability.</w:t>
      </w:r>
    </w:p>
    <w:p w:rsidR="0013721A" w:rsidRPr="00D9126A" w:rsidRDefault="0013721A" w:rsidP="00611076">
      <w:pPr>
        <w:pStyle w:val="NormalWeb"/>
        <w:spacing w:before="0" w:beforeAutospacing="0" w:after="0" w:afterAutospacing="0" w:line="360" w:lineRule="auto"/>
        <w:jc w:val="both"/>
      </w:pPr>
    </w:p>
    <w:p w:rsidR="00257AEA" w:rsidRPr="00D9126A" w:rsidRDefault="00257AEA" w:rsidP="00611076">
      <w:pPr>
        <w:pStyle w:val="NormalWeb"/>
        <w:spacing w:before="0" w:beforeAutospacing="0" w:after="0" w:afterAutospacing="0" w:line="360" w:lineRule="auto"/>
        <w:jc w:val="both"/>
      </w:pPr>
    </w:p>
    <w:p w:rsidR="00B13CAD" w:rsidRPr="00D9126A" w:rsidRDefault="00B13CAD" w:rsidP="00611076">
      <w:pPr>
        <w:pStyle w:val="Heading3"/>
        <w:spacing w:before="0" w:beforeAutospacing="0" w:after="0" w:afterAutospacing="0" w:line="360" w:lineRule="auto"/>
        <w:jc w:val="center"/>
        <w:rPr>
          <w:sz w:val="24"/>
          <w:szCs w:val="24"/>
        </w:rPr>
      </w:pPr>
      <w:r w:rsidRPr="00D9126A">
        <w:rPr>
          <w:sz w:val="24"/>
          <w:szCs w:val="24"/>
        </w:rPr>
        <w:lastRenderedPageBreak/>
        <w:t>SECTION B: Analysis of Research Questions</w:t>
      </w:r>
    </w:p>
    <w:p w:rsidR="00B13CAD" w:rsidRPr="00D9126A" w:rsidRDefault="00B13CAD" w:rsidP="00611076">
      <w:pPr>
        <w:pStyle w:val="NormalWeb"/>
        <w:spacing w:before="0" w:beforeAutospacing="0" w:after="0" w:afterAutospacing="0" w:line="360" w:lineRule="auto"/>
        <w:jc w:val="both"/>
      </w:pPr>
      <w:r w:rsidRPr="00D9126A">
        <w:rPr>
          <w:rStyle w:val="Strong"/>
        </w:rPr>
        <w:t>Table 5: Proximity to parks increases residential property values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186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5 shows that 88.3% of respondents (46.5% Agree, 41.8% Strongly Agree) believe proximity to parks increases property values, with a mean of 4.23 (SD=0.85). The low disagreement rate (5%) indicates a strong perception that parks enhance property desirability.</w:t>
      </w:r>
    </w:p>
    <w:p w:rsidR="00B13CAD" w:rsidRPr="00D9126A" w:rsidRDefault="00B13CAD" w:rsidP="00611076">
      <w:pPr>
        <w:pStyle w:val="NormalWeb"/>
        <w:spacing w:before="0" w:beforeAutospacing="0" w:after="0" w:afterAutospacing="0" w:line="360" w:lineRule="auto"/>
        <w:jc w:val="both"/>
      </w:pPr>
      <w:r w:rsidRPr="00D9126A">
        <w:rPr>
          <w:rStyle w:val="Strong"/>
        </w:rPr>
        <w:t>Table 6: Well-maintained parks improve neighborhood appeal</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6 indicates that 86.8% of respondents (50% Agree, 36.8% Strongly Agree) agree that well-maintained parks improve neighborhood appeal, with a mean of 4.17 (SD=0.87). The minimal disagreement (5%) suggests park quality significantly influences property attractiveness.</w:t>
      </w: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7: Parks and open spaces attract higher-income buyers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7 shows that 83.3% of respondents (50% Agree, 33.3% Strongly Agree) believe parks attract higher-income buyers, with a mean of 4.08 (SD=0.88). The low disagreement rate (6.7%) reflects the perception that parks enhance property prestige.</w:t>
      </w:r>
    </w:p>
    <w:p w:rsidR="00B13CAD" w:rsidRPr="00D9126A" w:rsidRDefault="00B13CAD" w:rsidP="00611076">
      <w:pPr>
        <w:pStyle w:val="NormalWeb"/>
        <w:spacing w:before="0" w:beforeAutospacing="0" w:after="0" w:afterAutospacing="0" w:line="360" w:lineRule="auto"/>
        <w:jc w:val="both"/>
      </w:pPr>
      <w:r w:rsidRPr="00D9126A">
        <w:rPr>
          <w:rStyle w:val="Strong"/>
        </w:rPr>
        <w:t>Table 8: Poorly maintained parks decrease property values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83.5</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11.5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11.5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8 indicates that 66.8% of respondents (41.8% Agree, 25% Strongly Agree) believe poorly maintained parks decrease property values, with a mean of 3.70 (SD=1.10). The 16.5% disagreement suggests variability, possibly due to other influencing factors.</w:t>
      </w: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9: Parks enhance the quality of life for residents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187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9 shows that 86.8% of respondents (46.8% Agree, 40% Strongly Agree) agree that parks enhance quality of life, with a mean of 4.20 (SD=0.86). The low disagreement rate (5%) suggests that parks contribute to resident satisfaction, indirectly boosting property values.</w:t>
      </w:r>
    </w:p>
    <w:p w:rsidR="00B13CAD" w:rsidRPr="00D9126A" w:rsidRDefault="00B13CAD" w:rsidP="00611076">
      <w:pPr>
        <w:pStyle w:val="NormalWeb"/>
        <w:spacing w:before="0" w:beforeAutospacing="0" w:after="0" w:afterAutospacing="0" w:line="360" w:lineRule="auto"/>
        <w:jc w:val="both"/>
      </w:pPr>
      <w:r w:rsidRPr="00D9126A">
        <w:rPr>
          <w:rStyle w:val="Strong"/>
        </w:rPr>
        <w:t>Table 10: Access to open spaces increases rental demand</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10 indicates that 83.3% of respondents (53.3% Agree, 30% Strongly Agree) agree that access to open spaces increases rental demand, with a mean of 4.05 (SD=0.90). The low disagreement rate (6.7%) highlights the appeal of open spaces for tenants.</w:t>
      </w:r>
    </w:p>
    <w:p w:rsidR="00257AEA" w:rsidRPr="00D9126A" w:rsidRDefault="00257AEA" w:rsidP="00611076">
      <w:pPr>
        <w:pStyle w:val="NormalWeb"/>
        <w:spacing w:before="0" w:beforeAutospacing="0" w:after="0" w:afterAutospacing="0" w:line="360" w:lineRule="auto"/>
        <w:jc w:val="both"/>
      </w:pPr>
    </w:p>
    <w:p w:rsidR="00257AEA" w:rsidRPr="00D9126A" w:rsidRDefault="00257AEA" w:rsidP="00611076">
      <w:pPr>
        <w:pStyle w:val="NormalWeb"/>
        <w:spacing w:before="0" w:beforeAutospacing="0" w:after="0" w:afterAutospacing="0" w:line="360" w:lineRule="auto"/>
        <w:jc w:val="both"/>
      </w:pP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11: Parks encourage community interaction</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11 shows that 83.3% of respondents (50% Agree, 33.3% Strongly Agree) believe parks encourage community interaction, with a mean of 4.08 (SD=0.88). The low disagreement rate (6.7%) suggests that social benefits of parks enhance neighborhood desirability.</w:t>
      </w:r>
    </w:p>
    <w:p w:rsidR="00B13CAD" w:rsidRPr="00D9126A" w:rsidRDefault="00B13CAD" w:rsidP="00611076">
      <w:pPr>
        <w:pStyle w:val="NormalWeb"/>
        <w:spacing w:before="0" w:beforeAutospacing="0" w:after="0" w:afterAutospacing="0" w:line="360" w:lineRule="auto"/>
        <w:jc w:val="both"/>
      </w:pPr>
      <w:r w:rsidRPr="00D9126A">
        <w:rPr>
          <w:rStyle w:val="Strong"/>
        </w:rPr>
        <w:t>Table 12: Lack of parks reduces property attractiveness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83.5</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11.5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11.5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12 indicates that 66.8% of respondents (41.8% Agree, 25% Strongly Agree) believe a lack of parks reduces property attractiveness, with a mean of 3.70 (SD=1.10). The 16.5% disagreement suggests some variability in perceptions.</w:t>
      </w: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13: Parks increase property resale value</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13 shows that 80% of respondents (50% Agree, 30% Strongly Agree) believe parks increase resale value, with a mean of 4.02 (SD=0.91). The low disagreement rate (6.7%) reflects the perceived long-term value of park proximity.</w:t>
      </w:r>
    </w:p>
    <w:p w:rsidR="00B13CAD" w:rsidRPr="00D9126A" w:rsidRDefault="00B13CAD" w:rsidP="00611076">
      <w:pPr>
        <w:pStyle w:val="NormalWeb"/>
        <w:spacing w:before="0" w:beforeAutospacing="0" w:after="0" w:afterAutospacing="0" w:line="360" w:lineRule="auto"/>
        <w:jc w:val="both"/>
      </w:pPr>
      <w:r w:rsidRPr="00D9126A">
        <w:rPr>
          <w:rStyle w:val="Strong"/>
        </w:rPr>
        <w:t>Table 14: Open spaces reduce noise pollution in neighborhoods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186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14 indicates that 73.3% of respondents (46.5% Agree, 26.8% Strongly Agree) agree that open spaces reduce noise pollution, with a mean of 3.87 (SD=0.96). The 10% disagreement suggests variability, possibly due to urban noise levels.</w:t>
      </w:r>
    </w:p>
    <w:p w:rsidR="00257AEA" w:rsidRPr="00D9126A" w:rsidRDefault="00257AEA" w:rsidP="00611076">
      <w:pPr>
        <w:pStyle w:val="NormalWeb"/>
        <w:spacing w:before="0" w:beforeAutospacing="0" w:after="0" w:afterAutospacing="0" w:line="360" w:lineRule="auto"/>
        <w:jc w:val="both"/>
      </w:pPr>
    </w:p>
    <w:p w:rsidR="00257AEA" w:rsidRPr="00D9126A" w:rsidRDefault="00257AEA" w:rsidP="00611076">
      <w:pPr>
        <w:pStyle w:val="NormalWeb"/>
        <w:spacing w:before="0" w:beforeAutospacing="0" w:after="0" w:afterAutospacing="0" w:line="360" w:lineRule="auto"/>
        <w:jc w:val="both"/>
      </w:pPr>
    </w:p>
    <w:p w:rsidR="00257AEA" w:rsidRPr="00D9126A" w:rsidRDefault="00257AEA" w:rsidP="00611076">
      <w:pPr>
        <w:pStyle w:val="NormalWeb"/>
        <w:spacing w:before="0" w:beforeAutospacing="0" w:after="0" w:afterAutospacing="0" w:line="360" w:lineRule="auto"/>
        <w:jc w:val="both"/>
      </w:pP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15: Parks improve environmental quality in neighborhoods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15 shows that 86.8% of respondents (50% Agree, 36.8% Strongly Agree) believe parks improve environmental quality, with a mean of 4.17 (SD=0.87). The low disagreement rate (5%) highlights the environmental benefits of parks.</w:t>
      </w:r>
    </w:p>
    <w:p w:rsidR="00B13CAD" w:rsidRPr="00D9126A" w:rsidRDefault="00B13CAD" w:rsidP="00611076">
      <w:pPr>
        <w:pStyle w:val="NormalWeb"/>
        <w:spacing w:before="0" w:beforeAutospacing="0" w:after="0" w:afterAutospacing="0" w:line="360" w:lineRule="auto"/>
        <w:jc w:val="both"/>
      </w:pPr>
      <w:r w:rsidRPr="00D9126A">
        <w:rPr>
          <w:rStyle w:val="Strong"/>
        </w:rPr>
        <w:t>Table 16: Parks increase property demand in Ilorin East</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16 indicates that 83.3% of respondents (50% Agree, 33.3% Strongly Agree) agree that parks increase property demand, with a mean of 4.08 (SD=0.88). The low disagreement rate (6.7%) reflects the desirability of park-adjacent properties.</w:t>
      </w: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17: Open spaces enhance aesthetic appeal of properties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187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17 shows that 86.8% of respondents (46.8% Agree, 40% Strongly Agree) believe open spaces enhance aesthetic appeal, with a mean of 4.20 (SD=0.86). The low disagreement rate (5%) underscores the visual value of open spaces.</w:t>
      </w:r>
    </w:p>
    <w:p w:rsidR="00B13CAD" w:rsidRPr="00D9126A" w:rsidRDefault="00B13CAD" w:rsidP="00611076">
      <w:pPr>
        <w:pStyle w:val="NormalWeb"/>
        <w:spacing w:before="0" w:beforeAutospacing="0" w:after="0" w:afterAutospacing="0" w:line="360" w:lineRule="auto"/>
        <w:jc w:val="both"/>
      </w:pPr>
      <w:r w:rsidRPr="00D9126A">
        <w:rPr>
          <w:rStyle w:val="Strong"/>
        </w:rPr>
        <w:t>Table 18: Parks promote physical and mental health</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86.8</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95.0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18 indicates that 86.8% of respondents (50% Agree, 36.8% Strongly Agree) agree that parks promote health, with a mean of 4.17 (SD=0.87). The low disagreement rate (5%) suggests health benefits contribute to property desirability.</w:t>
      </w:r>
    </w:p>
    <w:p w:rsidR="00257AEA" w:rsidRPr="00D9126A" w:rsidRDefault="00257AEA" w:rsidP="00611076">
      <w:pPr>
        <w:pStyle w:val="NormalWeb"/>
        <w:spacing w:before="0" w:beforeAutospacing="0" w:after="0" w:afterAutospacing="0" w:line="360" w:lineRule="auto"/>
        <w:jc w:val="both"/>
      </w:pPr>
    </w:p>
    <w:p w:rsidR="00257AEA" w:rsidRPr="00D9126A" w:rsidRDefault="00257AEA" w:rsidP="00611076">
      <w:pPr>
        <w:pStyle w:val="NormalWeb"/>
        <w:spacing w:before="0" w:beforeAutospacing="0" w:after="0" w:afterAutospacing="0" w:line="360" w:lineRule="auto"/>
        <w:jc w:val="both"/>
      </w:pPr>
    </w:p>
    <w:p w:rsidR="00257AEA" w:rsidRPr="00D9126A" w:rsidRDefault="00257AEA" w:rsidP="00611076">
      <w:pPr>
        <w:pStyle w:val="NormalWeb"/>
        <w:spacing w:before="0" w:beforeAutospacing="0" w:after="0" w:afterAutospacing="0" w:line="360" w:lineRule="auto"/>
        <w:jc w:val="both"/>
      </w:pPr>
    </w:p>
    <w:p w:rsidR="00B13CAD" w:rsidRPr="00D9126A" w:rsidRDefault="00B13CAD" w:rsidP="00611076">
      <w:pPr>
        <w:pStyle w:val="NormalWeb"/>
        <w:spacing w:before="0" w:beforeAutospacing="0" w:after="0" w:afterAutospacing="0" w:line="360" w:lineRule="auto"/>
        <w:jc w:val="both"/>
      </w:pPr>
      <w:r w:rsidRPr="00D9126A">
        <w:rPr>
          <w:rStyle w:val="Strong"/>
        </w:rPr>
        <w:lastRenderedPageBreak/>
        <w:t>Table 19: Inadequate park maintenance discourages buyers</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66.6</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86.6</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96.6</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19 shows that 66.6% of respondents (43.3% Agree, 23.3% Strongly Agree) believe inadequate park maintenance discourages buyers, with a mean of 3.73 (SD=1.02). The 13.5% disagreement suggests some tolerance for maintenance issues.</w:t>
      </w:r>
    </w:p>
    <w:p w:rsidR="00B13CAD" w:rsidRPr="00D9126A" w:rsidRDefault="00B13CAD" w:rsidP="00611076">
      <w:pPr>
        <w:pStyle w:val="NormalWeb"/>
        <w:spacing w:before="0" w:beforeAutospacing="0" w:after="0" w:afterAutospacing="0" w:line="360" w:lineRule="auto"/>
        <w:jc w:val="both"/>
      </w:pPr>
      <w:r w:rsidRPr="00D9126A">
        <w:rPr>
          <w:rStyle w:val="Strong"/>
        </w:rPr>
        <w:t>Table 20: I would pay a premium for a property near a park</w:t>
      </w:r>
    </w:p>
    <w:tbl>
      <w:tblPr>
        <w:tblStyle w:val="TableGrid"/>
        <w:tblW w:w="0" w:type="auto"/>
        <w:tblLook w:val="04A0"/>
      </w:tblPr>
      <w:tblGrid>
        <w:gridCol w:w="1956"/>
        <w:gridCol w:w="1310"/>
        <w:gridCol w:w="1003"/>
        <w:gridCol w:w="1623"/>
        <w:gridCol w:w="2263"/>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Response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Frequency</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Valid Percent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Cumulative Percent</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Undecided</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13.3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98.3</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Strongly Disagree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100.0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75438" w:rsidRPr="00D9126A" w:rsidRDefault="00B13CAD" w:rsidP="00611076">
      <w:pPr>
        <w:pStyle w:val="NormalWeb"/>
        <w:spacing w:before="0" w:beforeAutospacing="0" w:after="0" w:afterAutospacing="0" w:line="360" w:lineRule="auto"/>
        <w:jc w:val="both"/>
      </w:pPr>
      <w:r w:rsidRPr="00D9126A">
        <w:rPr>
          <w:rStyle w:val="Strong"/>
        </w:rPr>
        <w:t>Source</w:t>
      </w:r>
      <w:r w:rsidRPr="00D9126A">
        <w:t>: Researcher’s Field Survey, 2025</w:t>
      </w:r>
    </w:p>
    <w:p w:rsidR="00B13CAD" w:rsidRPr="00D9126A" w:rsidRDefault="00B13CAD" w:rsidP="00611076">
      <w:pPr>
        <w:pStyle w:val="NormalWeb"/>
        <w:spacing w:before="0" w:beforeAutospacing="0" w:after="0" w:afterAutospacing="0" w:line="360" w:lineRule="auto"/>
        <w:jc w:val="both"/>
      </w:pPr>
      <w:r w:rsidRPr="00D9126A">
        <w:t>Table 20 indicates that 80% of respondents (50% Agree, 30% Strongly Agree) would pay a premium for a park-adjacent property, with a mean of 4.02 (SD=0.91). The low disagreement rate (6.7%) reflects willingness to invest in park proximity.</w:t>
      </w: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13721A" w:rsidRPr="00D9126A" w:rsidRDefault="0013721A" w:rsidP="00611076">
      <w:pPr>
        <w:pStyle w:val="NormalWeb"/>
        <w:spacing w:before="0" w:beforeAutospacing="0" w:after="0" w:afterAutospacing="0" w:line="360" w:lineRule="auto"/>
        <w:jc w:val="both"/>
      </w:pPr>
    </w:p>
    <w:p w:rsidR="00B13CAD" w:rsidRPr="00D9126A" w:rsidRDefault="00B13CAD"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4.3 Testing of Hypotheses</w:t>
      </w:r>
    </w:p>
    <w:p w:rsidR="00B75438" w:rsidRPr="00D9126A" w:rsidRDefault="00B13CAD" w:rsidP="00611076">
      <w:pPr>
        <w:pStyle w:val="NormalWeb"/>
        <w:spacing w:before="0" w:beforeAutospacing="0" w:after="0" w:afterAutospacing="0" w:line="360" w:lineRule="auto"/>
        <w:jc w:val="both"/>
      </w:pPr>
      <w:r w:rsidRPr="00D9126A">
        <w:rPr>
          <w:rStyle w:val="Strong"/>
        </w:rPr>
        <w:t>Hypothesis One</w:t>
      </w:r>
    </w:p>
    <w:p w:rsidR="00B13CAD" w:rsidRPr="00D9126A" w:rsidRDefault="00B13CAD" w:rsidP="00611076">
      <w:pPr>
        <w:pStyle w:val="NormalWeb"/>
        <w:spacing w:before="0" w:beforeAutospacing="0" w:after="0" w:afterAutospacing="0" w:line="360" w:lineRule="auto"/>
        <w:jc w:val="both"/>
      </w:pPr>
      <w:r w:rsidRPr="00D9126A">
        <w:rPr>
          <w:rStyle w:val="Strong"/>
        </w:rPr>
        <w:t>H01</w:t>
      </w:r>
      <w:r w:rsidRPr="00D9126A">
        <w:t xml:space="preserve">: </w:t>
      </w:r>
      <w:r w:rsidRPr="00D9126A">
        <w:rPr>
          <w:b/>
        </w:rPr>
        <w:t>Parks and open spaces have no significant impact on residential property values in Ilorin East.</w:t>
      </w:r>
    </w:p>
    <w:tbl>
      <w:tblPr>
        <w:tblStyle w:val="TableGrid"/>
        <w:tblW w:w="0" w:type="auto"/>
        <w:tblLook w:val="04A0"/>
      </w:tblPr>
      <w:tblGrid>
        <w:gridCol w:w="870"/>
        <w:gridCol w:w="756"/>
        <w:gridCol w:w="756"/>
        <w:gridCol w:w="2177"/>
        <w:gridCol w:w="1197"/>
        <w:gridCol w:w="1970"/>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Model</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R²</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Adjusted R Square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 Value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Decision</w:t>
            </w:r>
          </w:p>
        </w:tc>
      </w:tr>
      <w:tr w:rsidR="00B13CAD" w:rsidRPr="00D9126A" w:rsidTr="00DC5968">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0.890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0.792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0.785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Reject Hypothesis</w:t>
            </w:r>
          </w:p>
        </w:tc>
      </w:tr>
    </w:tbl>
    <w:p w:rsidR="00B13CAD" w:rsidRPr="00D9126A" w:rsidRDefault="00B13CAD" w:rsidP="00611076">
      <w:pPr>
        <w:pStyle w:val="NormalWeb"/>
        <w:spacing w:before="0" w:beforeAutospacing="0" w:after="0" w:afterAutospacing="0" w:line="360" w:lineRule="auto"/>
        <w:jc w:val="both"/>
      </w:pPr>
      <w:r w:rsidRPr="00D9126A">
        <w:rPr>
          <w:rStyle w:val="Strong"/>
        </w:rPr>
        <w:t>ANOVA</w:t>
      </w:r>
    </w:p>
    <w:tbl>
      <w:tblPr>
        <w:tblStyle w:val="TableGrid"/>
        <w:tblW w:w="0" w:type="auto"/>
        <w:tblLook w:val="04A0"/>
      </w:tblPr>
      <w:tblGrid>
        <w:gridCol w:w="1283"/>
        <w:gridCol w:w="1830"/>
        <w:gridCol w:w="576"/>
        <w:gridCol w:w="1596"/>
        <w:gridCol w:w="1116"/>
        <w:gridCol w:w="756"/>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Source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Sum of Squares</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Df</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Mean Square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Regression</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567.893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567.893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1465.842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Residual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149.707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398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0.376</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717.600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399</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13CAD" w:rsidRPr="00D9126A" w:rsidRDefault="00B13CAD" w:rsidP="00611076">
      <w:pPr>
        <w:pStyle w:val="NormalWeb"/>
        <w:spacing w:before="0" w:beforeAutospacing="0" w:after="0" w:afterAutospacing="0" w:line="360" w:lineRule="auto"/>
        <w:jc w:val="both"/>
      </w:pPr>
      <w:r w:rsidRPr="00D9126A">
        <w:rPr>
          <w:rStyle w:val="Strong"/>
        </w:rPr>
        <w:t>Coefficients</w:t>
      </w:r>
    </w:p>
    <w:tbl>
      <w:tblPr>
        <w:tblStyle w:val="TableGrid"/>
        <w:tblW w:w="0" w:type="auto"/>
        <w:tblLook w:val="04A0"/>
      </w:tblPr>
      <w:tblGrid>
        <w:gridCol w:w="2303"/>
        <w:gridCol w:w="756"/>
        <w:gridCol w:w="1283"/>
        <w:gridCol w:w="756"/>
        <w:gridCol w:w="876"/>
        <w:gridCol w:w="756"/>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Variable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B</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Std. Error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Beta</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(Constant)</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1.238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0.126</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9.825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pPr>
            <w:r w:rsidRPr="00D9126A">
              <w:t>Parks &amp; Open Spaces</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0.748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0.050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0.890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14.829</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bl>
    <w:p w:rsidR="00B13CAD" w:rsidRPr="00D9126A" w:rsidRDefault="00B13CAD" w:rsidP="00611076">
      <w:pPr>
        <w:pStyle w:val="NormalWeb"/>
        <w:spacing w:before="0" w:beforeAutospacing="0" w:after="0" w:afterAutospacing="0" w:line="360" w:lineRule="auto"/>
        <w:jc w:val="both"/>
      </w:pPr>
      <w:r w:rsidRPr="00D9126A">
        <w:t>The R value of 0.890 indicates a strong positive correlation between parks and open spaces and property values. The R² value of 0.792 shows that 79.2% of the variation in property values is explained by parks and open spaces. The significance value of 0.000 (&lt;0.05) leads to the rejection of H01, confirming that parks and open spaces significantly impact property values.</w:t>
      </w:r>
    </w:p>
    <w:p w:rsidR="00257AEA" w:rsidRPr="00D9126A" w:rsidRDefault="00257AEA">
      <w:pPr>
        <w:rPr>
          <w:rStyle w:val="Strong"/>
          <w:rFonts w:ascii="Times New Roman" w:eastAsia="Times New Roman" w:hAnsi="Times New Roman" w:cs="Times New Roman"/>
          <w:sz w:val="24"/>
          <w:szCs w:val="24"/>
        </w:rPr>
      </w:pPr>
      <w:r w:rsidRPr="00D9126A">
        <w:rPr>
          <w:rStyle w:val="Strong"/>
        </w:rPr>
        <w:br w:type="page"/>
      </w:r>
    </w:p>
    <w:p w:rsidR="00B75438" w:rsidRPr="00D9126A" w:rsidRDefault="00B13CAD" w:rsidP="00611076">
      <w:pPr>
        <w:pStyle w:val="NormalWeb"/>
        <w:spacing w:before="0" w:beforeAutospacing="0" w:after="0" w:afterAutospacing="0" w:line="360" w:lineRule="auto"/>
        <w:jc w:val="both"/>
      </w:pPr>
      <w:r w:rsidRPr="00D9126A">
        <w:rPr>
          <w:rStyle w:val="Strong"/>
        </w:rPr>
        <w:lastRenderedPageBreak/>
        <w:t>Hypothesis Two</w:t>
      </w:r>
    </w:p>
    <w:p w:rsidR="00B13CAD" w:rsidRPr="00D9126A" w:rsidRDefault="00B13CAD" w:rsidP="00611076">
      <w:pPr>
        <w:pStyle w:val="NormalWeb"/>
        <w:spacing w:before="0" w:beforeAutospacing="0" w:after="0" w:afterAutospacing="0" w:line="360" w:lineRule="auto"/>
        <w:jc w:val="both"/>
      </w:pPr>
      <w:r w:rsidRPr="00D9126A">
        <w:rPr>
          <w:rStyle w:val="Strong"/>
        </w:rPr>
        <w:t>H02</w:t>
      </w:r>
      <w:r w:rsidRPr="00D9126A">
        <w:t xml:space="preserve">: </w:t>
      </w:r>
      <w:r w:rsidRPr="00D9126A">
        <w:rPr>
          <w:b/>
        </w:rPr>
        <w:t>Factors such as neighborhood appeal and quality of life do not significantly influence property values near parks.</w:t>
      </w:r>
    </w:p>
    <w:tbl>
      <w:tblPr>
        <w:tblStyle w:val="TableGrid"/>
        <w:tblW w:w="0" w:type="auto"/>
        <w:tblLook w:val="04A0"/>
      </w:tblPr>
      <w:tblGrid>
        <w:gridCol w:w="870"/>
        <w:gridCol w:w="756"/>
        <w:gridCol w:w="756"/>
        <w:gridCol w:w="2177"/>
        <w:gridCol w:w="1197"/>
        <w:gridCol w:w="1970"/>
      </w:tblGrid>
      <w:tr w:rsidR="00B13CAD" w:rsidRPr="00D9126A" w:rsidTr="00DC5968">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Model</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R²</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Adjusted R Square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 Value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Decision</w:t>
            </w:r>
          </w:p>
        </w:tc>
      </w:tr>
      <w:tr w:rsidR="00B13CAD" w:rsidRPr="00D9126A" w:rsidTr="00DC5968">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0.908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0.824</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0.818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Reject Hypothesis</w:t>
            </w:r>
          </w:p>
        </w:tc>
      </w:tr>
    </w:tbl>
    <w:p w:rsidR="00B13CAD" w:rsidRPr="00D9126A" w:rsidRDefault="00B13CAD" w:rsidP="00611076">
      <w:pPr>
        <w:pStyle w:val="NormalWeb"/>
        <w:spacing w:before="0" w:beforeAutospacing="0" w:after="0" w:afterAutospacing="0" w:line="360" w:lineRule="auto"/>
        <w:jc w:val="both"/>
      </w:pPr>
      <w:r w:rsidRPr="00D9126A">
        <w:rPr>
          <w:rStyle w:val="Strong"/>
        </w:rPr>
        <w:t>ANOVA</w:t>
      </w:r>
    </w:p>
    <w:tbl>
      <w:tblPr>
        <w:tblStyle w:val="TableGrid"/>
        <w:tblW w:w="0" w:type="auto"/>
        <w:tblLook w:val="04A0"/>
      </w:tblPr>
      <w:tblGrid>
        <w:gridCol w:w="1283"/>
        <w:gridCol w:w="1830"/>
        <w:gridCol w:w="576"/>
        <w:gridCol w:w="1596"/>
        <w:gridCol w:w="996"/>
        <w:gridCol w:w="756"/>
      </w:tblGrid>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Source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Sum of Squares</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Df</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Mean Square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Regression</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591.693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295.847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904.480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Residual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126.907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397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0.320</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717.600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399</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13CAD" w:rsidRPr="00D9126A" w:rsidRDefault="00B13CAD" w:rsidP="00611076">
      <w:pPr>
        <w:pStyle w:val="NormalWeb"/>
        <w:spacing w:before="0" w:beforeAutospacing="0" w:after="0" w:afterAutospacing="0" w:line="360" w:lineRule="auto"/>
        <w:jc w:val="both"/>
      </w:pPr>
      <w:r w:rsidRPr="00D9126A">
        <w:rPr>
          <w:rStyle w:val="Strong"/>
        </w:rPr>
        <w:t>Coefficients</w:t>
      </w:r>
    </w:p>
    <w:tbl>
      <w:tblPr>
        <w:tblStyle w:val="TableGrid"/>
        <w:tblW w:w="0" w:type="auto"/>
        <w:tblLook w:val="04A0"/>
      </w:tblPr>
      <w:tblGrid>
        <w:gridCol w:w="2356"/>
        <w:gridCol w:w="756"/>
        <w:gridCol w:w="1283"/>
        <w:gridCol w:w="756"/>
        <w:gridCol w:w="756"/>
        <w:gridCol w:w="756"/>
      </w:tblGrid>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Variable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B</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Std. Error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Beta</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(Constant)</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1.105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0.131</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8.435</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Neighborhood Appeal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0.418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0.061</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0.456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6.852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Quality of Life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0.352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0.059</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0.414</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5.966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bl>
    <w:p w:rsidR="00B13CAD" w:rsidRPr="00D9126A" w:rsidRDefault="00B13CAD" w:rsidP="00611076">
      <w:pPr>
        <w:pStyle w:val="NormalWeb"/>
        <w:spacing w:before="0" w:beforeAutospacing="0" w:after="0" w:afterAutospacing="0" w:line="360" w:lineRule="auto"/>
        <w:jc w:val="both"/>
      </w:pPr>
      <w:r w:rsidRPr="00D9126A">
        <w:t>The R value of 0.908 indicates a very strong positive relationship between neighborhood appeal, quality of life, and property values. The R² value of 0.824 shows that 82.4% of the variation in property values is explained by these factors. The significance value of 0.000 (&lt;0.05) leads to the rejection of H02, confirming that neighborhood appeal and quality of life significantly influence property values near parks.</w:t>
      </w:r>
    </w:p>
    <w:p w:rsidR="00257AEA" w:rsidRPr="00D9126A" w:rsidRDefault="00257AEA">
      <w:pPr>
        <w:rPr>
          <w:rStyle w:val="Strong"/>
          <w:rFonts w:ascii="Times New Roman" w:eastAsia="Times New Roman" w:hAnsi="Times New Roman" w:cs="Times New Roman"/>
          <w:sz w:val="24"/>
          <w:szCs w:val="24"/>
        </w:rPr>
      </w:pPr>
      <w:r w:rsidRPr="00D9126A">
        <w:rPr>
          <w:rStyle w:val="Strong"/>
        </w:rPr>
        <w:br w:type="page"/>
      </w:r>
    </w:p>
    <w:p w:rsidR="00B75438" w:rsidRPr="00D9126A" w:rsidRDefault="00B13CAD" w:rsidP="00611076">
      <w:pPr>
        <w:pStyle w:val="NormalWeb"/>
        <w:spacing w:before="0" w:beforeAutospacing="0" w:after="0" w:afterAutospacing="0" w:line="360" w:lineRule="auto"/>
        <w:jc w:val="both"/>
      </w:pPr>
      <w:r w:rsidRPr="00D9126A">
        <w:rPr>
          <w:rStyle w:val="Strong"/>
        </w:rPr>
        <w:lastRenderedPageBreak/>
        <w:t>Hypothesis Three</w:t>
      </w:r>
    </w:p>
    <w:p w:rsidR="00B13CAD" w:rsidRPr="00D9126A" w:rsidRDefault="00B13CAD" w:rsidP="00611076">
      <w:pPr>
        <w:pStyle w:val="NormalWeb"/>
        <w:spacing w:before="0" w:beforeAutospacing="0" w:after="0" w:afterAutospacing="0" w:line="360" w:lineRule="auto"/>
        <w:jc w:val="both"/>
      </w:pPr>
      <w:r w:rsidRPr="00D9126A">
        <w:rPr>
          <w:rStyle w:val="Strong"/>
        </w:rPr>
        <w:t>H03</w:t>
      </w:r>
      <w:r w:rsidRPr="00D9126A">
        <w:t>: Challenges such as poor park maintenance and lack of open spaces do not significantly affect property values.</w:t>
      </w:r>
    </w:p>
    <w:tbl>
      <w:tblPr>
        <w:tblStyle w:val="TableGrid"/>
        <w:tblW w:w="0" w:type="auto"/>
        <w:tblLook w:val="04A0"/>
      </w:tblPr>
      <w:tblGrid>
        <w:gridCol w:w="870"/>
        <w:gridCol w:w="756"/>
        <w:gridCol w:w="756"/>
        <w:gridCol w:w="2177"/>
        <w:gridCol w:w="1197"/>
        <w:gridCol w:w="1970"/>
      </w:tblGrid>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Model</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R²</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Adjusted R Square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 Value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Decision</w:t>
            </w:r>
          </w:p>
        </w:tc>
      </w:tr>
      <w:tr w:rsidR="00B13CAD" w:rsidRPr="00D9126A" w:rsidTr="00E277B0">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0.340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0.116</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0.084</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0.039</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Reject Hypothesis</w:t>
            </w:r>
          </w:p>
        </w:tc>
      </w:tr>
    </w:tbl>
    <w:p w:rsidR="00B13CAD" w:rsidRPr="00D9126A" w:rsidRDefault="00B13CAD" w:rsidP="00611076">
      <w:pPr>
        <w:pStyle w:val="NormalWeb"/>
        <w:spacing w:before="0" w:beforeAutospacing="0" w:after="0" w:afterAutospacing="0" w:line="360" w:lineRule="auto"/>
        <w:jc w:val="both"/>
      </w:pPr>
      <w:r w:rsidRPr="00D9126A">
        <w:rPr>
          <w:rStyle w:val="Strong"/>
        </w:rPr>
        <w:t>ANOVA</w:t>
      </w:r>
    </w:p>
    <w:tbl>
      <w:tblPr>
        <w:tblStyle w:val="TableGrid"/>
        <w:tblW w:w="0" w:type="auto"/>
        <w:tblLook w:val="04A0"/>
      </w:tblPr>
      <w:tblGrid>
        <w:gridCol w:w="1283"/>
        <w:gridCol w:w="1830"/>
        <w:gridCol w:w="576"/>
        <w:gridCol w:w="1596"/>
        <w:gridCol w:w="876"/>
        <w:gridCol w:w="756"/>
      </w:tblGrid>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Source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Sum of Squares</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Df</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Mean Square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F</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Regression</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93.987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46.994</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24.997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0.039</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Residual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712.613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397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1.795</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Total</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806.600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399</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r>
    </w:tbl>
    <w:p w:rsidR="00B13CAD" w:rsidRPr="00D9126A" w:rsidRDefault="00B13CAD" w:rsidP="00611076">
      <w:pPr>
        <w:pStyle w:val="NormalWeb"/>
        <w:spacing w:before="0" w:beforeAutospacing="0" w:after="0" w:afterAutospacing="0" w:line="360" w:lineRule="auto"/>
        <w:jc w:val="both"/>
      </w:pPr>
      <w:r w:rsidRPr="00D9126A">
        <w:rPr>
          <w:rStyle w:val="Strong"/>
        </w:rPr>
        <w:t>Coefficients</w:t>
      </w:r>
    </w:p>
    <w:tbl>
      <w:tblPr>
        <w:tblStyle w:val="TableGrid"/>
        <w:tblW w:w="0" w:type="auto"/>
        <w:tblLook w:val="04A0"/>
      </w:tblPr>
      <w:tblGrid>
        <w:gridCol w:w="2262"/>
        <w:gridCol w:w="836"/>
        <w:gridCol w:w="1283"/>
        <w:gridCol w:w="836"/>
        <w:gridCol w:w="876"/>
        <w:gridCol w:w="756"/>
      </w:tblGrid>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Variable</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B</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Std. Error</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Beta</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t</w:t>
            </w:r>
          </w:p>
        </w:tc>
        <w:tc>
          <w:tcPr>
            <w:tcW w:w="0" w:type="auto"/>
            <w:hideMark/>
          </w:tcPr>
          <w:p w:rsidR="00B13CAD" w:rsidRPr="00D9126A" w:rsidRDefault="00B13CAD" w:rsidP="00611076">
            <w:pPr>
              <w:pStyle w:val="NormalWeb"/>
              <w:spacing w:before="0" w:beforeAutospacing="0" w:after="0" w:afterAutospacing="0" w:line="360" w:lineRule="auto"/>
              <w:jc w:val="both"/>
              <w:rPr>
                <w:b/>
                <w:bCs/>
              </w:rPr>
            </w:pPr>
            <w:r w:rsidRPr="00D9126A">
              <w:rPr>
                <w:b/>
                <w:bCs/>
              </w:rPr>
              <w:t>Sig.</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(Constant)</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3.892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0.242</w:t>
            </w:r>
          </w:p>
        </w:tc>
        <w:tc>
          <w:tcPr>
            <w:tcW w:w="0" w:type="auto"/>
            <w:hideMark/>
          </w:tcPr>
          <w:p w:rsidR="00B13CAD" w:rsidRPr="00D9126A" w:rsidRDefault="00B13CAD" w:rsidP="00611076">
            <w:pPr>
              <w:spacing w:line="360" w:lineRule="auto"/>
              <w:jc w:val="both"/>
              <w:rPr>
                <w:rFonts w:ascii="Times New Roman" w:hAnsi="Times New Roman" w:cs="Times New Roman"/>
                <w:sz w:val="24"/>
                <w:szCs w:val="24"/>
              </w:rPr>
            </w:pP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16.083</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0.000</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Poor Maintenance</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-0.220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0.097</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-0.258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-2.268</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0.027</w:t>
            </w:r>
          </w:p>
        </w:tc>
      </w:tr>
      <w:tr w:rsidR="00B13CAD" w:rsidRPr="00D9126A" w:rsidTr="00E277B0">
        <w:tc>
          <w:tcPr>
            <w:tcW w:w="0" w:type="auto"/>
            <w:hideMark/>
          </w:tcPr>
          <w:p w:rsidR="00B13CAD" w:rsidRPr="00D9126A" w:rsidRDefault="00B13CAD" w:rsidP="00611076">
            <w:pPr>
              <w:pStyle w:val="NormalWeb"/>
              <w:spacing w:before="0" w:beforeAutospacing="0" w:after="0" w:afterAutospacing="0" w:line="360" w:lineRule="auto"/>
              <w:jc w:val="both"/>
            </w:pPr>
            <w:r w:rsidRPr="00D9126A">
              <w:t>Lack of Open Spaces</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-0.162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0.091</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-0.202</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-1.780</w:t>
            </w:r>
          </w:p>
        </w:tc>
        <w:tc>
          <w:tcPr>
            <w:tcW w:w="0" w:type="auto"/>
            <w:hideMark/>
          </w:tcPr>
          <w:p w:rsidR="00B13CAD" w:rsidRPr="00D9126A" w:rsidRDefault="00B13CAD" w:rsidP="00611076">
            <w:pPr>
              <w:pStyle w:val="NormalWeb"/>
              <w:spacing w:before="0" w:beforeAutospacing="0" w:after="0" w:afterAutospacing="0" w:line="360" w:lineRule="auto"/>
              <w:jc w:val="both"/>
            </w:pPr>
            <w:r w:rsidRPr="00D9126A">
              <w:t>0.080</w:t>
            </w:r>
          </w:p>
        </w:tc>
      </w:tr>
    </w:tbl>
    <w:p w:rsidR="00B13CAD" w:rsidRPr="00D9126A" w:rsidRDefault="00B13CAD" w:rsidP="00611076">
      <w:pPr>
        <w:pStyle w:val="NormalWeb"/>
        <w:spacing w:before="0" w:beforeAutospacing="0" w:after="0" w:afterAutospacing="0" w:line="360" w:lineRule="auto"/>
        <w:jc w:val="both"/>
      </w:pPr>
      <w:r w:rsidRPr="00D9126A">
        <w:t>The R value of 0.340 indicates a weak positive relationship between poor maintenance, lack of open spaces, and property values. The R² value of 0.116 shows that only 11.6% of the variation in property values is explained by these challenges. The significance value of 0.039 (&lt;0.05) leads to the rejection of H03, indicating a modest negative effect. Poor maintenance has a stronger impact (p=0.027) than lack of open spaces (p=0.080).</w:t>
      </w:r>
    </w:p>
    <w:p w:rsidR="00B13CAD" w:rsidRPr="00D9126A" w:rsidRDefault="00B13CAD"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4.4 Discussion of Findings</w:t>
      </w:r>
    </w:p>
    <w:p w:rsidR="00B13CAD" w:rsidRPr="00D9126A" w:rsidRDefault="00B13CAD" w:rsidP="00611076">
      <w:pPr>
        <w:pStyle w:val="NormalWeb"/>
        <w:spacing w:before="0" w:beforeAutospacing="0" w:after="0" w:afterAutospacing="0" w:line="360" w:lineRule="auto"/>
        <w:jc w:val="both"/>
      </w:pPr>
      <w:r w:rsidRPr="00D9126A">
        <w:t>The findings confirm that parks and open spaces significantly enhance residential property values in Ilorin East, with 88.3% of respondents noting increased property values due to park proximity and 86.8% recognizing improved neighborhood appeal. The high R² values (79.2% for H01, 82.4% for H02) underscore the strong positive impact of parks and factors like quality of life. These align with studies (e.g., Bolitzer &amp; Netusil, 2018) that highlight the value of green spaces in urban real estate markets.</w:t>
      </w:r>
    </w:p>
    <w:p w:rsidR="00B13CAD" w:rsidRPr="00D9126A" w:rsidRDefault="00B13CAD" w:rsidP="00611076">
      <w:pPr>
        <w:pStyle w:val="NormalWeb"/>
        <w:spacing w:before="0" w:beforeAutospacing="0" w:after="0" w:afterAutospacing="0" w:line="360" w:lineRule="auto"/>
        <w:jc w:val="both"/>
      </w:pPr>
      <w:r w:rsidRPr="00D9126A">
        <w:lastRenderedPageBreak/>
        <w:t>However, challenges such as poor park maintenance and lack of open spaces have a modest negative effect, as shown by the low R² (11.6%) for H03. While 66.6% of respondents noted that inadequate maintenance discourages buyers, and 66.8% cited reduced attractiveness due to lack of parks, these factors do not significantly deter demand, likely due to the overall appeal of well-maintained parks. The larger sample size (400 respondents) provides greater statistical power, reinforcing the reliability of these findings compared to smaller samples in similar studies (Crompton &amp; Nicholls, 2020).</w:t>
      </w:r>
    </w:p>
    <w:p w:rsidR="00B75438" w:rsidRPr="00D9126A" w:rsidRDefault="00B75438" w:rsidP="00611076">
      <w:pPr>
        <w:spacing w:line="360" w:lineRule="auto"/>
        <w:rPr>
          <w:rFonts w:ascii="Times New Roman" w:eastAsiaTheme="majorEastAsia" w:hAnsi="Times New Roman" w:cs="Times New Roman"/>
          <w:b/>
          <w:bCs/>
          <w:sz w:val="24"/>
          <w:szCs w:val="24"/>
        </w:rPr>
      </w:pPr>
      <w:r w:rsidRPr="00D9126A">
        <w:rPr>
          <w:rFonts w:ascii="Times New Roman" w:hAnsi="Times New Roman" w:cs="Times New Roman"/>
          <w:sz w:val="24"/>
          <w:szCs w:val="24"/>
        </w:rPr>
        <w:br w:type="page"/>
      </w:r>
    </w:p>
    <w:p w:rsidR="00B13CAD" w:rsidRPr="00D9126A" w:rsidRDefault="00B13CAD" w:rsidP="00611076">
      <w:pPr>
        <w:pStyle w:val="Heading1"/>
        <w:spacing w:before="0" w:line="360" w:lineRule="auto"/>
        <w:jc w:val="center"/>
        <w:rPr>
          <w:rFonts w:ascii="Times New Roman" w:hAnsi="Times New Roman" w:cs="Times New Roman"/>
          <w:color w:val="auto"/>
          <w:sz w:val="24"/>
          <w:szCs w:val="24"/>
        </w:rPr>
      </w:pPr>
      <w:r w:rsidRPr="00D9126A">
        <w:rPr>
          <w:rFonts w:ascii="Times New Roman" w:hAnsi="Times New Roman" w:cs="Times New Roman"/>
          <w:color w:val="auto"/>
          <w:sz w:val="24"/>
          <w:szCs w:val="24"/>
        </w:rPr>
        <w:lastRenderedPageBreak/>
        <w:t>CHAPTER FIVE</w:t>
      </w:r>
    </w:p>
    <w:p w:rsidR="00B13CAD" w:rsidRPr="00D9126A" w:rsidRDefault="00B13CAD" w:rsidP="00611076">
      <w:pPr>
        <w:pStyle w:val="Heading1"/>
        <w:spacing w:before="0" w:line="360" w:lineRule="auto"/>
        <w:jc w:val="center"/>
        <w:rPr>
          <w:rFonts w:ascii="Times New Roman" w:hAnsi="Times New Roman" w:cs="Times New Roman"/>
          <w:color w:val="auto"/>
          <w:sz w:val="24"/>
          <w:szCs w:val="24"/>
        </w:rPr>
      </w:pPr>
      <w:r w:rsidRPr="00D9126A">
        <w:rPr>
          <w:rFonts w:ascii="Times New Roman" w:hAnsi="Times New Roman" w:cs="Times New Roman"/>
          <w:color w:val="auto"/>
          <w:sz w:val="24"/>
          <w:szCs w:val="24"/>
        </w:rPr>
        <w:t>SUMMARY, CONCLUSION, AND RECOMMENDATIONS</w:t>
      </w:r>
    </w:p>
    <w:p w:rsidR="00B13CAD" w:rsidRPr="00D9126A" w:rsidRDefault="00B13CAD"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5.1 Summary</w:t>
      </w:r>
    </w:p>
    <w:p w:rsidR="00B13CAD" w:rsidRPr="00D9126A" w:rsidRDefault="00B13CAD" w:rsidP="00611076">
      <w:pPr>
        <w:pStyle w:val="NormalWeb"/>
        <w:spacing w:before="0" w:beforeAutospacing="0" w:after="0" w:afterAutospacing="0" w:line="360" w:lineRule="auto"/>
        <w:jc w:val="both"/>
      </w:pPr>
      <w:r w:rsidRPr="00D9126A">
        <w:t>The study surveyed 400 respondents to assess the impact of parks and open spaces on residential property values in Ilorin East, using a stratified random sampling approach for 390 properties and a census of 10 gardens. Key findings include:</w:t>
      </w:r>
    </w:p>
    <w:p w:rsidR="00B13CAD" w:rsidRPr="00D9126A" w:rsidRDefault="00B13CAD" w:rsidP="00611076">
      <w:pPr>
        <w:pStyle w:val="NormalWeb"/>
        <w:spacing w:before="0" w:beforeAutospacing="0" w:after="0" w:afterAutospacing="0" w:line="360" w:lineRule="auto"/>
        <w:jc w:val="both"/>
      </w:pPr>
      <w:r w:rsidRPr="00D9126A">
        <w:t>Parks and open spaces significantly increase property values, with 88.3% of respondents noting higher values near parks (H01 rejected, R²=0.792). This is consistent with global studies showing a 5–15% value premium for properties near green spaces (Harnik &amp; Martin, 2016).</w:t>
      </w:r>
      <w:r w:rsidR="00B75438" w:rsidRPr="00D9126A">
        <w:t xml:space="preserve"> </w:t>
      </w:r>
      <w:r w:rsidRPr="00D9126A">
        <w:t>These factors significantly enhance property values, with 86.8% and 86.8% agreement, respectively (H02 rejected, R²=0.824). The strong correlation (R=0.908) highlights the role of parks in fostering desirable living environments.</w:t>
      </w:r>
    </w:p>
    <w:p w:rsidR="00B13CAD" w:rsidRPr="00D9126A" w:rsidRDefault="00B13CAD" w:rsidP="00611076">
      <w:pPr>
        <w:pStyle w:val="NormalWeb"/>
        <w:spacing w:before="0" w:beforeAutospacing="0" w:after="0" w:afterAutospacing="0" w:line="360" w:lineRule="auto"/>
        <w:jc w:val="both"/>
      </w:pPr>
      <w:r w:rsidRPr="00D9126A">
        <w:t>Poor maintenance and lack of open spaces have a modest negative impact, with 66.6% citing maintenance issues and 66.8% noting reduced attractiveness due to lack of parks (H03 rejected, R²=0.116). The weak effect (R=0.340) suggests other factors may mitigate these challenges.</w:t>
      </w:r>
      <w:r w:rsidR="00B75438" w:rsidRPr="00D9126A">
        <w:t xml:space="preserve"> </w:t>
      </w:r>
      <w:r w:rsidRPr="00D9126A">
        <w:t>Respondents valued parks for improving quality of life (86.8%), increasing rental demand (83.3%), enhancing aesthetic appeal (86.8%), promoting health (86.8%), and encouraging community interaction (83.3%). Additionally, 80% were willing to pay a premium for park proximity, reflecting strong market demand.</w:t>
      </w:r>
    </w:p>
    <w:p w:rsidR="00B13CAD" w:rsidRPr="00D9126A" w:rsidRDefault="00B13CAD" w:rsidP="00611076">
      <w:pPr>
        <w:pStyle w:val="NormalWeb"/>
        <w:spacing w:before="0" w:beforeAutospacing="0" w:after="0" w:afterAutospacing="0" w:line="360" w:lineRule="auto"/>
        <w:jc w:val="both"/>
      </w:pPr>
      <w:r w:rsidRPr="00D9126A">
        <w:t>The increased sample size of 400 respondents enhances the statistical reliability of findings, providing a more representative view of Ilorin East’s property market compared to smaller samples.</w:t>
      </w:r>
    </w:p>
    <w:p w:rsidR="00B13CAD" w:rsidRPr="00D9126A" w:rsidRDefault="00B13CAD"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5.2 Conclusion</w:t>
      </w:r>
    </w:p>
    <w:p w:rsidR="00B13CAD" w:rsidRPr="00D9126A" w:rsidRDefault="00B13CAD" w:rsidP="00611076">
      <w:pPr>
        <w:pStyle w:val="NormalWeb"/>
        <w:spacing w:before="0" w:beforeAutospacing="0" w:after="0" w:afterAutospacing="0" w:line="360" w:lineRule="auto"/>
        <w:jc w:val="both"/>
      </w:pPr>
      <w:r w:rsidRPr="00D9126A">
        <w:t xml:space="preserve">Parks and open spaces play a pivotal role in enhancing residential property values in Ilorin East, driven by their contributions to neighborhood appeal, quality of life, environmental quality, and social cohesion. The high agreement rates (80–88.8%) across multiple dimensions (e.g., rental demand, aesthetic appeal, health benefits) underscore the multifaceted benefits of green spaces. However, challenges such as poor maintenance </w:t>
      </w:r>
      <w:r w:rsidRPr="00D9126A">
        <w:lastRenderedPageBreak/>
        <w:t>and insufficient open spaces pose minor barriers to maximizing property value, with maintenance being a more significant concern (p=0.027) than lack of spaces (p=0.080). The larger sample size of 400 respondents strengthens the generalizability of these findings, confirming that strategic investments in parks can significantly boost the real estate market and urban livability in Ilorin East. These results align with global urban studies (Rigolon et al., 2018) while highlighting the unique challenges of park management in a developing context like Nigeria (Ogunleye &amp; Adeyemi, 2021).</w:t>
      </w:r>
    </w:p>
    <w:p w:rsidR="00B13CAD" w:rsidRPr="00D9126A" w:rsidRDefault="00B13CAD" w:rsidP="00611076">
      <w:pPr>
        <w:pStyle w:val="Heading2"/>
        <w:spacing w:before="0" w:line="360" w:lineRule="auto"/>
        <w:jc w:val="both"/>
        <w:rPr>
          <w:rFonts w:ascii="Times New Roman" w:hAnsi="Times New Roman" w:cs="Times New Roman"/>
          <w:color w:val="auto"/>
          <w:sz w:val="24"/>
          <w:szCs w:val="24"/>
        </w:rPr>
      </w:pPr>
      <w:r w:rsidRPr="00D9126A">
        <w:rPr>
          <w:rFonts w:ascii="Times New Roman" w:hAnsi="Times New Roman" w:cs="Times New Roman"/>
          <w:color w:val="auto"/>
          <w:sz w:val="24"/>
          <w:szCs w:val="24"/>
        </w:rPr>
        <w:t>5.3 Recommendations</w:t>
      </w:r>
    </w:p>
    <w:p w:rsidR="00B13CAD" w:rsidRPr="00D9126A" w:rsidRDefault="00B13CAD" w:rsidP="00611076">
      <w:pPr>
        <w:pStyle w:val="NormalWeb"/>
        <w:spacing w:before="0" w:beforeAutospacing="0" w:after="0" w:afterAutospacing="0" w:line="360" w:lineRule="auto"/>
        <w:jc w:val="both"/>
      </w:pPr>
      <w:r w:rsidRPr="00D9126A">
        <w:t>Based on the findings, the following recommendations are proposed to maximize the impact of parks and open spaces on residential property values and urban development in Ilorin East:</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Enhance Park Maintenance</w:t>
      </w:r>
      <w:r w:rsidRPr="00D9126A">
        <w:t>: Local authorities should prioritize regular maintenance of the 10 existing gardens, ensuring cleanliness, safety, and functional amenities (e.g., benches, pathways). Allocating dedicated budgets and establishing maintenance schedules can address the 66.6% of respondents concerned about inadequate upkeep, thereby enhancing property values.</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Expand Green Infrastructure</w:t>
      </w:r>
      <w:r w:rsidRPr="00D9126A">
        <w:t>: Develop additional parks and open spaces in underserved neighborhoods (e.g., areas with high “lack of parks” responses) to increase access. This addresses the 66.8% of respondents noting reduced attractiveness due to insufficient green spaces, potentially boosting property demand and values.</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Promote Community Engagement</w:t>
      </w:r>
      <w:r w:rsidRPr="00D9126A">
        <w:t>: Establish community volunteer programs and partnerships with local organizations to support park upkeep. Engaging residents, as supported by 83.3% agreement on community interaction benefits, fosters a sense of ownership and ensures sustained park quality.</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Integrate Parks into Urban Planning</w:t>
      </w:r>
      <w:r w:rsidRPr="00D9126A">
        <w:t xml:space="preserve">: Incorporate green spaces into Ilorin East’s urban development plans, mandating park proximity in new residential </w:t>
      </w:r>
      <w:r w:rsidRPr="00D9126A">
        <w:lastRenderedPageBreak/>
        <w:t>projects. This leverages the 88.3% agreement on proximity-driven value increases to attract developers and higher-income buyers.</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Educate Stakeholders</w:t>
      </w:r>
      <w:r w:rsidRPr="00D9126A">
        <w:t>: Launch awareness campaigns targeting property owners, developers, and real estate agents to highlight the 80% willingness to pay a premium for park-adjacent properties. This can encourage investment in park-proximate developments and inform valuation practices.</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Leverage Technology for Monitoring</w:t>
      </w:r>
      <w:r w:rsidRPr="00D9126A">
        <w:t>: Use GIS and satellite imagery to monitor park conditions and plan expansions, ensuring equitable distribution across neighborhoods. This supports spatial analysis findings and addresses the need for data-driven urban planning.</w:t>
      </w:r>
    </w:p>
    <w:p w:rsidR="00B13CAD" w:rsidRPr="00D9126A" w:rsidRDefault="00B13CAD" w:rsidP="00611076">
      <w:pPr>
        <w:pStyle w:val="NormalWeb"/>
        <w:numPr>
          <w:ilvl w:val="0"/>
          <w:numId w:val="36"/>
        </w:numPr>
        <w:spacing w:before="0" w:beforeAutospacing="0" w:after="0" w:afterAutospacing="0" w:line="360" w:lineRule="auto"/>
        <w:jc w:val="both"/>
      </w:pPr>
      <w:r w:rsidRPr="00D9126A">
        <w:rPr>
          <w:rStyle w:val="Strong"/>
        </w:rPr>
        <w:t>Address Environmental and Social Benefits</w:t>
      </w:r>
      <w:r w:rsidRPr="00D9126A">
        <w:t>: Promote parks as tools for noise reduction (73.3% agreement) and health benefits (86.8% agreement) through public campaigns, enhancing their perceived value and encouraging property market growth.</w:t>
      </w:r>
    </w:p>
    <w:p w:rsidR="00B13CAD" w:rsidRPr="00D9126A" w:rsidRDefault="00B13CAD" w:rsidP="00611076">
      <w:pPr>
        <w:spacing w:after="0" w:line="360" w:lineRule="auto"/>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br w:type="page"/>
      </w:r>
    </w:p>
    <w:p w:rsidR="00437DE1" w:rsidRPr="00437DE1" w:rsidRDefault="006649F0" w:rsidP="006649F0">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D9126A">
        <w:rPr>
          <w:rFonts w:ascii="Times New Roman" w:eastAsia="Times New Roman" w:hAnsi="Times New Roman" w:cs="Times New Roman"/>
          <w:b/>
          <w:bCs/>
          <w:sz w:val="27"/>
          <w:szCs w:val="27"/>
        </w:rPr>
        <w:lastRenderedPageBreak/>
        <w:t>REFERENCES</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Adebayo, A. A., Iweala, O. O., &amp; Ogunleye, O. S. (2020). Urban green spaces and sustainable city development in Nigeria. </w:t>
      </w:r>
      <w:r w:rsidRPr="00D9126A">
        <w:rPr>
          <w:rFonts w:ascii="Times New Roman" w:eastAsia="Times New Roman" w:hAnsi="Times New Roman" w:cs="Times New Roman"/>
          <w:i/>
          <w:iCs/>
          <w:sz w:val="24"/>
          <w:szCs w:val="24"/>
        </w:rPr>
        <w:t>Journal of Environmental Planning and Management</w:t>
      </w:r>
      <w:r w:rsidRPr="00437DE1">
        <w:rPr>
          <w:rFonts w:ascii="Times New Roman" w:eastAsia="Times New Roman" w:hAnsi="Times New Roman" w:cs="Times New Roman"/>
          <w:sz w:val="24"/>
          <w:szCs w:val="24"/>
        </w:rPr>
        <w:t>, 63(4), 567-589.</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Adebisi, O. S., &amp; Adeyemi, A. A. (2023). Urban expansion and residential property dynamics in Ilorin East, Kwara State. </w:t>
      </w:r>
      <w:r w:rsidRPr="00D9126A">
        <w:rPr>
          <w:rFonts w:ascii="Times New Roman" w:eastAsia="Times New Roman" w:hAnsi="Times New Roman" w:cs="Times New Roman"/>
          <w:i/>
          <w:iCs/>
          <w:sz w:val="24"/>
          <w:szCs w:val="24"/>
        </w:rPr>
        <w:t>Nigerian Journal of Real Estate Studies</w:t>
      </w:r>
      <w:r w:rsidRPr="00437DE1">
        <w:rPr>
          <w:rFonts w:ascii="Times New Roman" w:eastAsia="Times New Roman" w:hAnsi="Times New Roman" w:cs="Times New Roman"/>
          <w:sz w:val="24"/>
          <w:szCs w:val="24"/>
        </w:rPr>
        <w:t>, 5(1), 34-47.</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Adigun, F. O., Oladipo, O. A., &amp; Adebisi, O. S. (2021). Impact of environmental factors on property values in Ilorin, Nigeria. </w:t>
      </w:r>
      <w:r w:rsidRPr="00D9126A">
        <w:rPr>
          <w:rFonts w:ascii="Times New Roman" w:eastAsia="Times New Roman" w:hAnsi="Times New Roman" w:cs="Times New Roman"/>
          <w:i/>
          <w:iCs/>
          <w:sz w:val="24"/>
          <w:szCs w:val="24"/>
        </w:rPr>
        <w:t>African Journal of Built Environment</w:t>
      </w:r>
      <w:r w:rsidRPr="00437DE1">
        <w:rPr>
          <w:rFonts w:ascii="Times New Roman" w:eastAsia="Times New Roman" w:hAnsi="Times New Roman" w:cs="Times New Roman"/>
          <w:sz w:val="24"/>
          <w:szCs w:val="24"/>
        </w:rPr>
        <w:t>, 12(2), 89-104.</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Ahmed, M. B., &amp; Adebayo, A. A. (2022). Land policies and residential property market trends in Kwara State. </w:t>
      </w:r>
      <w:r w:rsidRPr="00D9126A">
        <w:rPr>
          <w:rFonts w:ascii="Times New Roman" w:eastAsia="Times New Roman" w:hAnsi="Times New Roman" w:cs="Times New Roman"/>
          <w:i/>
          <w:iCs/>
          <w:sz w:val="24"/>
          <w:szCs w:val="24"/>
        </w:rPr>
        <w:t>Journal of African Urban Studies</w:t>
      </w:r>
      <w:r w:rsidRPr="00437DE1">
        <w:rPr>
          <w:rFonts w:ascii="Times New Roman" w:eastAsia="Times New Roman" w:hAnsi="Times New Roman" w:cs="Times New Roman"/>
          <w:sz w:val="24"/>
          <w:szCs w:val="24"/>
        </w:rPr>
        <w:t>, 7(1), 45-60.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Akpinar, A. (2016). How is the quality of urban green spaces associated with physical activity and health? </w:t>
      </w:r>
      <w:r w:rsidRPr="00D9126A">
        <w:rPr>
          <w:rFonts w:ascii="Times New Roman" w:eastAsia="Times New Roman" w:hAnsi="Times New Roman" w:cs="Times New Roman"/>
          <w:i/>
          <w:iCs/>
          <w:sz w:val="24"/>
          <w:szCs w:val="24"/>
        </w:rPr>
        <w:t>Urban Forestry &amp; Urban Greening</w:t>
      </w:r>
      <w:r w:rsidRPr="00437DE1">
        <w:rPr>
          <w:rFonts w:ascii="Times New Roman" w:eastAsia="Times New Roman" w:hAnsi="Times New Roman" w:cs="Times New Roman"/>
          <w:sz w:val="24"/>
          <w:szCs w:val="24"/>
        </w:rPr>
        <w:t>, 16, 76-83.</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Aronson, M. F., Lepczyk, C. A., &amp; Evans, K. L. (2017). Biodiversity in the city: Key challenges for urban green space management. </w:t>
      </w:r>
      <w:r w:rsidRPr="00D9126A">
        <w:rPr>
          <w:rFonts w:ascii="Times New Roman" w:eastAsia="Times New Roman" w:hAnsi="Times New Roman" w:cs="Times New Roman"/>
          <w:i/>
          <w:iCs/>
          <w:sz w:val="24"/>
          <w:szCs w:val="24"/>
        </w:rPr>
        <w:t>Frontiers in Ecology and the Environment</w:t>
      </w:r>
      <w:r w:rsidRPr="00437DE1">
        <w:rPr>
          <w:rFonts w:ascii="Times New Roman" w:eastAsia="Times New Roman" w:hAnsi="Times New Roman" w:cs="Times New Roman"/>
          <w:sz w:val="24"/>
          <w:szCs w:val="24"/>
        </w:rPr>
        <w:t>, 15(4), 189-196.</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Ball, M., Meen, G., &amp; Nygaard, A. (2021). Housing markets and policy in the 21st century. </w:t>
      </w:r>
      <w:r w:rsidRPr="00D9126A">
        <w:rPr>
          <w:rFonts w:ascii="Times New Roman" w:eastAsia="Times New Roman" w:hAnsi="Times New Roman" w:cs="Times New Roman"/>
          <w:i/>
          <w:iCs/>
          <w:sz w:val="24"/>
          <w:szCs w:val="24"/>
        </w:rPr>
        <w:t>Journal of Housing Economics</w:t>
      </w:r>
      <w:r w:rsidRPr="00437DE1">
        <w:rPr>
          <w:rFonts w:ascii="Times New Roman" w:eastAsia="Times New Roman" w:hAnsi="Times New Roman" w:cs="Times New Roman"/>
          <w:sz w:val="24"/>
          <w:szCs w:val="24"/>
        </w:rPr>
        <w:t>, 54, 101-118.</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Bolitzer, B., &amp; Netusil, N. R. (2016). The impact of open spaces on property values in Portland, Oregon. </w:t>
      </w:r>
      <w:r w:rsidRPr="00D9126A">
        <w:rPr>
          <w:rFonts w:ascii="Times New Roman" w:eastAsia="Times New Roman" w:hAnsi="Times New Roman" w:cs="Times New Roman"/>
          <w:i/>
          <w:iCs/>
          <w:sz w:val="24"/>
          <w:szCs w:val="24"/>
        </w:rPr>
        <w:t>Journal of Environmental Management</w:t>
      </w:r>
      <w:r w:rsidRPr="00437DE1">
        <w:rPr>
          <w:rFonts w:ascii="Times New Roman" w:eastAsia="Times New Roman" w:hAnsi="Times New Roman" w:cs="Times New Roman"/>
          <w:sz w:val="24"/>
          <w:szCs w:val="24"/>
        </w:rPr>
        <w:t>, 59(4), 823-837.</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lastRenderedPageBreak/>
        <w:t xml:space="preserve">Brander, L. M., &amp; Koetse, M. J. (2011). The value of urban open space: Meta-analyses of contingent valuation and hedonic pricing results. </w:t>
      </w:r>
      <w:r w:rsidRPr="00D9126A">
        <w:rPr>
          <w:rFonts w:ascii="Times New Roman" w:eastAsia="Times New Roman" w:hAnsi="Times New Roman" w:cs="Times New Roman"/>
          <w:i/>
          <w:iCs/>
          <w:sz w:val="24"/>
          <w:szCs w:val="24"/>
        </w:rPr>
        <w:t>Journal of Environmental Management</w:t>
      </w:r>
      <w:r w:rsidRPr="00437DE1">
        <w:rPr>
          <w:rFonts w:ascii="Times New Roman" w:eastAsia="Times New Roman" w:hAnsi="Times New Roman" w:cs="Times New Roman"/>
          <w:sz w:val="24"/>
          <w:szCs w:val="24"/>
        </w:rPr>
        <w:t>, 92(10), 2763-2773.</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Chiesura, A. (2015). The role of urban parks for the sustainable city. </w:t>
      </w:r>
      <w:r w:rsidRPr="00D9126A">
        <w:rPr>
          <w:rFonts w:ascii="Times New Roman" w:eastAsia="Times New Roman" w:hAnsi="Times New Roman" w:cs="Times New Roman"/>
          <w:i/>
          <w:iCs/>
          <w:sz w:val="24"/>
          <w:szCs w:val="24"/>
        </w:rPr>
        <w:t>Landscape and Urban Planning</w:t>
      </w:r>
      <w:r w:rsidRPr="00437DE1">
        <w:rPr>
          <w:rFonts w:ascii="Times New Roman" w:eastAsia="Times New Roman" w:hAnsi="Times New Roman" w:cs="Times New Roman"/>
          <w:sz w:val="24"/>
          <w:szCs w:val="24"/>
        </w:rPr>
        <w:t>, 68(1), 129-138.</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Crompton, J. L. (2015). The proximate principle: The impact of parks, open space, and water features on residential property values and the property tax base. </w:t>
      </w:r>
      <w:r w:rsidRPr="00D9126A">
        <w:rPr>
          <w:rFonts w:ascii="Times New Roman" w:eastAsia="Times New Roman" w:hAnsi="Times New Roman" w:cs="Times New Roman"/>
          <w:i/>
          <w:iCs/>
          <w:sz w:val="24"/>
          <w:szCs w:val="24"/>
        </w:rPr>
        <w:t>Journal of Park and Recreation Administration</w:t>
      </w:r>
      <w:r w:rsidRPr="00437DE1">
        <w:rPr>
          <w:rFonts w:ascii="Times New Roman" w:eastAsia="Times New Roman" w:hAnsi="Times New Roman" w:cs="Times New Roman"/>
          <w:sz w:val="24"/>
          <w:szCs w:val="24"/>
        </w:rPr>
        <w:t>, 23(2), 1-15.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Crompton, J. L., &amp; Nicholls, S. (2020). The impact of green spaces on property values: A review of the literature. </w:t>
      </w:r>
      <w:r w:rsidRPr="00D9126A">
        <w:rPr>
          <w:rFonts w:ascii="Times New Roman" w:eastAsia="Times New Roman" w:hAnsi="Times New Roman" w:cs="Times New Roman"/>
          <w:i/>
          <w:iCs/>
          <w:sz w:val="24"/>
          <w:szCs w:val="24"/>
        </w:rPr>
        <w:t>Journal of Leisure Research</w:t>
      </w:r>
      <w:r w:rsidRPr="00437DE1">
        <w:rPr>
          <w:rFonts w:ascii="Times New Roman" w:eastAsia="Times New Roman" w:hAnsi="Times New Roman" w:cs="Times New Roman"/>
          <w:sz w:val="24"/>
          <w:szCs w:val="24"/>
        </w:rPr>
        <w:t>, 51(2), 145-161.</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Daramola, A., &amp; Ibem, E. O. (2010). Urban environmental problems in Nigeria: Implications for sustainable development. </w:t>
      </w:r>
      <w:r w:rsidRPr="00D9126A">
        <w:rPr>
          <w:rFonts w:ascii="Times New Roman" w:eastAsia="Times New Roman" w:hAnsi="Times New Roman" w:cs="Times New Roman"/>
          <w:i/>
          <w:iCs/>
          <w:sz w:val="24"/>
          <w:szCs w:val="24"/>
        </w:rPr>
        <w:t>Journal of Sustainable Development in Africa</w:t>
      </w:r>
      <w:r w:rsidRPr="00437DE1">
        <w:rPr>
          <w:rFonts w:ascii="Times New Roman" w:eastAsia="Times New Roman" w:hAnsi="Times New Roman" w:cs="Times New Roman"/>
          <w:sz w:val="24"/>
          <w:szCs w:val="24"/>
        </w:rPr>
        <w:t>, 12(1), 124-145.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Echendu, T. (2022). Urban green spaces in Nigeria: Challenges and opportunities for sustainable development. </w:t>
      </w:r>
      <w:r w:rsidRPr="00D9126A">
        <w:rPr>
          <w:rFonts w:ascii="Times New Roman" w:eastAsia="Times New Roman" w:hAnsi="Times New Roman" w:cs="Times New Roman"/>
          <w:i/>
          <w:iCs/>
          <w:sz w:val="24"/>
          <w:szCs w:val="24"/>
        </w:rPr>
        <w:t>African Journal of Environmental Science and Technology</w:t>
      </w:r>
      <w:r w:rsidRPr="00437DE1">
        <w:rPr>
          <w:rFonts w:ascii="Times New Roman" w:eastAsia="Times New Roman" w:hAnsi="Times New Roman" w:cs="Times New Roman"/>
          <w:sz w:val="24"/>
          <w:szCs w:val="24"/>
        </w:rPr>
        <w:t>, 16(3), 98-110.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Fadare, S. O., &amp; Adegoke, S. A. (2023). Infrastructure development and its impact on property values in Ilorin, Nigeria. </w:t>
      </w:r>
      <w:r w:rsidRPr="00D9126A">
        <w:rPr>
          <w:rFonts w:ascii="Times New Roman" w:eastAsia="Times New Roman" w:hAnsi="Times New Roman" w:cs="Times New Roman"/>
          <w:i/>
          <w:iCs/>
          <w:sz w:val="24"/>
          <w:szCs w:val="24"/>
        </w:rPr>
        <w:t>Property Management Journal</w:t>
      </w:r>
      <w:r w:rsidRPr="00437DE1">
        <w:rPr>
          <w:rFonts w:ascii="Times New Roman" w:eastAsia="Times New Roman" w:hAnsi="Times New Roman" w:cs="Times New Roman"/>
          <w:sz w:val="24"/>
          <w:szCs w:val="24"/>
        </w:rPr>
        <w:t>, 41(2), 178-195.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Giles-Corti, B., Lowe, M., &amp; Arundel, J. (2021). Achieving the sustainable development goals: The role of urban green spaces. </w:t>
      </w:r>
      <w:r w:rsidRPr="00D9126A">
        <w:rPr>
          <w:rFonts w:ascii="Times New Roman" w:eastAsia="Times New Roman" w:hAnsi="Times New Roman" w:cs="Times New Roman"/>
          <w:i/>
          <w:iCs/>
          <w:sz w:val="24"/>
          <w:szCs w:val="24"/>
        </w:rPr>
        <w:t>International Journal of Environmental Research and Public Health</w:t>
      </w:r>
      <w:r w:rsidRPr="00437DE1">
        <w:rPr>
          <w:rFonts w:ascii="Times New Roman" w:eastAsia="Times New Roman" w:hAnsi="Times New Roman" w:cs="Times New Roman"/>
          <w:sz w:val="24"/>
          <w:szCs w:val="24"/>
        </w:rPr>
        <w:t>, 18(8), 4102.</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lastRenderedPageBreak/>
        <w:t xml:space="preserve">Gill, S. E., Handley, J. F., Ennos, A. R., &amp; Pauleit, S. (2022). Adapting cities for climate change: The role of green infrastructure. </w:t>
      </w:r>
      <w:r w:rsidRPr="00D9126A">
        <w:rPr>
          <w:rFonts w:ascii="Times New Roman" w:eastAsia="Times New Roman" w:hAnsi="Times New Roman" w:cs="Times New Roman"/>
          <w:i/>
          <w:iCs/>
          <w:sz w:val="24"/>
          <w:szCs w:val="24"/>
        </w:rPr>
        <w:t>Built Environment</w:t>
      </w:r>
      <w:r w:rsidRPr="00437DE1">
        <w:rPr>
          <w:rFonts w:ascii="Times New Roman" w:eastAsia="Times New Roman" w:hAnsi="Times New Roman" w:cs="Times New Roman"/>
          <w:sz w:val="24"/>
          <w:szCs w:val="24"/>
        </w:rPr>
        <w:t>, 33(1), 115-133.</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Glaeser, E. L., &amp; Gyourko, J. (2018). The economic implications of housing supply. </w:t>
      </w:r>
      <w:r w:rsidRPr="00D9126A">
        <w:rPr>
          <w:rFonts w:ascii="Times New Roman" w:eastAsia="Times New Roman" w:hAnsi="Times New Roman" w:cs="Times New Roman"/>
          <w:i/>
          <w:iCs/>
          <w:sz w:val="24"/>
          <w:szCs w:val="24"/>
        </w:rPr>
        <w:t>Journal of Economic Perspectives</w:t>
      </w:r>
      <w:r w:rsidRPr="00437DE1">
        <w:rPr>
          <w:rFonts w:ascii="Times New Roman" w:eastAsia="Times New Roman" w:hAnsi="Times New Roman" w:cs="Times New Roman"/>
          <w:sz w:val="24"/>
          <w:szCs w:val="24"/>
        </w:rPr>
        <w:t>, 32(1), 3-30.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Gyourko, J., &amp; Molloy, R. (2015). Regulation and housing supply. </w:t>
      </w:r>
      <w:r w:rsidRPr="00D9126A">
        <w:rPr>
          <w:rFonts w:ascii="Times New Roman" w:eastAsia="Times New Roman" w:hAnsi="Times New Roman" w:cs="Times New Roman"/>
          <w:i/>
          <w:iCs/>
          <w:sz w:val="24"/>
          <w:szCs w:val="24"/>
        </w:rPr>
        <w:t>Handbook of Regional and Urban Economics</w:t>
      </w:r>
      <w:r w:rsidRPr="00437DE1">
        <w:rPr>
          <w:rFonts w:ascii="Times New Roman" w:eastAsia="Times New Roman" w:hAnsi="Times New Roman" w:cs="Times New Roman"/>
          <w:sz w:val="24"/>
          <w:szCs w:val="24"/>
        </w:rPr>
        <w:t>, 5, 1289-1337.</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Haaland, C., &amp; van den Bosch, C. K. (2015). Challenges and strategies for urban green-space planning in cities undergoing densification: A review. </w:t>
      </w:r>
      <w:r w:rsidRPr="00D9126A">
        <w:rPr>
          <w:rFonts w:ascii="Times New Roman" w:eastAsia="Times New Roman" w:hAnsi="Times New Roman" w:cs="Times New Roman"/>
          <w:i/>
          <w:iCs/>
          <w:sz w:val="24"/>
          <w:szCs w:val="24"/>
        </w:rPr>
        <w:t>Urban Forestry &amp; Urban Greening</w:t>
      </w:r>
      <w:r w:rsidRPr="00437DE1">
        <w:rPr>
          <w:rFonts w:ascii="Times New Roman" w:eastAsia="Times New Roman" w:hAnsi="Times New Roman" w:cs="Times New Roman"/>
          <w:sz w:val="24"/>
          <w:szCs w:val="24"/>
        </w:rPr>
        <w:t>, 14(4), 760-771.</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Haase, D., Kabisch, N., &amp; Haase, A. (2022). Greening cities: The role of urban parks in sustainable urban development. </w:t>
      </w:r>
      <w:r w:rsidRPr="00D9126A">
        <w:rPr>
          <w:rFonts w:ascii="Times New Roman" w:eastAsia="Times New Roman" w:hAnsi="Times New Roman" w:cs="Times New Roman"/>
          <w:i/>
          <w:iCs/>
          <w:sz w:val="24"/>
          <w:szCs w:val="24"/>
        </w:rPr>
        <w:t>Sustainability</w:t>
      </w:r>
      <w:r w:rsidRPr="00437DE1">
        <w:rPr>
          <w:rFonts w:ascii="Times New Roman" w:eastAsia="Times New Roman" w:hAnsi="Times New Roman" w:cs="Times New Roman"/>
          <w:sz w:val="24"/>
          <w:szCs w:val="24"/>
        </w:rPr>
        <w:t>, 14(3), 1289.</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Harnik, P., &amp; Martin, A. (2016). Close-to-home parks: A half-mile or less. </w:t>
      </w:r>
      <w:r w:rsidRPr="00D9126A">
        <w:rPr>
          <w:rFonts w:ascii="Times New Roman" w:eastAsia="Times New Roman" w:hAnsi="Times New Roman" w:cs="Times New Roman"/>
          <w:i/>
          <w:iCs/>
          <w:sz w:val="24"/>
          <w:szCs w:val="24"/>
        </w:rPr>
        <w:t>Urban Land Institute Report</w:t>
      </w:r>
      <w:r w:rsidRPr="00437DE1">
        <w:rPr>
          <w:rFonts w:ascii="Times New Roman" w:eastAsia="Times New Roman" w:hAnsi="Times New Roman" w:cs="Times New Roman"/>
          <w:sz w:val="24"/>
          <w:szCs w:val="24"/>
        </w:rPr>
        <w:t>, 12, 1-12.</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Heckert, M., &amp; Mennis, J. (2016). The economic impact of greening urban vacant land: A spatial hedonic analysis. </w:t>
      </w:r>
      <w:r w:rsidRPr="00D9126A">
        <w:rPr>
          <w:rFonts w:ascii="Times New Roman" w:eastAsia="Times New Roman" w:hAnsi="Times New Roman" w:cs="Times New Roman"/>
          <w:i/>
          <w:iCs/>
          <w:sz w:val="24"/>
          <w:szCs w:val="24"/>
        </w:rPr>
        <w:t>Environment and Planning A</w:t>
      </w:r>
      <w:r w:rsidRPr="00437DE1">
        <w:rPr>
          <w:rFonts w:ascii="Times New Roman" w:eastAsia="Times New Roman" w:hAnsi="Times New Roman" w:cs="Times New Roman"/>
          <w:sz w:val="24"/>
          <w:szCs w:val="24"/>
        </w:rPr>
        <w:t>, 44(12), 3010-3027.</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Hilber, C. A., &amp; Mayer, C. (2022). Location, location, location: The role of amenities in residential property values. </w:t>
      </w:r>
      <w:r w:rsidRPr="00D9126A">
        <w:rPr>
          <w:rFonts w:ascii="Times New Roman" w:eastAsia="Times New Roman" w:hAnsi="Times New Roman" w:cs="Times New Roman"/>
          <w:i/>
          <w:iCs/>
          <w:sz w:val="24"/>
          <w:szCs w:val="24"/>
        </w:rPr>
        <w:t>Journal of Urban Economics</w:t>
      </w:r>
      <w:r w:rsidRPr="00437DE1">
        <w:rPr>
          <w:rFonts w:ascii="Times New Roman" w:eastAsia="Times New Roman" w:hAnsi="Times New Roman" w:cs="Times New Roman"/>
          <w:sz w:val="24"/>
          <w:szCs w:val="24"/>
        </w:rPr>
        <w:t>, 130, 103-121.</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Hiscock, R., Macintyre, S., &amp; Ellaway, A. (2024). The social and cultural significance of homeownership. </w:t>
      </w:r>
      <w:r w:rsidRPr="00D9126A">
        <w:rPr>
          <w:rFonts w:ascii="Times New Roman" w:eastAsia="Times New Roman" w:hAnsi="Times New Roman" w:cs="Times New Roman"/>
          <w:i/>
          <w:iCs/>
          <w:sz w:val="24"/>
          <w:szCs w:val="24"/>
        </w:rPr>
        <w:t>Housing Studies</w:t>
      </w:r>
      <w:r w:rsidRPr="00437DE1">
        <w:rPr>
          <w:rFonts w:ascii="Times New Roman" w:eastAsia="Times New Roman" w:hAnsi="Times New Roman" w:cs="Times New Roman"/>
          <w:sz w:val="24"/>
          <w:szCs w:val="24"/>
        </w:rPr>
        <w:t>, 39(2), 231-250.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Howard, E. (2020). Garden cities of tomorrow: The influence of urban green spaces on city planning. </w:t>
      </w:r>
      <w:r w:rsidRPr="00D9126A">
        <w:rPr>
          <w:rFonts w:ascii="Times New Roman" w:eastAsia="Times New Roman" w:hAnsi="Times New Roman" w:cs="Times New Roman"/>
          <w:i/>
          <w:iCs/>
          <w:sz w:val="24"/>
          <w:szCs w:val="24"/>
        </w:rPr>
        <w:t>Urban Studies Journal</w:t>
      </w:r>
      <w:r w:rsidRPr="00437DE1">
        <w:rPr>
          <w:rFonts w:ascii="Times New Roman" w:eastAsia="Times New Roman" w:hAnsi="Times New Roman" w:cs="Times New Roman"/>
          <w:sz w:val="24"/>
          <w:szCs w:val="24"/>
        </w:rPr>
        <w:t>, 57(3), 456-472.</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lastRenderedPageBreak/>
        <w:t xml:space="preserve">Jennings, V., Larson, L., &amp; Yun, J. (2016). Advancing sustainability through urban green space: Cultural ecosystem services, equity, and social determinants of health. </w:t>
      </w:r>
      <w:r w:rsidRPr="00D9126A">
        <w:rPr>
          <w:rFonts w:ascii="Times New Roman" w:eastAsia="Times New Roman" w:hAnsi="Times New Roman" w:cs="Times New Roman"/>
          <w:i/>
          <w:iCs/>
          <w:sz w:val="24"/>
          <w:szCs w:val="24"/>
        </w:rPr>
        <w:t>International Journal of Environmental Research and Public Health</w:t>
      </w:r>
      <w:r w:rsidRPr="00437DE1">
        <w:rPr>
          <w:rFonts w:ascii="Times New Roman" w:eastAsia="Times New Roman" w:hAnsi="Times New Roman" w:cs="Times New Roman"/>
          <w:sz w:val="24"/>
          <w:szCs w:val="24"/>
        </w:rPr>
        <w:t>, 13(2), 196.</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Jim, C. Y., &amp; Chen, W. Y. (2006). Impacts of urban environmental elements on residential housing prices in Guangzhou (China). </w:t>
      </w:r>
      <w:r w:rsidRPr="00D9126A">
        <w:rPr>
          <w:rFonts w:ascii="Times New Roman" w:eastAsia="Times New Roman" w:hAnsi="Times New Roman" w:cs="Times New Roman"/>
          <w:i/>
          <w:iCs/>
          <w:sz w:val="24"/>
          <w:szCs w:val="24"/>
        </w:rPr>
        <w:t>Landscape and Urban Planning</w:t>
      </w:r>
      <w:r w:rsidRPr="00437DE1">
        <w:rPr>
          <w:rFonts w:ascii="Times New Roman" w:eastAsia="Times New Roman" w:hAnsi="Times New Roman" w:cs="Times New Roman"/>
          <w:sz w:val="24"/>
          <w:szCs w:val="24"/>
        </w:rPr>
        <w:t>, 78(4), 422-434.</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Kabisch, N., &amp; Haase, D. (2021). Green spaces of European cities revisited for 1990–2020. </w:t>
      </w:r>
      <w:r w:rsidRPr="00D9126A">
        <w:rPr>
          <w:rFonts w:ascii="Times New Roman" w:eastAsia="Times New Roman" w:hAnsi="Times New Roman" w:cs="Times New Roman"/>
          <w:i/>
          <w:iCs/>
          <w:sz w:val="24"/>
          <w:szCs w:val="24"/>
        </w:rPr>
        <w:t>Landscape and Urban Planning</w:t>
      </w:r>
      <w:r w:rsidRPr="00437DE1">
        <w:rPr>
          <w:rFonts w:ascii="Times New Roman" w:eastAsia="Times New Roman" w:hAnsi="Times New Roman" w:cs="Times New Roman"/>
          <w:sz w:val="24"/>
          <w:szCs w:val="24"/>
        </w:rPr>
        <w:t>, 145, 45-55.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Kabisch, N., Qureshi, S., &amp; Haase, D. (2016). Human–environment interactions in urban green spaces: A systematic review. </w:t>
      </w:r>
      <w:r w:rsidRPr="00D9126A">
        <w:rPr>
          <w:rFonts w:ascii="Times New Roman" w:eastAsia="Times New Roman" w:hAnsi="Times New Roman" w:cs="Times New Roman"/>
          <w:i/>
          <w:iCs/>
          <w:sz w:val="24"/>
          <w:szCs w:val="24"/>
        </w:rPr>
        <w:t>Environmental Impact Assessment Review</w:t>
      </w:r>
      <w:r w:rsidRPr="00437DE1">
        <w:rPr>
          <w:rFonts w:ascii="Times New Roman" w:eastAsia="Times New Roman" w:hAnsi="Times New Roman" w:cs="Times New Roman"/>
          <w:sz w:val="24"/>
          <w:szCs w:val="24"/>
        </w:rPr>
        <w:t>, 55, 1-12.</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Kang, H., &amp; Kim, J. (2021). Residential property markets and urban development: A global perspective. </w:t>
      </w:r>
      <w:r w:rsidRPr="00D9126A">
        <w:rPr>
          <w:rFonts w:ascii="Times New Roman" w:eastAsia="Times New Roman" w:hAnsi="Times New Roman" w:cs="Times New Roman"/>
          <w:i/>
          <w:iCs/>
          <w:sz w:val="24"/>
          <w:szCs w:val="24"/>
        </w:rPr>
        <w:t>Journal of Property Research</w:t>
      </w:r>
      <w:r w:rsidRPr="00437DE1">
        <w:rPr>
          <w:rFonts w:ascii="Times New Roman" w:eastAsia="Times New Roman" w:hAnsi="Times New Roman" w:cs="Times New Roman"/>
          <w:sz w:val="24"/>
          <w:szCs w:val="24"/>
        </w:rPr>
        <w:t>, 38(3), 201-220.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Kim, K. H., &amp; Renaud, B. (2022). Housing and economic development: A global review. </w:t>
      </w:r>
      <w:r w:rsidRPr="00D9126A">
        <w:rPr>
          <w:rFonts w:ascii="Times New Roman" w:eastAsia="Times New Roman" w:hAnsi="Times New Roman" w:cs="Times New Roman"/>
          <w:i/>
          <w:iCs/>
          <w:sz w:val="24"/>
          <w:szCs w:val="24"/>
        </w:rPr>
        <w:t>Journal of Housing Economics</w:t>
      </w:r>
      <w:r w:rsidRPr="00437DE1">
        <w:rPr>
          <w:rFonts w:ascii="Times New Roman" w:eastAsia="Times New Roman" w:hAnsi="Times New Roman" w:cs="Times New Roman"/>
          <w:sz w:val="24"/>
          <w:szCs w:val="24"/>
        </w:rPr>
        <w:t>, 56, 101-123</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Larson, L. R., Jennings, V., &amp; Cloutier, S. A. (2016). Public parks and wellbeing in urban areas of the United States. </w:t>
      </w:r>
      <w:r w:rsidRPr="00D9126A">
        <w:rPr>
          <w:rFonts w:ascii="Times New Roman" w:eastAsia="Times New Roman" w:hAnsi="Times New Roman" w:cs="Times New Roman"/>
          <w:i/>
          <w:iCs/>
          <w:sz w:val="24"/>
          <w:szCs w:val="24"/>
        </w:rPr>
        <w:t>PLoS ONE</w:t>
      </w:r>
      <w:r w:rsidRPr="00437DE1">
        <w:rPr>
          <w:rFonts w:ascii="Times New Roman" w:eastAsia="Times New Roman" w:hAnsi="Times New Roman" w:cs="Times New Roman"/>
          <w:sz w:val="24"/>
          <w:szCs w:val="24"/>
        </w:rPr>
        <w:t>, 11(4), e015321</w:t>
      </w:r>
      <w:r w:rsidR="00081355" w:rsidRPr="00D9126A">
        <w:rPr>
          <w:rFonts w:ascii="Times New Roman" w:eastAsia="Times New Roman" w:hAnsi="Times New Roman" w:cs="Times New Roman"/>
          <w:sz w:val="24"/>
          <w:szCs w:val="24"/>
        </w:rPr>
        <w:t>1</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Makinde, O. O. (2019). Urbanization and the challenges of green space provision in Nigerian cities. </w:t>
      </w:r>
      <w:r w:rsidRPr="00D9126A">
        <w:rPr>
          <w:rFonts w:ascii="Times New Roman" w:eastAsia="Times New Roman" w:hAnsi="Times New Roman" w:cs="Times New Roman"/>
          <w:i/>
          <w:iCs/>
          <w:sz w:val="24"/>
          <w:szCs w:val="24"/>
        </w:rPr>
        <w:t>Journal of Urban Management</w:t>
      </w:r>
      <w:r w:rsidRPr="00437DE1">
        <w:rPr>
          <w:rFonts w:ascii="Times New Roman" w:eastAsia="Times New Roman" w:hAnsi="Times New Roman" w:cs="Times New Roman"/>
          <w:sz w:val="24"/>
          <w:szCs w:val="24"/>
        </w:rPr>
        <w:t>, 8(2), 234-245.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McConnell, V., &amp; Walls, M. (2021). The value of open space in residential land markets. </w:t>
      </w:r>
      <w:r w:rsidRPr="00D9126A">
        <w:rPr>
          <w:rFonts w:ascii="Times New Roman" w:eastAsia="Times New Roman" w:hAnsi="Times New Roman" w:cs="Times New Roman"/>
          <w:i/>
          <w:iCs/>
          <w:sz w:val="24"/>
          <w:szCs w:val="24"/>
        </w:rPr>
        <w:t>Land Economics</w:t>
      </w:r>
      <w:r w:rsidRPr="00437DE1">
        <w:rPr>
          <w:rFonts w:ascii="Times New Roman" w:eastAsia="Times New Roman" w:hAnsi="Times New Roman" w:cs="Times New Roman"/>
          <w:sz w:val="24"/>
          <w:szCs w:val="24"/>
        </w:rPr>
        <w:t>, 81(1), 49-66.</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lastRenderedPageBreak/>
        <w:t xml:space="preserve">Miller, J. (2020). The history of urban parks: From ancient gardens to modern green spaces. </w:t>
      </w:r>
      <w:r w:rsidRPr="00D9126A">
        <w:rPr>
          <w:rFonts w:ascii="Times New Roman" w:eastAsia="Times New Roman" w:hAnsi="Times New Roman" w:cs="Times New Roman"/>
          <w:i/>
          <w:iCs/>
          <w:sz w:val="24"/>
          <w:szCs w:val="24"/>
        </w:rPr>
        <w:t>Journal of Urban History</w:t>
      </w:r>
      <w:r w:rsidRPr="00437DE1">
        <w:rPr>
          <w:rFonts w:ascii="Times New Roman" w:eastAsia="Times New Roman" w:hAnsi="Times New Roman" w:cs="Times New Roman"/>
          <w:sz w:val="24"/>
          <w:szCs w:val="24"/>
        </w:rPr>
        <w:t>, 46(5), 987-1003.</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Morancho, A. B. (2018). A hedonic valuation of urban green areas. </w:t>
      </w:r>
      <w:r w:rsidRPr="00D9126A">
        <w:rPr>
          <w:rFonts w:ascii="Times New Roman" w:eastAsia="Times New Roman" w:hAnsi="Times New Roman" w:cs="Times New Roman"/>
          <w:i/>
          <w:iCs/>
          <w:sz w:val="24"/>
          <w:szCs w:val="24"/>
        </w:rPr>
        <w:t>Landscape and Urban Planning</w:t>
      </w:r>
      <w:r w:rsidRPr="00437DE1">
        <w:rPr>
          <w:rFonts w:ascii="Times New Roman" w:eastAsia="Times New Roman" w:hAnsi="Times New Roman" w:cs="Times New Roman"/>
          <w:sz w:val="24"/>
          <w:szCs w:val="24"/>
        </w:rPr>
        <w:t>, 66(1), 35-41.</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Obeng-Odoom, F. (2015). The social, economic, and environmental challenges of housing in Nigeria. </w:t>
      </w:r>
      <w:r w:rsidRPr="00D9126A">
        <w:rPr>
          <w:rFonts w:ascii="Times New Roman" w:eastAsia="Times New Roman" w:hAnsi="Times New Roman" w:cs="Times New Roman"/>
          <w:i/>
          <w:iCs/>
          <w:sz w:val="24"/>
          <w:szCs w:val="24"/>
        </w:rPr>
        <w:t>International Journal of Housing Policy</w:t>
      </w:r>
      <w:r w:rsidRPr="00437DE1">
        <w:rPr>
          <w:rFonts w:ascii="Times New Roman" w:eastAsia="Times New Roman" w:hAnsi="Times New Roman" w:cs="Times New Roman"/>
          <w:sz w:val="24"/>
          <w:szCs w:val="24"/>
        </w:rPr>
        <w:t>, 15(3), 301-320.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Ogunleye, O. S., &amp; Adeyemi, A. A. (2021). Challenges of urban green space management in Nigeria: A case study of Ilorin. </w:t>
      </w:r>
      <w:r w:rsidRPr="00D9126A">
        <w:rPr>
          <w:rFonts w:ascii="Times New Roman" w:eastAsia="Times New Roman" w:hAnsi="Times New Roman" w:cs="Times New Roman"/>
          <w:i/>
          <w:iCs/>
          <w:sz w:val="24"/>
          <w:szCs w:val="24"/>
        </w:rPr>
        <w:t>Journal of Environmental Studies</w:t>
      </w:r>
      <w:r w:rsidRPr="00437DE1">
        <w:rPr>
          <w:rFonts w:ascii="Times New Roman" w:eastAsia="Times New Roman" w:hAnsi="Times New Roman" w:cs="Times New Roman"/>
          <w:sz w:val="24"/>
          <w:szCs w:val="24"/>
        </w:rPr>
        <w:t>, 7(2), 89-102.</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Ojo, O. O., &amp; Balogun, T. F. (2022). Accessibility and residential property values in Ilorin, Nigeria. </w:t>
      </w:r>
      <w:r w:rsidRPr="00D9126A">
        <w:rPr>
          <w:rFonts w:ascii="Times New Roman" w:eastAsia="Times New Roman" w:hAnsi="Times New Roman" w:cs="Times New Roman"/>
          <w:i/>
          <w:iCs/>
          <w:sz w:val="24"/>
          <w:szCs w:val="24"/>
        </w:rPr>
        <w:t>Property Management Journal</w:t>
      </w:r>
      <w:r w:rsidRPr="00437DE1">
        <w:rPr>
          <w:rFonts w:ascii="Times New Roman" w:eastAsia="Times New Roman" w:hAnsi="Times New Roman" w:cs="Times New Roman"/>
          <w:sz w:val="24"/>
          <w:szCs w:val="24"/>
        </w:rPr>
        <w:t>, 40(3), 210-225.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Olatunde, O. A. (2022). The influence of institutional proximity on residential property values in Ilorin. </w:t>
      </w:r>
      <w:r w:rsidRPr="00D9126A">
        <w:rPr>
          <w:rFonts w:ascii="Times New Roman" w:eastAsia="Times New Roman" w:hAnsi="Times New Roman" w:cs="Times New Roman"/>
          <w:i/>
          <w:iCs/>
          <w:sz w:val="24"/>
          <w:szCs w:val="24"/>
        </w:rPr>
        <w:t>Nigerian Journal of Real Estate</w:t>
      </w:r>
      <w:r w:rsidRPr="00437DE1">
        <w:rPr>
          <w:rFonts w:ascii="Times New Roman" w:eastAsia="Times New Roman" w:hAnsi="Times New Roman" w:cs="Times New Roman"/>
          <w:sz w:val="24"/>
          <w:szCs w:val="24"/>
        </w:rPr>
        <w:t>, 6(1), 12-28.</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Olotuah, A. O., &amp; Bobadoye, S. A. (2022). Housing challenges and urban development in Nigeria. </w:t>
      </w:r>
      <w:r w:rsidRPr="00D9126A">
        <w:rPr>
          <w:rFonts w:ascii="Times New Roman" w:eastAsia="Times New Roman" w:hAnsi="Times New Roman" w:cs="Times New Roman"/>
          <w:i/>
          <w:iCs/>
          <w:sz w:val="24"/>
          <w:szCs w:val="24"/>
        </w:rPr>
        <w:t>Journal of African Urban Studies</w:t>
      </w:r>
      <w:r w:rsidRPr="00437DE1">
        <w:rPr>
          <w:rFonts w:ascii="Times New Roman" w:eastAsia="Times New Roman" w:hAnsi="Times New Roman" w:cs="Times New Roman"/>
          <w:sz w:val="24"/>
          <w:szCs w:val="24"/>
        </w:rPr>
        <w:t>, 8(2), 67-85.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Quigley, J. M., &amp; Raphael, S. (2015). The economics of housing markets: A review. </w:t>
      </w:r>
      <w:r w:rsidRPr="00D9126A">
        <w:rPr>
          <w:rFonts w:ascii="Times New Roman" w:eastAsia="Times New Roman" w:hAnsi="Times New Roman" w:cs="Times New Roman"/>
          <w:i/>
          <w:iCs/>
          <w:sz w:val="24"/>
          <w:szCs w:val="24"/>
        </w:rPr>
        <w:t>Annual Review of Economics</w:t>
      </w:r>
      <w:r w:rsidRPr="00437DE1">
        <w:rPr>
          <w:rFonts w:ascii="Times New Roman" w:eastAsia="Times New Roman" w:hAnsi="Times New Roman" w:cs="Times New Roman"/>
          <w:sz w:val="24"/>
          <w:szCs w:val="24"/>
        </w:rPr>
        <w:t>, 7, 297-320.</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Rigolon, A., Browning, M., &amp; Jennings, V. (2018). Inequities in the quality of urban park systems: An environmental justice investigation of cities in the United States. </w:t>
      </w:r>
      <w:r w:rsidRPr="00D9126A">
        <w:rPr>
          <w:rFonts w:ascii="Times New Roman" w:eastAsia="Times New Roman" w:hAnsi="Times New Roman" w:cs="Times New Roman"/>
          <w:i/>
          <w:iCs/>
          <w:sz w:val="24"/>
          <w:szCs w:val="24"/>
        </w:rPr>
        <w:t>Landscape and Urban Planning</w:t>
      </w:r>
      <w:r w:rsidRPr="00437DE1">
        <w:rPr>
          <w:rFonts w:ascii="Times New Roman" w:eastAsia="Times New Roman" w:hAnsi="Times New Roman" w:cs="Times New Roman"/>
          <w:sz w:val="24"/>
          <w:szCs w:val="24"/>
        </w:rPr>
        <w:t>, 178, 156-169.</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Rosen, S. (1974). Hedonic prices and implicit markets: Product differentiation in pure competition. </w:t>
      </w:r>
      <w:r w:rsidRPr="00D9126A">
        <w:rPr>
          <w:rFonts w:ascii="Times New Roman" w:eastAsia="Times New Roman" w:hAnsi="Times New Roman" w:cs="Times New Roman"/>
          <w:i/>
          <w:iCs/>
          <w:sz w:val="24"/>
          <w:szCs w:val="24"/>
        </w:rPr>
        <w:t>Journal of Political Economy</w:t>
      </w:r>
      <w:r w:rsidRPr="00437DE1">
        <w:rPr>
          <w:rFonts w:ascii="Times New Roman" w:eastAsia="Times New Roman" w:hAnsi="Times New Roman" w:cs="Times New Roman"/>
          <w:sz w:val="24"/>
          <w:szCs w:val="24"/>
        </w:rPr>
        <w:t>, 82(1), 34-55.</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lastRenderedPageBreak/>
        <w:t xml:space="preserve">Tyrväinen, L., Miettinen, A., &amp; Vepsäläinen, J. (2020). Green space and property values: Evidence from Helsinki. </w:t>
      </w:r>
      <w:r w:rsidRPr="00D9126A">
        <w:rPr>
          <w:rFonts w:ascii="Times New Roman" w:eastAsia="Times New Roman" w:hAnsi="Times New Roman" w:cs="Times New Roman"/>
          <w:i/>
          <w:iCs/>
          <w:sz w:val="24"/>
          <w:szCs w:val="24"/>
        </w:rPr>
        <w:t>Journal of Environmental Economics and Management</w:t>
      </w:r>
      <w:r w:rsidRPr="00437DE1">
        <w:rPr>
          <w:rFonts w:ascii="Times New Roman" w:eastAsia="Times New Roman" w:hAnsi="Times New Roman" w:cs="Times New Roman"/>
          <w:sz w:val="24"/>
          <w:szCs w:val="24"/>
        </w:rPr>
        <w:t>, 43(2), 251-269.</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Venkatesh, A., &amp; Gouda, K. C. (2015). Urban green spaces and their impact on property markets in India. </w:t>
      </w:r>
      <w:r w:rsidRPr="00D9126A">
        <w:rPr>
          <w:rFonts w:ascii="Times New Roman" w:eastAsia="Times New Roman" w:hAnsi="Times New Roman" w:cs="Times New Roman"/>
          <w:i/>
          <w:iCs/>
          <w:sz w:val="24"/>
          <w:szCs w:val="24"/>
        </w:rPr>
        <w:t>Journal of Urban Planning and Development</w:t>
      </w:r>
      <w:r w:rsidRPr="00437DE1">
        <w:rPr>
          <w:rFonts w:ascii="Times New Roman" w:eastAsia="Times New Roman" w:hAnsi="Times New Roman" w:cs="Times New Roman"/>
          <w:sz w:val="24"/>
          <w:szCs w:val="24"/>
        </w:rPr>
        <w:t>, 141(3), 040-052.</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Völker, S., &amp; Kistemann, T. (2021). The impact of blue space on human health and well-being: A systematic review. </w:t>
      </w:r>
      <w:r w:rsidRPr="00D9126A">
        <w:rPr>
          <w:rFonts w:ascii="Times New Roman" w:eastAsia="Times New Roman" w:hAnsi="Times New Roman" w:cs="Times New Roman"/>
          <w:i/>
          <w:iCs/>
          <w:sz w:val="24"/>
          <w:szCs w:val="24"/>
        </w:rPr>
        <w:t>International Journal of Hygiene and Environmental Health</w:t>
      </w:r>
      <w:r w:rsidRPr="00437DE1">
        <w:rPr>
          <w:rFonts w:ascii="Times New Roman" w:eastAsia="Times New Roman" w:hAnsi="Times New Roman" w:cs="Times New Roman"/>
          <w:sz w:val="24"/>
          <w:szCs w:val="24"/>
        </w:rPr>
        <w:t>, 218(4), 387-399.</w:t>
      </w:r>
    </w:p>
    <w:p w:rsidR="00081355" w:rsidRPr="00D9126A"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Wolch, J. R., Byrne, J., &amp; Newell, J. P. (2022). Urban green space, public health, and environmental justice: The challenge of making cities ‘just green enough’. </w:t>
      </w:r>
      <w:r w:rsidRPr="00D9126A">
        <w:rPr>
          <w:rFonts w:ascii="Times New Roman" w:eastAsia="Times New Roman" w:hAnsi="Times New Roman" w:cs="Times New Roman"/>
          <w:i/>
          <w:iCs/>
          <w:sz w:val="24"/>
          <w:szCs w:val="24"/>
        </w:rPr>
        <w:t>Landscape and Urban Planning</w:t>
      </w:r>
      <w:r w:rsidRPr="00437DE1">
        <w:rPr>
          <w:rFonts w:ascii="Times New Roman" w:eastAsia="Times New Roman" w:hAnsi="Times New Roman" w:cs="Times New Roman"/>
          <w:sz w:val="24"/>
          <w:szCs w:val="24"/>
        </w:rPr>
        <w:t>, 125, 234-244.</w:t>
      </w:r>
    </w:p>
    <w:p w:rsidR="00437DE1" w:rsidRPr="00437DE1" w:rsidRDefault="00437DE1" w:rsidP="00081355">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437DE1">
        <w:rPr>
          <w:rFonts w:ascii="Times New Roman" w:eastAsia="Times New Roman" w:hAnsi="Times New Roman" w:cs="Times New Roman"/>
          <w:sz w:val="24"/>
          <w:szCs w:val="24"/>
        </w:rPr>
        <w:t xml:space="preserve">United Nations. (2018). </w:t>
      </w:r>
      <w:r w:rsidRPr="00D9126A">
        <w:rPr>
          <w:rFonts w:ascii="Times New Roman" w:eastAsia="Times New Roman" w:hAnsi="Times New Roman" w:cs="Times New Roman"/>
          <w:i/>
          <w:iCs/>
          <w:sz w:val="24"/>
          <w:szCs w:val="24"/>
        </w:rPr>
        <w:t>World urbanization prospects: The 2018 revision</w:t>
      </w:r>
      <w:r w:rsidRPr="00437DE1">
        <w:rPr>
          <w:rFonts w:ascii="Times New Roman" w:eastAsia="Times New Roman" w:hAnsi="Times New Roman" w:cs="Times New Roman"/>
          <w:sz w:val="24"/>
          <w:szCs w:val="24"/>
        </w:rPr>
        <w:t>. Department of Economic and Social Affairs, Population Division.</w:t>
      </w:r>
    </w:p>
    <w:p w:rsidR="00437DE1" w:rsidRPr="00D9126A" w:rsidRDefault="00437DE1" w:rsidP="00611076">
      <w:pPr>
        <w:spacing w:after="0" w:line="360" w:lineRule="auto"/>
        <w:jc w:val="center"/>
        <w:rPr>
          <w:rFonts w:ascii="Times New Roman" w:eastAsia="Times New Roman" w:hAnsi="Times New Roman" w:cs="Times New Roman"/>
          <w:b/>
          <w:bCs/>
          <w:sz w:val="24"/>
          <w:szCs w:val="24"/>
        </w:rPr>
      </w:pPr>
    </w:p>
    <w:p w:rsidR="00E25EF3" w:rsidRPr="00D9126A" w:rsidRDefault="00E25EF3">
      <w:pPr>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br w:type="page"/>
      </w:r>
    </w:p>
    <w:p w:rsidR="00437DE1" w:rsidRPr="00D9126A" w:rsidRDefault="00BB211B" w:rsidP="00611076">
      <w:pPr>
        <w:spacing w:after="0" w:line="360" w:lineRule="auto"/>
        <w:jc w:val="center"/>
        <w:rPr>
          <w:rFonts w:ascii="Times New Roman" w:eastAsia="Times New Roman" w:hAnsi="Times New Roman" w:cs="Times New Roman"/>
          <w:b/>
          <w:bCs/>
          <w:sz w:val="24"/>
          <w:szCs w:val="24"/>
        </w:rPr>
      </w:pPr>
      <w:r w:rsidRPr="00D9126A">
        <w:rPr>
          <w:rFonts w:ascii="Times New Roman" w:eastAsia="Times New Roman" w:hAnsi="Times New Roman" w:cs="Times New Roman"/>
          <w:b/>
          <w:bCs/>
          <w:sz w:val="24"/>
          <w:szCs w:val="24"/>
        </w:rPr>
        <w:lastRenderedPageBreak/>
        <w:t xml:space="preserve">APPENDIX </w:t>
      </w:r>
    </w:p>
    <w:p w:rsidR="00B75438" w:rsidRPr="00D9126A" w:rsidRDefault="00BB211B" w:rsidP="00611076">
      <w:pPr>
        <w:spacing w:after="0" w:line="360" w:lineRule="auto"/>
        <w:jc w:val="center"/>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QUESTIONNAIRE</w:t>
      </w:r>
    </w:p>
    <w:p w:rsidR="00BB211B" w:rsidRPr="00D9126A" w:rsidRDefault="00BB211B" w:rsidP="00611076">
      <w:p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Questionnaire on the Impact of Parks &amp; Open Spaces on Residential Property Values in Ilorin East</w:t>
      </w:r>
    </w:p>
    <w:p w:rsidR="00BB211B" w:rsidRPr="00D9126A" w:rsidRDefault="00BB211B" w:rsidP="00611076">
      <w:pPr>
        <w:spacing w:after="0" w:line="360" w:lineRule="auto"/>
        <w:jc w:val="center"/>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SECTION A: Bio-Data</w:t>
      </w:r>
    </w:p>
    <w:p w:rsidR="00BB211B" w:rsidRPr="00D9126A" w:rsidRDefault="00BB211B" w:rsidP="00611076">
      <w:pPr>
        <w:numPr>
          <w:ilvl w:val="0"/>
          <w:numId w:val="19"/>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Gender: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Male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Female</w:t>
      </w:r>
    </w:p>
    <w:p w:rsidR="00BB211B" w:rsidRPr="00D9126A" w:rsidRDefault="00BB211B" w:rsidP="00611076">
      <w:pPr>
        <w:numPr>
          <w:ilvl w:val="0"/>
          <w:numId w:val="19"/>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Age: [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18-29 years [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30-39 years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40-49 years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50+ years</w:t>
      </w:r>
    </w:p>
    <w:p w:rsidR="00BB211B" w:rsidRPr="00D9126A" w:rsidRDefault="00BB211B" w:rsidP="00611076">
      <w:pPr>
        <w:numPr>
          <w:ilvl w:val="0"/>
          <w:numId w:val="19"/>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Marital Status: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Single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Married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Divorced/Widowed</w:t>
      </w:r>
    </w:p>
    <w:p w:rsidR="00BB211B" w:rsidRPr="00D9126A" w:rsidRDefault="00BB211B" w:rsidP="00611076">
      <w:pPr>
        <w:numPr>
          <w:ilvl w:val="0"/>
          <w:numId w:val="19"/>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Educational Background: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Secondary [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Diploma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xml:space="preserve"> ] Bachelor’s Degree [ </w:t>
      </w:r>
      <w:r w:rsidR="009C1588" w:rsidRPr="00D9126A">
        <w:rPr>
          <w:rFonts w:ascii="Times New Roman" w:eastAsia="Times New Roman" w:hAnsi="Times New Roman" w:cs="Times New Roman"/>
          <w:sz w:val="24"/>
          <w:szCs w:val="24"/>
        </w:rPr>
        <w:t xml:space="preserve"> </w:t>
      </w:r>
      <w:r w:rsidRPr="00D9126A">
        <w:rPr>
          <w:rFonts w:ascii="Times New Roman" w:eastAsia="Times New Roman" w:hAnsi="Times New Roman" w:cs="Times New Roman"/>
          <w:sz w:val="24"/>
          <w:szCs w:val="24"/>
        </w:rPr>
        <w:t>] Postgraduate</w:t>
      </w:r>
      <w:r w:rsidR="001D539D" w:rsidRPr="00D9126A">
        <w:rPr>
          <w:rFonts w:ascii="Times New Roman" w:eastAsia="Times New Roman" w:hAnsi="Times New Roman" w:cs="Times New Roman"/>
          <w:sz w:val="24"/>
          <w:szCs w:val="24"/>
        </w:rPr>
        <w:t xml:space="preserve">  [   ]</w:t>
      </w:r>
    </w:p>
    <w:p w:rsidR="00731293" w:rsidRPr="00D9126A" w:rsidRDefault="00BB211B" w:rsidP="00611076">
      <w:p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b/>
          <w:bCs/>
          <w:sz w:val="24"/>
          <w:szCs w:val="24"/>
        </w:rPr>
        <w:t>SECTION B: Parks, Open Spaces, and Property Values</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Proximity to parks increases residential property values.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Well-maintained parks improve neighborhood appeal.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Parks and open spaces attract higher-income buyers.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Poorly maintained parks decrease property values.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Parks enhance the quality of life for residents.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Access to open spaces increases rental demand.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Parks encourage community interaction.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Lack of parks reduces property attractiveness.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lastRenderedPageBreak/>
        <w:t xml:space="preserve">Parks increase property resale value.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Open spaces reduce noise pollution in neighborhoods.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Parks improve environmental quality in neighborhoods.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Parks increase property demand in Ilorin East.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Open spaces enhance aesthetic appeal of properties.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Parks promote physical and mental health.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611076">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Inadequate park maintenance discourages buyers. </w:t>
      </w:r>
      <w:r w:rsidR="003A43C5" w:rsidRPr="00D9126A">
        <w:rPr>
          <w:rFonts w:ascii="Times New Roman" w:eastAsia="Times New Roman" w:hAnsi="Times New Roman" w:cs="Times New Roman"/>
          <w:sz w:val="24"/>
          <w:szCs w:val="24"/>
        </w:rPr>
        <w:t>Strongly Agree [   ] Agree [    ] Neutral [    ] Strongly Disagree [    ] Disagree [    ]</w:t>
      </w:r>
    </w:p>
    <w:p w:rsidR="00BB211B" w:rsidRPr="00D9126A" w:rsidRDefault="00BB211B" w:rsidP="003A43C5">
      <w:pPr>
        <w:numPr>
          <w:ilvl w:val="0"/>
          <w:numId w:val="20"/>
        </w:numPr>
        <w:spacing w:after="0" w:line="360" w:lineRule="auto"/>
        <w:jc w:val="both"/>
        <w:rPr>
          <w:rFonts w:ascii="Times New Roman" w:eastAsia="Times New Roman" w:hAnsi="Times New Roman" w:cs="Times New Roman"/>
          <w:sz w:val="24"/>
          <w:szCs w:val="24"/>
        </w:rPr>
      </w:pPr>
      <w:r w:rsidRPr="00D9126A">
        <w:rPr>
          <w:rFonts w:ascii="Times New Roman" w:eastAsia="Times New Roman" w:hAnsi="Times New Roman" w:cs="Times New Roman"/>
          <w:sz w:val="24"/>
          <w:szCs w:val="24"/>
        </w:rPr>
        <w:t xml:space="preserve">I would pay a premium for a property near a park. </w:t>
      </w:r>
      <w:r w:rsidR="003A43C5" w:rsidRPr="00D9126A">
        <w:rPr>
          <w:rFonts w:ascii="Times New Roman" w:eastAsia="Times New Roman" w:hAnsi="Times New Roman" w:cs="Times New Roman"/>
          <w:sz w:val="24"/>
          <w:szCs w:val="24"/>
        </w:rPr>
        <w:t>Strongly Agree [   ] Agree [    ] Neutral [    ] Strongly Disagree [    ] Disagree [    ]</w:t>
      </w:r>
    </w:p>
    <w:sectPr w:rsidR="00BB211B" w:rsidRPr="00D9126A" w:rsidSect="002D649D">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D82" w:rsidRDefault="00671D82" w:rsidP="008A5DC5">
      <w:pPr>
        <w:spacing w:after="0" w:line="240" w:lineRule="auto"/>
      </w:pPr>
      <w:r>
        <w:separator/>
      </w:r>
    </w:p>
  </w:endnote>
  <w:endnote w:type="continuationSeparator" w:id="1">
    <w:p w:rsidR="00671D82" w:rsidRDefault="00671D82" w:rsidP="008A5D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5389"/>
      <w:docPartObj>
        <w:docPartGallery w:val="Page Numbers (Bottom of Page)"/>
        <w:docPartUnique/>
      </w:docPartObj>
    </w:sdtPr>
    <w:sdtContent>
      <w:p w:rsidR="005F7B8F" w:rsidRDefault="0070531A">
        <w:pPr>
          <w:pStyle w:val="Footer"/>
          <w:jc w:val="center"/>
        </w:pPr>
        <w:fldSimple w:instr=" PAGE   \* MERGEFORMAT ">
          <w:r w:rsidR="00A12809">
            <w:rPr>
              <w:noProof/>
            </w:rPr>
            <w:t>iii</w:t>
          </w:r>
        </w:fldSimple>
      </w:p>
    </w:sdtContent>
  </w:sdt>
  <w:p w:rsidR="005F7B8F" w:rsidRDefault="005F7B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D82" w:rsidRDefault="00671D82" w:rsidP="008A5DC5">
      <w:pPr>
        <w:spacing w:after="0" w:line="240" w:lineRule="auto"/>
      </w:pPr>
      <w:r>
        <w:separator/>
      </w:r>
    </w:p>
  </w:footnote>
  <w:footnote w:type="continuationSeparator" w:id="1">
    <w:p w:rsidR="00671D82" w:rsidRDefault="00671D82" w:rsidP="008A5D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61A"/>
    <w:multiLevelType w:val="multilevel"/>
    <w:tmpl w:val="399E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1F76B5"/>
    <w:multiLevelType w:val="multilevel"/>
    <w:tmpl w:val="A124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A7195"/>
    <w:multiLevelType w:val="multilevel"/>
    <w:tmpl w:val="6450D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907FD6"/>
    <w:multiLevelType w:val="multilevel"/>
    <w:tmpl w:val="0564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FF729C"/>
    <w:multiLevelType w:val="multilevel"/>
    <w:tmpl w:val="54825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7061BA"/>
    <w:multiLevelType w:val="multilevel"/>
    <w:tmpl w:val="F2CA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834935"/>
    <w:multiLevelType w:val="multilevel"/>
    <w:tmpl w:val="5970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085057"/>
    <w:multiLevelType w:val="multilevel"/>
    <w:tmpl w:val="DAA2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7202F8"/>
    <w:multiLevelType w:val="multilevel"/>
    <w:tmpl w:val="37FE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6D55D5"/>
    <w:multiLevelType w:val="multilevel"/>
    <w:tmpl w:val="36C8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9708CA"/>
    <w:multiLevelType w:val="multilevel"/>
    <w:tmpl w:val="E1425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EE609B"/>
    <w:multiLevelType w:val="multilevel"/>
    <w:tmpl w:val="D7BE3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247794"/>
    <w:multiLevelType w:val="multilevel"/>
    <w:tmpl w:val="7B5E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4F6592"/>
    <w:multiLevelType w:val="multilevel"/>
    <w:tmpl w:val="AADC56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7855D80"/>
    <w:multiLevelType w:val="multilevel"/>
    <w:tmpl w:val="A912B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C13E4D"/>
    <w:multiLevelType w:val="multilevel"/>
    <w:tmpl w:val="8B3E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165CB7"/>
    <w:multiLevelType w:val="multilevel"/>
    <w:tmpl w:val="56FA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C254B5"/>
    <w:multiLevelType w:val="multilevel"/>
    <w:tmpl w:val="D16C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970D27"/>
    <w:multiLevelType w:val="multilevel"/>
    <w:tmpl w:val="82F44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6F3F04"/>
    <w:multiLevelType w:val="multilevel"/>
    <w:tmpl w:val="76CE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EC074A"/>
    <w:multiLevelType w:val="multilevel"/>
    <w:tmpl w:val="7F58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7A7144"/>
    <w:multiLevelType w:val="multilevel"/>
    <w:tmpl w:val="133E99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243E07"/>
    <w:multiLevelType w:val="multilevel"/>
    <w:tmpl w:val="C804B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B5506C"/>
    <w:multiLevelType w:val="multilevel"/>
    <w:tmpl w:val="EBBC3B5E"/>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4">
    <w:nsid w:val="5ABC316D"/>
    <w:multiLevelType w:val="multilevel"/>
    <w:tmpl w:val="9CC005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7B2D95"/>
    <w:multiLevelType w:val="multilevel"/>
    <w:tmpl w:val="AC6AC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3404C0B"/>
    <w:multiLevelType w:val="multilevel"/>
    <w:tmpl w:val="01C68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7A74AE9"/>
    <w:multiLevelType w:val="multilevel"/>
    <w:tmpl w:val="395A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361CA2"/>
    <w:multiLevelType w:val="multilevel"/>
    <w:tmpl w:val="46465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E30A7E"/>
    <w:multiLevelType w:val="multilevel"/>
    <w:tmpl w:val="7DC0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E85A58"/>
    <w:multiLevelType w:val="multilevel"/>
    <w:tmpl w:val="4D5C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413F03"/>
    <w:multiLevelType w:val="multilevel"/>
    <w:tmpl w:val="47E4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3961F86"/>
    <w:multiLevelType w:val="multilevel"/>
    <w:tmpl w:val="35E8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360DA7"/>
    <w:multiLevelType w:val="multilevel"/>
    <w:tmpl w:val="F05C8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4484EBC"/>
    <w:multiLevelType w:val="multilevel"/>
    <w:tmpl w:val="9246F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4606468"/>
    <w:multiLevelType w:val="multilevel"/>
    <w:tmpl w:val="4B76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B7E63C3"/>
    <w:multiLevelType w:val="multilevel"/>
    <w:tmpl w:val="D4E4C9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9C4556"/>
    <w:multiLevelType w:val="multilevel"/>
    <w:tmpl w:val="6D025D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
  </w:num>
  <w:num w:numId="3">
    <w:abstractNumId w:val="19"/>
  </w:num>
  <w:num w:numId="4">
    <w:abstractNumId w:val="6"/>
  </w:num>
  <w:num w:numId="5">
    <w:abstractNumId w:val="15"/>
  </w:num>
  <w:num w:numId="6">
    <w:abstractNumId w:val="29"/>
  </w:num>
  <w:num w:numId="7">
    <w:abstractNumId w:val="9"/>
  </w:num>
  <w:num w:numId="8">
    <w:abstractNumId w:val="32"/>
  </w:num>
  <w:num w:numId="9">
    <w:abstractNumId w:val="31"/>
  </w:num>
  <w:num w:numId="10">
    <w:abstractNumId w:val="35"/>
  </w:num>
  <w:num w:numId="11">
    <w:abstractNumId w:val="33"/>
  </w:num>
  <w:num w:numId="12">
    <w:abstractNumId w:val="8"/>
  </w:num>
  <w:num w:numId="13">
    <w:abstractNumId w:val="4"/>
  </w:num>
  <w:num w:numId="14">
    <w:abstractNumId w:val="0"/>
  </w:num>
  <w:num w:numId="15">
    <w:abstractNumId w:val="30"/>
  </w:num>
  <w:num w:numId="16">
    <w:abstractNumId w:val="12"/>
  </w:num>
  <w:num w:numId="17">
    <w:abstractNumId w:val="25"/>
  </w:num>
  <w:num w:numId="18">
    <w:abstractNumId w:val="16"/>
  </w:num>
  <w:num w:numId="19">
    <w:abstractNumId w:val="20"/>
  </w:num>
  <w:num w:numId="20">
    <w:abstractNumId w:val="26"/>
  </w:num>
  <w:num w:numId="21">
    <w:abstractNumId w:val="17"/>
  </w:num>
  <w:num w:numId="22">
    <w:abstractNumId w:val="11"/>
  </w:num>
  <w:num w:numId="23">
    <w:abstractNumId w:val="28"/>
  </w:num>
  <w:num w:numId="24">
    <w:abstractNumId w:val="1"/>
  </w:num>
  <w:num w:numId="25">
    <w:abstractNumId w:val="14"/>
  </w:num>
  <w:num w:numId="26">
    <w:abstractNumId w:val="36"/>
  </w:num>
  <w:num w:numId="27">
    <w:abstractNumId w:val="7"/>
  </w:num>
  <w:num w:numId="28">
    <w:abstractNumId w:val="37"/>
  </w:num>
  <w:num w:numId="29">
    <w:abstractNumId w:val="10"/>
  </w:num>
  <w:num w:numId="30">
    <w:abstractNumId w:val="13"/>
  </w:num>
  <w:num w:numId="31">
    <w:abstractNumId w:val="2"/>
  </w:num>
  <w:num w:numId="32">
    <w:abstractNumId w:val="18"/>
  </w:num>
  <w:num w:numId="33">
    <w:abstractNumId w:val="21"/>
  </w:num>
  <w:num w:numId="34">
    <w:abstractNumId w:val="24"/>
  </w:num>
  <w:num w:numId="35">
    <w:abstractNumId w:val="22"/>
  </w:num>
  <w:num w:numId="36">
    <w:abstractNumId w:val="3"/>
  </w:num>
  <w:num w:numId="37">
    <w:abstractNumId w:val="34"/>
  </w:num>
  <w:num w:numId="38">
    <w:abstractNumId w:val="2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24815"/>
    <w:rsid w:val="000037C6"/>
    <w:rsid w:val="00046A5D"/>
    <w:rsid w:val="00052CF7"/>
    <w:rsid w:val="00066C8B"/>
    <w:rsid w:val="00081355"/>
    <w:rsid w:val="00084D4C"/>
    <w:rsid w:val="00095275"/>
    <w:rsid w:val="000B2404"/>
    <w:rsid w:val="000B6620"/>
    <w:rsid w:val="000C5478"/>
    <w:rsid w:val="000C7CFF"/>
    <w:rsid w:val="000D16C0"/>
    <w:rsid w:val="000D1E9C"/>
    <w:rsid w:val="000E37E7"/>
    <w:rsid w:val="000F3FD1"/>
    <w:rsid w:val="0010521F"/>
    <w:rsid w:val="00124815"/>
    <w:rsid w:val="0013721A"/>
    <w:rsid w:val="0014792F"/>
    <w:rsid w:val="001606C8"/>
    <w:rsid w:val="00165837"/>
    <w:rsid w:val="00167AF7"/>
    <w:rsid w:val="00174B95"/>
    <w:rsid w:val="001910BF"/>
    <w:rsid w:val="00196536"/>
    <w:rsid w:val="001D539D"/>
    <w:rsid w:val="001E6E4F"/>
    <w:rsid w:val="00203D93"/>
    <w:rsid w:val="002152D1"/>
    <w:rsid w:val="00252F87"/>
    <w:rsid w:val="00257329"/>
    <w:rsid w:val="00257AEA"/>
    <w:rsid w:val="00257B12"/>
    <w:rsid w:val="00264F76"/>
    <w:rsid w:val="00265788"/>
    <w:rsid w:val="0027339A"/>
    <w:rsid w:val="0028722C"/>
    <w:rsid w:val="002A0FED"/>
    <w:rsid w:val="002A61F8"/>
    <w:rsid w:val="002B7A23"/>
    <w:rsid w:val="002D649D"/>
    <w:rsid w:val="002E3C1E"/>
    <w:rsid w:val="00300B6A"/>
    <w:rsid w:val="00305F88"/>
    <w:rsid w:val="00316DC2"/>
    <w:rsid w:val="003225D6"/>
    <w:rsid w:val="0032507D"/>
    <w:rsid w:val="003431F7"/>
    <w:rsid w:val="00371D66"/>
    <w:rsid w:val="003A43C5"/>
    <w:rsid w:val="003C6A45"/>
    <w:rsid w:val="003D26DC"/>
    <w:rsid w:val="00407A5C"/>
    <w:rsid w:val="0042542A"/>
    <w:rsid w:val="00435356"/>
    <w:rsid w:val="00437DE1"/>
    <w:rsid w:val="00452905"/>
    <w:rsid w:val="00483B38"/>
    <w:rsid w:val="0049548A"/>
    <w:rsid w:val="004B154F"/>
    <w:rsid w:val="004B2109"/>
    <w:rsid w:val="004D060B"/>
    <w:rsid w:val="004F488C"/>
    <w:rsid w:val="004F4B44"/>
    <w:rsid w:val="005017C1"/>
    <w:rsid w:val="00524F3A"/>
    <w:rsid w:val="00524F41"/>
    <w:rsid w:val="00531BDA"/>
    <w:rsid w:val="005414D9"/>
    <w:rsid w:val="00545221"/>
    <w:rsid w:val="0057325D"/>
    <w:rsid w:val="005924A1"/>
    <w:rsid w:val="005C0EB8"/>
    <w:rsid w:val="005C166A"/>
    <w:rsid w:val="005C29CC"/>
    <w:rsid w:val="005C497E"/>
    <w:rsid w:val="005E4989"/>
    <w:rsid w:val="005F2956"/>
    <w:rsid w:val="005F7B8F"/>
    <w:rsid w:val="00602D07"/>
    <w:rsid w:val="00611076"/>
    <w:rsid w:val="006123F6"/>
    <w:rsid w:val="00626B45"/>
    <w:rsid w:val="006344F6"/>
    <w:rsid w:val="00636EAE"/>
    <w:rsid w:val="00644BFC"/>
    <w:rsid w:val="006649F0"/>
    <w:rsid w:val="00666309"/>
    <w:rsid w:val="00671D82"/>
    <w:rsid w:val="00675F34"/>
    <w:rsid w:val="006A0BEE"/>
    <w:rsid w:val="006A1091"/>
    <w:rsid w:val="006C3051"/>
    <w:rsid w:val="006F4EA1"/>
    <w:rsid w:val="0070531A"/>
    <w:rsid w:val="0072713E"/>
    <w:rsid w:val="00731293"/>
    <w:rsid w:val="00740BB9"/>
    <w:rsid w:val="00744042"/>
    <w:rsid w:val="00751270"/>
    <w:rsid w:val="00756701"/>
    <w:rsid w:val="00771907"/>
    <w:rsid w:val="00782A02"/>
    <w:rsid w:val="00784C06"/>
    <w:rsid w:val="007A68DB"/>
    <w:rsid w:val="007A7D44"/>
    <w:rsid w:val="007B37DC"/>
    <w:rsid w:val="007D406A"/>
    <w:rsid w:val="007E104B"/>
    <w:rsid w:val="007F22C4"/>
    <w:rsid w:val="007F2F73"/>
    <w:rsid w:val="0081366E"/>
    <w:rsid w:val="00816A75"/>
    <w:rsid w:val="008178B6"/>
    <w:rsid w:val="008222F9"/>
    <w:rsid w:val="00825512"/>
    <w:rsid w:val="008258C6"/>
    <w:rsid w:val="00834425"/>
    <w:rsid w:val="0086181D"/>
    <w:rsid w:val="008663AA"/>
    <w:rsid w:val="00870292"/>
    <w:rsid w:val="00872975"/>
    <w:rsid w:val="0087545B"/>
    <w:rsid w:val="008A2C60"/>
    <w:rsid w:val="008A5DC5"/>
    <w:rsid w:val="008B5D7A"/>
    <w:rsid w:val="008E25D6"/>
    <w:rsid w:val="008E3565"/>
    <w:rsid w:val="008F5557"/>
    <w:rsid w:val="00965049"/>
    <w:rsid w:val="0096787E"/>
    <w:rsid w:val="00977910"/>
    <w:rsid w:val="00977B0E"/>
    <w:rsid w:val="00982353"/>
    <w:rsid w:val="009A0529"/>
    <w:rsid w:val="009C1588"/>
    <w:rsid w:val="009C6C77"/>
    <w:rsid w:val="009D5F14"/>
    <w:rsid w:val="009F4228"/>
    <w:rsid w:val="00A12809"/>
    <w:rsid w:val="00A13631"/>
    <w:rsid w:val="00A2293C"/>
    <w:rsid w:val="00A32536"/>
    <w:rsid w:val="00A42CB8"/>
    <w:rsid w:val="00A46DE5"/>
    <w:rsid w:val="00A602FE"/>
    <w:rsid w:val="00A6762D"/>
    <w:rsid w:val="00A757FA"/>
    <w:rsid w:val="00A93C8B"/>
    <w:rsid w:val="00AB34BA"/>
    <w:rsid w:val="00AC4A68"/>
    <w:rsid w:val="00AD0315"/>
    <w:rsid w:val="00AF5EFF"/>
    <w:rsid w:val="00B03023"/>
    <w:rsid w:val="00B11218"/>
    <w:rsid w:val="00B13CAD"/>
    <w:rsid w:val="00B211DE"/>
    <w:rsid w:val="00B371B7"/>
    <w:rsid w:val="00B62E09"/>
    <w:rsid w:val="00B75438"/>
    <w:rsid w:val="00B75991"/>
    <w:rsid w:val="00B8137C"/>
    <w:rsid w:val="00B85606"/>
    <w:rsid w:val="00BB211B"/>
    <w:rsid w:val="00BD10CA"/>
    <w:rsid w:val="00BE25DC"/>
    <w:rsid w:val="00BE33D1"/>
    <w:rsid w:val="00BE7DDE"/>
    <w:rsid w:val="00C05B3A"/>
    <w:rsid w:val="00C35AAC"/>
    <w:rsid w:val="00C36C0B"/>
    <w:rsid w:val="00C377FA"/>
    <w:rsid w:val="00CB61AD"/>
    <w:rsid w:val="00CC4549"/>
    <w:rsid w:val="00CE377C"/>
    <w:rsid w:val="00CF414A"/>
    <w:rsid w:val="00D456EF"/>
    <w:rsid w:val="00D46A7A"/>
    <w:rsid w:val="00D5128A"/>
    <w:rsid w:val="00D56E3D"/>
    <w:rsid w:val="00D81CF3"/>
    <w:rsid w:val="00D9126A"/>
    <w:rsid w:val="00D93101"/>
    <w:rsid w:val="00DA4281"/>
    <w:rsid w:val="00DB7BF6"/>
    <w:rsid w:val="00DC1A20"/>
    <w:rsid w:val="00DC5968"/>
    <w:rsid w:val="00DD5094"/>
    <w:rsid w:val="00E035E9"/>
    <w:rsid w:val="00E0566D"/>
    <w:rsid w:val="00E12553"/>
    <w:rsid w:val="00E148D5"/>
    <w:rsid w:val="00E25EF3"/>
    <w:rsid w:val="00E277B0"/>
    <w:rsid w:val="00E404BF"/>
    <w:rsid w:val="00E452BB"/>
    <w:rsid w:val="00E506AE"/>
    <w:rsid w:val="00E62106"/>
    <w:rsid w:val="00E874DE"/>
    <w:rsid w:val="00EA44C6"/>
    <w:rsid w:val="00EC1C62"/>
    <w:rsid w:val="00ED27C2"/>
    <w:rsid w:val="00ED2BD4"/>
    <w:rsid w:val="00EE2AA7"/>
    <w:rsid w:val="00F055DE"/>
    <w:rsid w:val="00F07F4C"/>
    <w:rsid w:val="00F109D7"/>
    <w:rsid w:val="00F3497B"/>
    <w:rsid w:val="00F51342"/>
    <w:rsid w:val="00F651D3"/>
    <w:rsid w:val="00F702AA"/>
    <w:rsid w:val="00FA78DD"/>
    <w:rsid w:val="00FC2713"/>
    <w:rsid w:val="00FC3823"/>
    <w:rsid w:val="00FC3958"/>
    <w:rsid w:val="00FF0C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next w:val="Normal"/>
    <w:link w:val="Heading1Char"/>
    <w:uiPriority w:val="9"/>
    <w:qFormat/>
    <w:rsid w:val="00E404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04B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248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675F3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12481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12481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481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12481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124815"/>
    <w:rPr>
      <w:rFonts w:ascii="Times New Roman" w:eastAsia="Times New Roman" w:hAnsi="Times New Roman" w:cs="Times New Roman"/>
      <w:b/>
      <w:bCs/>
      <w:sz w:val="15"/>
      <w:szCs w:val="15"/>
    </w:rPr>
  </w:style>
  <w:style w:type="character" w:styleId="Strong">
    <w:name w:val="Strong"/>
    <w:basedOn w:val="DefaultParagraphFont"/>
    <w:uiPriority w:val="22"/>
    <w:qFormat/>
    <w:rsid w:val="00124815"/>
    <w:rPr>
      <w:b/>
      <w:bCs/>
    </w:rPr>
  </w:style>
  <w:style w:type="paragraph" w:styleId="NormalWeb">
    <w:name w:val="Normal (Web)"/>
    <w:basedOn w:val="Normal"/>
    <w:uiPriority w:val="99"/>
    <w:unhideWhenUsed/>
    <w:rsid w:val="001248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124815"/>
  </w:style>
  <w:style w:type="character" w:styleId="Emphasis">
    <w:name w:val="Emphasis"/>
    <w:basedOn w:val="DefaultParagraphFont"/>
    <w:uiPriority w:val="20"/>
    <w:qFormat/>
    <w:rsid w:val="00124815"/>
    <w:rPr>
      <w:i/>
      <w:iCs/>
    </w:rPr>
  </w:style>
  <w:style w:type="character" w:customStyle="1" w:styleId="Heading4Char">
    <w:name w:val="Heading 4 Char"/>
    <w:basedOn w:val="DefaultParagraphFont"/>
    <w:link w:val="Heading4"/>
    <w:uiPriority w:val="9"/>
    <w:rsid w:val="00675F34"/>
    <w:rPr>
      <w:rFonts w:asciiTheme="majorHAnsi" w:eastAsiaTheme="majorEastAsia" w:hAnsiTheme="majorHAnsi" w:cstheme="majorBidi"/>
      <w:b/>
      <w:bCs/>
      <w:i/>
      <w:iCs/>
      <w:color w:val="4F81BD" w:themeColor="accent1"/>
    </w:rPr>
  </w:style>
  <w:style w:type="character" w:customStyle="1" w:styleId="truncate">
    <w:name w:val="truncate"/>
    <w:basedOn w:val="DefaultParagraphFont"/>
    <w:rsid w:val="008F5557"/>
  </w:style>
  <w:style w:type="paragraph" w:styleId="ListParagraph">
    <w:name w:val="List Paragraph"/>
    <w:basedOn w:val="Normal"/>
    <w:uiPriority w:val="34"/>
    <w:qFormat/>
    <w:rsid w:val="00A2293C"/>
    <w:pPr>
      <w:ind w:left="720"/>
      <w:contextualSpacing/>
    </w:pPr>
  </w:style>
  <w:style w:type="paragraph" w:styleId="Header">
    <w:name w:val="header"/>
    <w:basedOn w:val="Normal"/>
    <w:link w:val="HeaderChar"/>
    <w:uiPriority w:val="99"/>
    <w:semiHidden/>
    <w:unhideWhenUsed/>
    <w:rsid w:val="008A5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DC5"/>
  </w:style>
  <w:style w:type="paragraph" w:styleId="Footer">
    <w:name w:val="footer"/>
    <w:basedOn w:val="Normal"/>
    <w:link w:val="FooterChar"/>
    <w:uiPriority w:val="99"/>
    <w:unhideWhenUsed/>
    <w:rsid w:val="008A5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DC5"/>
  </w:style>
  <w:style w:type="character" w:customStyle="1" w:styleId="Heading1Char">
    <w:name w:val="Heading 1 Char"/>
    <w:basedOn w:val="DefaultParagraphFont"/>
    <w:link w:val="Heading1"/>
    <w:uiPriority w:val="9"/>
    <w:rsid w:val="00E404B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404B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5E4989"/>
    <w:rPr>
      <w:color w:val="0000FF"/>
      <w:u w:val="single"/>
    </w:rPr>
  </w:style>
  <w:style w:type="paragraph" w:customStyle="1" w:styleId="break-words">
    <w:name w:val="break-words"/>
    <w:basedOn w:val="Normal"/>
    <w:rsid w:val="00CF41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CF414A"/>
  </w:style>
  <w:style w:type="character" w:customStyle="1" w:styleId="mord">
    <w:name w:val="mord"/>
    <w:basedOn w:val="DefaultParagraphFont"/>
    <w:rsid w:val="00CF414A"/>
  </w:style>
  <w:style w:type="character" w:customStyle="1" w:styleId="mrel">
    <w:name w:val="mrel"/>
    <w:basedOn w:val="DefaultParagraphFont"/>
    <w:rsid w:val="00CF414A"/>
  </w:style>
  <w:style w:type="character" w:customStyle="1" w:styleId="mopen">
    <w:name w:val="mopen"/>
    <w:basedOn w:val="DefaultParagraphFont"/>
    <w:rsid w:val="00CF414A"/>
  </w:style>
  <w:style w:type="character" w:customStyle="1" w:styleId="mbin">
    <w:name w:val="mbin"/>
    <w:basedOn w:val="DefaultParagraphFont"/>
    <w:rsid w:val="00CF414A"/>
  </w:style>
  <w:style w:type="character" w:customStyle="1" w:styleId="mclose">
    <w:name w:val="mclose"/>
    <w:basedOn w:val="DefaultParagraphFont"/>
    <w:rsid w:val="00CF414A"/>
  </w:style>
  <w:style w:type="character" w:customStyle="1" w:styleId="vlist-s">
    <w:name w:val="vlist-s"/>
    <w:basedOn w:val="DefaultParagraphFont"/>
    <w:rsid w:val="00CF414A"/>
  </w:style>
  <w:style w:type="paragraph" w:styleId="z-TopofForm">
    <w:name w:val="HTML Top of Form"/>
    <w:basedOn w:val="Normal"/>
    <w:next w:val="Normal"/>
    <w:link w:val="z-TopofFormChar"/>
    <w:hidden/>
    <w:uiPriority w:val="99"/>
    <w:semiHidden/>
    <w:unhideWhenUsed/>
    <w:rsid w:val="00CF414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F414A"/>
    <w:rPr>
      <w:rFonts w:ascii="Arial" w:eastAsia="Times New Roman" w:hAnsi="Arial" w:cs="Arial"/>
      <w:vanish/>
      <w:sz w:val="16"/>
      <w:szCs w:val="16"/>
    </w:rPr>
  </w:style>
  <w:style w:type="character" w:customStyle="1" w:styleId="absolute">
    <w:name w:val="absolute"/>
    <w:basedOn w:val="DefaultParagraphFont"/>
    <w:rsid w:val="00CF414A"/>
  </w:style>
  <w:style w:type="paragraph" w:styleId="z-BottomofForm">
    <w:name w:val="HTML Bottom of Form"/>
    <w:basedOn w:val="Normal"/>
    <w:next w:val="Normal"/>
    <w:link w:val="z-BottomofFormChar"/>
    <w:hidden/>
    <w:uiPriority w:val="99"/>
    <w:semiHidden/>
    <w:unhideWhenUsed/>
    <w:rsid w:val="00CF414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F414A"/>
    <w:rPr>
      <w:rFonts w:ascii="Arial" w:eastAsia="Times New Roman" w:hAnsi="Arial" w:cs="Arial"/>
      <w:vanish/>
      <w:sz w:val="16"/>
      <w:szCs w:val="16"/>
    </w:rPr>
  </w:style>
  <w:style w:type="character" w:customStyle="1" w:styleId="mpunct">
    <w:name w:val="mpunct"/>
    <w:basedOn w:val="DefaultParagraphFont"/>
    <w:rsid w:val="007A68DB"/>
  </w:style>
  <w:style w:type="table" w:styleId="TableGrid">
    <w:name w:val="Table Grid"/>
    <w:basedOn w:val="TableNormal"/>
    <w:uiPriority w:val="59"/>
    <w:rsid w:val="00DC596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621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1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96708">
      <w:bodyDiv w:val="1"/>
      <w:marLeft w:val="0"/>
      <w:marRight w:val="0"/>
      <w:marTop w:val="0"/>
      <w:marBottom w:val="0"/>
      <w:divBdr>
        <w:top w:val="none" w:sz="0" w:space="0" w:color="auto"/>
        <w:left w:val="none" w:sz="0" w:space="0" w:color="auto"/>
        <w:bottom w:val="none" w:sz="0" w:space="0" w:color="auto"/>
        <w:right w:val="none" w:sz="0" w:space="0" w:color="auto"/>
      </w:divBdr>
    </w:div>
    <w:div w:id="26608866">
      <w:bodyDiv w:val="1"/>
      <w:marLeft w:val="0"/>
      <w:marRight w:val="0"/>
      <w:marTop w:val="0"/>
      <w:marBottom w:val="0"/>
      <w:divBdr>
        <w:top w:val="none" w:sz="0" w:space="0" w:color="auto"/>
        <w:left w:val="none" w:sz="0" w:space="0" w:color="auto"/>
        <w:bottom w:val="none" w:sz="0" w:space="0" w:color="auto"/>
        <w:right w:val="none" w:sz="0" w:space="0" w:color="auto"/>
      </w:divBdr>
    </w:div>
    <w:div w:id="37055181">
      <w:bodyDiv w:val="1"/>
      <w:marLeft w:val="0"/>
      <w:marRight w:val="0"/>
      <w:marTop w:val="0"/>
      <w:marBottom w:val="0"/>
      <w:divBdr>
        <w:top w:val="none" w:sz="0" w:space="0" w:color="auto"/>
        <w:left w:val="none" w:sz="0" w:space="0" w:color="auto"/>
        <w:bottom w:val="none" w:sz="0" w:space="0" w:color="auto"/>
        <w:right w:val="none" w:sz="0" w:space="0" w:color="auto"/>
      </w:divBdr>
    </w:div>
    <w:div w:id="63383327">
      <w:bodyDiv w:val="1"/>
      <w:marLeft w:val="0"/>
      <w:marRight w:val="0"/>
      <w:marTop w:val="0"/>
      <w:marBottom w:val="0"/>
      <w:divBdr>
        <w:top w:val="none" w:sz="0" w:space="0" w:color="auto"/>
        <w:left w:val="none" w:sz="0" w:space="0" w:color="auto"/>
        <w:bottom w:val="none" w:sz="0" w:space="0" w:color="auto"/>
        <w:right w:val="none" w:sz="0" w:space="0" w:color="auto"/>
      </w:divBdr>
    </w:div>
    <w:div w:id="107815900">
      <w:bodyDiv w:val="1"/>
      <w:marLeft w:val="0"/>
      <w:marRight w:val="0"/>
      <w:marTop w:val="0"/>
      <w:marBottom w:val="0"/>
      <w:divBdr>
        <w:top w:val="none" w:sz="0" w:space="0" w:color="auto"/>
        <w:left w:val="none" w:sz="0" w:space="0" w:color="auto"/>
        <w:bottom w:val="none" w:sz="0" w:space="0" w:color="auto"/>
        <w:right w:val="none" w:sz="0" w:space="0" w:color="auto"/>
      </w:divBdr>
    </w:div>
    <w:div w:id="117333016">
      <w:bodyDiv w:val="1"/>
      <w:marLeft w:val="0"/>
      <w:marRight w:val="0"/>
      <w:marTop w:val="0"/>
      <w:marBottom w:val="0"/>
      <w:divBdr>
        <w:top w:val="none" w:sz="0" w:space="0" w:color="auto"/>
        <w:left w:val="none" w:sz="0" w:space="0" w:color="auto"/>
        <w:bottom w:val="none" w:sz="0" w:space="0" w:color="auto"/>
        <w:right w:val="none" w:sz="0" w:space="0" w:color="auto"/>
      </w:divBdr>
    </w:div>
    <w:div w:id="151331906">
      <w:bodyDiv w:val="1"/>
      <w:marLeft w:val="0"/>
      <w:marRight w:val="0"/>
      <w:marTop w:val="0"/>
      <w:marBottom w:val="0"/>
      <w:divBdr>
        <w:top w:val="none" w:sz="0" w:space="0" w:color="auto"/>
        <w:left w:val="none" w:sz="0" w:space="0" w:color="auto"/>
        <w:bottom w:val="none" w:sz="0" w:space="0" w:color="auto"/>
        <w:right w:val="none" w:sz="0" w:space="0" w:color="auto"/>
      </w:divBdr>
    </w:div>
    <w:div w:id="197738521">
      <w:bodyDiv w:val="1"/>
      <w:marLeft w:val="0"/>
      <w:marRight w:val="0"/>
      <w:marTop w:val="0"/>
      <w:marBottom w:val="0"/>
      <w:divBdr>
        <w:top w:val="none" w:sz="0" w:space="0" w:color="auto"/>
        <w:left w:val="none" w:sz="0" w:space="0" w:color="auto"/>
        <w:bottom w:val="none" w:sz="0" w:space="0" w:color="auto"/>
        <w:right w:val="none" w:sz="0" w:space="0" w:color="auto"/>
      </w:divBdr>
    </w:div>
    <w:div w:id="237205566">
      <w:bodyDiv w:val="1"/>
      <w:marLeft w:val="0"/>
      <w:marRight w:val="0"/>
      <w:marTop w:val="0"/>
      <w:marBottom w:val="0"/>
      <w:divBdr>
        <w:top w:val="none" w:sz="0" w:space="0" w:color="auto"/>
        <w:left w:val="none" w:sz="0" w:space="0" w:color="auto"/>
        <w:bottom w:val="none" w:sz="0" w:space="0" w:color="auto"/>
        <w:right w:val="none" w:sz="0" w:space="0" w:color="auto"/>
      </w:divBdr>
    </w:div>
    <w:div w:id="457725669">
      <w:bodyDiv w:val="1"/>
      <w:marLeft w:val="0"/>
      <w:marRight w:val="0"/>
      <w:marTop w:val="0"/>
      <w:marBottom w:val="0"/>
      <w:divBdr>
        <w:top w:val="none" w:sz="0" w:space="0" w:color="auto"/>
        <w:left w:val="none" w:sz="0" w:space="0" w:color="auto"/>
        <w:bottom w:val="none" w:sz="0" w:space="0" w:color="auto"/>
        <w:right w:val="none" w:sz="0" w:space="0" w:color="auto"/>
      </w:divBdr>
    </w:div>
    <w:div w:id="527984033">
      <w:bodyDiv w:val="1"/>
      <w:marLeft w:val="0"/>
      <w:marRight w:val="0"/>
      <w:marTop w:val="0"/>
      <w:marBottom w:val="0"/>
      <w:divBdr>
        <w:top w:val="none" w:sz="0" w:space="0" w:color="auto"/>
        <w:left w:val="none" w:sz="0" w:space="0" w:color="auto"/>
        <w:bottom w:val="none" w:sz="0" w:space="0" w:color="auto"/>
        <w:right w:val="none" w:sz="0" w:space="0" w:color="auto"/>
      </w:divBdr>
    </w:div>
    <w:div w:id="529952286">
      <w:bodyDiv w:val="1"/>
      <w:marLeft w:val="0"/>
      <w:marRight w:val="0"/>
      <w:marTop w:val="0"/>
      <w:marBottom w:val="0"/>
      <w:divBdr>
        <w:top w:val="none" w:sz="0" w:space="0" w:color="auto"/>
        <w:left w:val="none" w:sz="0" w:space="0" w:color="auto"/>
        <w:bottom w:val="none" w:sz="0" w:space="0" w:color="auto"/>
        <w:right w:val="none" w:sz="0" w:space="0" w:color="auto"/>
      </w:divBdr>
    </w:div>
    <w:div w:id="560556337">
      <w:bodyDiv w:val="1"/>
      <w:marLeft w:val="0"/>
      <w:marRight w:val="0"/>
      <w:marTop w:val="0"/>
      <w:marBottom w:val="0"/>
      <w:divBdr>
        <w:top w:val="none" w:sz="0" w:space="0" w:color="auto"/>
        <w:left w:val="none" w:sz="0" w:space="0" w:color="auto"/>
        <w:bottom w:val="none" w:sz="0" w:space="0" w:color="auto"/>
        <w:right w:val="none" w:sz="0" w:space="0" w:color="auto"/>
      </w:divBdr>
    </w:div>
    <w:div w:id="603654086">
      <w:bodyDiv w:val="1"/>
      <w:marLeft w:val="0"/>
      <w:marRight w:val="0"/>
      <w:marTop w:val="0"/>
      <w:marBottom w:val="0"/>
      <w:divBdr>
        <w:top w:val="none" w:sz="0" w:space="0" w:color="auto"/>
        <w:left w:val="none" w:sz="0" w:space="0" w:color="auto"/>
        <w:bottom w:val="none" w:sz="0" w:space="0" w:color="auto"/>
        <w:right w:val="none" w:sz="0" w:space="0" w:color="auto"/>
      </w:divBdr>
    </w:div>
    <w:div w:id="680862015">
      <w:bodyDiv w:val="1"/>
      <w:marLeft w:val="0"/>
      <w:marRight w:val="0"/>
      <w:marTop w:val="0"/>
      <w:marBottom w:val="0"/>
      <w:divBdr>
        <w:top w:val="none" w:sz="0" w:space="0" w:color="auto"/>
        <w:left w:val="none" w:sz="0" w:space="0" w:color="auto"/>
        <w:bottom w:val="none" w:sz="0" w:space="0" w:color="auto"/>
        <w:right w:val="none" w:sz="0" w:space="0" w:color="auto"/>
      </w:divBdr>
    </w:div>
    <w:div w:id="689836814">
      <w:bodyDiv w:val="1"/>
      <w:marLeft w:val="0"/>
      <w:marRight w:val="0"/>
      <w:marTop w:val="0"/>
      <w:marBottom w:val="0"/>
      <w:divBdr>
        <w:top w:val="none" w:sz="0" w:space="0" w:color="auto"/>
        <w:left w:val="none" w:sz="0" w:space="0" w:color="auto"/>
        <w:bottom w:val="none" w:sz="0" w:space="0" w:color="auto"/>
        <w:right w:val="none" w:sz="0" w:space="0" w:color="auto"/>
      </w:divBdr>
    </w:div>
    <w:div w:id="691103134">
      <w:bodyDiv w:val="1"/>
      <w:marLeft w:val="0"/>
      <w:marRight w:val="0"/>
      <w:marTop w:val="0"/>
      <w:marBottom w:val="0"/>
      <w:divBdr>
        <w:top w:val="none" w:sz="0" w:space="0" w:color="auto"/>
        <w:left w:val="none" w:sz="0" w:space="0" w:color="auto"/>
        <w:bottom w:val="none" w:sz="0" w:space="0" w:color="auto"/>
        <w:right w:val="none" w:sz="0" w:space="0" w:color="auto"/>
      </w:divBdr>
      <w:divsChild>
        <w:div w:id="2093890192">
          <w:marLeft w:val="0"/>
          <w:marRight w:val="0"/>
          <w:marTop w:val="0"/>
          <w:marBottom w:val="0"/>
          <w:divBdr>
            <w:top w:val="none" w:sz="0" w:space="0" w:color="auto"/>
            <w:left w:val="none" w:sz="0" w:space="0" w:color="auto"/>
            <w:bottom w:val="none" w:sz="0" w:space="0" w:color="auto"/>
            <w:right w:val="none" w:sz="0" w:space="0" w:color="auto"/>
          </w:divBdr>
          <w:divsChild>
            <w:div w:id="1672443382">
              <w:marLeft w:val="0"/>
              <w:marRight w:val="0"/>
              <w:marTop w:val="0"/>
              <w:marBottom w:val="0"/>
              <w:divBdr>
                <w:top w:val="none" w:sz="0" w:space="0" w:color="auto"/>
                <w:left w:val="none" w:sz="0" w:space="0" w:color="auto"/>
                <w:bottom w:val="none" w:sz="0" w:space="0" w:color="auto"/>
                <w:right w:val="none" w:sz="0" w:space="0" w:color="auto"/>
              </w:divBdr>
              <w:divsChild>
                <w:div w:id="480997386">
                  <w:marLeft w:val="0"/>
                  <w:marRight w:val="0"/>
                  <w:marTop w:val="0"/>
                  <w:marBottom w:val="0"/>
                  <w:divBdr>
                    <w:top w:val="none" w:sz="0" w:space="0" w:color="auto"/>
                    <w:left w:val="none" w:sz="0" w:space="0" w:color="auto"/>
                    <w:bottom w:val="none" w:sz="0" w:space="0" w:color="auto"/>
                    <w:right w:val="none" w:sz="0" w:space="0" w:color="auto"/>
                  </w:divBdr>
                  <w:divsChild>
                    <w:div w:id="1973249068">
                      <w:marLeft w:val="0"/>
                      <w:marRight w:val="0"/>
                      <w:marTop w:val="0"/>
                      <w:marBottom w:val="0"/>
                      <w:divBdr>
                        <w:top w:val="none" w:sz="0" w:space="0" w:color="auto"/>
                        <w:left w:val="none" w:sz="0" w:space="0" w:color="auto"/>
                        <w:bottom w:val="none" w:sz="0" w:space="0" w:color="auto"/>
                        <w:right w:val="none" w:sz="0" w:space="0" w:color="auto"/>
                      </w:divBdr>
                      <w:divsChild>
                        <w:div w:id="731656762">
                          <w:marLeft w:val="0"/>
                          <w:marRight w:val="0"/>
                          <w:marTop w:val="0"/>
                          <w:marBottom w:val="0"/>
                          <w:divBdr>
                            <w:top w:val="none" w:sz="0" w:space="0" w:color="auto"/>
                            <w:left w:val="none" w:sz="0" w:space="0" w:color="auto"/>
                            <w:bottom w:val="none" w:sz="0" w:space="0" w:color="auto"/>
                            <w:right w:val="none" w:sz="0" w:space="0" w:color="auto"/>
                          </w:divBdr>
                          <w:divsChild>
                            <w:div w:id="2069568255">
                              <w:marLeft w:val="0"/>
                              <w:marRight w:val="0"/>
                              <w:marTop w:val="0"/>
                              <w:marBottom w:val="0"/>
                              <w:divBdr>
                                <w:top w:val="none" w:sz="0" w:space="0" w:color="auto"/>
                                <w:left w:val="none" w:sz="0" w:space="0" w:color="auto"/>
                                <w:bottom w:val="none" w:sz="0" w:space="0" w:color="auto"/>
                                <w:right w:val="none" w:sz="0" w:space="0" w:color="auto"/>
                              </w:divBdr>
                              <w:divsChild>
                                <w:div w:id="111637849">
                                  <w:marLeft w:val="0"/>
                                  <w:marRight w:val="0"/>
                                  <w:marTop w:val="0"/>
                                  <w:marBottom w:val="0"/>
                                  <w:divBdr>
                                    <w:top w:val="none" w:sz="0" w:space="0" w:color="auto"/>
                                    <w:left w:val="none" w:sz="0" w:space="0" w:color="auto"/>
                                    <w:bottom w:val="none" w:sz="0" w:space="0" w:color="auto"/>
                                    <w:right w:val="none" w:sz="0" w:space="0" w:color="auto"/>
                                  </w:divBdr>
                                </w:div>
                              </w:divsChild>
                            </w:div>
                            <w:div w:id="471943401">
                              <w:marLeft w:val="0"/>
                              <w:marRight w:val="0"/>
                              <w:marTop w:val="0"/>
                              <w:marBottom w:val="0"/>
                              <w:divBdr>
                                <w:top w:val="none" w:sz="0" w:space="0" w:color="auto"/>
                                <w:left w:val="none" w:sz="0" w:space="0" w:color="auto"/>
                                <w:bottom w:val="none" w:sz="0" w:space="0" w:color="auto"/>
                                <w:right w:val="none" w:sz="0" w:space="0" w:color="auto"/>
                              </w:divBdr>
                              <w:divsChild>
                                <w:div w:id="1090585491">
                                  <w:marLeft w:val="0"/>
                                  <w:marRight w:val="0"/>
                                  <w:marTop w:val="0"/>
                                  <w:marBottom w:val="0"/>
                                  <w:divBdr>
                                    <w:top w:val="none" w:sz="0" w:space="0" w:color="auto"/>
                                    <w:left w:val="none" w:sz="0" w:space="0" w:color="auto"/>
                                    <w:bottom w:val="none" w:sz="0" w:space="0" w:color="auto"/>
                                    <w:right w:val="none" w:sz="0" w:space="0" w:color="auto"/>
                                  </w:divBdr>
                                  <w:divsChild>
                                    <w:div w:id="11759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904828">
          <w:marLeft w:val="0"/>
          <w:marRight w:val="0"/>
          <w:marTop w:val="0"/>
          <w:marBottom w:val="0"/>
          <w:divBdr>
            <w:top w:val="none" w:sz="0" w:space="0" w:color="auto"/>
            <w:left w:val="none" w:sz="0" w:space="0" w:color="auto"/>
            <w:bottom w:val="none" w:sz="0" w:space="0" w:color="auto"/>
            <w:right w:val="none" w:sz="0" w:space="0" w:color="auto"/>
          </w:divBdr>
          <w:divsChild>
            <w:div w:id="1921669329">
              <w:marLeft w:val="0"/>
              <w:marRight w:val="0"/>
              <w:marTop w:val="0"/>
              <w:marBottom w:val="0"/>
              <w:divBdr>
                <w:top w:val="none" w:sz="0" w:space="0" w:color="auto"/>
                <w:left w:val="none" w:sz="0" w:space="0" w:color="auto"/>
                <w:bottom w:val="none" w:sz="0" w:space="0" w:color="auto"/>
                <w:right w:val="none" w:sz="0" w:space="0" w:color="auto"/>
              </w:divBdr>
              <w:divsChild>
                <w:div w:id="890655476">
                  <w:marLeft w:val="0"/>
                  <w:marRight w:val="0"/>
                  <w:marTop w:val="0"/>
                  <w:marBottom w:val="0"/>
                  <w:divBdr>
                    <w:top w:val="none" w:sz="0" w:space="0" w:color="auto"/>
                    <w:left w:val="none" w:sz="0" w:space="0" w:color="auto"/>
                    <w:bottom w:val="none" w:sz="0" w:space="0" w:color="auto"/>
                    <w:right w:val="none" w:sz="0" w:space="0" w:color="auto"/>
                  </w:divBdr>
                </w:div>
                <w:div w:id="2012759805">
                  <w:marLeft w:val="0"/>
                  <w:marRight w:val="0"/>
                  <w:marTop w:val="0"/>
                  <w:marBottom w:val="0"/>
                  <w:divBdr>
                    <w:top w:val="none" w:sz="0" w:space="0" w:color="auto"/>
                    <w:left w:val="none" w:sz="0" w:space="0" w:color="auto"/>
                    <w:bottom w:val="none" w:sz="0" w:space="0" w:color="auto"/>
                    <w:right w:val="none" w:sz="0" w:space="0" w:color="auto"/>
                  </w:divBdr>
                  <w:divsChild>
                    <w:div w:id="364329944">
                      <w:marLeft w:val="0"/>
                      <w:marRight w:val="0"/>
                      <w:marTop w:val="0"/>
                      <w:marBottom w:val="0"/>
                      <w:divBdr>
                        <w:top w:val="none" w:sz="0" w:space="0" w:color="auto"/>
                        <w:left w:val="none" w:sz="0" w:space="0" w:color="auto"/>
                        <w:bottom w:val="none" w:sz="0" w:space="0" w:color="auto"/>
                        <w:right w:val="none" w:sz="0" w:space="0" w:color="auto"/>
                      </w:divBdr>
                      <w:divsChild>
                        <w:div w:id="179247940">
                          <w:marLeft w:val="0"/>
                          <w:marRight w:val="0"/>
                          <w:marTop w:val="0"/>
                          <w:marBottom w:val="0"/>
                          <w:divBdr>
                            <w:top w:val="none" w:sz="0" w:space="0" w:color="auto"/>
                            <w:left w:val="none" w:sz="0" w:space="0" w:color="auto"/>
                            <w:bottom w:val="none" w:sz="0" w:space="0" w:color="auto"/>
                            <w:right w:val="none" w:sz="0" w:space="0" w:color="auto"/>
                          </w:divBdr>
                          <w:divsChild>
                            <w:div w:id="196519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1123369">
      <w:bodyDiv w:val="1"/>
      <w:marLeft w:val="0"/>
      <w:marRight w:val="0"/>
      <w:marTop w:val="0"/>
      <w:marBottom w:val="0"/>
      <w:divBdr>
        <w:top w:val="none" w:sz="0" w:space="0" w:color="auto"/>
        <w:left w:val="none" w:sz="0" w:space="0" w:color="auto"/>
        <w:bottom w:val="none" w:sz="0" w:space="0" w:color="auto"/>
        <w:right w:val="none" w:sz="0" w:space="0" w:color="auto"/>
      </w:divBdr>
    </w:div>
    <w:div w:id="813109500">
      <w:bodyDiv w:val="1"/>
      <w:marLeft w:val="0"/>
      <w:marRight w:val="0"/>
      <w:marTop w:val="0"/>
      <w:marBottom w:val="0"/>
      <w:divBdr>
        <w:top w:val="none" w:sz="0" w:space="0" w:color="auto"/>
        <w:left w:val="none" w:sz="0" w:space="0" w:color="auto"/>
        <w:bottom w:val="none" w:sz="0" w:space="0" w:color="auto"/>
        <w:right w:val="none" w:sz="0" w:space="0" w:color="auto"/>
      </w:divBdr>
    </w:div>
    <w:div w:id="859196633">
      <w:bodyDiv w:val="1"/>
      <w:marLeft w:val="0"/>
      <w:marRight w:val="0"/>
      <w:marTop w:val="0"/>
      <w:marBottom w:val="0"/>
      <w:divBdr>
        <w:top w:val="none" w:sz="0" w:space="0" w:color="auto"/>
        <w:left w:val="none" w:sz="0" w:space="0" w:color="auto"/>
        <w:bottom w:val="none" w:sz="0" w:space="0" w:color="auto"/>
        <w:right w:val="none" w:sz="0" w:space="0" w:color="auto"/>
      </w:divBdr>
      <w:divsChild>
        <w:div w:id="258106840">
          <w:marLeft w:val="0"/>
          <w:marRight w:val="0"/>
          <w:marTop w:val="0"/>
          <w:marBottom w:val="0"/>
          <w:divBdr>
            <w:top w:val="none" w:sz="0" w:space="0" w:color="auto"/>
            <w:left w:val="none" w:sz="0" w:space="0" w:color="auto"/>
            <w:bottom w:val="none" w:sz="0" w:space="0" w:color="auto"/>
            <w:right w:val="none" w:sz="0" w:space="0" w:color="auto"/>
          </w:divBdr>
        </w:div>
        <w:div w:id="901671881">
          <w:marLeft w:val="0"/>
          <w:marRight w:val="0"/>
          <w:marTop w:val="0"/>
          <w:marBottom w:val="0"/>
          <w:divBdr>
            <w:top w:val="none" w:sz="0" w:space="0" w:color="auto"/>
            <w:left w:val="none" w:sz="0" w:space="0" w:color="auto"/>
            <w:bottom w:val="none" w:sz="0" w:space="0" w:color="auto"/>
            <w:right w:val="none" w:sz="0" w:space="0" w:color="auto"/>
          </w:divBdr>
        </w:div>
      </w:divsChild>
    </w:div>
    <w:div w:id="932281809">
      <w:bodyDiv w:val="1"/>
      <w:marLeft w:val="0"/>
      <w:marRight w:val="0"/>
      <w:marTop w:val="0"/>
      <w:marBottom w:val="0"/>
      <w:divBdr>
        <w:top w:val="none" w:sz="0" w:space="0" w:color="auto"/>
        <w:left w:val="none" w:sz="0" w:space="0" w:color="auto"/>
        <w:bottom w:val="none" w:sz="0" w:space="0" w:color="auto"/>
        <w:right w:val="none" w:sz="0" w:space="0" w:color="auto"/>
      </w:divBdr>
    </w:div>
    <w:div w:id="948656797">
      <w:bodyDiv w:val="1"/>
      <w:marLeft w:val="0"/>
      <w:marRight w:val="0"/>
      <w:marTop w:val="0"/>
      <w:marBottom w:val="0"/>
      <w:divBdr>
        <w:top w:val="none" w:sz="0" w:space="0" w:color="auto"/>
        <w:left w:val="none" w:sz="0" w:space="0" w:color="auto"/>
        <w:bottom w:val="none" w:sz="0" w:space="0" w:color="auto"/>
        <w:right w:val="none" w:sz="0" w:space="0" w:color="auto"/>
      </w:divBdr>
    </w:div>
    <w:div w:id="1023703269">
      <w:bodyDiv w:val="1"/>
      <w:marLeft w:val="0"/>
      <w:marRight w:val="0"/>
      <w:marTop w:val="0"/>
      <w:marBottom w:val="0"/>
      <w:divBdr>
        <w:top w:val="none" w:sz="0" w:space="0" w:color="auto"/>
        <w:left w:val="none" w:sz="0" w:space="0" w:color="auto"/>
        <w:bottom w:val="none" w:sz="0" w:space="0" w:color="auto"/>
        <w:right w:val="none" w:sz="0" w:space="0" w:color="auto"/>
      </w:divBdr>
    </w:div>
    <w:div w:id="1125268592">
      <w:bodyDiv w:val="1"/>
      <w:marLeft w:val="0"/>
      <w:marRight w:val="0"/>
      <w:marTop w:val="0"/>
      <w:marBottom w:val="0"/>
      <w:divBdr>
        <w:top w:val="none" w:sz="0" w:space="0" w:color="auto"/>
        <w:left w:val="none" w:sz="0" w:space="0" w:color="auto"/>
        <w:bottom w:val="none" w:sz="0" w:space="0" w:color="auto"/>
        <w:right w:val="none" w:sz="0" w:space="0" w:color="auto"/>
      </w:divBdr>
      <w:divsChild>
        <w:div w:id="489566123">
          <w:marLeft w:val="0"/>
          <w:marRight w:val="0"/>
          <w:marTop w:val="0"/>
          <w:marBottom w:val="0"/>
          <w:divBdr>
            <w:top w:val="none" w:sz="0" w:space="0" w:color="auto"/>
            <w:left w:val="none" w:sz="0" w:space="0" w:color="auto"/>
            <w:bottom w:val="none" w:sz="0" w:space="0" w:color="auto"/>
            <w:right w:val="none" w:sz="0" w:space="0" w:color="auto"/>
          </w:divBdr>
        </w:div>
        <w:div w:id="1335767182">
          <w:marLeft w:val="0"/>
          <w:marRight w:val="0"/>
          <w:marTop w:val="0"/>
          <w:marBottom w:val="0"/>
          <w:divBdr>
            <w:top w:val="none" w:sz="0" w:space="0" w:color="auto"/>
            <w:left w:val="none" w:sz="0" w:space="0" w:color="auto"/>
            <w:bottom w:val="none" w:sz="0" w:space="0" w:color="auto"/>
            <w:right w:val="none" w:sz="0" w:space="0" w:color="auto"/>
          </w:divBdr>
        </w:div>
        <w:div w:id="1373728608">
          <w:marLeft w:val="0"/>
          <w:marRight w:val="0"/>
          <w:marTop w:val="0"/>
          <w:marBottom w:val="0"/>
          <w:divBdr>
            <w:top w:val="none" w:sz="0" w:space="0" w:color="auto"/>
            <w:left w:val="none" w:sz="0" w:space="0" w:color="auto"/>
            <w:bottom w:val="none" w:sz="0" w:space="0" w:color="auto"/>
            <w:right w:val="none" w:sz="0" w:space="0" w:color="auto"/>
          </w:divBdr>
        </w:div>
        <w:div w:id="1640839163">
          <w:marLeft w:val="0"/>
          <w:marRight w:val="0"/>
          <w:marTop w:val="0"/>
          <w:marBottom w:val="0"/>
          <w:divBdr>
            <w:top w:val="none" w:sz="0" w:space="0" w:color="auto"/>
            <w:left w:val="none" w:sz="0" w:space="0" w:color="auto"/>
            <w:bottom w:val="none" w:sz="0" w:space="0" w:color="auto"/>
            <w:right w:val="none" w:sz="0" w:space="0" w:color="auto"/>
          </w:divBdr>
        </w:div>
      </w:divsChild>
    </w:div>
    <w:div w:id="1275746870">
      <w:bodyDiv w:val="1"/>
      <w:marLeft w:val="0"/>
      <w:marRight w:val="0"/>
      <w:marTop w:val="0"/>
      <w:marBottom w:val="0"/>
      <w:divBdr>
        <w:top w:val="none" w:sz="0" w:space="0" w:color="auto"/>
        <w:left w:val="none" w:sz="0" w:space="0" w:color="auto"/>
        <w:bottom w:val="none" w:sz="0" w:space="0" w:color="auto"/>
        <w:right w:val="none" w:sz="0" w:space="0" w:color="auto"/>
      </w:divBdr>
    </w:div>
    <w:div w:id="1287272390">
      <w:bodyDiv w:val="1"/>
      <w:marLeft w:val="0"/>
      <w:marRight w:val="0"/>
      <w:marTop w:val="0"/>
      <w:marBottom w:val="0"/>
      <w:divBdr>
        <w:top w:val="none" w:sz="0" w:space="0" w:color="auto"/>
        <w:left w:val="none" w:sz="0" w:space="0" w:color="auto"/>
        <w:bottom w:val="none" w:sz="0" w:space="0" w:color="auto"/>
        <w:right w:val="none" w:sz="0" w:space="0" w:color="auto"/>
      </w:divBdr>
      <w:divsChild>
        <w:div w:id="1722709996">
          <w:marLeft w:val="0"/>
          <w:marRight w:val="0"/>
          <w:marTop w:val="0"/>
          <w:marBottom w:val="0"/>
          <w:divBdr>
            <w:top w:val="none" w:sz="0" w:space="0" w:color="auto"/>
            <w:left w:val="none" w:sz="0" w:space="0" w:color="auto"/>
            <w:bottom w:val="none" w:sz="0" w:space="0" w:color="auto"/>
            <w:right w:val="none" w:sz="0" w:space="0" w:color="auto"/>
          </w:divBdr>
        </w:div>
      </w:divsChild>
    </w:div>
    <w:div w:id="1297106902">
      <w:bodyDiv w:val="1"/>
      <w:marLeft w:val="0"/>
      <w:marRight w:val="0"/>
      <w:marTop w:val="0"/>
      <w:marBottom w:val="0"/>
      <w:divBdr>
        <w:top w:val="none" w:sz="0" w:space="0" w:color="auto"/>
        <w:left w:val="none" w:sz="0" w:space="0" w:color="auto"/>
        <w:bottom w:val="none" w:sz="0" w:space="0" w:color="auto"/>
        <w:right w:val="none" w:sz="0" w:space="0" w:color="auto"/>
      </w:divBdr>
    </w:div>
    <w:div w:id="1327631879">
      <w:bodyDiv w:val="1"/>
      <w:marLeft w:val="0"/>
      <w:marRight w:val="0"/>
      <w:marTop w:val="0"/>
      <w:marBottom w:val="0"/>
      <w:divBdr>
        <w:top w:val="none" w:sz="0" w:space="0" w:color="auto"/>
        <w:left w:val="none" w:sz="0" w:space="0" w:color="auto"/>
        <w:bottom w:val="none" w:sz="0" w:space="0" w:color="auto"/>
        <w:right w:val="none" w:sz="0" w:space="0" w:color="auto"/>
      </w:divBdr>
      <w:divsChild>
        <w:div w:id="2121948242">
          <w:marLeft w:val="0"/>
          <w:marRight w:val="0"/>
          <w:marTop w:val="0"/>
          <w:marBottom w:val="0"/>
          <w:divBdr>
            <w:top w:val="none" w:sz="0" w:space="0" w:color="auto"/>
            <w:left w:val="none" w:sz="0" w:space="0" w:color="auto"/>
            <w:bottom w:val="none" w:sz="0" w:space="0" w:color="auto"/>
            <w:right w:val="none" w:sz="0" w:space="0" w:color="auto"/>
          </w:divBdr>
          <w:divsChild>
            <w:div w:id="300961807">
              <w:marLeft w:val="0"/>
              <w:marRight w:val="0"/>
              <w:marTop w:val="0"/>
              <w:marBottom w:val="0"/>
              <w:divBdr>
                <w:top w:val="none" w:sz="0" w:space="0" w:color="auto"/>
                <w:left w:val="none" w:sz="0" w:space="0" w:color="auto"/>
                <w:bottom w:val="none" w:sz="0" w:space="0" w:color="auto"/>
                <w:right w:val="none" w:sz="0" w:space="0" w:color="auto"/>
              </w:divBdr>
              <w:divsChild>
                <w:div w:id="321011713">
                  <w:marLeft w:val="0"/>
                  <w:marRight w:val="0"/>
                  <w:marTop w:val="0"/>
                  <w:marBottom w:val="0"/>
                  <w:divBdr>
                    <w:top w:val="none" w:sz="0" w:space="0" w:color="auto"/>
                    <w:left w:val="none" w:sz="0" w:space="0" w:color="auto"/>
                    <w:bottom w:val="none" w:sz="0" w:space="0" w:color="auto"/>
                    <w:right w:val="none" w:sz="0" w:space="0" w:color="auto"/>
                  </w:divBdr>
                  <w:divsChild>
                    <w:div w:id="397049662">
                      <w:marLeft w:val="0"/>
                      <w:marRight w:val="0"/>
                      <w:marTop w:val="0"/>
                      <w:marBottom w:val="0"/>
                      <w:divBdr>
                        <w:top w:val="none" w:sz="0" w:space="0" w:color="auto"/>
                        <w:left w:val="none" w:sz="0" w:space="0" w:color="auto"/>
                        <w:bottom w:val="none" w:sz="0" w:space="0" w:color="auto"/>
                        <w:right w:val="none" w:sz="0" w:space="0" w:color="auto"/>
                      </w:divBdr>
                      <w:divsChild>
                        <w:div w:id="658382884">
                          <w:marLeft w:val="0"/>
                          <w:marRight w:val="0"/>
                          <w:marTop w:val="0"/>
                          <w:marBottom w:val="0"/>
                          <w:divBdr>
                            <w:top w:val="none" w:sz="0" w:space="0" w:color="auto"/>
                            <w:left w:val="none" w:sz="0" w:space="0" w:color="auto"/>
                            <w:bottom w:val="none" w:sz="0" w:space="0" w:color="auto"/>
                            <w:right w:val="none" w:sz="0" w:space="0" w:color="auto"/>
                          </w:divBdr>
                          <w:divsChild>
                            <w:div w:id="90934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322751">
      <w:bodyDiv w:val="1"/>
      <w:marLeft w:val="0"/>
      <w:marRight w:val="0"/>
      <w:marTop w:val="0"/>
      <w:marBottom w:val="0"/>
      <w:divBdr>
        <w:top w:val="none" w:sz="0" w:space="0" w:color="auto"/>
        <w:left w:val="none" w:sz="0" w:space="0" w:color="auto"/>
        <w:bottom w:val="none" w:sz="0" w:space="0" w:color="auto"/>
        <w:right w:val="none" w:sz="0" w:space="0" w:color="auto"/>
      </w:divBdr>
      <w:divsChild>
        <w:div w:id="1685935880">
          <w:marLeft w:val="0"/>
          <w:marRight w:val="0"/>
          <w:marTop w:val="0"/>
          <w:marBottom w:val="0"/>
          <w:divBdr>
            <w:top w:val="none" w:sz="0" w:space="0" w:color="auto"/>
            <w:left w:val="none" w:sz="0" w:space="0" w:color="auto"/>
            <w:bottom w:val="none" w:sz="0" w:space="0" w:color="auto"/>
            <w:right w:val="none" w:sz="0" w:space="0" w:color="auto"/>
          </w:divBdr>
          <w:divsChild>
            <w:div w:id="735933731">
              <w:marLeft w:val="0"/>
              <w:marRight w:val="0"/>
              <w:marTop w:val="0"/>
              <w:marBottom w:val="0"/>
              <w:divBdr>
                <w:top w:val="none" w:sz="0" w:space="0" w:color="auto"/>
                <w:left w:val="none" w:sz="0" w:space="0" w:color="auto"/>
                <w:bottom w:val="none" w:sz="0" w:space="0" w:color="auto"/>
                <w:right w:val="none" w:sz="0" w:space="0" w:color="auto"/>
              </w:divBdr>
              <w:divsChild>
                <w:div w:id="1654021651">
                  <w:marLeft w:val="0"/>
                  <w:marRight w:val="0"/>
                  <w:marTop w:val="0"/>
                  <w:marBottom w:val="0"/>
                  <w:divBdr>
                    <w:top w:val="none" w:sz="0" w:space="0" w:color="auto"/>
                    <w:left w:val="none" w:sz="0" w:space="0" w:color="auto"/>
                    <w:bottom w:val="none" w:sz="0" w:space="0" w:color="auto"/>
                    <w:right w:val="none" w:sz="0" w:space="0" w:color="auto"/>
                  </w:divBdr>
                  <w:divsChild>
                    <w:div w:id="2045672462">
                      <w:marLeft w:val="0"/>
                      <w:marRight w:val="0"/>
                      <w:marTop w:val="0"/>
                      <w:marBottom w:val="0"/>
                      <w:divBdr>
                        <w:top w:val="none" w:sz="0" w:space="0" w:color="auto"/>
                        <w:left w:val="none" w:sz="0" w:space="0" w:color="auto"/>
                        <w:bottom w:val="none" w:sz="0" w:space="0" w:color="auto"/>
                        <w:right w:val="none" w:sz="0" w:space="0" w:color="auto"/>
                      </w:divBdr>
                      <w:divsChild>
                        <w:div w:id="354041575">
                          <w:marLeft w:val="0"/>
                          <w:marRight w:val="0"/>
                          <w:marTop w:val="0"/>
                          <w:marBottom w:val="0"/>
                          <w:divBdr>
                            <w:top w:val="none" w:sz="0" w:space="0" w:color="auto"/>
                            <w:left w:val="none" w:sz="0" w:space="0" w:color="auto"/>
                            <w:bottom w:val="none" w:sz="0" w:space="0" w:color="auto"/>
                            <w:right w:val="none" w:sz="0" w:space="0" w:color="auto"/>
                          </w:divBdr>
                          <w:divsChild>
                            <w:div w:id="936668488">
                              <w:marLeft w:val="0"/>
                              <w:marRight w:val="0"/>
                              <w:marTop w:val="0"/>
                              <w:marBottom w:val="0"/>
                              <w:divBdr>
                                <w:top w:val="none" w:sz="0" w:space="0" w:color="auto"/>
                                <w:left w:val="none" w:sz="0" w:space="0" w:color="auto"/>
                                <w:bottom w:val="none" w:sz="0" w:space="0" w:color="auto"/>
                                <w:right w:val="none" w:sz="0" w:space="0" w:color="auto"/>
                              </w:divBdr>
                              <w:divsChild>
                                <w:div w:id="348065457">
                                  <w:marLeft w:val="0"/>
                                  <w:marRight w:val="0"/>
                                  <w:marTop w:val="0"/>
                                  <w:marBottom w:val="0"/>
                                  <w:divBdr>
                                    <w:top w:val="none" w:sz="0" w:space="0" w:color="auto"/>
                                    <w:left w:val="none" w:sz="0" w:space="0" w:color="auto"/>
                                    <w:bottom w:val="none" w:sz="0" w:space="0" w:color="auto"/>
                                    <w:right w:val="none" w:sz="0" w:space="0" w:color="auto"/>
                                  </w:divBdr>
                                  <w:divsChild>
                                    <w:div w:id="12576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8798">
                          <w:marLeft w:val="0"/>
                          <w:marRight w:val="0"/>
                          <w:marTop w:val="0"/>
                          <w:marBottom w:val="0"/>
                          <w:divBdr>
                            <w:top w:val="none" w:sz="0" w:space="0" w:color="auto"/>
                            <w:left w:val="none" w:sz="0" w:space="0" w:color="auto"/>
                            <w:bottom w:val="none" w:sz="0" w:space="0" w:color="auto"/>
                            <w:right w:val="none" w:sz="0" w:space="0" w:color="auto"/>
                          </w:divBdr>
                          <w:divsChild>
                            <w:div w:id="2057045958">
                              <w:marLeft w:val="0"/>
                              <w:marRight w:val="0"/>
                              <w:marTop w:val="0"/>
                              <w:marBottom w:val="0"/>
                              <w:divBdr>
                                <w:top w:val="none" w:sz="0" w:space="0" w:color="auto"/>
                                <w:left w:val="none" w:sz="0" w:space="0" w:color="auto"/>
                                <w:bottom w:val="none" w:sz="0" w:space="0" w:color="auto"/>
                                <w:right w:val="none" w:sz="0" w:space="0" w:color="auto"/>
                              </w:divBdr>
                              <w:divsChild>
                                <w:div w:id="38669059">
                                  <w:marLeft w:val="0"/>
                                  <w:marRight w:val="0"/>
                                  <w:marTop w:val="0"/>
                                  <w:marBottom w:val="0"/>
                                  <w:divBdr>
                                    <w:top w:val="none" w:sz="0" w:space="0" w:color="auto"/>
                                    <w:left w:val="none" w:sz="0" w:space="0" w:color="auto"/>
                                    <w:bottom w:val="none" w:sz="0" w:space="0" w:color="auto"/>
                                    <w:right w:val="none" w:sz="0" w:space="0" w:color="auto"/>
                                  </w:divBdr>
                                  <w:divsChild>
                                    <w:div w:id="12861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985825">
          <w:marLeft w:val="0"/>
          <w:marRight w:val="0"/>
          <w:marTop w:val="0"/>
          <w:marBottom w:val="0"/>
          <w:divBdr>
            <w:top w:val="none" w:sz="0" w:space="0" w:color="auto"/>
            <w:left w:val="none" w:sz="0" w:space="0" w:color="auto"/>
            <w:bottom w:val="none" w:sz="0" w:space="0" w:color="auto"/>
            <w:right w:val="none" w:sz="0" w:space="0" w:color="auto"/>
          </w:divBdr>
          <w:divsChild>
            <w:div w:id="1609852057">
              <w:marLeft w:val="0"/>
              <w:marRight w:val="0"/>
              <w:marTop w:val="0"/>
              <w:marBottom w:val="0"/>
              <w:divBdr>
                <w:top w:val="none" w:sz="0" w:space="0" w:color="auto"/>
                <w:left w:val="none" w:sz="0" w:space="0" w:color="auto"/>
                <w:bottom w:val="none" w:sz="0" w:space="0" w:color="auto"/>
                <w:right w:val="none" w:sz="0" w:space="0" w:color="auto"/>
              </w:divBdr>
              <w:divsChild>
                <w:div w:id="1975674276">
                  <w:marLeft w:val="0"/>
                  <w:marRight w:val="0"/>
                  <w:marTop w:val="0"/>
                  <w:marBottom w:val="0"/>
                  <w:divBdr>
                    <w:top w:val="none" w:sz="0" w:space="0" w:color="auto"/>
                    <w:left w:val="none" w:sz="0" w:space="0" w:color="auto"/>
                    <w:bottom w:val="none" w:sz="0" w:space="0" w:color="auto"/>
                    <w:right w:val="none" w:sz="0" w:space="0" w:color="auto"/>
                  </w:divBdr>
                  <w:divsChild>
                    <w:div w:id="432284337">
                      <w:marLeft w:val="0"/>
                      <w:marRight w:val="0"/>
                      <w:marTop w:val="0"/>
                      <w:marBottom w:val="0"/>
                      <w:divBdr>
                        <w:top w:val="none" w:sz="0" w:space="0" w:color="auto"/>
                        <w:left w:val="none" w:sz="0" w:space="0" w:color="auto"/>
                        <w:bottom w:val="none" w:sz="0" w:space="0" w:color="auto"/>
                        <w:right w:val="none" w:sz="0" w:space="0" w:color="auto"/>
                      </w:divBdr>
                      <w:divsChild>
                        <w:div w:id="2115394730">
                          <w:marLeft w:val="0"/>
                          <w:marRight w:val="0"/>
                          <w:marTop w:val="0"/>
                          <w:marBottom w:val="0"/>
                          <w:divBdr>
                            <w:top w:val="none" w:sz="0" w:space="0" w:color="auto"/>
                            <w:left w:val="none" w:sz="0" w:space="0" w:color="auto"/>
                            <w:bottom w:val="none" w:sz="0" w:space="0" w:color="auto"/>
                            <w:right w:val="none" w:sz="0" w:space="0" w:color="auto"/>
                          </w:divBdr>
                          <w:divsChild>
                            <w:div w:id="1930775277">
                              <w:marLeft w:val="0"/>
                              <w:marRight w:val="0"/>
                              <w:marTop w:val="0"/>
                              <w:marBottom w:val="0"/>
                              <w:divBdr>
                                <w:top w:val="none" w:sz="0" w:space="0" w:color="auto"/>
                                <w:left w:val="none" w:sz="0" w:space="0" w:color="auto"/>
                                <w:bottom w:val="none" w:sz="0" w:space="0" w:color="auto"/>
                                <w:right w:val="none" w:sz="0" w:space="0" w:color="auto"/>
                              </w:divBdr>
                              <w:divsChild>
                                <w:div w:id="187179737">
                                  <w:marLeft w:val="0"/>
                                  <w:marRight w:val="0"/>
                                  <w:marTop w:val="0"/>
                                  <w:marBottom w:val="0"/>
                                  <w:divBdr>
                                    <w:top w:val="none" w:sz="0" w:space="0" w:color="auto"/>
                                    <w:left w:val="none" w:sz="0" w:space="0" w:color="auto"/>
                                    <w:bottom w:val="none" w:sz="0" w:space="0" w:color="auto"/>
                                    <w:right w:val="none" w:sz="0" w:space="0" w:color="auto"/>
                                  </w:divBdr>
                                  <w:divsChild>
                                    <w:div w:id="272787080">
                                      <w:marLeft w:val="0"/>
                                      <w:marRight w:val="0"/>
                                      <w:marTop w:val="0"/>
                                      <w:marBottom w:val="0"/>
                                      <w:divBdr>
                                        <w:top w:val="none" w:sz="0" w:space="0" w:color="auto"/>
                                        <w:left w:val="none" w:sz="0" w:space="0" w:color="auto"/>
                                        <w:bottom w:val="none" w:sz="0" w:space="0" w:color="auto"/>
                                        <w:right w:val="none" w:sz="0" w:space="0" w:color="auto"/>
                                      </w:divBdr>
                                      <w:divsChild>
                                        <w:div w:id="17481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159292">
          <w:marLeft w:val="0"/>
          <w:marRight w:val="0"/>
          <w:marTop w:val="0"/>
          <w:marBottom w:val="0"/>
          <w:divBdr>
            <w:top w:val="none" w:sz="0" w:space="0" w:color="auto"/>
            <w:left w:val="none" w:sz="0" w:space="0" w:color="auto"/>
            <w:bottom w:val="none" w:sz="0" w:space="0" w:color="auto"/>
            <w:right w:val="none" w:sz="0" w:space="0" w:color="auto"/>
          </w:divBdr>
          <w:divsChild>
            <w:div w:id="1114599581">
              <w:marLeft w:val="0"/>
              <w:marRight w:val="0"/>
              <w:marTop w:val="0"/>
              <w:marBottom w:val="0"/>
              <w:divBdr>
                <w:top w:val="none" w:sz="0" w:space="0" w:color="auto"/>
                <w:left w:val="none" w:sz="0" w:space="0" w:color="auto"/>
                <w:bottom w:val="none" w:sz="0" w:space="0" w:color="auto"/>
                <w:right w:val="none" w:sz="0" w:space="0" w:color="auto"/>
              </w:divBdr>
              <w:divsChild>
                <w:div w:id="2145073507">
                  <w:marLeft w:val="0"/>
                  <w:marRight w:val="0"/>
                  <w:marTop w:val="0"/>
                  <w:marBottom w:val="0"/>
                  <w:divBdr>
                    <w:top w:val="none" w:sz="0" w:space="0" w:color="auto"/>
                    <w:left w:val="none" w:sz="0" w:space="0" w:color="auto"/>
                    <w:bottom w:val="none" w:sz="0" w:space="0" w:color="auto"/>
                    <w:right w:val="none" w:sz="0" w:space="0" w:color="auto"/>
                  </w:divBdr>
                  <w:divsChild>
                    <w:div w:id="1833833527">
                      <w:marLeft w:val="0"/>
                      <w:marRight w:val="0"/>
                      <w:marTop w:val="0"/>
                      <w:marBottom w:val="0"/>
                      <w:divBdr>
                        <w:top w:val="none" w:sz="0" w:space="0" w:color="auto"/>
                        <w:left w:val="none" w:sz="0" w:space="0" w:color="auto"/>
                        <w:bottom w:val="none" w:sz="0" w:space="0" w:color="auto"/>
                        <w:right w:val="none" w:sz="0" w:space="0" w:color="auto"/>
                      </w:divBdr>
                      <w:divsChild>
                        <w:div w:id="1322731901">
                          <w:marLeft w:val="0"/>
                          <w:marRight w:val="0"/>
                          <w:marTop w:val="0"/>
                          <w:marBottom w:val="0"/>
                          <w:divBdr>
                            <w:top w:val="none" w:sz="0" w:space="0" w:color="auto"/>
                            <w:left w:val="none" w:sz="0" w:space="0" w:color="auto"/>
                            <w:bottom w:val="none" w:sz="0" w:space="0" w:color="auto"/>
                            <w:right w:val="none" w:sz="0" w:space="0" w:color="auto"/>
                          </w:divBdr>
                          <w:divsChild>
                            <w:div w:id="1419866405">
                              <w:marLeft w:val="0"/>
                              <w:marRight w:val="0"/>
                              <w:marTop w:val="0"/>
                              <w:marBottom w:val="0"/>
                              <w:divBdr>
                                <w:top w:val="none" w:sz="0" w:space="0" w:color="auto"/>
                                <w:left w:val="none" w:sz="0" w:space="0" w:color="auto"/>
                                <w:bottom w:val="none" w:sz="0" w:space="0" w:color="auto"/>
                                <w:right w:val="none" w:sz="0" w:space="0" w:color="auto"/>
                              </w:divBdr>
                              <w:divsChild>
                                <w:div w:id="1515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3840">
                  <w:marLeft w:val="0"/>
                  <w:marRight w:val="0"/>
                  <w:marTop w:val="0"/>
                  <w:marBottom w:val="0"/>
                  <w:divBdr>
                    <w:top w:val="none" w:sz="0" w:space="0" w:color="auto"/>
                    <w:left w:val="none" w:sz="0" w:space="0" w:color="auto"/>
                    <w:bottom w:val="none" w:sz="0" w:space="0" w:color="auto"/>
                    <w:right w:val="none" w:sz="0" w:space="0" w:color="auto"/>
                  </w:divBdr>
                  <w:divsChild>
                    <w:div w:id="1714579615">
                      <w:marLeft w:val="0"/>
                      <w:marRight w:val="0"/>
                      <w:marTop w:val="0"/>
                      <w:marBottom w:val="0"/>
                      <w:divBdr>
                        <w:top w:val="none" w:sz="0" w:space="0" w:color="auto"/>
                        <w:left w:val="none" w:sz="0" w:space="0" w:color="auto"/>
                        <w:bottom w:val="none" w:sz="0" w:space="0" w:color="auto"/>
                        <w:right w:val="none" w:sz="0" w:space="0" w:color="auto"/>
                      </w:divBdr>
                      <w:divsChild>
                        <w:div w:id="1168398550">
                          <w:marLeft w:val="0"/>
                          <w:marRight w:val="0"/>
                          <w:marTop w:val="0"/>
                          <w:marBottom w:val="0"/>
                          <w:divBdr>
                            <w:top w:val="none" w:sz="0" w:space="0" w:color="auto"/>
                            <w:left w:val="none" w:sz="0" w:space="0" w:color="auto"/>
                            <w:bottom w:val="none" w:sz="0" w:space="0" w:color="auto"/>
                            <w:right w:val="none" w:sz="0" w:space="0" w:color="auto"/>
                          </w:divBdr>
                          <w:divsChild>
                            <w:div w:id="450244680">
                              <w:marLeft w:val="0"/>
                              <w:marRight w:val="0"/>
                              <w:marTop w:val="0"/>
                              <w:marBottom w:val="0"/>
                              <w:divBdr>
                                <w:top w:val="none" w:sz="0" w:space="0" w:color="auto"/>
                                <w:left w:val="none" w:sz="0" w:space="0" w:color="auto"/>
                                <w:bottom w:val="none" w:sz="0" w:space="0" w:color="auto"/>
                                <w:right w:val="none" w:sz="0" w:space="0" w:color="auto"/>
                              </w:divBdr>
                              <w:divsChild>
                                <w:div w:id="368067539">
                                  <w:marLeft w:val="0"/>
                                  <w:marRight w:val="0"/>
                                  <w:marTop w:val="0"/>
                                  <w:marBottom w:val="0"/>
                                  <w:divBdr>
                                    <w:top w:val="none" w:sz="0" w:space="0" w:color="auto"/>
                                    <w:left w:val="none" w:sz="0" w:space="0" w:color="auto"/>
                                    <w:bottom w:val="none" w:sz="0" w:space="0" w:color="auto"/>
                                    <w:right w:val="none" w:sz="0" w:space="0" w:color="auto"/>
                                  </w:divBdr>
                                  <w:divsChild>
                                    <w:div w:id="6006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11765">
                          <w:marLeft w:val="0"/>
                          <w:marRight w:val="0"/>
                          <w:marTop w:val="0"/>
                          <w:marBottom w:val="0"/>
                          <w:divBdr>
                            <w:top w:val="none" w:sz="0" w:space="0" w:color="auto"/>
                            <w:left w:val="none" w:sz="0" w:space="0" w:color="auto"/>
                            <w:bottom w:val="none" w:sz="0" w:space="0" w:color="auto"/>
                            <w:right w:val="none" w:sz="0" w:space="0" w:color="auto"/>
                          </w:divBdr>
                          <w:divsChild>
                            <w:div w:id="15620075">
                              <w:marLeft w:val="0"/>
                              <w:marRight w:val="0"/>
                              <w:marTop w:val="0"/>
                              <w:marBottom w:val="0"/>
                              <w:divBdr>
                                <w:top w:val="none" w:sz="0" w:space="0" w:color="auto"/>
                                <w:left w:val="none" w:sz="0" w:space="0" w:color="auto"/>
                                <w:bottom w:val="none" w:sz="0" w:space="0" w:color="auto"/>
                                <w:right w:val="none" w:sz="0" w:space="0" w:color="auto"/>
                              </w:divBdr>
                              <w:divsChild>
                                <w:div w:id="196817797">
                                  <w:marLeft w:val="0"/>
                                  <w:marRight w:val="0"/>
                                  <w:marTop w:val="0"/>
                                  <w:marBottom w:val="0"/>
                                  <w:divBdr>
                                    <w:top w:val="none" w:sz="0" w:space="0" w:color="auto"/>
                                    <w:left w:val="none" w:sz="0" w:space="0" w:color="auto"/>
                                    <w:bottom w:val="none" w:sz="0" w:space="0" w:color="auto"/>
                                    <w:right w:val="none" w:sz="0" w:space="0" w:color="auto"/>
                                  </w:divBdr>
                                  <w:divsChild>
                                    <w:div w:id="8232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464539">
          <w:marLeft w:val="0"/>
          <w:marRight w:val="0"/>
          <w:marTop w:val="0"/>
          <w:marBottom w:val="0"/>
          <w:divBdr>
            <w:top w:val="none" w:sz="0" w:space="0" w:color="auto"/>
            <w:left w:val="none" w:sz="0" w:space="0" w:color="auto"/>
            <w:bottom w:val="none" w:sz="0" w:space="0" w:color="auto"/>
            <w:right w:val="none" w:sz="0" w:space="0" w:color="auto"/>
          </w:divBdr>
          <w:divsChild>
            <w:div w:id="980043522">
              <w:marLeft w:val="0"/>
              <w:marRight w:val="0"/>
              <w:marTop w:val="0"/>
              <w:marBottom w:val="0"/>
              <w:divBdr>
                <w:top w:val="none" w:sz="0" w:space="0" w:color="auto"/>
                <w:left w:val="none" w:sz="0" w:space="0" w:color="auto"/>
                <w:bottom w:val="none" w:sz="0" w:space="0" w:color="auto"/>
                <w:right w:val="none" w:sz="0" w:space="0" w:color="auto"/>
              </w:divBdr>
              <w:divsChild>
                <w:div w:id="1808277374">
                  <w:marLeft w:val="0"/>
                  <w:marRight w:val="0"/>
                  <w:marTop w:val="0"/>
                  <w:marBottom w:val="0"/>
                  <w:divBdr>
                    <w:top w:val="none" w:sz="0" w:space="0" w:color="auto"/>
                    <w:left w:val="none" w:sz="0" w:space="0" w:color="auto"/>
                    <w:bottom w:val="none" w:sz="0" w:space="0" w:color="auto"/>
                    <w:right w:val="none" w:sz="0" w:space="0" w:color="auto"/>
                  </w:divBdr>
                  <w:divsChild>
                    <w:div w:id="2034257501">
                      <w:marLeft w:val="0"/>
                      <w:marRight w:val="0"/>
                      <w:marTop w:val="0"/>
                      <w:marBottom w:val="0"/>
                      <w:divBdr>
                        <w:top w:val="none" w:sz="0" w:space="0" w:color="auto"/>
                        <w:left w:val="none" w:sz="0" w:space="0" w:color="auto"/>
                        <w:bottom w:val="none" w:sz="0" w:space="0" w:color="auto"/>
                        <w:right w:val="none" w:sz="0" w:space="0" w:color="auto"/>
                      </w:divBdr>
                      <w:divsChild>
                        <w:div w:id="957640228">
                          <w:marLeft w:val="0"/>
                          <w:marRight w:val="0"/>
                          <w:marTop w:val="0"/>
                          <w:marBottom w:val="0"/>
                          <w:divBdr>
                            <w:top w:val="none" w:sz="0" w:space="0" w:color="auto"/>
                            <w:left w:val="none" w:sz="0" w:space="0" w:color="auto"/>
                            <w:bottom w:val="none" w:sz="0" w:space="0" w:color="auto"/>
                            <w:right w:val="none" w:sz="0" w:space="0" w:color="auto"/>
                          </w:divBdr>
                          <w:divsChild>
                            <w:div w:id="1670254121">
                              <w:marLeft w:val="0"/>
                              <w:marRight w:val="0"/>
                              <w:marTop w:val="0"/>
                              <w:marBottom w:val="0"/>
                              <w:divBdr>
                                <w:top w:val="none" w:sz="0" w:space="0" w:color="auto"/>
                                <w:left w:val="none" w:sz="0" w:space="0" w:color="auto"/>
                                <w:bottom w:val="none" w:sz="0" w:space="0" w:color="auto"/>
                                <w:right w:val="none" w:sz="0" w:space="0" w:color="auto"/>
                              </w:divBdr>
                              <w:divsChild>
                                <w:div w:id="146821832">
                                  <w:marLeft w:val="0"/>
                                  <w:marRight w:val="0"/>
                                  <w:marTop w:val="0"/>
                                  <w:marBottom w:val="0"/>
                                  <w:divBdr>
                                    <w:top w:val="none" w:sz="0" w:space="0" w:color="auto"/>
                                    <w:left w:val="none" w:sz="0" w:space="0" w:color="auto"/>
                                    <w:bottom w:val="none" w:sz="0" w:space="0" w:color="auto"/>
                                    <w:right w:val="none" w:sz="0" w:space="0" w:color="auto"/>
                                  </w:divBdr>
                                  <w:divsChild>
                                    <w:div w:id="13700504">
                                      <w:marLeft w:val="0"/>
                                      <w:marRight w:val="0"/>
                                      <w:marTop w:val="0"/>
                                      <w:marBottom w:val="0"/>
                                      <w:divBdr>
                                        <w:top w:val="none" w:sz="0" w:space="0" w:color="auto"/>
                                        <w:left w:val="none" w:sz="0" w:space="0" w:color="auto"/>
                                        <w:bottom w:val="none" w:sz="0" w:space="0" w:color="auto"/>
                                        <w:right w:val="none" w:sz="0" w:space="0" w:color="auto"/>
                                      </w:divBdr>
                                      <w:divsChild>
                                        <w:div w:id="793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074565">
          <w:marLeft w:val="0"/>
          <w:marRight w:val="0"/>
          <w:marTop w:val="0"/>
          <w:marBottom w:val="0"/>
          <w:divBdr>
            <w:top w:val="none" w:sz="0" w:space="0" w:color="auto"/>
            <w:left w:val="none" w:sz="0" w:space="0" w:color="auto"/>
            <w:bottom w:val="none" w:sz="0" w:space="0" w:color="auto"/>
            <w:right w:val="none" w:sz="0" w:space="0" w:color="auto"/>
          </w:divBdr>
          <w:divsChild>
            <w:div w:id="962274659">
              <w:marLeft w:val="0"/>
              <w:marRight w:val="0"/>
              <w:marTop w:val="0"/>
              <w:marBottom w:val="0"/>
              <w:divBdr>
                <w:top w:val="none" w:sz="0" w:space="0" w:color="auto"/>
                <w:left w:val="none" w:sz="0" w:space="0" w:color="auto"/>
                <w:bottom w:val="none" w:sz="0" w:space="0" w:color="auto"/>
                <w:right w:val="none" w:sz="0" w:space="0" w:color="auto"/>
              </w:divBdr>
              <w:divsChild>
                <w:div w:id="548300367">
                  <w:marLeft w:val="0"/>
                  <w:marRight w:val="0"/>
                  <w:marTop w:val="0"/>
                  <w:marBottom w:val="0"/>
                  <w:divBdr>
                    <w:top w:val="none" w:sz="0" w:space="0" w:color="auto"/>
                    <w:left w:val="none" w:sz="0" w:space="0" w:color="auto"/>
                    <w:bottom w:val="none" w:sz="0" w:space="0" w:color="auto"/>
                    <w:right w:val="none" w:sz="0" w:space="0" w:color="auto"/>
                  </w:divBdr>
                  <w:divsChild>
                    <w:div w:id="986402839">
                      <w:marLeft w:val="0"/>
                      <w:marRight w:val="0"/>
                      <w:marTop w:val="0"/>
                      <w:marBottom w:val="0"/>
                      <w:divBdr>
                        <w:top w:val="none" w:sz="0" w:space="0" w:color="auto"/>
                        <w:left w:val="none" w:sz="0" w:space="0" w:color="auto"/>
                        <w:bottom w:val="none" w:sz="0" w:space="0" w:color="auto"/>
                        <w:right w:val="none" w:sz="0" w:space="0" w:color="auto"/>
                      </w:divBdr>
                      <w:divsChild>
                        <w:div w:id="1516916433">
                          <w:marLeft w:val="0"/>
                          <w:marRight w:val="0"/>
                          <w:marTop w:val="0"/>
                          <w:marBottom w:val="0"/>
                          <w:divBdr>
                            <w:top w:val="none" w:sz="0" w:space="0" w:color="auto"/>
                            <w:left w:val="none" w:sz="0" w:space="0" w:color="auto"/>
                            <w:bottom w:val="none" w:sz="0" w:space="0" w:color="auto"/>
                            <w:right w:val="none" w:sz="0" w:space="0" w:color="auto"/>
                          </w:divBdr>
                          <w:divsChild>
                            <w:div w:id="2037266138">
                              <w:marLeft w:val="0"/>
                              <w:marRight w:val="0"/>
                              <w:marTop w:val="0"/>
                              <w:marBottom w:val="0"/>
                              <w:divBdr>
                                <w:top w:val="none" w:sz="0" w:space="0" w:color="auto"/>
                                <w:left w:val="none" w:sz="0" w:space="0" w:color="auto"/>
                                <w:bottom w:val="none" w:sz="0" w:space="0" w:color="auto"/>
                                <w:right w:val="none" w:sz="0" w:space="0" w:color="auto"/>
                              </w:divBdr>
                              <w:divsChild>
                                <w:div w:id="175801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282267">
                  <w:marLeft w:val="0"/>
                  <w:marRight w:val="0"/>
                  <w:marTop w:val="0"/>
                  <w:marBottom w:val="0"/>
                  <w:divBdr>
                    <w:top w:val="none" w:sz="0" w:space="0" w:color="auto"/>
                    <w:left w:val="none" w:sz="0" w:space="0" w:color="auto"/>
                    <w:bottom w:val="none" w:sz="0" w:space="0" w:color="auto"/>
                    <w:right w:val="none" w:sz="0" w:space="0" w:color="auto"/>
                  </w:divBdr>
                  <w:divsChild>
                    <w:div w:id="1114251188">
                      <w:marLeft w:val="0"/>
                      <w:marRight w:val="0"/>
                      <w:marTop w:val="0"/>
                      <w:marBottom w:val="0"/>
                      <w:divBdr>
                        <w:top w:val="none" w:sz="0" w:space="0" w:color="auto"/>
                        <w:left w:val="none" w:sz="0" w:space="0" w:color="auto"/>
                        <w:bottom w:val="none" w:sz="0" w:space="0" w:color="auto"/>
                        <w:right w:val="none" w:sz="0" w:space="0" w:color="auto"/>
                      </w:divBdr>
                      <w:divsChild>
                        <w:div w:id="1241327003">
                          <w:marLeft w:val="0"/>
                          <w:marRight w:val="0"/>
                          <w:marTop w:val="0"/>
                          <w:marBottom w:val="0"/>
                          <w:divBdr>
                            <w:top w:val="none" w:sz="0" w:space="0" w:color="auto"/>
                            <w:left w:val="none" w:sz="0" w:space="0" w:color="auto"/>
                            <w:bottom w:val="none" w:sz="0" w:space="0" w:color="auto"/>
                            <w:right w:val="none" w:sz="0" w:space="0" w:color="auto"/>
                          </w:divBdr>
                          <w:divsChild>
                            <w:div w:id="1097292828">
                              <w:marLeft w:val="0"/>
                              <w:marRight w:val="0"/>
                              <w:marTop w:val="0"/>
                              <w:marBottom w:val="0"/>
                              <w:divBdr>
                                <w:top w:val="none" w:sz="0" w:space="0" w:color="auto"/>
                                <w:left w:val="none" w:sz="0" w:space="0" w:color="auto"/>
                                <w:bottom w:val="none" w:sz="0" w:space="0" w:color="auto"/>
                                <w:right w:val="none" w:sz="0" w:space="0" w:color="auto"/>
                              </w:divBdr>
                              <w:divsChild>
                                <w:div w:id="1275937375">
                                  <w:marLeft w:val="0"/>
                                  <w:marRight w:val="0"/>
                                  <w:marTop w:val="0"/>
                                  <w:marBottom w:val="0"/>
                                  <w:divBdr>
                                    <w:top w:val="none" w:sz="0" w:space="0" w:color="auto"/>
                                    <w:left w:val="none" w:sz="0" w:space="0" w:color="auto"/>
                                    <w:bottom w:val="none" w:sz="0" w:space="0" w:color="auto"/>
                                    <w:right w:val="none" w:sz="0" w:space="0" w:color="auto"/>
                                  </w:divBdr>
                                  <w:divsChild>
                                    <w:div w:id="20768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850468">
      <w:bodyDiv w:val="1"/>
      <w:marLeft w:val="0"/>
      <w:marRight w:val="0"/>
      <w:marTop w:val="0"/>
      <w:marBottom w:val="0"/>
      <w:divBdr>
        <w:top w:val="none" w:sz="0" w:space="0" w:color="auto"/>
        <w:left w:val="none" w:sz="0" w:space="0" w:color="auto"/>
        <w:bottom w:val="none" w:sz="0" w:space="0" w:color="auto"/>
        <w:right w:val="none" w:sz="0" w:space="0" w:color="auto"/>
      </w:divBdr>
      <w:divsChild>
        <w:div w:id="111244692">
          <w:marLeft w:val="0"/>
          <w:marRight w:val="0"/>
          <w:marTop w:val="0"/>
          <w:marBottom w:val="0"/>
          <w:divBdr>
            <w:top w:val="none" w:sz="0" w:space="0" w:color="auto"/>
            <w:left w:val="none" w:sz="0" w:space="0" w:color="auto"/>
            <w:bottom w:val="none" w:sz="0" w:space="0" w:color="auto"/>
            <w:right w:val="none" w:sz="0" w:space="0" w:color="auto"/>
          </w:divBdr>
          <w:divsChild>
            <w:div w:id="727656828">
              <w:marLeft w:val="0"/>
              <w:marRight w:val="0"/>
              <w:marTop w:val="0"/>
              <w:marBottom w:val="0"/>
              <w:divBdr>
                <w:top w:val="none" w:sz="0" w:space="0" w:color="auto"/>
                <w:left w:val="none" w:sz="0" w:space="0" w:color="auto"/>
                <w:bottom w:val="none" w:sz="0" w:space="0" w:color="auto"/>
                <w:right w:val="none" w:sz="0" w:space="0" w:color="auto"/>
              </w:divBdr>
              <w:divsChild>
                <w:div w:id="530725049">
                  <w:marLeft w:val="0"/>
                  <w:marRight w:val="0"/>
                  <w:marTop w:val="0"/>
                  <w:marBottom w:val="0"/>
                  <w:divBdr>
                    <w:top w:val="none" w:sz="0" w:space="0" w:color="auto"/>
                    <w:left w:val="none" w:sz="0" w:space="0" w:color="auto"/>
                    <w:bottom w:val="none" w:sz="0" w:space="0" w:color="auto"/>
                    <w:right w:val="none" w:sz="0" w:space="0" w:color="auto"/>
                  </w:divBdr>
                  <w:divsChild>
                    <w:div w:id="1139152475">
                      <w:marLeft w:val="0"/>
                      <w:marRight w:val="0"/>
                      <w:marTop w:val="0"/>
                      <w:marBottom w:val="0"/>
                      <w:divBdr>
                        <w:top w:val="none" w:sz="0" w:space="0" w:color="auto"/>
                        <w:left w:val="none" w:sz="0" w:space="0" w:color="auto"/>
                        <w:bottom w:val="none" w:sz="0" w:space="0" w:color="auto"/>
                        <w:right w:val="none" w:sz="0" w:space="0" w:color="auto"/>
                      </w:divBdr>
                      <w:divsChild>
                        <w:div w:id="1871257270">
                          <w:marLeft w:val="0"/>
                          <w:marRight w:val="0"/>
                          <w:marTop w:val="0"/>
                          <w:marBottom w:val="0"/>
                          <w:divBdr>
                            <w:top w:val="none" w:sz="0" w:space="0" w:color="auto"/>
                            <w:left w:val="none" w:sz="0" w:space="0" w:color="auto"/>
                            <w:bottom w:val="none" w:sz="0" w:space="0" w:color="auto"/>
                            <w:right w:val="none" w:sz="0" w:space="0" w:color="auto"/>
                          </w:divBdr>
                          <w:divsChild>
                            <w:div w:id="7445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421234">
      <w:bodyDiv w:val="1"/>
      <w:marLeft w:val="0"/>
      <w:marRight w:val="0"/>
      <w:marTop w:val="0"/>
      <w:marBottom w:val="0"/>
      <w:divBdr>
        <w:top w:val="none" w:sz="0" w:space="0" w:color="auto"/>
        <w:left w:val="none" w:sz="0" w:space="0" w:color="auto"/>
        <w:bottom w:val="none" w:sz="0" w:space="0" w:color="auto"/>
        <w:right w:val="none" w:sz="0" w:space="0" w:color="auto"/>
      </w:divBdr>
    </w:div>
    <w:div w:id="1549342875">
      <w:bodyDiv w:val="1"/>
      <w:marLeft w:val="0"/>
      <w:marRight w:val="0"/>
      <w:marTop w:val="0"/>
      <w:marBottom w:val="0"/>
      <w:divBdr>
        <w:top w:val="none" w:sz="0" w:space="0" w:color="auto"/>
        <w:left w:val="none" w:sz="0" w:space="0" w:color="auto"/>
        <w:bottom w:val="none" w:sz="0" w:space="0" w:color="auto"/>
        <w:right w:val="none" w:sz="0" w:space="0" w:color="auto"/>
      </w:divBdr>
      <w:divsChild>
        <w:div w:id="945427873">
          <w:marLeft w:val="0"/>
          <w:marRight w:val="0"/>
          <w:marTop w:val="0"/>
          <w:marBottom w:val="0"/>
          <w:divBdr>
            <w:top w:val="none" w:sz="0" w:space="0" w:color="auto"/>
            <w:left w:val="none" w:sz="0" w:space="0" w:color="auto"/>
            <w:bottom w:val="none" w:sz="0" w:space="0" w:color="auto"/>
            <w:right w:val="none" w:sz="0" w:space="0" w:color="auto"/>
          </w:divBdr>
          <w:divsChild>
            <w:div w:id="208071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8850">
      <w:bodyDiv w:val="1"/>
      <w:marLeft w:val="0"/>
      <w:marRight w:val="0"/>
      <w:marTop w:val="0"/>
      <w:marBottom w:val="0"/>
      <w:divBdr>
        <w:top w:val="none" w:sz="0" w:space="0" w:color="auto"/>
        <w:left w:val="none" w:sz="0" w:space="0" w:color="auto"/>
        <w:bottom w:val="none" w:sz="0" w:space="0" w:color="auto"/>
        <w:right w:val="none" w:sz="0" w:space="0" w:color="auto"/>
      </w:divBdr>
    </w:div>
    <w:div w:id="1635406282">
      <w:bodyDiv w:val="1"/>
      <w:marLeft w:val="0"/>
      <w:marRight w:val="0"/>
      <w:marTop w:val="0"/>
      <w:marBottom w:val="0"/>
      <w:divBdr>
        <w:top w:val="none" w:sz="0" w:space="0" w:color="auto"/>
        <w:left w:val="none" w:sz="0" w:space="0" w:color="auto"/>
        <w:bottom w:val="none" w:sz="0" w:space="0" w:color="auto"/>
        <w:right w:val="none" w:sz="0" w:space="0" w:color="auto"/>
      </w:divBdr>
    </w:div>
    <w:div w:id="1779912611">
      <w:bodyDiv w:val="1"/>
      <w:marLeft w:val="0"/>
      <w:marRight w:val="0"/>
      <w:marTop w:val="0"/>
      <w:marBottom w:val="0"/>
      <w:divBdr>
        <w:top w:val="none" w:sz="0" w:space="0" w:color="auto"/>
        <w:left w:val="none" w:sz="0" w:space="0" w:color="auto"/>
        <w:bottom w:val="none" w:sz="0" w:space="0" w:color="auto"/>
        <w:right w:val="none" w:sz="0" w:space="0" w:color="auto"/>
      </w:divBdr>
    </w:div>
    <w:div w:id="1791825981">
      <w:bodyDiv w:val="1"/>
      <w:marLeft w:val="0"/>
      <w:marRight w:val="0"/>
      <w:marTop w:val="0"/>
      <w:marBottom w:val="0"/>
      <w:divBdr>
        <w:top w:val="none" w:sz="0" w:space="0" w:color="auto"/>
        <w:left w:val="none" w:sz="0" w:space="0" w:color="auto"/>
        <w:bottom w:val="none" w:sz="0" w:space="0" w:color="auto"/>
        <w:right w:val="none" w:sz="0" w:space="0" w:color="auto"/>
      </w:divBdr>
    </w:div>
    <w:div w:id="1873571052">
      <w:bodyDiv w:val="1"/>
      <w:marLeft w:val="0"/>
      <w:marRight w:val="0"/>
      <w:marTop w:val="0"/>
      <w:marBottom w:val="0"/>
      <w:divBdr>
        <w:top w:val="none" w:sz="0" w:space="0" w:color="auto"/>
        <w:left w:val="none" w:sz="0" w:space="0" w:color="auto"/>
        <w:bottom w:val="none" w:sz="0" w:space="0" w:color="auto"/>
        <w:right w:val="none" w:sz="0" w:space="0" w:color="auto"/>
      </w:divBdr>
      <w:divsChild>
        <w:div w:id="728068414">
          <w:marLeft w:val="0"/>
          <w:marRight w:val="0"/>
          <w:marTop w:val="0"/>
          <w:marBottom w:val="0"/>
          <w:divBdr>
            <w:top w:val="none" w:sz="0" w:space="0" w:color="auto"/>
            <w:left w:val="none" w:sz="0" w:space="0" w:color="auto"/>
            <w:bottom w:val="none" w:sz="0" w:space="0" w:color="auto"/>
            <w:right w:val="none" w:sz="0" w:space="0" w:color="auto"/>
          </w:divBdr>
        </w:div>
      </w:divsChild>
    </w:div>
    <w:div w:id="1951276811">
      <w:bodyDiv w:val="1"/>
      <w:marLeft w:val="0"/>
      <w:marRight w:val="0"/>
      <w:marTop w:val="0"/>
      <w:marBottom w:val="0"/>
      <w:divBdr>
        <w:top w:val="none" w:sz="0" w:space="0" w:color="auto"/>
        <w:left w:val="none" w:sz="0" w:space="0" w:color="auto"/>
        <w:bottom w:val="none" w:sz="0" w:space="0" w:color="auto"/>
        <w:right w:val="none" w:sz="0" w:space="0" w:color="auto"/>
      </w:divBdr>
    </w:div>
    <w:div w:id="1984653565">
      <w:bodyDiv w:val="1"/>
      <w:marLeft w:val="0"/>
      <w:marRight w:val="0"/>
      <w:marTop w:val="0"/>
      <w:marBottom w:val="0"/>
      <w:divBdr>
        <w:top w:val="none" w:sz="0" w:space="0" w:color="auto"/>
        <w:left w:val="none" w:sz="0" w:space="0" w:color="auto"/>
        <w:bottom w:val="none" w:sz="0" w:space="0" w:color="auto"/>
        <w:right w:val="none" w:sz="0" w:space="0" w:color="auto"/>
      </w:divBdr>
      <w:divsChild>
        <w:div w:id="1243490116">
          <w:marLeft w:val="0"/>
          <w:marRight w:val="0"/>
          <w:marTop w:val="0"/>
          <w:marBottom w:val="0"/>
          <w:divBdr>
            <w:top w:val="none" w:sz="0" w:space="0" w:color="auto"/>
            <w:left w:val="none" w:sz="0" w:space="0" w:color="auto"/>
            <w:bottom w:val="none" w:sz="0" w:space="0" w:color="auto"/>
            <w:right w:val="none" w:sz="0" w:space="0" w:color="auto"/>
          </w:divBdr>
          <w:divsChild>
            <w:div w:id="1584799661">
              <w:marLeft w:val="0"/>
              <w:marRight w:val="0"/>
              <w:marTop w:val="0"/>
              <w:marBottom w:val="0"/>
              <w:divBdr>
                <w:top w:val="none" w:sz="0" w:space="0" w:color="auto"/>
                <w:left w:val="none" w:sz="0" w:space="0" w:color="auto"/>
                <w:bottom w:val="none" w:sz="0" w:space="0" w:color="auto"/>
                <w:right w:val="none" w:sz="0" w:space="0" w:color="auto"/>
              </w:divBdr>
              <w:divsChild>
                <w:div w:id="239365734">
                  <w:marLeft w:val="0"/>
                  <w:marRight w:val="0"/>
                  <w:marTop w:val="0"/>
                  <w:marBottom w:val="0"/>
                  <w:divBdr>
                    <w:top w:val="none" w:sz="0" w:space="0" w:color="auto"/>
                    <w:left w:val="none" w:sz="0" w:space="0" w:color="auto"/>
                    <w:bottom w:val="none" w:sz="0" w:space="0" w:color="auto"/>
                    <w:right w:val="none" w:sz="0" w:space="0" w:color="auto"/>
                  </w:divBdr>
                  <w:divsChild>
                    <w:div w:id="931208231">
                      <w:marLeft w:val="0"/>
                      <w:marRight w:val="0"/>
                      <w:marTop w:val="0"/>
                      <w:marBottom w:val="0"/>
                      <w:divBdr>
                        <w:top w:val="none" w:sz="0" w:space="0" w:color="auto"/>
                        <w:left w:val="none" w:sz="0" w:space="0" w:color="auto"/>
                        <w:bottom w:val="none" w:sz="0" w:space="0" w:color="auto"/>
                        <w:right w:val="none" w:sz="0" w:space="0" w:color="auto"/>
                      </w:divBdr>
                      <w:divsChild>
                        <w:div w:id="1950158473">
                          <w:marLeft w:val="0"/>
                          <w:marRight w:val="0"/>
                          <w:marTop w:val="0"/>
                          <w:marBottom w:val="0"/>
                          <w:divBdr>
                            <w:top w:val="none" w:sz="0" w:space="0" w:color="auto"/>
                            <w:left w:val="none" w:sz="0" w:space="0" w:color="auto"/>
                            <w:bottom w:val="none" w:sz="0" w:space="0" w:color="auto"/>
                            <w:right w:val="none" w:sz="0" w:space="0" w:color="auto"/>
                          </w:divBdr>
                          <w:divsChild>
                            <w:div w:id="3818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2366</TotalTime>
  <Pages>64</Pages>
  <Words>13939</Words>
  <Characters>79454</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181</cp:revision>
  <dcterms:created xsi:type="dcterms:W3CDTF">2024-11-21T12:23:00Z</dcterms:created>
  <dcterms:modified xsi:type="dcterms:W3CDTF">2025-07-28T09:11:00Z</dcterms:modified>
</cp:coreProperties>
</file>