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2160" w:firstLine="720"/>
        <w:jc w:val="both"/>
        <w:rPr>
          <w:rFonts w:ascii="Times New Roman" w:hAnsi="Times New Roman"/>
          <w:b/>
          <w:sz w:val="24"/>
          <w:szCs w:val="24"/>
        </w:rPr>
      </w:pPr>
      <w:r>
        <w:rPr>
          <w:rFonts w:ascii="Times New Roman" w:hAnsi="Times New Roman"/>
          <w:b/>
          <w:sz w:val="24"/>
          <w:szCs w:val="24"/>
        </w:rPr>
        <w:drawing>
          <wp:anchor distT="0" distB="0" distL="114300" distR="114300" simplePos="0" relativeHeight="251659264" behindDoc="0" locked="0" layoutInCell="1" allowOverlap="1">
            <wp:simplePos x="0" y="0"/>
            <wp:positionH relativeFrom="margin">
              <wp:posOffset>2392045</wp:posOffset>
            </wp:positionH>
            <wp:positionV relativeFrom="paragraph">
              <wp:posOffset>-489585</wp:posOffset>
            </wp:positionV>
            <wp:extent cx="1086485" cy="1083945"/>
            <wp:effectExtent l="19050" t="0" r="0" b="0"/>
            <wp:wrapThrough wrapText="bothSides">
              <wp:wrapPolygon>
                <wp:start x="-379" y="0"/>
                <wp:lineTo x="-379" y="21258"/>
                <wp:lineTo x="21587" y="21258"/>
                <wp:lineTo x="21587" y="0"/>
                <wp:lineTo x="-379" y="0"/>
              </wp:wrapPolygon>
            </wp:wrapThrough>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pic:nvPicPr>
                  <pic:blipFill>
                    <a:blip r:embed="rId5" cstate="print"/>
                    <a:srcRect/>
                    <a:stretch>
                      <a:fillRect/>
                    </a:stretch>
                  </pic:blipFill>
                  <pic:spPr>
                    <a:xfrm>
                      <a:off x="0" y="0"/>
                      <a:ext cx="1086484" cy="1083945"/>
                    </a:xfrm>
                    <a:prstGeom prst="rect">
                      <a:avLst/>
                    </a:prstGeom>
                  </pic:spPr>
                </pic:pic>
              </a:graphicData>
            </a:graphic>
          </wp:anchor>
        </w:drawing>
      </w:r>
    </w:p>
    <w:p>
      <w:pPr>
        <w:autoSpaceDE w:val="0"/>
        <w:autoSpaceDN w:val="0"/>
        <w:adjustRightInd w:val="0"/>
        <w:spacing w:line="360" w:lineRule="auto"/>
        <w:jc w:val="center"/>
        <w:rPr>
          <w:rFonts w:ascii="Arial Black" w:hAnsi="Arial Black"/>
          <w:b/>
          <w:sz w:val="36"/>
          <w:szCs w:val="26"/>
        </w:rPr>
      </w:pPr>
    </w:p>
    <w:p>
      <w:pPr>
        <w:autoSpaceDE w:val="0"/>
        <w:autoSpaceDN w:val="0"/>
        <w:adjustRightInd w:val="0"/>
        <w:spacing w:line="360" w:lineRule="auto"/>
        <w:jc w:val="center"/>
        <w:rPr>
          <w:rFonts w:ascii="Times New Roman" w:hAnsi="Times New Roman"/>
          <w:b/>
          <w:sz w:val="28"/>
          <w:szCs w:val="28"/>
        </w:rPr>
      </w:pPr>
      <w:r>
        <w:rPr>
          <w:rFonts w:ascii="Times New Roman" w:hAnsi="Times New Roman"/>
          <w:b/>
          <w:sz w:val="28"/>
          <w:szCs w:val="28"/>
        </w:rPr>
        <w:t>A CHALLENGES ASSOCIATED WITH VALUATION OF SPECIALISED PROPERTY IN ILORIN</w:t>
      </w:r>
    </w:p>
    <w:p>
      <w:pPr>
        <w:autoSpaceDE w:val="0"/>
        <w:autoSpaceDN w:val="0"/>
        <w:adjustRightInd w:val="0"/>
        <w:spacing w:line="360" w:lineRule="auto"/>
        <w:jc w:val="center"/>
        <w:rPr>
          <w:rFonts w:ascii="Times New Roman" w:hAnsi="Times New Roman"/>
          <w:b/>
          <w:szCs w:val="26"/>
        </w:rPr>
      </w:pPr>
      <w:r>
        <w:rPr>
          <w:rFonts w:ascii="Times New Roman" w:hAnsi="Times New Roman"/>
          <w:b/>
          <w:sz w:val="24"/>
          <w:szCs w:val="26"/>
        </w:rPr>
        <w:t xml:space="preserve"> </w:t>
      </w:r>
      <w:r>
        <w:rPr>
          <w:rFonts w:ascii="Times New Roman" w:hAnsi="Times New Roman"/>
          <w:b/>
          <w:szCs w:val="26"/>
        </w:rPr>
        <w:t>(A CASE STUDY OF ORELOPE HOSPITAL ILORIN)</w:t>
      </w:r>
    </w:p>
    <w:p>
      <w:pPr>
        <w:spacing w:line="360" w:lineRule="auto"/>
        <w:jc w:val="center"/>
        <w:rPr>
          <w:rFonts w:ascii="Arial Black" w:hAnsi="Arial Black"/>
          <w:b/>
          <w:sz w:val="24"/>
          <w:szCs w:val="24"/>
        </w:rPr>
      </w:pPr>
      <w:r>
        <w:rPr>
          <w:rFonts w:ascii="Arial Black" w:hAnsi="Arial Black"/>
          <w:b/>
          <w:sz w:val="24"/>
          <w:szCs w:val="24"/>
        </w:rPr>
        <w:t>BY</w:t>
      </w:r>
    </w:p>
    <w:p>
      <w:pPr>
        <w:tabs>
          <w:tab w:val="left" w:pos="5740"/>
        </w:tabs>
        <w:spacing w:line="360" w:lineRule="auto"/>
        <w:jc w:val="center"/>
        <w:rPr>
          <w:rFonts w:ascii="Arial Black" w:hAnsi="Arial Black"/>
          <w:sz w:val="28"/>
          <w:szCs w:val="28"/>
        </w:rPr>
      </w:pPr>
      <w:r>
        <w:rPr>
          <w:rFonts w:ascii="Arial Black" w:hAnsi="Arial Black"/>
          <w:b/>
          <w:sz w:val="28"/>
          <w:szCs w:val="28"/>
        </w:rPr>
        <w:t>FAJUYI EZEKIEL OPEYEMI</w:t>
      </w:r>
    </w:p>
    <w:p>
      <w:pPr>
        <w:tabs>
          <w:tab w:val="left" w:pos="5740"/>
        </w:tabs>
        <w:spacing w:line="360" w:lineRule="auto"/>
        <w:jc w:val="center"/>
        <w:rPr>
          <w:rFonts w:ascii="Arial Black" w:hAnsi="Arial Black"/>
          <w:b/>
          <w:sz w:val="28"/>
          <w:szCs w:val="28"/>
        </w:rPr>
      </w:pPr>
      <w:r>
        <w:rPr>
          <w:rFonts w:ascii="Arial Black" w:hAnsi="Arial Black"/>
          <w:b/>
          <w:sz w:val="28"/>
          <w:szCs w:val="28"/>
        </w:rPr>
        <w:t>HND/23/ETM/FT/0050</w:t>
      </w:r>
    </w:p>
    <w:p>
      <w:pPr>
        <w:tabs>
          <w:tab w:val="left" w:pos="5740"/>
        </w:tabs>
        <w:spacing w:line="360" w:lineRule="auto"/>
        <w:jc w:val="center"/>
        <w:rPr>
          <w:rFonts w:ascii="Arial Black" w:hAnsi="Arial Black"/>
          <w:b/>
          <w:sz w:val="28"/>
          <w:szCs w:val="28"/>
        </w:rPr>
      </w:pPr>
    </w:p>
    <w:p>
      <w:pPr>
        <w:spacing w:line="360" w:lineRule="auto"/>
        <w:jc w:val="center"/>
        <w:rPr>
          <w:rFonts w:ascii="Arial Black" w:hAnsi="Arial Black"/>
          <w:b/>
          <w:sz w:val="28"/>
          <w:szCs w:val="28"/>
        </w:rPr>
      </w:pPr>
      <w:r>
        <w:rPr>
          <w:rFonts w:ascii="Arial Black" w:hAnsi="Arial Black"/>
          <w:b/>
          <w:sz w:val="28"/>
          <w:szCs w:val="28"/>
        </w:rPr>
        <w:t xml:space="preserve">A PROJECT SUBMITTED TO THE DEPARTMENT OF ESTATE MANAGEMENT AND VALUATION, </w:t>
      </w:r>
    </w:p>
    <w:p>
      <w:pPr>
        <w:spacing w:line="360" w:lineRule="auto"/>
        <w:jc w:val="center"/>
        <w:rPr>
          <w:rFonts w:ascii="Arial Black" w:hAnsi="Arial Black"/>
          <w:b/>
          <w:sz w:val="28"/>
          <w:szCs w:val="28"/>
        </w:rPr>
      </w:pPr>
      <w:r>
        <w:rPr>
          <w:rFonts w:ascii="Arial Black" w:hAnsi="Arial Black"/>
          <w:b/>
          <w:sz w:val="28"/>
          <w:szCs w:val="28"/>
        </w:rPr>
        <w:t>INSTITUTE OF ENVIRONMENTAL STUDIES</w:t>
      </w:r>
    </w:p>
    <w:p>
      <w:pPr>
        <w:spacing w:line="360" w:lineRule="auto"/>
        <w:jc w:val="center"/>
        <w:rPr>
          <w:rFonts w:ascii="Arial Black" w:hAnsi="Arial Black"/>
          <w:b/>
          <w:sz w:val="28"/>
          <w:szCs w:val="28"/>
        </w:rPr>
      </w:pPr>
      <w:r>
        <w:rPr>
          <w:rFonts w:ascii="Arial Black" w:hAnsi="Arial Black"/>
          <w:b/>
          <w:sz w:val="28"/>
          <w:szCs w:val="28"/>
        </w:rPr>
        <w:t>KWARA STATE POLYTECHNIC, ILORIN</w:t>
      </w:r>
    </w:p>
    <w:p>
      <w:pPr>
        <w:spacing w:line="360" w:lineRule="auto"/>
        <w:jc w:val="center"/>
        <w:rPr>
          <w:rFonts w:ascii="Arial Black" w:hAnsi="Arial Black"/>
          <w:b/>
          <w:sz w:val="24"/>
          <w:szCs w:val="24"/>
        </w:rPr>
      </w:pPr>
      <w:r>
        <w:rPr>
          <w:rFonts w:ascii="Arial Black" w:hAnsi="Arial Black"/>
          <w:b/>
          <w:sz w:val="24"/>
          <w:szCs w:val="24"/>
        </w:rPr>
        <w:t xml:space="preserve">IN PARTIAL FULFILLMENT OF THE REQUIREMENTS FOR THE AWARD OF HIGHER NATIONAL DIPLOMA (HND) </w:t>
      </w:r>
      <w:r>
        <w:rPr>
          <w:rFonts w:ascii="Arial Black" w:hAnsi="Arial Black"/>
          <w:b/>
          <w:sz w:val="24"/>
          <w:szCs w:val="24"/>
          <w:lang w:val="en-US"/>
        </w:rPr>
        <w:t xml:space="preserve">IN </w:t>
      </w:r>
      <w:r>
        <w:rPr>
          <w:rFonts w:ascii="Arial Black" w:hAnsi="Arial Black"/>
          <w:b/>
          <w:sz w:val="24"/>
          <w:szCs w:val="24"/>
        </w:rPr>
        <w:t>ESTATE MANAGEMENT</w:t>
      </w:r>
      <w:r>
        <w:rPr>
          <w:rFonts w:ascii="Arial Black" w:hAnsi="Arial Black"/>
          <w:b/>
          <w:sz w:val="24"/>
          <w:szCs w:val="24"/>
          <w:lang w:val="en-US"/>
        </w:rPr>
        <w:t xml:space="preserve"> AND VALUATION </w:t>
      </w:r>
    </w:p>
    <w:p>
      <w:pPr>
        <w:spacing w:line="360" w:lineRule="auto"/>
        <w:jc w:val="center"/>
        <w:rPr>
          <w:rFonts w:ascii="Arial Black" w:hAnsi="Arial Black"/>
          <w:b/>
          <w:sz w:val="24"/>
          <w:szCs w:val="24"/>
        </w:rPr>
      </w:pP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ab/>
      </w:r>
      <w:r>
        <w:rPr>
          <w:rFonts w:ascii="Arial Black" w:hAnsi="Arial Black"/>
          <w:b/>
          <w:sz w:val="24"/>
          <w:szCs w:val="24"/>
        </w:rPr>
        <w:t>JULY, 2025</w:t>
      </w:r>
    </w:p>
    <w:p>
      <w:pPr>
        <w:ind w:left="2880" w:firstLine="720"/>
        <w:jc w:val="both"/>
        <w:rPr>
          <w:rFonts w:ascii="Arial Black" w:hAnsi="Arial Black"/>
          <w:b/>
          <w:sz w:val="24"/>
          <w:szCs w:val="24"/>
        </w:rPr>
      </w:pPr>
    </w:p>
    <w:p>
      <w:pPr>
        <w:ind w:left="0" w:leftChars="0" w:firstLine="0" w:firstLineChars="0"/>
        <w:jc w:val="both"/>
        <w:rPr>
          <w:rFonts w:ascii="Times New Roman" w:hAnsi="Times New Roman"/>
          <w:b/>
          <w:sz w:val="24"/>
          <w:szCs w:val="24"/>
        </w:rPr>
      </w:pPr>
    </w:p>
    <w:p>
      <w:pPr>
        <w:ind w:left="0" w:leftChars="0" w:firstLine="0" w:firstLineChars="0"/>
        <w:jc w:val="center"/>
        <w:rPr>
          <w:rFonts w:ascii="Times New Roman" w:hAnsi="Times New Roman"/>
          <w:b/>
          <w:sz w:val="24"/>
          <w:szCs w:val="24"/>
          <w:lang w:val="en-US"/>
        </w:rPr>
      </w:pPr>
      <w:r>
        <w:rPr>
          <w:rFonts w:ascii="Times New Roman" w:hAnsi="Times New Roman"/>
          <w:b/>
          <w:sz w:val="24"/>
          <w:szCs w:val="24"/>
          <w:lang w:val="en-US"/>
        </w:rPr>
        <w:t xml:space="preserve">      </w:t>
      </w:r>
    </w:p>
    <w:p>
      <w:pPr>
        <w:ind w:left="0" w:leftChars="0" w:firstLine="0" w:firstLineChars="0"/>
        <w:jc w:val="center"/>
        <w:rPr>
          <w:rFonts w:ascii="Times New Roman" w:hAnsi="Times New Roman"/>
          <w:b/>
          <w:sz w:val="24"/>
          <w:szCs w:val="24"/>
          <w:lang w:val="en-US"/>
        </w:rPr>
      </w:pPr>
    </w:p>
    <w:p>
      <w:pPr>
        <w:ind w:left="0" w:leftChars="0" w:firstLine="0" w:firstLineChars="0"/>
        <w:jc w:val="center"/>
        <w:rPr>
          <w:rFonts w:ascii="Times New Roman" w:hAnsi="Times New Roman"/>
          <w:b/>
          <w:sz w:val="24"/>
          <w:szCs w:val="24"/>
        </w:rPr>
      </w:pPr>
      <w:bookmarkStart w:id="0" w:name="_GoBack"/>
      <w:bookmarkEnd w:id="0"/>
      <w:r>
        <w:rPr>
          <w:rFonts w:ascii="Times New Roman" w:hAnsi="Times New Roman"/>
          <w:b/>
          <w:sz w:val="24"/>
          <w:szCs w:val="24"/>
          <w:lang w:val="en-US"/>
        </w:rPr>
        <w:t xml:space="preserve">   </w:t>
      </w:r>
      <w:r>
        <w:rPr>
          <w:rFonts w:ascii="Times New Roman" w:hAnsi="Times New Roman"/>
          <w:b/>
          <w:sz w:val="24"/>
          <w:szCs w:val="24"/>
        </w:rPr>
        <w:t>CERTIFICATION</w:t>
      </w:r>
    </w:p>
    <w:p>
      <w:pPr>
        <w:ind w:firstLine="720"/>
        <w:jc w:val="both"/>
        <w:rPr>
          <w:rFonts w:ascii="Times New Roman" w:hAnsi="Times New Roman"/>
          <w:bCs/>
          <w:sz w:val="24"/>
          <w:szCs w:val="24"/>
        </w:rPr>
      </w:pPr>
      <w:r>
        <w:rPr>
          <w:rFonts w:ascii="Times New Roman" w:hAnsi="Times New Roman"/>
          <w:sz w:val="24"/>
          <w:szCs w:val="24"/>
        </w:rPr>
        <w:t xml:space="preserve">This is to certify that the project works was carried out by </w:t>
      </w:r>
      <w:r>
        <w:rPr>
          <w:rFonts w:ascii="Times New Roman" w:hAnsi="Times New Roman"/>
          <w:b/>
          <w:sz w:val="24"/>
          <w:szCs w:val="24"/>
        </w:rPr>
        <w:t>FAJUYI EZEKIEL OPEYEMI</w:t>
      </w:r>
      <w:r>
        <w:rPr>
          <w:rFonts w:ascii="Times New Roman" w:hAnsi="Times New Roman"/>
          <w:sz w:val="24"/>
          <w:szCs w:val="24"/>
        </w:rPr>
        <w:t xml:space="preserve"> by the matric number </w:t>
      </w:r>
      <w:r>
        <w:rPr>
          <w:rFonts w:ascii="Times New Roman" w:hAnsi="Times New Roman"/>
          <w:b/>
          <w:bCs/>
          <w:sz w:val="24"/>
          <w:szCs w:val="24"/>
        </w:rPr>
        <w:t xml:space="preserve">HND/23/ETM/FT/0050, </w:t>
      </w:r>
      <w:r>
        <w:rPr>
          <w:rFonts w:ascii="Times New Roman" w:hAnsi="Times New Roman"/>
          <w:bCs/>
          <w:sz w:val="24"/>
          <w:szCs w:val="24"/>
        </w:rPr>
        <w:t xml:space="preserve">the project was read and approved as meeting the requirement of the department of estate management and Valuation </w:t>
      </w:r>
      <w:r>
        <w:rPr>
          <w:rFonts w:ascii="Times New Roman" w:hAnsi="Times New Roman"/>
          <w:b/>
          <w:bCs/>
          <w:sz w:val="24"/>
          <w:szCs w:val="24"/>
        </w:rPr>
        <w:t xml:space="preserve">, </w:t>
      </w:r>
      <w:r>
        <w:rPr>
          <w:rFonts w:ascii="Times New Roman" w:hAnsi="Times New Roman"/>
          <w:bCs/>
          <w:sz w:val="24"/>
          <w:szCs w:val="24"/>
        </w:rPr>
        <w:t xml:space="preserve">Kwara State Polytechnic, Ilorin, Nigeria for the award of Higher National Diploma (HND) IN ESTATE MANAGEMENT AND VALUATION. </w:t>
      </w:r>
    </w:p>
    <w:p>
      <w:pPr>
        <w:ind w:firstLine="720"/>
        <w:jc w:val="both"/>
        <w:rPr>
          <w:rFonts w:hint="default" w:ascii="Times New Roman" w:hAnsi="Times New Roman"/>
          <w:bCs/>
          <w:sz w:val="24"/>
          <w:szCs w:val="24"/>
          <w:lang w:val="en-US"/>
        </w:rPr>
      </w:pPr>
      <w:r>
        <w:rPr>
          <w:rFonts w:ascii="Times New Roman" w:hAnsi="Times New Roman"/>
          <w:bCs/>
          <w:sz w:val="24"/>
          <w:szCs w:val="24"/>
        </w:rPr>
        <w:t xml:space="preserve"> </w:t>
      </w:r>
      <w:r>
        <w:rPr>
          <w:lang w:val="en-US"/>
        </w:rPr>
        <w:t xml:space="preserve">    </w:t>
      </w:r>
      <w:r>
        <w:rPr>
          <w:lang w:val="en-US"/>
        </w:rPr>
        <w:drawing>
          <wp:inline distT="0" distB="0" distL="114300" distR="114300">
            <wp:extent cx="549275" cy="558800"/>
            <wp:effectExtent l="0" t="0" r="0" b="0"/>
            <wp:docPr id="1" name="Picture 1" descr="IMG-20250727-WA0013_4-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20250727-WA0013_4-removebg-preview"/>
                    <pic:cNvPicPr>
                      <a:picLocks noChangeAspect="1"/>
                    </pic:cNvPicPr>
                  </pic:nvPicPr>
                  <pic:blipFill>
                    <a:blip r:embed="rId6"/>
                    <a:stretch>
                      <a:fillRect/>
                    </a:stretch>
                  </pic:blipFill>
                  <pic:spPr>
                    <a:xfrm>
                      <a:off x="0" y="0"/>
                      <a:ext cx="549275" cy="558800"/>
                    </a:xfrm>
                    <a:prstGeom prst="rect">
                      <a:avLst/>
                    </a:prstGeom>
                  </pic:spPr>
                </pic:pic>
              </a:graphicData>
            </a:graphic>
          </wp:inline>
        </w:drawing>
      </w:r>
      <w:r>
        <w:rPr>
          <w:lang w:val="en-US"/>
        </w:rPr>
        <w:t xml:space="preserve">                                                                </w:t>
      </w:r>
      <w:r>
        <w:rPr>
          <w:rFonts w:hint="default"/>
          <w:lang w:val="en-US"/>
        </w:rPr>
        <w:tab/>
      </w:r>
      <w:r>
        <w:rPr>
          <w:rFonts w:hint="default"/>
          <w:lang w:val="en-US"/>
        </w:rPr>
        <w:tab/>
      </w:r>
      <w:r>
        <w:rPr>
          <w:rFonts w:hint="default"/>
          <w:lang w:val="en-US"/>
        </w:rPr>
        <w:t xml:space="preserve">                     </w:t>
      </w:r>
      <w:r>
        <w:rPr>
          <w:lang w:val="en-US"/>
        </w:rPr>
        <w:t xml:space="preserve"> 23-07-2025</w:t>
      </w:r>
    </w:p>
    <w:p>
      <w:pPr>
        <w:pStyle w:val="7"/>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r>
        <w:rPr>
          <w:rFonts w:ascii="Times New Roman" w:hAnsi="Times New Roman" w:cs="Times New Roman"/>
          <w:b/>
          <w:sz w:val="24"/>
          <w:szCs w:val="24"/>
        </w:rPr>
        <w:t>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w:t>
      </w:r>
      <w:r>
        <w:rPr>
          <w:rFonts w:ascii="Times New Roman" w:hAnsi="Times New Roman" w:cs="Times New Roman"/>
          <w:b/>
          <w:sz w:val="24"/>
          <w:szCs w:val="24"/>
          <w:lang w:val="en-US"/>
        </w:rPr>
        <w:t xml:space="preserve"> </w:t>
      </w:r>
      <w:r>
        <w:rPr>
          <w:rFonts w:ascii="Times New Roman" w:hAnsi="Times New Roman" w:cs="Times New Roman"/>
          <w:b/>
          <w:sz w:val="24"/>
          <w:szCs w:val="24"/>
        </w:rPr>
        <w:t>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MR MUH</w:t>
      </w:r>
      <w:r>
        <w:rPr>
          <w:rFonts w:ascii="Times New Roman" w:hAnsi="Times New Roman" w:cs="Times New Roman"/>
          <w:b/>
          <w:sz w:val="24"/>
          <w:szCs w:val="24"/>
          <w:lang w:val="en-US"/>
        </w:rPr>
        <w:t>AMMED</w:t>
      </w:r>
      <w:r>
        <w:rPr>
          <w:rFonts w:ascii="Times New Roman" w:hAnsi="Times New Roman" w:cs="Times New Roman"/>
          <w:b/>
          <w:sz w:val="24"/>
          <w:szCs w:val="24"/>
        </w:rPr>
        <w:t xml:space="preserve"> SOLIU AKEWULA </w:t>
      </w:r>
    </w:p>
    <w:p>
      <w:pPr>
        <w:pStyle w:val="7"/>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ascii="Times New Roman" w:hAnsi="Times New Roman" w:cs="Times New Roman"/>
          <w:b/>
          <w:sz w:val="24"/>
          <w:szCs w:val="24"/>
        </w:rPr>
        <w:t>DATE</w:t>
      </w:r>
    </w:p>
    <w:p>
      <w:pPr>
        <w:pStyle w:val="7"/>
        <w:jc w:val="both"/>
        <w:rPr>
          <w:rFonts w:ascii="Times New Roman" w:hAnsi="Times New Roman" w:cs="Times New Roman"/>
          <w:b/>
          <w:sz w:val="24"/>
          <w:szCs w:val="24"/>
        </w:rPr>
      </w:pPr>
      <w:r>
        <w:rPr>
          <w:rFonts w:ascii="Times New Roman" w:hAnsi="Times New Roman" w:cs="Times New Roman"/>
          <w:b/>
          <w:i/>
          <w:sz w:val="24"/>
          <w:szCs w:val="24"/>
        </w:rPr>
        <w:t>PROJECT SUPERVISOR</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hint="default" w:ascii="Times New Roman" w:hAnsi="Times New Roman" w:cs="Times New Roman"/>
          <w:b/>
          <w:sz w:val="24"/>
          <w:szCs w:val="24"/>
          <w:lang w:val="en-US"/>
        </w:rPr>
      </w:pP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p>
    <w:p>
      <w:pPr>
        <w:pStyle w:val="7"/>
        <w:jc w:val="both"/>
        <w:rPr>
          <w:rFonts w:hint="default" w:ascii="Times New Roman" w:hAnsi="Times New Roman" w:cs="Times New Roman"/>
          <w:b/>
          <w:sz w:val="24"/>
          <w:szCs w:val="24"/>
          <w:lang w:val="en-US"/>
        </w:rPr>
      </w:pPr>
      <w:r>
        <w:rPr>
          <w:lang w:val="en-US"/>
        </w:rPr>
        <w:t xml:space="preserve">                               </w:t>
      </w:r>
      <w:r>
        <w:rPr>
          <w:lang w:val="en-US"/>
        </w:rPr>
        <w:drawing>
          <wp:inline distT="0" distB="0" distL="114300" distR="114300">
            <wp:extent cx="666750" cy="523875"/>
            <wp:effectExtent l="0" t="0" r="0" b="9525"/>
            <wp:docPr id="2" name="Picture 2" descr="IMG-20250727-WA0013_5-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20250727-WA0013_5-removebg-preview"/>
                    <pic:cNvPicPr>
                      <a:picLocks noChangeAspect="1"/>
                    </pic:cNvPicPr>
                  </pic:nvPicPr>
                  <pic:blipFill>
                    <a:blip r:embed="rId7"/>
                    <a:stretch>
                      <a:fillRect/>
                    </a:stretch>
                  </pic:blipFill>
                  <pic:spPr>
                    <a:xfrm>
                      <a:off x="0" y="0"/>
                      <a:ext cx="666750" cy="523875"/>
                    </a:xfrm>
                    <a:prstGeom prst="rect">
                      <a:avLst/>
                    </a:prstGeom>
                  </pic:spPr>
                </pic:pic>
              </a:graphicData>
            </a:graphic>
          </wp:inline>
        </w:drawing>
      </w:r>
      <w:r>
        <w:rPr>
          <w:lang w:val="en-US"/>
        </w:rPr>
        <w:t xml:space="preserve">                                                      </w:t>
      </w:r>
      <w:r>
        <w:rPr>
          <w:rFonts w:hint="default"/>
          <w:lang w:val="en-US"/>
        </w:rPr>
        <w:tab/>
      </w:r>
      <w:r>
        <w:rPr>
          <w:rFonts w:hint="default"/>
          <w:lang w:val="en-US"/>
        </w:rPr>
        <w:tab/>
      </w:r>
      <w:r>
        <w:rPr>
          <w:rFonts w:hint="default"/>
          <w:lang w:val="en-US"/>
        </w:rPr>
        <w:tab/>
      </w:r>
      <w:r>
        <w:rPr>
          <w:rFonts w:hint="default"/>
          <w:lang w:val="en-US"/>
        </w:rPr>
        <w:t xml:space="preserve">        </w:t>
      </w:r>
      <w:r>
        <w:rPr>
          <w:lang w:val="en-US"/>
        </w:rPr>
        <w:t xml:space="preserve"> 23-07-2025</w:t>
      </w: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DR. N.I. UWAEZUOKE (ANIVS) RSV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US"/>
        </w:rPr>
        <w:t xml:space="preserve">           </w:t>
      </w:r>
      <w:r>
        <w:rPr>
          <w:rFonts w:ascii="Times New Roman" w:hAnsi="Times New Roman" w:cs="Times New Roman"/>
          <w:b/>
          <w:sz w:val="24"/>
          <w:szCs w:val="24"/>
        </w:rPr>
        <w:tab/>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 DATE</w:t>
      </w:r>
    </w:p>
    <w:p>
      <w:pPr>
        <w:pStyle w:val="7"/>
        <w:jc w:val="both"/>
        <w:rPr>
          <w:rFonts w:ascii="Times New Roman" w:hAnsi="Times New Roman" w:cs="Times New Roman"/>
          <w:b/>
          <w:i/>
          <w:sz w:val="24"/>
          <w:szCs w:val="24"/>
        </w:rPr>
      </w:pPr>
      <w:r>
        <w:rPr>
          <w:rFonts w:ascii="Times New Roman" w:hAnsi="Times New Roman" w:cs="Times New Roman"/>
          <w:b/>
          <w:i/>
          <w:sz w:val="24"/>
          <w:szCs w:val="24"/>
        </w:rPr>
        <w:t>PROJECT COORDINATOR</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hint="default" w:ascii="Times New Roman" w:hAnsi="Times New Roman" w:cs="Times New Roman"/>
          <w:b/>
          <w:sz w:val="24"/>
          <w:szCs w:val="24"/>
          <w:lang w:val="en-US"/>
        </w:rPr>
      </w:pPr>
      <w:r>
        <w:drawing>
          <wp:inline distT="0" distB="0" distL="114300" distR="114300">
            <wp:extent cx="2049145" cy="717550"/>
            <wp:effectExtent l="0" t="0" r="0" b="0"/>
            <wp:docPr id="1031" name="Image1"/>
            <wp:cNvGraphicFramePr/>
            <a:graphic xmlns:a="http://schemas.openxmlformats.org/drawingml/2006/main">
              <a:graphicData uri="http://schemas.openxmlformats.org/drawingml/2006/picture">
                <pic:pic xmlns:pic="http://schemas.openxmlformats.org/drawingml/2006/picture">
                  <pic:nvPicPr>
                    <pic:cNvPr id="1031" name="Image1"/>
                    <pic:cNvPicPr/>
                  </pic:nvPicPr>
                  <pic:blipFill>
                    <a:blip r:embed="rId8" cstate="print"/>
                    <a:srcRect/>
                    <a:stretch>
                      <a:fillRect/>
                    </a:stretch>
                  </pic:blipFill>
                  <pic:spPr>
                    <a:xfrm>
                      <a:off x="0" y="0"/>
                      <a:ext cx="2049145" cy="717550"/>
                    </a:xfrm>
                    <a:prstGeom prst="rect">
                      <a:avLst/>
                    </a:prstGeom>
                  </pic:spPr>
                </pic:pic>
              </a:graphicData>
            </a:graphic>
          </wp:inline>
        </w:drawing>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r>
        <w:rPr>
          <w:lang w:val="en-US"/>
        </w:rPr>
        <w:t xml:space="preserve">  23-07-2025</w:t>
      </w: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_________________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ABDULKAREEM RASHIDAT A (ANIVS)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pPr>
        <w:pStyle w:val="7"/>
        <w:jc w:val="both"/>
        <w:rPr>
          <w:rFonts w:ascii="Times New Roman" w:hAnsi="Times New Roman" w:cs="Times New Roman"/>
          <w:b/>
          <w:i/>
          <w:sz w:val="24"/>
          <w:szCs w:val="24"/>
        </w:rPr>
      </w:pPr>
      <w:r>
        <w:rPr>
          <w:rFonts w:ascii="Times New Roman" w:hAnsi="Times New Roman" w:cs="Times New Roman"/>
          <w:b/>
          <w:i/>
          <w:sz w:val="24"/>
          <w:szCs w:val="24"/>
        </w:rPr>
        <w:t>HEAD OF DEPARTMENT</w:t>
      </w: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p>
    <w:p>
      <w:pPr>
        <w:pStyle w:val="7"/>
        <w:jc w:val="both"/>
        <w:rPr>
          <w:rFonts w:ascii="Times New Roman" w:hAnsi="Times New Roman" w:cs="Times New Roman"/>
          <w:b/>
          <w:sz w:val="24"/>
          <w:szCs w:val="24"/>
        </w:rPr>
      </w:pPr>
      <w:r>
        <w:drawing>
          <wp:inline distT="0" distB="0" distL="114300" distR="114300">
            <wp:extent cx="2061845" cy="848995"/>
            <wp:effectExtent l="0" t="0" r="0" b="7620"/>
            <wp:docPr id="1032" name="Image1"/>
            <wp:cNvGraphicFramePr/>
            <a:graphic xmlns:a="http://schemas.openxmlformats.org/drawingml/2006/main">
              <a:graphicData uri="http://schemas.openxmlformats.org/drawingml/2006/picture">
                <pic:pic xmlns:pic="http://schemas.openxmlformats.org/drawingml/2006/picture">
                  <pic:nvPicPr>
                    <pic:cNvPr id="1032" name="Image1"/>
                    <pic:cNvPicPr/>
                  </pic:nvPicPr>
                  <pic:blipFill>
                    <a:blip r:embed="rId9" cstate="print"/>
                    <a:srcRect/>
                    <a:stretch>
                      <a:fillRect/>
                    </a:stretch>
                  </pic:blipFill>
                  <pic:spPr>
                    <a:xfrm>
                      <a:off x="0" y="0"/>
                      <a:ext cx="2062092" cy="849085"/>
                    </a:xfrm>
                    <a:prstGeom prst="rect">
                      <a:avLst/>
                    </a:prstGeom>
                  </pic:spPr>
                </pic:pic>
              </a:graphicData>
            </a:graphic>
          </wp:inline>
        </w:drawing>
      </w:r>
    </w:p>
    <w:p>
      <w:pPr>
        <w:pStyle w:val="7"/>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       </w:t>
      </w:r>
      <w:r>
        <w:rPr>
          <w:lang w:val="en-US"/>
        </w:rPr>
        <w:t xml:space="preserve"> 23-07-2025</w:t>
      </w:r>
    </w:p>
    <w:p>
      <w:pPr>
        <w:pStyle w:val="7"/>
        <w:jc w:val="both"/>
        <w:rPr>
          <w:rFonts w:ascii="Times New Roman" w:hAnsi="Times New Roman" w:cs="Times New Roman"/>
          <w:b/>
          <w:sz w:val="24"/>
          <w:szCs w:val="24"/>
        </w:rPr>
      </w:pPr>
      <w:r>
        <w:rPr>
          <w:rFonts w:ascii="Times New Roman" w:hAnsi="Times New Roman" w:cs="Times New Roman"/>
          <w:b/>
          <w:sz w:val="24"/>
          <w:szCs w:val="24"/>
        </w:rPr>
        <w:t>_____________________________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________________</w:t>
      </w:r>
    </w:p>
    <w:p>
      <w:pPr>
        <w:pStyle w:val="7"/>
        <w:jc w:val="both"/>
        <w:rPr>
          <w:rFonts w:ascii="Times New Roman" w:hAnsi="Times New Roman" w:cs="Times New Roman"/>
          <w:b/>
          <w:sz w:val="24"/>
          <w:szCs w:val="24"/>
        </w:rPr>
      </w:pPr>
      <w:r>
        <w:rPr>
          <w:rFonts w:ascii="Times New Roman" w:hAnsi="Times New Roman" w:cs="Times New Roman"/>
          <w:b/>
          <w:sz w:val="24"/>
          <w:szCs w:val="24"/>
        </w:rPr>
        <w:t>ESV. DR. LUKUMAN MUSIBAU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pPr>
        <w:pStyle w:val="7"/>
        <w:jc w:val="both"/>
        <w:rPr>
          <w:rFonts w:ascii="Times New Roman" w:hAnsi="Times New Roman" w:cs="Times New Roman"/>
          <w:b/>
          <w:sz w:val="24"/>
          <w:szCs w:val="24"/>
        </w:rPr>
      </w:pPr>
      <w:r>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pPr>
        <w:spacing w:line="360" w:lineRule="auto"/>
        <w:jc w:val="center"/>
        <w:rPr>
          <w:rFonts w:ascii="Arial Black" w:hAnsi="Arial Black"/>
          <w:b/>
          <w:sz w:val="24"/>
          <w:szCs w:val="24"/>
        </w:rPr>
      </w:pPr>
      <w:r>
        <w:rPr>
          <w:rFonts w:ascii="Times New Roman" w:hAnsi="Times New Roman"/>
          <w:b/>
          <w:i/>
          <w:sz w:val="24"/>
          <w:szCs w:val="24"/>
        </w:rPr>
        <w:br w:type="page"/>
      </w: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project is dedicated to my beloved parents, my brother, my sister, and my friends in school. Your love, support, encouragement, and belief in my abilities have been the pillars of my strength throughout this academic journey.</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also give thanks to the Almighty God for granting me the wisdom, knowledge, and perseverance to complete this work successfully.</w:t>
      </w: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and foremost, I give all glory and honor to Almighty God for His grace, wisdom, and strength that have brought me this far in my academic pursuit.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sincerely appreciate my project supervisor in person of </w:t>
      </w:r>
      <w:r>
        <w:rPr>
          <w:rFonts w:ascii="Times New Roman" w:hAnsi="Times New Roman" w:cs="Times New Roman"/>
          <w:b/>
          <w:sz w:val="24"/>
          <w:szCs w:val="24"/>
        </w:rPr>
        <w:t>Mr Muh'd Soliu Akewula (ESV)</w:t>
      </w:r>
      <w:r>
        <w:rPr>
          <w:rFonts w:ascii="Times New Roman" w:hAnsi="Times New Roman" w:cs="Times New Roman"/>
          <w:sz w:val="24"/>
          <w:szCs w:val="24"/>
        </w:rPr>
        <w:t xml:space="preserve"> for his valuable guidance, constructive criticisms, and constant encouragement throughout the course of this research work.</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heartfelt gratitude goes to my parents </w:t>
      </w:r>
      <w:r>
        <w:rPr>
          <w:rFonts w:ascii="Times New Roman" w:hAnsi="Times New Roman" w:cs="Times New Roman"/>
          <w:b/>
          <w:sz w:val="24"/>
          <w:szCs w:val="24"/>
        </w:rPr>
        <w:t>MR AND MRS FAJUYI</w:t>
      </w:r>
      <w:r>
        <w:rPr>
          <w:rFonts w:ascii="Times New Roman" w:hAnsi="Times New Roman" w:cs="Times New Roman"/>
          <w:sz w:val="24"/>
          <w:szCs w:val="24"/>
        </w:rPr>
        <w:t xml:space="preserve">  for their unconditional love, support, and sacrifices. I am also grateful to my brother and sister for their encouragement and belief in my ability.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also extend my appreciation to all my lecturers in the Department of Estate Management and Valuation, Kwara State Polytechnic, for their mentorship and academic support.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my friends and coursemates, thank you for your friendship, collaboration, and shared experiences that made this academic journey memorable.</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Synopsis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ONE: Introduction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Background of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Statement of Research Problem</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Research Question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Aim and Objectives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Significance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Scope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Limitation of the Study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Study Area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Location Sketch</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1.10 Definition of Terms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TWO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Literature Review/Conceptual Framework</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Valuation Concept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Purpose of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Method of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Types of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Development Requirement of Specialized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Specialized Property as an Investment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THREE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Research Methodology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Introduction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Source of Data Collection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 Primary Source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 Secondary Source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Target Population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Sample Frame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Sampling Techniques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 Methods of Data Collection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 Method of Data Analysis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FOUR</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Data Presentation and Analysis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Construction and Material Used for Orelope Hospital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 Interpretation of Data on Facilities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 How the Property is Being Managed</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 Facilities within the Study Area</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 Valuation Exercise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Sketch of the Total Floor Area of the Hospital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 The Need for Serious Adjustment in the Valuation of Different Types of Properties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CHAPTER FIVE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Sumunary, Conclusion and Recommendation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Summary of Finding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Conclusion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Recommendation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APPENDIX</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both"/>
        <w:rPr>
          <w:rFonts w:ascii="Times New Roman" w:hAnsi="Times New Roman" w:cs="Times New Roman"/>
          <w:b/>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SYNOPSIS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Specialized properties are classes of proprietary bud wants which fall outside the general range of residential, commercial and industrial properties.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These properties have no comparable in the noble market, they lack rental evidence and they are not easily adapted to alternative uses.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Valuation of specialized properties poses a very tedious task for the values because of its specialized nature. It needs wider experience coupled with the availability for data and involves huge &amp; capital outlay to build up.</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challenges associated with valuation of specialized property with a case study Orelope Hospital, Ilorin, Kwara State, would aim of revealing all the task and challenges that are involved in the valuation.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appropriate method for the valuing such specialized property shall be employed to determine the capital value of the said property.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relevant recommendation will be made in order to ensure efficiency in the valuation exercise of a such property.</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p>
    <w:p>
      <w:pP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ONE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INTRODUCTION</w:t>
      </w:r>
    </w:p>
    <w:p>
      <w:pPr>
        <w:pStyle w:val="4"/>
        <w:widowControl/>
        <w:spacing w:beforeAutospacing="0" w:after="0" w:afterAutospacing="0" w:line="27"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1.1 BACKGROUND OF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According to Baun &amp; Mackin (2019) define valuation as the act and science of estimating the value of interest in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is a science and art: Its is science because it is involves the use of scientific method and technique it is an art because it is not science and also involves the use, its imagination to express ideal. Valuation involves attributing vale to land and landed property. It involves computation valuation be required for many purposes. Valuation is carried for specific period so from these facts valuation can be comprehensively defined as the science and art of attributing value to land and landed property through the process of collecting data, and computing it, for specific purpose and for a particular period of time. (Ellsworth, R.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can be carried out for residential, commercial, agricultural, industrial and specialized properties. Therefore valuation requires expertise's, skills and technical competence of the practitioner which make the valuation report to be a type of technical report. As a result of these requirement, a valuer needs to process sound knowledge and undoubted skills, furthermore, substantial portions of the private, corporate and private wealth of the world consist of real estate. The very magnitude of these fundamental resources in our society creates a need for informed valuation to support decision pertaining to the use of and deposition of real estate and the right inherent in the ownership. (Fourcade, M. 2011).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 various categories depending on the applicable valuation techniques. Profit and account method is normally used for such properties as hotels, cinemas,, town halls, hospitals, while petrol filling station and agricultural properties have their own approaches as well. Other category of specialized property can be valued using replacement cost method. Specialized properties, such as hospitals, schools, religious buildings, and factories, often have very few direct comparables in the market. This makes it difficult to assess the value based on recent sales data. The absence of similar properties means that traditional valuation methods (like the market approach) are not applicable or reliable. (Tipping, M. L. 2019)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specialized properties are tailored to specific uses and have unique designs that cannot be easily repurposed for other purposes. For instance, a hospital or school building might be highly customized in terms of space layout, utilities, and equipment. These unique features can complicate valuation because their value is tied to the specific function of the property and may not be transferable to other types of users. When experience rapid depreciation, especially in terms of functional obsolescence. For example, outdated technology in specialized properties like medical facilities can reduce their value quickly. Accurately estimating depreciation and obsolescence is crucial but challenging without proper data and understanding of the specific property's condition and market trends. The valuation of specialized properties in Ilorin is heavily influenced by the local market, which might differ from larger urban centers. Factors such as the level of demand, economic growth, and infrastructure development (or lack thereof) in Ilorin can impact the perceived value of specialized properties. Moreover, Ilorin have limited development in certain sectors, leading to a limited market for certain specialized properties. Valuation can be affected by local government regulations, zoning laws, and policies. For example, a specialized property like a factory may be subject to environmental regulations or land use restrictions that could affect its potential for expansion or conversion into another use. Understanding these legal constraints is essential but can add complexity to the valuation process. (Mackmin, D., &amp; Sams, G. 2012).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financed differently, and obtaining loans for these properties may present challenges. Lenders may be cautious in financing specialized properties due to their lower liquidity and unique nature. This can affect the valuation process, as financial constraints can influence both the seller's and buyer's expectations. The operational and maintenance costs of specialized properties, such as high maintenance for medical or educational facilities, can significantly impact their valuation. These costs need to be carefully considered, particularly when estimating the income approach for properties that generate rental income or other forms of revenue. The demand for specialized properties can vary greatly depending on economic trends, demographics, and other factors. For instance, if Ilorin experiences population growth or economic expansion, there may be more demand for certain specialized properties like educational institutions or healthcare facilities. However, assessing future demand and market sentiment for specialized properties is difficult.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highly influenced by the technological advancements and evolving industry standards. For instance, a factory might be devalued if it lacks modern machinery or does not meet current production standards. Staying current with these changes is essential for an accurate property valuation. Specialized property valuations require accurate and detailed data on the property's use, location, and condition. In many cases, valuers in Ilorin may have limited access to specialized property data, making it difficult to arrive at a precisevaluation. The challenges of valuing specialized properties in lorin involve a mix of market limitations regulatory factors, depreciation, and specific property features that require deep expertise and careful consideration. Adjusting the valuation approach to account for these challenges such as relying on the mcome approach or cost approach rather than the sales comparison method-may help mitigate these difficulties.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1.2 STATEMENT OF THE PROBLEM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xml:space="preserve">The valuation of specialized properties like Orelope Hospital in florin is fraught with challenges there t a dearth of market comparables due to the infrequent sale of such properties, making it difficult to apply the market comparison approach. The DRC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method, though widely used, lacks uniformity and precision as valuers often rely on subjective judyment to estimate replacement costs and depreciation In addition. manyvaluers lack adequate training or experience in dealing with such complex property types. These challenges result in wide variations in valuation reports for similar properties, leading to conflicts among stakeholders, discrepancies in financial reporting, and reduced confidence in the valuation profession Despite these issues, there is limited local research that examines these problems in the Nigerian contest particularly in Ilorin. Hence, this study aims to fill that gap.</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1.3 RESEARCH QUESTION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 What are the challenges associated with valuing specialized property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 How does the uniqueness of specialized property contribute to the challenges associated with its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What role does the owner-occupier's views play in the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How can inadequate training and expertise among valuerslead to inaccurate property valuations?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1.4 AIM AND OBJECTIVES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aim of this research work is to examining the challenges associated with valuation of a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Objectives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Identify the various type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Examine the structural component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Access suitable method to carry out the valuation of property in the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To access the problem associated with the valuation of the property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1.5 SIGNIFICANT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significant of the study is to find solution to the challenges associated with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Secondly, the recommendation will serve as solution to the problem encountered in the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It's also a course or research materials for other researchers who want to study on challenges associated with valuation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Furthermore specialized properties valuation involves a lot of challenges and posed a lot of problems for the person and who face the task of estimating its value ie the valuer</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1.6 SCOPE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is always a limited scope in any research work. The scope of the research is therefore based on the challenges associated with valuation of specialized property using ORELOPE HOSPITAL, ILORIN, KWARA STATE TRUST HOSPITAL Orelope Hospital, florin, Kwara State as a point of reference.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1.7 LIMITATION OF THE STUDY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dissertion has been subjected to a lot of clog and constraint among which are:-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Lack of adequate fund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Lack of adequate time for collection of data and analysis.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1.8 STUDY AREA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Ilorin is located about 256km, north east of Kwara and 80km, from the Niger River at Jebba along Yakuba. It is strategically located as the "gateway" between the northern and southern part of Nigeria. The city was formally part of the ancient old Oyo Empire (Oyo fle) under the Alaatin of Oyo.</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Ilorin is believed to have been founded between 1600-1700AD there is no element on the origin of the town while some believe it was founded by "Ojo Isekuse" a hunter from Oyo fle, others contended that it was founded by lettering, afonja's grand father.</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name of the town, Ilorin carne from either "llo-irin" (sharpening of iron) of from "Ilu-irin" (the town of the elephants). This conjecture is based on the presence of a rock traditionally used for the sharpening of iron in the city and the presence of elephants in the area in the past.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Orelope Hospital, llorin, Kwara State is a populated placed in Kwara State Nigeria with the region forth code of Africa, middle East. It coordinates are 80 22'60N and 40 430E in degree seconds Or 8.38333 and 4,71664. Orclope Hospital, Ilorin, Kwara State is located in Nigata about 319km west of Abuja the country's capital town, the local time zone is named Africa/Kwara. Orelope Hospital, Ilorin, Kwara State town is first hamlet with few houses before it is developed a little as it is. In Orelope Hospital, Ilorin, Kwara State today we can see schools, hospitals, radio station, hotel, guest house, churches, mosques e.t.c that is why why Orclope Orelope Hospital. HosIlorin, Kwara State Trust word Assembly is choosen as a case study for my project.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Orelope Hospital, Ilorin, Kwara State trust hospital is located an off shoot of word Assembly church in Orelope Hospital. Ilorin, Kwara State, Moro local government aroundIlorin axis. Hope orphanage home is a house provided for the children that are abandoned or that their parent don't have the power financially to take care of them. This children, some of them have health challenges that is why hospital is built within the Home that is hope orphanage home for the car. of the children and it is also a benefit for the town Orelope Hospital, Ilorin, Kwara StateOrelope Hospital, Ilorin, Kwara State trust hospital building. foundation was laid in April 2012 at OrelopeHospital, Ilorin, Kwara State, Kwara State Nigeria (a predominantly Muslim community). By April 2015 however, the front half of the hospital was completed and useable stocked with initial medical equipment that same year and medical outreach was held at the hospital using the front half. This hospital is to remain opened post- Orelope Hospital, Ilorin. Kwara State trust mission with volunteer staffing.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1.9 LOCATION SKETCH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drawing>
          <wp:inline distT="0" distB="0" distL="0" distR="0">
            <wp:extent cx="8343900" cy="4848225"/>
            <wp:effectExtent l="0" t="0" r="0" b="1905"/>
            <wp:docPr id="1029" name="Picture 1" descr="IMG_256"/>
            <wp:cNvGraphicFramePr/>
            <a:graphic xmlns:a="http://schemas.openxmlformats.org/drawingml/2006/main">
              <a:graphicData uri="http://schemas.openxmlformats.org/drawingml/2006/picture">
                <pic:pic xmlns:pic="http://schemas.openxmlformats.org/drawingml/2006/picture">
                  <pic:nvPicPr>
                    <pic:cNvPr id="1029" name="Picture 1" descr="IMG_256"/>
                    <pic:cNvPicPr/>
                  </pic:nvPicPr>
                  <pic:blipFill>
                    <a:blip r:embed="rId10" cstate="print"/>
                    <a:srcRect/>
                    <a:stretch>
                      <a:fillRect/>
                    </a:stretch>
                  </pic:blipFill>
                  <pic:spPr>
                    <a:xfrm>
                      <a:off x="0" y="0"/>
                      <a:ext cx="8343900" cy="4848225"/>
                    </a:xfrm>
                    <a:prstGeom prst="rect">
                      <a:avLst/>
                    </a:prstGeom>
                    <a:ln>
                      <a:noFill/>
                    </a:ln>
                  </pic:spPr>
                </pic:pic>
              </a:graphicData>
            </a:graphic>
          </wp:inline>
        </w:drawing>
      </w:r>
    </w:p>
    <w:p>
      <w:pPr>
        <w:widowControl/>
        <w:jc w:val="left"/>
      </w:pPr>
    </w:p>
    <w:p>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1.10 DEFINITION OF TERMS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some common terms used in valuation however some of the pertinent terms are discussed below.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Value</w:t>
      </w:r>
      <w:r>
        <w:rPr>
          <w:rFonts w:hint="default" w:ascii="Times New Roman" w:hAnsi="Times New Roman" w:cs="Times New Roman"/>
          <w:i w:val="0"/>
          <w:caps w:val="0"/>
          <w:color w:val="000000"/>
          <w:spacing w:val="0"/>
          <w:sz w:val="18"/>
          <w:szCs w:val="18"/>
          <w:u w:val="none"/>
        </w:rPr>
        <w:t>: this is the highest price estimated in terms of money which a property will bring of expose to sale in the open market allowing a reasonable time to find a purchase who buys with the knowledge of all the uses to which the property is adopted and from which its capable of being used (Ring 2017).</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Rental value</w:t>
      </w:r>
      <w:r>
        <w:rPr>
          <w:rFonts w:hint="default" w:ascii="Times New Roman" w:hAnsi="Times New Roman" w:cs="Times New Roman"/>
          <w:i w:val="0"/>
          <w:caps w:val="0"/>
          <w:color w:val="000000"/>
          <w:spacing w:val="0"/>
          <w:sz w:val="18"/>
          <w:szCs w:val="18"/>
          <w:u w:val="none"/>
        </w:rPr>
        <w:t>:- this is the annual or periodic payment for the use of land and buildings. In fixing rental values, the valuer not only put into consideration the rent on the subject property but also rent on comparable properties within the vicinity. But it is essential that the appreciates the economic factors governing the rents, which will enable him understand fluctuations in rental values and on advising on the reasonableness or otherwise of existing rents and market price. (Bola, 1999).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Income:-</w:t>
      </w:r>
      <w:r>
        <w:rPr>
          <w:rFonts w:hint="default" w:ascii="Times New Roman" w:hAnsi="Times New Roman" w:cs="Times New Roman"/>
          <w:i w:val="0"/>
          <w:caps w:val="0"/>
          <w:color w:val="000000"/>
          <w:spacing w:val="0"/>
          <w:sz w:val="18"/>
          <w:szCs w:val="18"/>
          <w:u w:val="none"/>
        </w:rPr>
        <w:t> is the amount realized at the end of a transaction (Sunday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Outgoings:-</w:t>
      </w:r>
      <w:r>
        <w:rPr>
          <w:rFonts w:hint="default" w:ascii="Times New Roman" w:hAnsi="Times New Roman" w:cs="Times New Roman"/>
          <w:i w:val="0"/>
          <w:caps w:val="0"/>
          <w:color w:val="000000"/>
          <w:spacing w:val="0"/>
          <w:sz w:val="18"/>
          <w:szCs w:val="18"/>
          <w:u w:val="none"/>
        </w:rPr>
        <w:t> costs incurred by the owner of an interest in property. Usually calculated on a yearly e.g management, repairs, rates, insurance and rent payable to the holder of a superior interest, as appropriate to his contractual or other abilities it's prudent to make annual provision for future items involving expenditure at intervals of more than one year. (Kuye2000).</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Virtual rent:-</w:t>
      </w:r>
      <w:r>
        <w:rPr>
          <w:rFonts w:hint="default" w:ascii="Times New Roman" w:hAnsi="Times New Roman" w:cs="Times New Roman"/>
          <w:i w:val="0"/>
          <w:caps w:val="0"/>
          <w:color w:val="000000"/>
          <w:spacing w:val="0"/>
          <w:sz w:val="18"/>
          <w:szCs w:val="18"/>
          <w:u w:val="none"/>
        </w:rPr>
        <w:t> is the rent paid plus the annual equivalent of any capital sum that may have expended on the premises from time to time. Thus virtual rent is a term use to designate the equivalent annual cost of property to occupies in cases where capital has been paid in live off or addition to rent. Ifediora1998.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Premium:-</w:t>
      </w:r>
      <w:r>
        <w:rPr>
          <w:rFonts w:hint="default" w:ascii="Times New Roman" w:hAnsi="Times New Roman" w:cs="Times New Roman"/>
          <w:i w:val="0"/>
          <w:caps w:val="0"/>
          <w:color w:val="000000"/>
          <w:spacing w:val="0"/>
          <w:sz w:val="18"/>
          <w:szCs w:val="18"/>
          <w:u w:val="none"/>
        </w:rPr>
        <w:t> according to oxford dictionary define premium as an amount to be paid for a contract of insurance. Ellsworth, R. (2001)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Risk rate of return on capital</w:t>
      </w:r>
      <w:r>
        <w:rPr>
          <w:rFonts w:hint="default" w:ascii="Times New Roman" w:hAnsi="Times New Roman" w:cs="Times New Roman"/>
          <w:i w:val="0"/>
          <w:caps w:val="0"/>
          <w:color w:val="000000"/>
          <w:spacing w:val="0"/>
          <w:sz w:val="18"/>
          <w:szCs w:val="18"/>
          <w:u w:val="none"/>
        </w:rPr>
        <w:t>: this is an important "clause which any reasonable investors be it in landed property or not, would likely to consider in a process of going into any investment. The fact is related to the capital yield which gives an indication of the degree risk attacked to an investment. (Alabi2012).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Depreciation:-</w:t>
      </w:r>
      <w:r>
        <w:rPr>
          <w:rFonts w:hint="default" w:ascii="Times New Roman" w:hAnsi="Times New Roman" w:cs="Times New Roman"/>
          <w:i w:val="0"/>
          <w:caps w:val="0"/>
          <w:color w:val="000000"/>
          <w:spacing w:val="0"/>
          <w:sz w:val="18"/>
          <w:szCs w:val="18"/>
          <w:u w:val="none"/>
        </w:rPr>
        <w:t> (Alabi 2012) define depreciation as a method of allocating the cost of tangible asset over its useful life. When a new building, plant or machinery is built or purchased, the value will be depreciating year by year</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Obsolescence:-</w:t>
      </w:r>
      <w:r>
        <w:rPr>
          <w:rFonts w:hint="default" w:ascii="Times New Roman" w:hAnsi="Times New Roman" w:cs="Times New Roman"/>
          <w:i w:val="0"/>
          <w:caps w:val="0"/>
          <w:color w:val="000000"/>
          <w:spacing w:val="0"/>
          <w:sz w:val="18"/>
          <w:szCs w:val="18"/>
          <w:u w:val="none"/>
        </w:rPr>
        <w:t> according to Merriam Webster described as when an apparent of an estate has little or no value its existence. This could be classified into three types which a physically, functional and economic obsolescence. (Kuye, 2000).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Open market value:-</w:t>
      </w:r>
      <w:r>
        <w:rPr>
          <w:rFonts w:hint="default" w:ascii="Times New Roman" w:hAnsi="Times New Roman" w:cs="Times New Roman"/>
          <w:i w:val="0"/>
          <w:caps w:val="0"/>
          <w:color w:val="000000"/>
          <w:spacing w:val="0"/>
          <w:sz w:val="18"/>
          <w:szCs w:val="18"/>
          <w:u w:val="none"/>
        </w:rPr>
        <w:t>the best price at which an interest in a property might reasonable be let or sold in the market by private treaty assuming, there is a willing seller and willing buyer, a reasonable period to negotiate the sales and the property will be freely exposed to the market. (Ifediora 1998).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Plot:-</w:t>
      </w:r>
      <w:r>
        <w:rPr>
          <w:rFonts w:hint="default" w:ascii="Times New Roman" w:hAnsi="Times New Roman" w:cs="Times New Roman"/>
          <w:i w:val="0"/>
          <w:caps w:val="0"/>
          <w:color w:val="000000"/>
          <w:spacing w:val="0"/>
          <w:sz w:val="18"/>
          <w:szCs w:val="18"/>
          <w:u w:val="none"/>
        </w:rPr>
        <w:t> a small portion of land that is used or intended for a special purpose. Any one of the marketable parcels into which a treat of land is divided upon plotting. (Olayowa 2002). Valuing specialized properties can be challenging due to their unique nature. Some challenges include: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Methodology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methodology used to value a property may need to differ to account for its specific attributes.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Training and expertise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Inaccurate property valuations can be caused by a lack of training and expertise among valuers.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approaches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multiple approaches to valuing specialized properties, including the profits approach and the cost approach. The profits approach can be performed as a one-year in perpetuity method or as a discounted cash flow (DCF) method. The replacement cost method can also be used to value some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can be challenging due to their unique nature. Some challenges include: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Inadequate training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Valuers who are not adequately trained or do not have the necessary expertise can lead to inaccurate property valuations.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approaches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are only two main approaches to valuing specialized properties: the cost approach and the profits approach. The profits approach can be performed using the discounted cash flow (DCF) method or as a one-year in perpetuity method.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Method selection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Different methods are used to value different types of specialized properties. For example, the profit and account method is commonly used for healthcare facilities, movie theaters, city halls, and hotels. The replacement cost method can be used to value other specialized property types.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REFERENCE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Abiodun, O. (2013). Factors that make Property Values Increase.Online publication. The punch newspaper August 27, 2013 [5] Aluko, J. U. (2001)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Adebayo, O.O, Isyaku, I. &amp; Rilwanu, B. (2019). Analysis of the Factors Affecting residential Property Values in Birnin Kebbi. aPaper Presented in the ASUP WUFP Conference, at WaziriUmaru Federal Polytechnic Brinin Kebbi.</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Abidoye, R. B., Junge, M., Lam, T. Y., Oyedokun, T. B., &amp; Tipping, M. L. (2019). Property valuation methods in practice: evidence from Australia. Property Management.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Aderamo, A. J. (2003). A Graph-Theoretic Analysis of Intra-Urban Road Network in Ilorin, Nigeria. Research for Development. 17, 1&amp;2; 18, 1&amp;2 (December 2003), 221-240.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Ajayi, C.A. (1998), Property investment Valuation, and Analysis. Ibadan Ile-Ife Obafemi Awolowo University; Published by De-Ayo publications.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Aloko, O. (2008). The Effects of Location and NeighbourhoodAttributes on Housing in Values Metropolitan Lagos http://dx.doi.org/10.4314/ejesm.v4i2.8. Aluko, O., 4(2). Aluko, 0.</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Amidu, A. &amp; Aluko, B.T. (2006), performance Analysis of listed construction &amp; Real estate companies in Nigeria. Ibadan; Journal of Real estate portfolio management. Vol. 12, No. 2, pp 177-186 Andrew, T. Philip, 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Baum, A. &amp; Crosby, N. (1995), Property Investment Appraisal, London, Published by Routledge. Block, R.L. (2006), Investing in Real Estate Investment Trusts. Third edition. New York; published by Bloomberg press.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Bourne, M., Mills, J., Wilcox, M., Neely, A. and Platts, K. (2000), "Designing, implementing and updating performance measurement systems", International Journal of Operations&amp; Production Management, Vol. 20 No. 7. pp. 754-71.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Bruns, W. (1998), "Profit as a performance measure: powerful concept, insufficient measure", Performance Measurement-Theory and Practice: The First International Conference on Performance Measurement, Cambridge, 14-17, July.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Chong Yee, Y. (2004), Investment Risk management. England; John Wiley &amp;.</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David, C. &amp; Della, S. (2003), Investment Mathematics. England, John Wiley &amp; sons Ltd. Baum, A. &amp; Crosby, N. (1988), Property Investment Appraisal. First Edition London; Published by Routledge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Ellsworth, R. (2001). The Sales Comparison Approach and TheAppraisal of Complete Facilities. The appraisal Journal, July 2001, (pp. 266-269).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Fourcade, M. (2011). Cents and sensibility: economic valuation and the nature of "nature". American journal of sociology, 116(6), 1721-77.</w:t>
      </w:r>
    </w:p>
    <w:p>
      <w:pPr/>
    </w:p>
    <w:p>
      <w:pPr/>
    </w:p>
    <w:p>
      <w:pPr/>
    </w:p>
    <w:p>
      <w:pPr/>
    </w:p>
    <w:p>
      <w:pPr/>
    </w:p>
    <w:p>
      <w:pPr/>
    </w:p>
    <w:p>
      <w:pPr/>
    </w:p>
    <w:p>
      <w:pPr/>
    </w:p>
    <w:p>
      <w:pPr/>
    </w:p>
    <w:p>
      <w:pPr/>
    </w:p>
    <w:p>
      <w:pPr/>
    </w:p>
    <w:p>
      <w:pPr/>
    </w:p>
    <w:p>
      <w:pPr/>
    </w:p>
    <w:p>
      <w:pPr/>
    </w:p>
    <w:p>
      <w:pPr/>
    </w:p>
    <w:p>
      <w:pP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CHAPTER TWO</w:t>
      </w: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LITERATURE REVIEW/CONCEPTUAL FRAMEWORK</w:t>
      </w:r>
    </w:p>
    <w:p>
      <w:pPr>
        <w:pStyle w:val="4"/>
        <w:widowControl/>
        <w:spacing w:beforeAutospacing="0" w:after="150" w:afterAutospacing="0" w:line="36" w:lineRule="atLeast"/>
        <w:ind w:left="0" w:right="0" w:firstLine="0"/>
        <w:jc w:val="both"/>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2.1 INTRODUCTION</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of specialized properties, such as hospitals, is a complex process that presents distinct challenges compared to conventional real estate. In florin, Nigeria, Orclope Hospital serves as a pertinent case study to explore these challenges. The unique characteristics of specialized properties, regulatory factors, and economic conditions contribute to the intricacies of their valuation. Specialized properties, including hospitals, offencontain specialized equipment and facilities designed for specific functions. This uniqueness requires valuers to possess a thorough understanding of the property's operational dynamics (Oluwatobi &amp; Adesola, 2120). The absence of comparable sales for specialized properties like hospitals complicates market value assessments. As moted by Ojo (2019), valuers oflen rely on income and cost approaches, which necessitate extensive financial analysis. Regulatory Framework: Hospitals are subject to strict regulatory requirements, including health and safety standards and licensing protocols. These regulations can impact operational costs and thus influence valuation outcomes (Afolabi, 2021).</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Local economic conditions in Ilorin, such as healthcare demand and competition, play a crucial role in a hospital's revenue potential. The interplay of these factors is essential for accurate valuation (Ademola &amp; Okanola, 2022). Hospitals face unique risks, including shifts in bealthcare policies and technological advancements. These factors can affect future revenue projections and should be integrated into the valuation process (Ogunleye, 2020). The current state of infrastructure and equipment is critical in determining a hospital's value. As highlighted by Olufemi (2021), assessors must evaluate necessary upgrades and their costs. The reputation and community trust in a hospital can significantly impact its market value. Intangible factors like brand equity are challenging to quumify but evsential for comprehensive valuation (Eze &amp; Nνομα, 2022).</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2.1.1 THE PURPOSES AND RELEVANCE OF VALUATION OF SPECIALIZED 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Primary purpose of examining the challenges associated with the valuation of specialized erties, such as Orelope Hospital in Ilorin, is to provide insights into the complexities involved in rately assessing the value of healthcare facilities. Understanding these challenges can help cholders, including property valuers, healthcare administrators, and policymakers, to make armed decisions regarding investments, financing, and resource allocation.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Enhancing Valuation Accuracy: By identifying specific challenges, the study aims to improve valuation methodologies and promote the use of more accurate techniques tailored to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Informing Stakeholders: The research seeks to inform stakeholders about the unique factors influencing hospital valuation, enabling better strategic planning and financial management.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Policy Implications: The findings can contribute to policy discussions regarding healthcare funding d investment, ensuring that financial resources are allocated effectively.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Elevance:  The relevance of this study extends to various domains, including real estate, healthcare anagement, and economic policy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Real Estate Valuation: Understanding the valuation challenges of specialized properties can hance the competencies of real estate professionals, leading to more reliable property assessments 0, 2019).</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Healthcare Management: For hospital administrators, recognizing the intricacies of property muation is crucial for operational planning and capital investment decisions. Accurate valuation macts budgeting, resource allocation, and overall facility management (Afolabi, 2021).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Development: The healthcare sector plays a vital role in the economic lopment of Ilorin and Nigeria at large. By addressing valuation challenges, stakeholders can mort the growth of healthcare facilities, thereby improving community health outcomes (Ademola kunola. 2022).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Investment Decisions. Investors looking to finance healthcare projects need a clear understanding of valuation challenges to mitigate risks and make sound investment choices (Eze &amp; Nwosu, 2022)</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Regulatory Compliance: Insight into regulatory factors affecting valuation can help healthcare facilities navigate compliance issues, ultimately enhancing their operational viability (Ogunleye, 2020).</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2.1.3 THE KEY CONCEPT</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The valuation of specialized properties, such as OrelopeHospital in Ilorin, presents usique challenges that require a deep understanding of various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Specialized Nature of the Property: Specialized properties are designed for specific uses, incorporating unique features and equipment. Valuers must be familiar with the operational requirements and specialized equipment used in healthcare, which differ significantly from standard commercial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 Lack of Comparable Sales Data: Specialized properties often have few, if any, direct comparables in the market. This scarcity complicates the valuation process, requiring valuers to rely on income and cost approaches instead of the typical sales comparison method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(iii) Regulatory Environment: Hospitals operate under stringent health and safety regulations, licensing requirements, and zoning laws. Compliance with these regulations can impact operational costs and, consequently, the property's value. Valuers must be aware of these legal considerations when assessing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(iv) Economic Factors: Local economic conditions, such as healthcare demand, competition, and funding sources, directly affect a hospital's financial performance. Understanding these factors is crucial for projecting future revenues and assessing the property's market viability.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 Operational Risks: Hospitals face unique risks related to changes in healthcare policies, technological advancements, and shifts in patient demographics. Valuers must consider these operational risks when forecasting revenue streams and determining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(vi) Physical Condition and Upgrades: The state of the hospital's infrastructure and the necessity for upgrades can significantly impact valuation. Axsessing the current conduion and potential costs of necessary improvements is essential for an accurate xaluation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(vii) Market Perception and Brand Value: The reputation of a hospital within the community can affect its perceived value. Valuers must account for intangible assets, such as brand equity and community trust, which are difficult to quantify but crucial for comprehensive valuation.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2.1.4 THEORIES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When examining the challenges associated with the valuation of specialized propenies like Urlope Hospital, several theories and frameworks can provide valuable insights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Cost Approach Theory: This theory posits that the value of a property can be determinest by the cost to replace or reproduce it, minus any depreciation, in valuing Orelope Hospital, this approach helps assess the costs associated with building the facility and acquiring specialized equipment, accounting for physical, functional, and economic obsolescence.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Income Approach Theory: This theory focuses on the potential income that a property can generate, applying capitalization rates to estimate value based on expected future cash flows. For specialized properties like hospitals, the income approach is particularly relevant, as it considers factors such as patient volume, service pricing, and operational efficiency.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Market Comparison Approach: This approach values a property based on the sale prices of comparable properties in the market. Although challenging due to the lack of comparable hospital sales, elements of this approach can still be integrated by analyzing similar bealthcare facilities or using indirect comparisons to inform the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Public Good Theory: This theory suggests that certain properties, particularly healthcare facilities, provide public benefits that extend beyond their market value. Understanding Orelope Hospital's role in community health and its contributions to public welfare can help assess its value beyond traditional financial metrics.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Behavioral Economics Theory: This theory explores how psychological factors influence economic decisions, including perceptions of value and risk. Recognizing how community perception and trust in Orelope Hospital affect its market value is essential. This can influence decisions by investors, regulators, and the community.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Transaction Cost Economics: This theory examines the costs associated with transactions and how they affect the structure of economic exchanges. Valuing specialized properties like hospitals involves understanding the costs of compliance with regulations, contractual negotiations, and operational inefficiencies that may arise.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2.1.5 Challenges In Valuing Specialized Properties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Lack of Comparable Sales Data: Specialized properties often do not have frequent transactions, making it difficult to find recent sales data for accurate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lack of comparable sales data significantly complicates the valuation of specialized properties in Ilorin. These properties, such as hospitals or educational institutions, often have infrequent transactions, making it challenging for valuers to find recent and relevant sales data to establish a reliable market value. This scarcity of data can lead to broader estimates and increased uncertainty in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absence of comparable sales data creates a ripple effect throughout the valuation process, impacting various aspects of property assessment.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Impact on Valuation Accuracy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Increased Subjectivity: Without recent sales data, valuers must rely more on subjective judgment and less on empirical evidence. This can lead to inconsistencies in valuations, as different valuers may arrive at different conclusions based on their interpretations.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Broader Valuation Ranges: The lack of specific comparables often results in wider ranges of estimated values. This uncertainty can be problematic for stakeholders, including buyers, sellers, and financial institutions, who rely on accurate valuations for decision-making.</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Insufficient Rental Evidence: Many specialized properties lack established rental markets. which complicates the process of determining fair rental values.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Insufficient rental evidence is a significant challenge in valuing specialized properties in lorin, as it directly impacts the ability to determine fair market rents and, consequently, the overall value of these properties. Specialized properties, such as hospitals, schools, or industrial facilities, often operate in niche markets with limited rental activity. This scarcity of rental transactions complicates the valuation process and can lead to inaccuracies in assessments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 Unique Nature of Properties: The distinct characteristics of specialized properties, such as hospitals or schools, require unique valuation methods that may not be applicable to standard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Data Collection Constraints: Valuers often encounter limitations in accessing comprehensive data, which can hinder the accuracy of their assessments.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(g) Funding and Time Limitations: Insufficient financial resources and time constraints can restrict the ability to conduct thorough research and analysis.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 Obsolescence Issues: Specialized properties may face physical, functional, or economic obsolescence, which can significantly impact their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Market Exposure: The lack of market exposure for specialized properties can lead to challenges in determining an open market value, as these properties may not be freely available for sale.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 Technical Expertise Requirement: Valuing specialized properties demands a high level of expertise and technical competence, which may not be readily available among all valuers.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(k) Regulatory and Compliance Challenges: Navigating local regulations and compliance requirements can add complexity to the valuation process, particularly for properties like hospitals that must meet specific health and safety standards.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 CONCEPTUAL FRAMEWORK</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When discussing specialized properties, particularly in the context of challenges associated with their valuation in lorin, it is essential to define key concepts that underpin the understanding of such properties. Using Orelope Hospital as a case study, we can explore these concepts and the associated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2.2.1 Key Concepts of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Specialized Property: Specialized properties are real estate assets designed for specific uses and often have unique features that cater to particular functions. In the case of Orelope Hospital, the property is tailored for healthcare services, which includes specialized facilities, equipment, and infrastructure that are not typically found in standard commercial or residential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Market Value: This refers to the estimated price at which a property would sell in a competitive and open market. For specialized properties like Orelope Hospital, determining market value can be complex due to the lack of comparable sales and rental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Approach: This valuation method estimates the value of a property based on the income it generates. For OrelopeHospital, this would involve analyzing patient revenue, operational costs, and potential profitability. However, the accuracy of this approach is heavily reliant on reliable rental and income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Comparable Sales Method: This method involves comparing the property in question to similar properties that have recently sold. For specialized properties, finding suitable comparables can be challenging due to their unique nature.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Functional Obsolescence: This concept refers to a reduction in property value due to outdated features or design that no longer meet current market demands. For Orelope Hospital, this could involve outdated medical equipment or facilities that do not comply with modern healthcare standards.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2.2.2 Concepts of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is the process of determining the worth or value of a property based on various factors, including market conditions, property characteristics, and potential income generation. In the case of Orelope Hospital, valuation involves assessing its financial viability, physical attributes, and market demand for healthcare services.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(a) Market Value: This refers to the estimated price at which a property would sell in a competitive and open market. For Orelope Hospital, determining market value requires analyzing comparable properties, income potential, and the overall demand for healthcare services in Ilorin</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(b) Income Approach: This valuation method estimates a property's value based on the income it generates. For Orelope Hospital, this would involve calculating the net operating income (NOI) derived from patient services, considering factors such as occupancy rates, service fees, and operational costs.</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(c) Cost Approach: This method estimates the value of a property by calculating the cost to replace or reproduce it, minus depreciation. For Orclope Hospital, this would involve assessing the costs of construction, equipment, and any necessary renovations, while accounting for wear and tear.</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(d) Sales Comparison Approach: This approach involves comparing the property to similar properties that have recently sold in the market. For specialized properties like Orclope Hospital, finding suitable comparables can be challenging due to the unique nature of healthcare facilities.</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(e) Functional Obsolescence: This concept refers to a reduction in property value due to outdated features or design that no longer meet current market demands. For Orelope Hospital, this could involve outdated medical equipment or facilities that do not comply with modern healthcare standards.</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(f) External Obsolescence: This refers to a loss in value due to external factors, such as changes in the surrounding environment or economic conditions. For Orelope Hospital, factors like changes in healthcare regulations or shifts in community demographics can impact its value.</w:t>
      </w:r>
    </w:p>
    <w:p>
      <w:pPr>
        <w:widowControl/>
        <w:spacing w:beforeAutospacing="0" w:after="0" w:afterAutospacing="0" w:line="27" w:lineRule="atLeast"/>
        <w:ind w:left="54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(g) Highest and Best Use: This concept refers to the most profitable and legally permissible use of a property. For Orelope Hospital, determining its highest and best use involves evaluating whether it should continue as a healthcare facility or if it could be repurposed for another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2.2.3 Uniques Characteristics Of Specilaized Property That Make The Their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possess unique characteristics that differentiate them from standard commercial or residential properties, leading to specific challenges in their valuation. Understanding these characteristics is crucial for comprehending the complexities involved in accurately assessing their worth. Here are some of the unique characteristics of specialized properties that contribute to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 Purpose-Built Design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designed for specific functions, such as hospitals, schools, or manufacturing facilities. This purpose-built design includes specialized features, layouts, and equipment tailored to the intended use. For example, a hospital like Orelope Hospital has unique medical facilities, patient rooms, and operational areas that are not easily comparable to other property types. This specificity makes it difficult to find suitable comparables for valuation.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(ii) Limited Market Activity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market for specialized properties is typically less active than that for general commercial or residential properties. Transactions involving specialized properties occur infrequently, leading to a scarcity of sales data. This limited market activity complicates the valuation process, as valuers often rely on recent sales of comparable properties to establish market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(iii) Unique Operational Requirements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have operational requirements that are distinct from standard properties. For instance, hospitals must comply with stringent health and safety regulations, which can affect their design, layout, and operational efficiency. These unique operational characteristics can complicate the valuation process, as valuers must consider factors such as patient capacity, service offerings, and compliance with regulatory standards.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(iv)  Income Generation Variability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income potential of specialized properties can vary significantly based on their specific use and market demand. For example, a hospital's revenue is influenced by patient volume, service fees, and insurance reimbursements. This variability makes it challenging to apply standard income valuation methods, as the income generated may not be consistent or predictable.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 Functional and Economic Obsolescence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susceptible to functional obsolescence, which occurs when the property no longer meets current market demands or standards. For instance, if a hospital does not keep up with advancements in medical technology or changes in healtheare regulations, its value may decline. Additionally, economic obsolescence can arise from external factors, such as changes in the local economy or shifts in community demographics, further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 High Capital Investment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require significant capital investment for construction, equipment, and ongoing maintenance. This high level of investment can lead to greater financial risk, making potential buyers or investors more cautious. Valuers must consider the cost of replacement or reproduction, as well as depreciation, which can complicate the assessment of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(vii) Regulatory and Compliance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subject to specific regulatory and compliance requirements that can impact their value. For example, healthcare facilities must adhere to health codes, safety regulations, and accreditation standards. Changes in regulations can affect operational costs and revenue potential,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(viii) Market Perception and Demand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value of specialized properties can be heavily influenced by market perception and demand. For instance, a hospital's reputation for quality care can significantly impact its market value. If the community perceives the facility as lacking in quality or services, this can lead to a decline in demand and, consequently, a decrease in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2.2.4 Unique Design &amp; Purpose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often purpose-built to serve specific functions, which mean their design is tailored to meet the unique operational needs of their intended use. For example, a hospital like Orelope Hospital is designed with specialized medical facilities, including operating rooms, patient wards, and diagnostic centers, which are not found in standard commercial or residential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Customization: The unique design features make it difficult to find comparable properties for valuation. Each specialized property may have different layouts, equipment, and facilities that cater to specific operational requirements.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Functional Obsolescence: As medical technology and healthcare practices evolve, the design of</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may become outdated. If a hospital does not keep pace with advancements, it may face functional obsolescence, impacting its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Regulatory Compliance: Specialized properties often need to comply with specific regulations and standards, such as health and safety codes. These requirements can influence design and operational costs,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2.2.5 Limited Market Comparables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market for specialized properties is typically less active than that for general commercial or residential properties. This limited market activity results in a scarcity of comparable sales data, making it challenging for valuers to establish a reliable market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r>
        <w:rPr>
          <w:rFonts w:hint="default" w:ascii="Times New Roman" w:hAnsi="Times New Roman" w:cs="Times New Roman"/>
          <w:i w:val="0"/>
          <w:caps w:val="0"/>
          <w:color w:val="000000"/>
          <w:spacing w:val="0"/>
          <w:sz w:val="18"/>
          <w:szCs w:val="18"/>
          <w:u w:val="none"/>
        </w:rPr>
        <w: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Infrequent Transactions: Specialized properties, such as hospitals, often have fewer transactions, leading to a lack of recent sales data. This scarcity makes it difficult to apply the sales cocaparison approach effectively.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Characteristics: Even when comparable properties exist, they may not share the same unique characteristics or operational requirements, making direct comparisons problematic.</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Dynamics: The demand for specialized properties can fluctuate based on local economie conditions, regulatory changes, and community needs. This variability can further complicate the sdentification of suitable comparables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2.2.6 Dependence on Income Generating Capacities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rely heavily on their ability to generate income, which is a critical factor in determining their value. For instance, a hospital's revenue is influenced by patient volume, service fees, and insurance reimbursements.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Variability: The income generated by specialized properties can be inconsistent and subject to fluctuations based on market demand, operational efficiency, and external factors such as changes in healthcare policies. This variability complicates the application of the income approach to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Operational Costs: Specialized properties often have high operational costs, including staffing. maintenance, and compliance with regulatory standards. These costs can impact net operating income (NOI) and, consequently,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Demand: The income-generating capacity of specialized properties is closely tied to market demand for their services. If demand decreases due to competition or changes in community needs, the property's income potential and value may decline. The unique characteristics of specialized properties, including their design and purpose, limited market comparables, and dependence on income-generating capacities, create specific challenges in the valuation process. Understanding these factors is essential for valuers and stakeholders involved in the buying, selling, or financing of specialized properties, as they inform decision-making and risk assessment. Addressing these challenges requires innovative valuation methodologies and a comprehensive understanding of the specialized property market.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 THEORETICAL FRAMEWORK</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These theories can help explain the complexities and challenges faced by valuers in assessing specialized properties. Below are some relevant theories and their application to the challenges of valuing Orelope Hospital,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 Market Value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Market value theory posits that the value of a property is determined by the price it would fetch in a competitive and open market. This theory emphasizes the importance of supply and demand dynamics in establishing property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Limited Market Activity: The infrequent transactions of specialized properties like Orelope Hospital can lead to a lack of comparable sales data, making it difficult to establish a reliable market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Perception: Changes in community perception regarding the quality of healthcare services can influence demand and, consequently, the market value of the 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Income Capitalization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This theory suggests that the value of a property can be estimated based on its ability to generate income. The income capitalization approach involves calculating the net operating income (NOI) and applying a capitalization rate to determine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Income Variability: The income generated by Orelope Hospital can fluctuate based on patient volume, service fees, and external factors such as changes in healthcare policies. This variability complicates the application of the income approach to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Operational Costs: High operational costs associated with specialized properties can impact net income, making it challenging to accurately assess value based on income potential.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 Cast Approach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cost approach theory posits that the value of a property can be determined by calculating the cost to replace or reproduce it, minus depreciation. This approach is particularly relevant for specialized properties that may not have a robust market for comparable sales.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Design and Features: The specialized design and purpose of Orelope Hospital mean that replacement costs may be high, and valuers must account for unique features that are not easily replicated.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Depreciation Factors: Valuers must consider functional and economic obsolescence, which can affect the property's value over time, especially if the hospital does not keep pace with advancement in medical technology.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 Highest and Best Use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This theory states that the value of a property is maximized when it is used for its highest and best use, which is legally permissible, physically possible, and financially feasible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 to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Changing Market Conditions: The highest and best use of Orelope Hospital may change over time due to shifts in community needs, regulatory changes, or economic conditions. Valuers must assess whether the hospital should continue operating as a healthcare facility or if it could be repurposed for another use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Regulatory Compliance: Compliance with health and safety regulations can limit the potential uses of specialized properties, complicating the determination of their highest and best use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(0) Behavioral Economics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Behavioral economics examines how psychological factors and cognitive blases influence decision-making in economie contexts. This theory can provide insights into how stakeholders perceive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2.3.1 Economic, Highest &amp; Hest Lise Theory, Cost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Highest and Best ise Theory is indeed an economte theory. It is grounded in cent principles that focus on the optimal utilization of a property to maximize its value. Here's a brief overview of why it is considered an economic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Nature of the Highest and Best Use Theory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Value Maximization: The theory posits that a property's value in imaximized when it is wved for its most profitable purpose. This aligns with economic principles that advocate for the efficient allocation of resources to achieve the highest return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Dynamics: the determination of the highest and best use is influenced by market densand and supply conditions. Economic factors such as population growth, employment rates, and local economic conditions play a significant role in defining what constitutes the highest and best use.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Opportunity Cost: The theory incorporates the concept of opportunity cost, which is a fundamental economic principle. It considers the potential benefits that are foregone when choosing one use of the property over another</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Feasibility and Profitability: Evaluating the highest and best use involves analyzing the financial feasibility and profitability of different potential uses, which is a core aspect of economic analysis.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Legal and Regulatory Considerations: Economic factors also include the legal and regulatory environment that affects land use, such as zoning laws and building codes, which can impact property values and their highest and best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2.3.2 Types Of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are real estate assets designed for specific uses and often have unique features that cater to particular functions. Here are some common types of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Healthcare Facilities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Hospitals: Large medical facilities providing comprehensive healthcare services, including emergency care, surgeries, and specialized treatments (eg, Orelope 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Clinic Smaller leather live t check-ups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Nursing Homes and Assisted Living Facilities Properties designed to prevlekte elderly or disabled individuals, offering medialnistance and drying иерат</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Educational Exstirations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Schools: Properties used primary secondary and lighting blandeschools, colleges, and university.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Training Centers: Paoliities designed for vecanonalining skill developer, and protesional education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Industrial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Manufacturing Facilities: Properties designed for the production of goods, including factories and noembly plants.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Warehouses and Distribution Centers: Specialized properties used for storage, logistics, and dntribution of goods.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Recreational and Entertainment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Sports Facilities. Stadiums, arenas, and sports complexes designed for athletic events and recreatiemal activities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Amusement Parks: Properties that provide entertainment and recreational activities, inchiding rides games, and attractions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Hospitality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Hotels and Resorts: Properties that provide lodging, dining, and recreational services to travelers and sourists.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Conference Centers: Facilities designed to host meetings, conferences, and events, ollen equipped with specialized amenities.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Religious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Places of Worship: Churches, mosques, synagogues, and other religious buildings designed for congregational activities and worship services.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Transportation and Infrastructure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Airports: Facilities designed for sir travel, including terminais, runways, and hangars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Train Stations and Bus Terminals Properties that facilitate public trampurtation and commuter services.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Retail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Auto Dealerships. Properties designed for the sale and servicing of vehicles, often featuring showrooms and service centers.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Pharmacies: Retail properties that specialize in selling medications and health-related products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Centers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Facilities designed to house computer systems and associated components, such telecommunications and storage systems, often requiring specialized infrastructure for cooling and security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Research and Development Facilities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Properties designed for scientific research, product development, and innovation, often equipped with specialized laboratories and equipment.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2.3.3 Challenges Associated With Valuation Of Specialized Property In Ilorin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Limited Comparable Sales Data: Specialized properties like Orelope Hospital often have fow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Comparable sales, making it difficult to establish a reliable market value. The scarcity of similar healthcare facilities in llorin complicates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Insufficient Rental Evidence: The rental market for specialized properties is often underdeveloped. In the case of OrelopeHospital, there may be limited rental agreements for healthcare facilities, making it challenging to determine fair rental rates and, consequently,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Unique Operational Characteristics: Hospitals have specific operational requirements, including compliance with health regulations and standards. These unique characteristics can complicate the valuation process, as valuers must consider factors such as patient capacity, service offerings, and operational efficiency.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and Regulatory Factors: The healthcare sector is influenced by various economic and regulatory factors, including government policies, healthcare funding, and insurance reimbursements. Changes in these factors can significantly impact the financial performance of OrelopeHospital, complicating its valuation.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Perception and Demand: The perception of healthcare facilities can vary based on community needs and preferences. If Orelope Hospital is perceived as lacking in quality or services, this can negatively impact its market value, regardless of its physical attributes.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Technological Advancements: The rapid pace of technological advancements in healthcare can lead to functional obsolescence. If Orelope Hospital does not keep up with the latest medical technologies, its value may decline, complicating the valuation process.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Financing Challenges: Lenders often require detailed appraisals based on solid comparable sales and rental data to assess risk.The lack of such data can hinder financing opportunities for potential buyers or investors in Orelope Hospital.</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2.3.4 Valuation approaches for specialized property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requires tailored approaches due to their unique characteristics and the specific challenges they present. The three primary valuation approaches-Cost Approach, Income Approach, and Sales Comparison Approach can be adapted to effectively assess specialized properties. Here's a detailed overview of each approach and its application to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 Cost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Cost Approach estimates the value of a property based on the cost to replace or reproduce it, minus depreciation. This approach is particularly useful for specialized properties that may not have a robust market for comparable sales.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Replacement Cost: Determine the cost to construct a similar property with equivalent utility. including materials, labor, and overhead.</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Depreciation: Account for physical depreciation (wear and tear), functional obsolescence (outdated features), and economic obsolescence (external factors affecting value).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hospital, the cost approach would involve calculating the expenses associated with building a new facility with similar medical capabilities and then adjusting for depreciation based on the current condition of the existing hospital.</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 Income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Overview:</w:t>
      </w:r>
      <w:r>
        <w:rPr>
          <w:rFonts w:hint="default" w:ascii="Times New Roman" w:hAnsi="Times New Roman" w:cs="Times New Roman"/>
          <w:i w:val="0"/>
          <w:caps w:val="0"/>
          <w:color w:val="000000"/>
          <w:spacing w:val="0"/>
          <w:sz w:val="18"/>
          <w:szCs w:val="18"/>
          <w:u w:val="none"/>
        </w:rPr>
        <w:t> The Income Approach estimates the value of a property based on its ability to generate income. This approach is particularly relevant for income-producing specialized properties, such as hospitals, clinics, and educational institutions.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Net Operating Income (NOI): Calculate the property's NOI by subtracting operating expenses from gross income. This includes revenue from services, patient fees, or tuition.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Capitalization Rate: Apply an appropriate capitalization rate (cap rate) to the NOI to determine the property's value. The cap rate reflects the risk and return expectations of investors in the market.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hospital, the income approach would involve analyzing patient volume, service fees, and operational costs to estimate the NOI, then applying a cap rate to derive the property's value.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 Sales Comparison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The Sales Comparison Approach estimates the value of a property by comparing it to similar properties that have recently sold in the market. This approach is often used for properties with sufficient comparable sales data.</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Comparable Sales Identify and analyze recent sales of similar specialized properties, adjusting for differences in size, location, features, and market conditions.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Market Adjustments: Make adjustments to the sale prices of comparables to account for differences that may affect value, such as location, condition, and amenities.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specialized educational facility, the sales comparison approach would involve finding recent sales of similar schools or training centers and adjusting their sale prices based on differences in size, location, and facilities.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(e). Hybrid Approach</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Overview In some cases, a hybrid approach that combines elements of the three primary methods may be used to arrive at a more comprehensive valuation. This is particularly useful for specialized properties with unique characteristics that may not fit neatly into one approach</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Application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Weighting Methods: Valuers may assign different weights to the results of each approach based on the property's characteristics and the availability of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Example: For a specialized research facility, a valuer might use the cost approach to assess the replacement cost, the income approach to evaluate potential revenue from research grants, and the sales comparison approach to validate the findings against recent sales of similar properties.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2.4 EMPIRICAL REVIEW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Garba and Nuhu (2023) examined challenges in the valuation of specialized properties; a study of selected health care centres in Minna, Nigeria. The study utilized physical measurement of health care properties which produce site and floor plans with their details of constructions and questionnaire administration. Data were analysed using statistical techniques such as the percentage, frequency tables and graph. The result shows that issues associated in the valuation of healthcare property to include; limitation of method options or approaches to the valuation process of specialized property (healthcare property) due to its specialty and uniqueness in nature, inadequate record keeping for both assets and financial transactions and the inability to gain access to some restricted part of the medical/healthcare facility leading to making assumptions which must not be 100% correct. Also the result shows that when Estate Surveyor and Valuer has limited access to the subject property for valuation he can make use of technology like satellite imagery, Google carth application and making adequate enquiry from the staff of the hospital, make reasonable assumptions and state clearly in the valuation report that inspection was limited or restricted to the open surroundings of the property. The study recommended that the three (3) methods or approaches of valuation. Cost, Income and Sales Comparison Methods should be applied in the Valuation process in order to arrive with objective opinion of value of healthcare properties There is need for the government to enforce compliance of International Valuation Standard which brought about International Public Sector Accounting Standards (IPSAS) and good Accounting Record Keeping in the health care industry as well as estate surveyors and valuers should embrace the culture of thorough market survey on hospital equipment through internet and visitation of sales outfit and self-adaptation to the characteristics of healthcare properties. Uwaezuoke, Mas'udd, and Abiodun (2022) examined challenges associated with valuation of private hospital properties in Jos, Nigeria. The study's participants are registered estate survey and valuer firms in Jos, Plateau State. The study adopted a random sampling technique survey approach and administered questionnaires. Both primary and secondary data sources were used to complete this study. A total of 19 Estate firms were sampled. The study used the Statistical Package for Social Science Students (SPSS) to analyze the data. The study revealed that estate surveyors and valuers used the replacement cost method, while 20% used the investment method. The study recommended that information on land value should be published in a real estate gazette to keep estate surveyors and valuers up to date on land value trends. The study suggests that plant, equipment, and furniture values be published in a real estate gazette to alleviate estate surveyors' and valuers' sufferings and reduce valuation value gaps.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Pripp and Renmark (2024) carried out a research on dealing with uncertainty in valuation of specialized properties by exploring valuation methods and mitigating in Swedish. The study employed a qualitative research method to gain a deeper understanding of Swedish property companies' perspectives. 15 semi structured interviews were done on companies of various sizes acting as both consultants and owners, along with two interviews with experts inm property valuation from KTH and Lund University. The results indicate that the income approach and the sales comparison approach are widely used as valuation methods. There is a greater variation in perceptions of uncertainties, with particular emphasis placed on the stability of tenants and the uncertainty surrounding lease terminations, given that the properties are tailored to specific business needs. Hediora (2015) examined a theoretical approach to overcoming the challenges of valuing agricultural property (Asset) for various purposes in Awka Anambra State, Southeastern Nigeria.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was collected from the consultants, practicing Estate Surveyors and Valuers as well as farm owners and their employees within Awka. The questionnaire was used to obtain the required information. The study considered the methods to be adopted valuing various assets of the farm including plant and machinery. The study found out that inaccurate data presented by the farm operators/owners, absence of evidence on recent information sales/let of similar property, absence of data base for information on agricultural property etc. are the challenges encountered while valuing agricultural properties for various purposes. The study recommend that Estate Surveyors should w</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Valuation problems such as valuation inaccuracies/variations, client influence, and the use of heuristics, are common problems in property valuation practice globally. The study involves a survey of registered and practicing valuers in Kenya. Respondents were asked to indicate valuation problems in practice, adopted strategies, and recommendations to address the said problems. The study revealed that valuation problems not only result from valuer misconduct but also market-related problems/the valuation environment in developing countries. The study further found that efforts to address these problems are mainly focused on improving valuer conduct while neglecting market-related problems (problems related to the nature of the valuation environment in developing countries). The study concludes that valuation problems in practice are better understood in the context of both categories, i.e., valuerconduct and market-related problems, and recommends a holistic approach to address these problems by categorisingthem appropriately.</w:t>
      </w: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THREE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RESEARCH METHODOLOGY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3.1 INTRODUCTION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study employed survey research method. The stufy'spopulation comprised of 51 registered Estate Surveying and Valuation firmy in Frugu state (obtained from Nigeria Institution of Estate Surveyors and Valuers (NIESV) Enugu state branch Secretariat. 2024) A sample of 45 was obtained using Krejecieand Morgan's Method of 1970. Data was collected from registered Estate finns in Enuge state Nigeria Questionnaire was designed and administered to (45) estate surveying, firms in the study ares, while 38(84%) was retrieved and used for the study Respondents were required to rate the methods and challenges based on 5 poses likern scale ranging from Strongly Desagréetoy Strongly Agree Bom with point 5 representing strongly agree Presemation and analysis of data was done using frequency tables, percentages, mean score and Relative Important Index (RIT).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property in Ilorin, the capital of KwaraState, presents a range of unique challenges that reflect the city's evolving real estate landscape. Specialized properties such as hospitals, educational institutions, and industrial facilities-require tailored valuation approaches due to their distinct characteristics and usage requirements. One of the primary challenges is the scarcity of reliable market data. Unlike more developed cities, florin often lacks comprehensive information on recent sales and leases of specialized properties, making it difficult for valuers to establish accurate berdirks. Th limitation can hinder effective decision-making for investors and stakeholders. Additionally the rapid marbatization of florin contributes to fluctuating property values. As the city grows, changing land use and developmental trends can impact the desirability and valuation of specialized properties Economic ariability, influenced by local factors such as agricultural dependence and limited industrialization. urther complicates the valuation process, as shifts in demand can occur unexpectedly.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regulatory environment in fierin also poses challenges, In related to led toure, zoning regolatiom, and compliance with local laws can affect property valoe and usability Furthermore specialized properties often require a specific understanding of their opermionat dynamics, necessitating expertise that may not be widely available. Finally, infrastruc deficiencies and environmental considerations play a critical role in property valuation. The state of local infrastructure can directly impact accessibility and desirability, while growang awareness of environmental sustainability may influence valuations in new ways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 suntmary, the valuation of specialized properties in Ilorin demands a nuanced approach that considers local market conditions, regulatory frameworks, and the unique characteristics of each property type. Addressing these challenges is essential for achieving accurate and reliable valuations in this dynamic environment.</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3.2 SOURCE OF DATA COLLECTION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collection is a critical component in the valuation of specialized properties, as accurate and reliable data is essential for making informed decisions Conducting surveys within the local market can provide insights into current trends, property values, and the demand for specific types of specialized properties. Surveys can involve direct interviews with property owners, real estate agents, and potential buyers. Local government offices often maintain records related to property ownership, zoning, land use, and taxation. Accessing these records can provide valuable information about property characteristics, historical sales data, and any legal restrictions. Online real estate platforms and databases offer information about properties currently for sale or lease. These listings can serve as comparables for market analysis, helping valuers gauge current market conditions. Previous appraisals of similar specialized properties can serve as a valuable resource. Engaging professional appraisers who specialize in the type of property in question can yield insights into valuation methodologies and relevant data.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Reports published by real estate research firms, industry associations, and economic development organizations can provide broader market insights, trends, and forecasts that areeful for contextualizing local property values. Information on economic indicators such as employment rates, population growth, and industry development can impact property values.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Sources like the National Bureau of Statistics or local economic development agencies can provide relevant data. Geographic Information Systems (GIS) can be used to analyze spatial relationships and patterns within the real estate market. GIS data can help assess the impact of location on property value, considering factors like proximity to amenities, infrastructure, and environmental features. Engaging with local real estate agents, brokers, and property managers can provide qualitative insights and anecdotal evidence that enrich the valuation process. These professionals often have firsthand knowledge of market dynamics and buyer preferences. Analyzing historical property sales data can help identify trends over time, providing context for current valuations. Understanding how property values have changed can inform predictions for future trends. Conducting on-site evaluations allows valuers to assess the condition and features of specialized properties firsthand. This qualitative data can be critical for understanding the unique aspects of a property that may influence its value. By utilizing a combination of these data sources, valuers can develop a comprehensive understanding of the market and make informed decisions regarding the valuation of specialized properties.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3.3 PRIMARY SOURCE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Primary sources of data collection are original, firsthand information that has not been previously analyzed or interpreted. They are crucial in property valuation as they provide direct evidence and insights about specific properties and market conditions. On-site visits to specialized properties allow valuersto assess physical characteristics, conditions, and unique features that influence value. This includes evaluating the layout, construction quality, and any specific facilities relevant to the property's use.</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3.4 SECONDARY SOURCE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Secondary sources of data collection provide information that has already been analyzed, interpreted, or compiled by others. These sources can be valuable in property valuation as they offer context, background information, and broader market insights Market analysis reports published by real estate firms or industry associations provide insights into trends. pricing, and Jemand tor varius types of properties including specialized ones. Reports and statisties hom government agencies, such as the National Bureau of Statistics, can provide demographic data economic indicators, and information on housing and land use that are crucial for market malysis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3.5 TARGET POPULATION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 the context of valuing specialized property in llorin, the target population refers to the specific group of individuals or entities from whom data will be collected or insights will be gathered. Identifying the appropriate target population is crucial for obtaining relevant and accurate information.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3.6 SAMPLE FRAME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Creating a sample frame for an investment analysis in specialized property in florin can help structure your research and presentation effectively.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3.7 SAMPLE SIZE AND SAMPLING PROCEDURE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purposive sampling technique was adopted to select firms with known experience in valuing healthcare or other specialized properties. Thirty (30) firms were purposively selected for questionnaire administration. This was done to ensure relevance and validity of responses.</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3.8 METHOD OF DATA ANALYSIS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Data collected were coded and analyzed using descriptive and inferential statistical tools. Frequencies, percentages, and tables were used to analyze demographie data and valuation practices Chi-square tests were used to test the hypotheses on the significance of valuation challenges.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150" w:afterAutospacing="0" w:line="36"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FOUR</w:t>
      </w:r>
    </w:p>
    <w:p>
      <w:pPr>
        <w:pStyle w:val="4"/>
        <w:widowControl/>
        <w:spacing w:beforeAutospacing="0" w:after="150" w:afterAutospacing="0" w:line="36"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DATA PRESENTATION, ANALYSIS AND INTERPRETATION</w:t>
      </w:r>
    </w:p>
    <w:p>
      <w:pPr>
        <w:pStyle w:val="4"/>
        <w:widowControl/>
        <w:spacing w:beforeAutospacing="0" w:after="150" w:afterAutospacing="0" w:line="36"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4.1 INTRODUCTION​</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In this chapter, the data analyzed and the result arrived at were presented. Kwara State polytechnic was studied to arrive at a conclusion of this study. A total of 100 copies of questionnaire were distributed and encouraging all were completed and returned. The shows 100 response, which is highly appreciated.</w:t>
      </w:r>
    </w:p>
    <w:p>
      <w:pPr>
        <w:pStyle w:val="4"/>
        <w:widowControl/>
        <w:spacing w:beforeAutospacing="0" w:after="15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ANALYSIS OF DATA</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Below is the data presentation of the respondent's demographics given in percentages.</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Section A</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w:t>
      </w:r>
      <w:r>
        <w:rPr>
          <w:rFonts w:hint="default" w:ascii="Times New Roman" w:hAnsi="Times New Roman" w:cs="Times New Roman"/>
          <w:i w:val="0"/>
          <w:caps w:val="0"/>
          <w:color w:val="000000"/>
          <w:spacing w:val="0"/>
          <w:sz w:val="18"/>
          <w:szCs w:val="18"/>
          <w:u w:val="none"/>
        </w:rPr>
        <w:t>.Aged distribution of the Respondent</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16-20 years</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21-25years</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26-30 years</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31 and above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are in the age groups of 21-25 years and 26-30 years, comprising 51% and 25% of the total responses, respectively. A smaller percentage falls into the age groups of 16-20 years (19%) and 31 and above (5%).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4.2</w:t>
      </w:r>
      <w:r>
        <w:rPr>
          <w:rFonts w:hint="default" w:ascii="Times New Roman" w:hAnsi="Times New Roman" w:cs="Times New Roman"/>
          <w:i w:val="0"/>
          <w:caps w:val="0"/>
          <w:color w:val="000000"/>
          <w:spacing w:val="0"/>
          <w:sz w:val="18"/>
          <w:szCs w:val="18"/>
          <w:u w:val="none"/>
        </w:rPr>
        <w:t> Gender</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Male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Female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 is a nearly equal distribution of male and female respondents, with males slightly outnumbering females (53% male, 47% female).</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4.3</w:t>
      </w:r>
      <w:r>
        <w:rPr>
          <w:rFonts w:hint="default" w:ascii="Times New Roman" w:hAnsi="Times New Roman" w:cs="Times New Roman"/>
          <w:i w:val="0"/>
          <w:caps w:val="0"/>
          <w:color w:val="000000"/>
          <w:spacing w:val="0"/>
          <w:sz w:val="18"/>
          <w:szCs w:val="18"/>
          <w:u w:val="none"/>
        </w:rPr>
        <w:t>: Educational Background</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OND/NCE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29</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29%</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HND/BSC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O’LEVEL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have a Higher National Diploma (HND) or Bachelor's degree (BSC), comprising 66% of the total responses. Other educational backgrounds such as Ordinary National Diploma (OND)/NCE and O'LEVEL make up smaller percentages (29% and 5% respectively).</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4.4</w:t>
      </w:r>
      <w:r>
        <w:rPr>
          <w:rFonts w:hint="default" w:ascii="Times New Roman" w:hAnsi="Times New Roman" w:cs="Times New Roman"/>
          <w:i w:val="0"/>
          <w:caps w:val="0"/>
          <w:color w:val="000000"/>
          <w:spacing w:val="0"/>
          <w:sz w:val="18"/>
          <w:szCs w:val="18"/>
          <w:u w:val="none"/>
        </w:rPr>
        <w:t>: Occupation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Civil Servant</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Student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Self Employed</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Others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15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largest groups of respondents are students (63%), followed by self-employed individuals (17%) and civil servants (11%). A smaller percentage falls under the category of others (9%).</w:t>
      </w:r>
    </w:p>
    <w:p>
      <w:pPr>
        <w:pStyle w:val="4"/>
        <w:widowControl/>
        <w:spacing w:beforeAutospacing="0" w:after="15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150" w:afterAutospacing="0" w:line="36"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4.5</w:t>
      </w:r>
      <w:r>
        <w:rPr>
          <w:rFonts w:hint="default" w:ascii="Times New Roman" w:hAnsi="Times New Roman" w:cs="Times New Roman"/>
          <w:i w:val="0"/>
          <w:caps w:val="0"/>
          <w:color w:val="000000"/>
          <w:spacing w:val="0"/>
          <w:sz w:val="18"/>
          <w:szCs w:val="18"/>
          <w:u w:val="none"/>
        </w:rPr>
        <w:t>: Marital Status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Demographic</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Single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Married</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B: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4.6 </w:t>
      </w:r>
      <w:r>
        <w:rPr>
          <w:rFonts w:hint="default" w:ascii="Times New Roman" w:hAnsi="Times New Roman" w:cs="Times New Roman"/>
          <w:i w:val="0"/>
          <w:caps w:val="0"/>
          <w:color w:val="000000"/>
          <w:spacing w:val="0"/>
          <w:sz w:val="18"/>
          <w:szCs w:val="18"/>
          <w:u w:val="none"/>
        </w:rPr>
        <w:t>Social Media Usage</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Yes</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vast majority of respondents (94%) have social media handles, while a smaller percentage (6%) do not. The high prevalence of social media usage among respondents suggests that social media platforms could be influential in shaping attitudes and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4.7:</w:t>
      </w:r>
      <w:r>
        <w:rPr>
          <w:rFonts w:hint="default" w:ascii="Times New Roman" w:hAnsi="Times New Roman" w:cs="Times New Roman"/>
          <w:i w:val="0"/>
          <w:caps w:val="0"/>
          <w:color w:val="000000"/>
          <w:spacing w:val="0"/>
          <w:sz w:val="18"/>
          <w:szCs w:val="18"/>
          <w:u w:val="none"/>
        </w:rPr>
        <w:t> Which Platform Used Most</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Social Media Platform</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Facebook</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Twitter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Whatsapp</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Linkedln</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most commonly used social media platform among respondents is WhatsApp (63%), followed by Facebook (32%). Twitter and LinkedIn have much lower usage rates (4% and 1% respectively).</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4.8:</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Exposure to Prostitution Content Online</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Yes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Never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majority of respondents (77%) have come across content related to prostitution online, while a smaller percentage has not (22%). Only 1% reported never encountering such content. The widespread exposure to prostitution content online highlights the potential impact of Social media on perceptions and normalization of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4.9</w:t>
      </w:r>
      <w:r>
        <w:rPr>
          <w:rFonts w:hint="default" w:ascii="Times New Roman" w:hAnsi="Times New Roman" w:cs="Times New Roman"/>
          <w:i w:val="0"/>
          <w:caps w:val="0"/>
          <w:color w:val="000000"/>
          <w:spacing w:val="0"/>
          <w:sz w:val="18"/>
          <w:szCs w:val="18"/>
          <w:u w:val="none"/>
        </w:rPr>
        <w:t>: Social Media Usage Frequency</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Very often</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Often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Not very often</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Not often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majority of respondents use social media either very often (66%) or often (26%), while a smaller percentage use it not very often (3%) or not often (5%). The frequency of social media usage indicates that these platforms could serve as influential channels for disseminating information and shaping societal norms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4.10</w:t>
      </w:r>
      <w:r>
        <w:rPr>
          <w:rFonts w:hint="default" w:ascii="Times New Roman" w:hAnsi="Times New Roman" w:cs="Times New Roman"/>
          <w:i w:val="0"/>
          <w:caps w:val="0"/>
          <w:color w:val="000000"/>
          <w:spacing w:val="0"/>
          <w:sz w:val="18"/>
          <w:szCs w:val="18"/>
          <w:u w:val="none"/>
        </w:rPr>
        <w:t>: Social media contributes to the normalization of prostitution among polytechnic ladies.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8%</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majorities of respondents in this survey, comprising 83% of the total, either agree or strongly agree that 'social media contributes to the normalization of prostitution among polytechnic ladies. Specifically, 32 respondents strongly agree (32%), while 51 respondents agree (51%).</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8 respondents remain neutral (8%), and 8 disagree (8%), with only I respondent strongly disagreeing (1%). This suggests a prevailing belief among respondents that online platformis play a significant role in shaping societal attitudes towards prostitution, potentially contributing to its normalization.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4.11</w:t>
      </w:r>
      <w:r>
        <w:rPr>
          <w:rFonts w:hint="default" w:ascii="Times New Roman" w:hAnsi="Times New Roman" w:cs="Times New Roman"/>
          <w:i w:val="0"/>
          <w:caps w:val="0"/>
          <w:color w:val="000000"/>
          <w:spacing w:val="0"/>
          <w:sz w:val="18"/>
          <w:szCs w:val="18"/>
          <w:u w:val="none"/>
        </w:rPr>
        <w:t>: The rear advertisement so promotions related to prostitution on social media.</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substantial portion of respondents, totaling 79%, agree or strongly agree that there are advertisements or promotions related to prostitution on social media. Specifically, 36respondents strongly agree (36%), while 43 respondents agree (43%). Meanwhile, 14respondents remain neutral (14%), and only 7 disagree (7%), with no respondents strongly disagreeing. This indicates a prevalent perception among respondents that social media platforms serve as channels for promoting or normalizing prostitution-related content, highlighting the potential influence of online advertising on societal perceptions.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4.12</w:t>
      </w:r>
      <w:r>
        <w:rPr>
          <w:rFonts w:hint="default" w:ascii="Times New Roman" w:hAnsi="Times New Roman" w:cs="Times New Roman"/>
          <w:i w:val="0"/>
          <w:caps w:val="0"/>
          <w:color w:val="000000"/>
          <w:spacing w:val="0"/>
          <w:sz w:val="18"/>
          <w:szCs w:val="18"/>
          <w:u w:val="none"/>
        </w:rPr>
        <w:t>: Peer influence on social media contributes to the spread of prostitution.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60"/>
        <w:gridCol w:w="2160"/>
        <w:gridCol w:w="2160"/>
        <w:gridCol w:w="2160"/>
      </w:tblGrid>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Responses</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36%</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33</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33%</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50</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50%</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14%</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9%</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r>
        <w:tblPrEx>
          <w:tblLayout w:type="fixed"/>
        </w:tblPrEx>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16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majority of respondents, totaling 83%, agree or strongly agree that peer influence on social media contributes to the spread of prostitution. Specifically, 33 respondents strongly agree (33%), while 50 respondents agree (50%). Meanwhile, 9 respondents remain neutral (9%) and 7disagree (7%), with 1 respondent strongly disagreeing (1%). This highlights the significant role that peer interactions and social networks on social media play in shaping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4.13</w:t>
      </w:r>
      <w:r>
        <w:rPr>
          <w:rFonts w:hint="default" w:ascii="Times New Roman" w:hAnsi="Times New Roman" w:cs="Times New Roman"/>
          <w:i w:val="0"/>
          <w:caps w:val="0"/>
          <w:color w:val="000000"/>
          <w:spacing w:val="0"/>
          <w:sz w:val="18"/>
          <w:szCs w:val="18"/>
          <w:u w:val="none"/>
        </w:rPr>
        <w:t> Social media glamorizes or romanticizes the lifestyle associated with prostitution.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61|%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considerable number of respondents, totaling 84%, agree or strongly agree that social media glamorizes or romanticizes the lifestyle associated with prostitution. Specifically. 23 respondents strongly agree (23%), while 61 respondents agree (61%). Meanwhile, 12 respondents remain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Neutral (12%), and only 3 disagree (3%), with I respondent strongly disagreeing (1%). This suggests that social media platforms may portray prostitution in a positive or desirable light, influencing societal perceptions.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4.14</w:t>
      </w:r>
      <w:r>
        <w:rPr>
          <w:rFonts w:hint="default" w:ascii="Times New Roman" w:hAnsi="Times New Roman" w:cs="Times New Roman"/>
          <w:i w:val="0"/>
          <w:caps w:val="0"/>
          <w:color w:val="000000"/>
          <w:spacing w:val="0"/>
          <w:sz w:val="18"/>
          <w:szCs w:val="18"/>
          <w:u w:val="none"/>
        </w:rPr>
        <w:t>: Social media influencers play significant role in shaping attitudes toward prostitution.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19%</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150" w:afterAutospacing="0" w:line="21"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150" w:afterAutospacing="0" w:line="21"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respondents, totaling 77%, agree or strongly agree that social media influencers play a significant role in shaping attitudes toward prostitution. Specifically, 25 respondents strongly agree (25%), while 51 respondents agree (51%). Meanwhile, 19 respondents remain neutral (19%), and 4 disagree (4%), with I respondent strongly disagreeing (1%). This indicates the influential power that individuals with large social media followings may have in shaping perceptions about prostitution.</w:t>
      </w:r>
    </w:p>
    <w:p>
      <w:pPr>
        <w:pStyle w:val="4"/>
        <w:widowControl/>
        <w:spacing w:beforeAutospacing="0" w:after="150" w:afterAutospacing="0" w:line="21"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4.15</w:t>
      </w:r>
      <w:r>
        <w:rPr>
          <w:rFonts w:hint="default" w:ascii="Times New Roman" w:hAnsi="Times New Roman" w:cs="Times New Roman"/>
          <w:i w:val="0"/>
          <w:caps w:val="0"/>
          <w:color w:val="000000"/>
          <w:spacing w:val="0"/>
          <w:sz w:val="18"/>
          <w:szCs w:val="18"/>
          <w:u w:val="none"/>
        </w:rPr>
        <w:t> Social media platforms play a significant role in regulating and controlling content related to prostitution.</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33</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33%</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43​</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16</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7</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7%</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w:t>
            </w:r>
          </w:p>
        </w:tc>
      </w:tr>
      <w:tr>
        <w:tblPrEx>
          <w:tblLayout w:type="fixed"/>
        </w:tblPrEx>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1" w:lineRule="atLeast"/>
              <w:ind w:left="0" w:right="0" w:firstLine="0"/>
              <w:jc w:val="left"/>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portion of respondents, totaling 76%, agree or strongly agree that social media platforms play a significant role in regulating and controlling content related to prostitution. Specifically, 33 respondents strongly agree (33%), while 43 respondents agree (43%).</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16 respondents remain neutral (16%), and 7 disagree (7%), with I respondent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disagreeing (1%). This suggests recognition of the responsibility of social media platforms in managing problematic content.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4.16</w:t>
      </w:r>
      <w:r>
        <w:rPr>
          <w:rFonts w:hint="default" w:ascii="Times New Roman" w:hAnsi="Times New Roman" w:cs="Times New Roman"/>
          <w:i w:val="0"/>
          <w:caps w:val="0"/>
          <w:color w:val="000000"/>
          <w:spacing w:val="0"/>
          <w:sz w:val="18"/>
          <w:szCs w:val="18"/>
          <w:u w:val="none"/>
        </w:rPr>
        <w:t>: Educational institutions should play a role in addressing the influence of social media on prostitution among polytechnic ladies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44</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44%</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 </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majority of respondents, totaling 87%, agree or strongly agree that educational institutions should play a role in addressing the influence of social media on prostitution among polytechnic ladies. Specifically. 43 respondents strongly agree (43%), while 44 respondents agree (44%). Meanwhile, 10respondents remainneutral (10%), and only 3 disagree (3%), with no respondents strongly disagreeing. This highlights the potential for educational institutions to intervene and provide guidance on navigating social media influences.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4.17</w:t>
      </w:r>
      <w:r>
        <w:rPr>
          <w:rFonts w:hint="default" w:ascii="Times New Roman" w:hAnsi="Times New Roman" w:cs="Times New Roman"/>
          <w:i w:val="0"/>
          <w:caps w:val="0"/>
          <w:color w:val="000000"/>
          <w:spacing w:val="0"/>
          <w:sz w:val="18"/>
          <w:szCs w:val="18"/>
          <w:u w:val="none"/>
        </w:rPr>
        <w:t>: Social media plays a significant role in shaping the perceptions that influence the choices related to prostitution among students.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Many respondents, totaling 82%, agree or strongly agree that social media plays a significant role in shaping perceptions that influence choices related to prostitution among students. Specifically, 32 respondents strongly agree (32%), while 45 respondents agree (45%).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16 respondents remain neutral (16%), and 5 disagree (5%), with 2 respondents strongly disagreeing (2%). This underscores the impact of social media on shaping individual attitudes and behaviors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Table4.18</w:t>
      </w:r>
      <w:r>
        <w:rPr>
          <w:rFonts w:hint="default" w:ascii="Times New Roman" w:hAnsi="Times New Roman" w:cs="Times New Roman"/>
          <w:i w:val="0"/>
          <w:caps w:val="0"/>
          <w:color w:val="000000"/>
          <w:spacing w:val="0"/>
          <w:sz w:val="18"/>
          <w:szCs w:val="18"/>
          <w:u w:val="none"/>
        </w:rPr>
        <w:t>: Cultural and societal factors contribute to the prevalence of prostitution among polytechnic ladies.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16%</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number of respondents, totaling 88%, agree or strongly agree that cultural and societal factors contribute to the prevalence of prostitution among polytechnic ladies. Specifically, 23 respondents strongly agree (23%), while 47 respondents agree (47%).</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Meanwhile, 11 respondents remain neutral (11%), and 16 disagree (16%), with 3 respondents strongly disagreeing (3%). This indicates recognition among respondents of broader societal influences beyond just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4.19</w:t>
      </w:r>
      <w:r>
        <w:rPr>
          <w:rFonts w:hint="default" w:ascii="Times New Roman" w:hAnsi="Times New Roman" w:cs="Times New Roman"/>
          <w:i w:val="0"/>
          <w:caps w:val="0"/>
          <w:color w:val="000000"/>
          <w:spacing w:val="0"/>
          <w:sz w:val="18"/>
          <w:szCs w:val="18"/>
          <w:u w:val="none"/>
        </w:rPr>
        <w:t>: Social media platform stake effective measures to address the spread of prostitution-related content.</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15</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15%</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2%</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considerable portion of respondents, totaling 72%, agree or strongly agree that social media platforms take effective measures to address the spread of prostitution-related content. Specifically.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30 respondents strongly agree (30%), while 42 respondents agree (42%).Meanwhile, 15 respondents remain neutral (15%), and 11 disagree (11%), with 2 respondents strongly disagreeing (2%). This suggests a level of trust in the efforts made by social media platforms to address problematic content.</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Table 4.20</w:t>
      </w:r>
      <w:r>
        <w:rPr>
          <w:rFonts w:hint="default" w:ascii="Times New Roman" w:hAnsi="Times New Roman" w:cs="Times New Roman"/>
          <w:i w:val="0"/>
          <w:caps w:val="0"/>
          <w:color w:val="000000"/>
          <w:spacing w:val="0"/>
          <w:sz w:val="18"/>
          <w:szCs w:val="18"/>
          <w:u w:val="none"/>
        </w:rPr>
        <w:t>: Economic factors particularly the cost of education, contribute to the engagement of polytechnic ladies in prostitution facilitated by social media</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880"/>
        <w:gridCol w:w="2880"/>
        <w:gridCol w:w="2880"/>
      </w:tblGrid>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Statement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Frequency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Percentage </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37</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37%</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Agree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41%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Neutral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11%</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Strongly Disagree</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0%</w:t>
            </w:r>
          </w:p>
        </w:tc>
      </w:tr>
      <w:tr>
        <w:tblPrEx>
          <w:tblLayout w:type="fixed"/>
        </w:tblPrEx>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Total </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c>
          <w:tcPr>
            <w:tcW w:w="2880" w:type="dxa"/>
            <w:shd w:val="clear" w:color="auto" w:fill="auto"/>
          </w:tcPr>
          <w:p>
            <w:pPr>
              <w:pStyle w:val="4"/>
              <w:widowControl/>
              <w:spacing w:beforeAutospacing="0" w:after="150" w:afterAutospacing="0" w:line="27" w:lineRule="atLeast"/>
              <w:ind w:left="0" w:right="0" w:firstLine="0"/>
              <w:jc w:val="both"/>
              <w:rPr>
                <w:sz w:val="18"/>
                <w:szCs w:val="18"/>
              </w:rPr>
            </w:pPr>
            <w:r>
              <w:rPr>
                <w:rFonts w:hint="default" w:ascii="-webkit-standard" w:hAnsi="-webkit-standard" w:eastAsia="-webkit-standard" w:cs="-webkit-standard"/>
                <w:caps w:val="0"/>
                <w:spacing w:val="0"/>
                <w:sz w:val="18"/>
                <w:szCs w:val="18"/>
                <w:u w:val="none"/>
              </w:rPr>
              <w:t>100%</w:t>
            </w:r>
          </w:p>
        </w:tc>
      </w:tr>
    </w:tbl>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Source: Researcher's Field Work, 2025</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portion of respondents, totaling 82%, agree or strongly agree that economic factors, particularly the cost of education, contribute to the engagement of polytechnic ladies in prostitution facilitated by social media. Specifically, 37 respondents strongly agree (37%), while 41 respondents agree (41%). Meanwhile, 11 respondents remain neutral (11%), and 11 disagree (11%), with no respondents strongly disagreeing. This highlights the intersection of economic factors and social media in influencing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4.2 ANALYSIS OF RESEARCH QUESTIONS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study sought to find out the assessment of the role of social media on the spread of prostitution among polytechnic ladies (a case study of Kwara State Polytechnic) the analysis was based on the responses from the respondents. The questionnaire was strongly viewed, examines and analyzed to know the responses to the questionnaire from the research. The following finding was reviewed which include</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1</w:t>
      </w:r>
      <w:r>
        <w:rPr>
          <w:rFonts w:hint="default" w:ascii="Times New Roman" w:hAnsi="Times New Roman" w:cs="Times New Roman"/>
          <w:i w:val="0"/>
          <w:caps w:val="0"/>
          <w:color w:val="000000"/>
          <w:spacing w:val="0"/>
          <w:sz w:val="18"/>
          <w:szCs w:val="18"/>
          <w:u w:val="none"/>
        </w:rPr>
        <w:t>: How extensively do Kwara state polytechnic students utilize social media platform?</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9 this table represent how student utilize social media platform. The majority of respondents use social media either very often (66%) or often (26%), why a smaller percentage use it not very often (3%) or not often (5%), the frequency of social media usage indicate that these platform could serve as influential channels for disseminating information and shaping societal norms regarding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2</w:t>
      </w:r>
      <w:r>
        <w:rPr>
          <w:rFonts w:hint="default" w:ascii="Times New Roman" w:hAnsi="Times New Roman" w:cs="Times New Roman"/>
          <w:i w:val="0"/>
          <w:caps w:val="0"/>
          <w:color w:val="000000"/>
          <w:spacing w:val="0"/>
          <w:sz w:val="18"/>
          <w:szCs w:val="18"/>
          <w:u w:val="none"/>
        </w:rPr>
        <w:t>: what role does social media play in shaping the perception that influence the choices related to prostitution's among students?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17 This table shows the role social media in shaping the perception that influence the choices related to prostitution among Polytechnic ladies. Specifically 32 respondent strongly agree (32%), why 45 respondents agrees (45%) mean while 16 respondents remain Neutral (16%) and 5 disagree (5%), with 2 respondents strongly disagreeing (2%), this underscores the impact of social media on shaping individual attitude and behaviour regarding prostitution's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3</w:t>
      </w:r>
      <w:r>
        <w:rPr>
          <w:rFonts w:hint="default" w:ascii="Times New Roman" w:hAnsi="Times New Roman" w:cs="Times New Roman"/>
          <w:i w:val="0"/>
          <w:caps w:val="0"/>
          <w:color w:val="000000"/>
          <w:spacing w:val="0"/>
          <w:sz w:val="18"/>
          <w:szCs w:val="18"/>
          <w:u w:val="none"/>
        </w:rPr>
        <w:t>: what cultural and societal factors contribute to the prevalence of prostitution among polytechnic ladies?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xml:space="preserve">Table 18 a significant number of respondents, totally (88%) agree or strongly agree that cultural factors contribute to the prevalence of prostitution among polytechnic ladies,Specifically 23 respondent strongly agree (23%), while 47 respondent agree </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(47%) meanwhile 11 respondent remain neutral (11%) and 16 disagree (16%) with 3 respondent strongly disagree (3%), this indicate a recognition among respondents of broader societal influence beyond just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 4</w:t>
      </w:r>
      <w:r>
        <w:rPr>
          <w:rFonts w:hint="default" w:ascii="Times New Roman" w:hAnsi="Times New Roman" w:cs="Times New Roman"/>
          <w:i w:val="0"/>
          <w:caps w:val="0"/>
          <w:color w:val="000000"/>
          <w:spacing w:val="0"/>
          <w:sz w:val="18"/>
          <w:szCs w:val="18"/>
          <w:u w:val="none"/>
        </w:rPr>
        <w:t>: How do economic factors, particularly the cost of education, contribute to the Engagement of polytechnic ladies in prostitution facilitated by social media?</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Table 20 A significant portion of respondents, totaling 82% agree or strongly agree that economic factors, particularly the cost of education, contribute to the engagement of polytechnic ladies in prostitution facilitated by social media. Specifically 37 respondents strongly agree (37%) while 41 respondent agree (41%) meanwhile, 11 respondents remain neutral (11%) and 11 disagree(11%), with no respondent strongly disagreeing. This highlight the intersection of economic factors and social media in influencing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4.3 DISCUSSION OF FINDINGS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 findings shed light on the diverse perspectives and attitudes of respondents regarding the influence of social media on prostitution. Firstly, a significant majority of respondents believe that social media contributes to the normalization of prostitution among polytechnic ladies. This suggests a prevailing concern that online platforms may be perpetuating societal acceptance of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Additionally, many respondents acknowledge the presence of advertisements or promotions related to prostitution on social media, indicating that these platforms may serve as channels for promoting or normalizing prostitution-related content. Furthermore, respondents perceive that peer influence on social media plays a significant role in the spread of prostitution, highlighting the impact of peer interactions and social networks on shaping behaviors related to prostitution.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Moreover, there's a widespread perception that social media glamorizes or romanticizes the lifestyle associated with prostitution, potentially influencing societal perceptions and attitudes towards the industry. Respondents also recognize the influential power of social media influencers in shaping attitudes toward prostitution, underscoring the role of individuals with large social media followings in shaping societal norms.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There's a varied perception regarding the regulation of prostitution content on social media platforms, with some believing that platforms effectively control such content while others remain skeptical. Furthermore, many respondents believe that educational institutions should play a role in addressing the influence of social media on prostitution, highlighting the potential for educational interventions to mitigate negative influences. The findings also suggest recognition among respondents of broader societal and cultural factors contributing to the prevalence of prostitution, beyond just the influence of social media. While some respondents believe that social media platforms take effective measures to address the spread of prostitution- related content, others remain neutral or skeptical, indicating the need for further improvements.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Lastly, respondents recognize the intersection of economic factors, particularly the cost of education, with engagement in prostitution facilitated by social media, highlighting the complex interplay of economic and social media influences. </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
    <w:p>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CHAPTER FIVE</w:t>
      </w:r>
    </w:p>
    <w:p>
      <w:pPr>
        <w:pStyle w:val="4"/>
        <w:widowControl/>
        <w:spacing w:beforeAutospacing="0" w:after="0" w:afterAutospacing="0" w:line="27"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SUMMARY, CONCLUSION AND RECOMMENDATION</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5.1 SUMMARY</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Specialized properties often have few similar sales, making market comparisons difficult. Hospitals have specific operational and structural features that may not be present in other types of properties. complicating valuation. Health regulations and zoning laws can affect property use and value, requiring in-depth understanding of local regulations. Valuation using the income approach is complicated by fluctuating healthcare revenues and expenses.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economic factors, such as changes in healthcare policies and demand for medical services, can impact property value. The age and technology of medical equipment and facilities play a significant role in valuation, necessitating careful assessment. Valuing intangible assets, such as brand reputation and patient goodwill, poses an additional challenge. Addressing these challenges requires a multifaceted approach combining market analysis, expert appraisals, and consideration of both tangible and intangible factors</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5.2 CONCLUSSION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Valuing specialized properties, such as Orelope Hospital in Ilorin, presents unique challenges that require careful consideration of various factors. The limited availability of comparable sales, the distinct characteristics of healthcare facilities, regulatory influences, and the complexity of income valuation all contribute to the difficulty of establishing accurate property values. Additionally, market variability and the importance of intangible assets like reputation and goodwill necessitate a comprehensive and tailored valuation approach. By addressing these challenges with a multifaceted strategy, stakeholders can achieve more reliable and informed assessments of specialized properties in the healthcare sector.</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 </w:t>
      </w:r>
    </w:p>
    <w:p>
      <w:pPr>
        <w:pStyle w:val="4"/>
        <w:widowControl/>
        <w:spacing w:beforeAutospacing="0" w:after="0" w:afterAutospacing="0" w:line="27"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5.3 RECOMMENDATION</w:t>
      </w:r>
    </w:p>
    <w:p>
      <w:pPr>
        <w:pStyle w:val="4"/>
        <w:widowControl/>
        <w:spacing w:beforeAutospacing="0" w:after="0" w:afterAutospacing="0" w:line="27"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Establish a database of comparable sales and valuation reports specific to healthcare properties to improve market analysis. Provide training for appraisers in healthcare property valuation to ensure a deeper understanding of unique operational and regulatory aspects. Engage healthcare professionals and industry experts during the valuation process to gain insights into operational costs and revenue potentialImplement a system for regularly updating valuation models to reflect changes in market conditions. healthcare policies, and technology advancements. Utilize a combination of valuation methods (cost, income, and market approaches) to capture the full value of specialized properties, including intangible assets. Stay informed about local regulations and zoning laws to assess their impact on property value accurately. Involve stakeholders, including hospital management and local government, in discussions about valuation processes to ensure transparency and accuracy.</w:t>
      </w:r>
    </w:p>
    <w:p>
      <w:pPr>
        <w:pStyle w:val="4"/>
        <w:widowControl/>
        <w:spacing w:beforeAutospacing="0" w:after="0" w:afterAutospacing="0" w:line="324" w:lineRule="atLeast"/>
        <w:ind w:left="0" w:firstLine="0"/>
        <w:rPr>
          <w:rFonts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21</w:t>
      </w:r>
    </w:p>
    <w:p>
      <w:pPr>
        <w:pStyle w:val="4"/>
        <w:widowControl/>
        <w:spacing w:beforeAutospacing="0" w:after="0" w:afterAutospacing="0" w:line="18" w:lineRule="atLeast"/>
        <w:ind w:left="0" w:right="0" w:firstLine="0"/>
        <w:jc w:val="left"/>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p>
    <w:p>
      <w:pPr/>
    </w:p>
    <w:p>
      <w:pPr/>
    </w:p>
    <w:p>
      <w:pPr/>
    </w:p>
    <w:p>
      <w:pPr/>
    </w:p>
    <w:p>
      <w:pPr/>
    </w:p>
    <w:p>
      <w:pPr/>
    </w:p>
    <w:p>
      <w:pPr/>
    </w:p>
    <w:p>
      <w:pPr/>
    </w:p>
    <w:p>
      <w:pPr/>
    </w:p>
    <w:p>
      <w:pPr/>
    </w:p>
    <w:p>
      <w:pPr/>
    </w:p>
    <w:p>
      <w:pP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27"/>
          <w:szCs w:val="27"/>
          <w:u w:val="none"/>
        </w:rPr>
      </w:pPr>
      <w:r>
        <w:rPr>
          <w:rFonts w:hint="default" w:ascii="Times New Roman" w:hAnsi="Times New Roman" w:cs="Times New Roman"/>
          <w:b/>
          <w:i w:val="0"/>
          <w:caps w:val="0"/>
          <w:color w:val="000000"/>
          <w:spacing w:val="0"/>
          <w:sz w:val="27"/>
          <w:szCs w:val="27"/>
          <w:u w:val="none"/>
        </w:rPr>
        <w:t>QUESTIONNAIRE</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This questionnaire focused on the challenges associated with the valuation of specialized property, using Orelope Hospital in Ilorin as a case study. This questionnaire can be tailored for stakeholders such as hospital administrators, valuers, and local government officials.</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9"/>
          <w:szCs w:val="19"/>
          <w:u w:val="none"/>
        </w:rPr>
      </w:pPr>
      <w:r>
        <w:rPr>
          <w:rFonts w:hint="default" w:ascii="Times New Roman" w:hAnsi="Times New Roman" w:cs="Times New Roman"/>
          <w:b/>
          <w:i w:val="0"/>
          <w:caps w:val="0"/>
          <w:color w:val="000000"/>
          <w:spacing w:val="0"/>
          <w:sz w:val="19"/>
          <w:szCs w:val="19"/>
          <w:u w:val="none"/>
        </w:rPr>
        <w:t>QUESTIONNAIRE ON CHALLENGES OF VALUATION OF SPECIALIZED PROPERTY: A CASE STUDY OF ORELOPE HOSPITAL, ILORIN</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1: RESPONDENT INFORMATION</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1. </w:t>
      </w:r>
      <w:r>
        <w:rPr>
          <w:rFonts w:hint="default" w:ascii="Times New Roman" w:hAnsi="Times New Roman" w:eastAsia="SimSun" w:cs="Times New Roman"/>
          <w:b/>
          <w:i w:val="0"/>
          <w:caps w:val="0"/>
          <w:color w:val="000000"/>
          <w:spacing w:val="0"/>
          <w:kern w:val="0"/>
          <w:sz w:val="18"/>
          <w:szCs w:val="18"/>
          <w:u w:val="none"/>
          <w:lang w:val="en-US" w:eastAsia="zh-CN"/>
        </w:rPr>
        <w:t>Name (optional):______________________________________________________________________________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2. </w:t>
      </w:r>
      <w:r>
        <w:rPr>
          <w:rFonts w:hint="default" w:ascii="Times New Roman" w:hAnsi="Times New Roman" w:eastAsia="SimSun" w:cs="Times New Roman"/>
          <w:b/>
          <w:i w:val="0"/>
          <w:caps w:val="0"/>
          <w:color w:val="000000"/>
          <w:spacing w:val="0"/>
          <w:kern w:val="0"/>
          <w:sz w:val="18"/>
          <w:szCs w:val="18"/>
          <w:u w:val="none"/>
          <w:lang w:val="en-US" w:eastAsia="zh-CN"/>
        </w:rPr>
        <w:t>Position/Role:_________________________________________________________________________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3. </w:t>
      </w:r>
      <w:r>
        <w:rPr>
          <w:rFonts w:hint="default" w:ascii="Times New Roman" w:hAnsi="Times New Roman" w:eastAsia="SimSun" w:cs="Times New Roman"/>
          <w:b/>
          <w:i w:val="0"/>
          <w:caps w:val="0"/>
          <w:color w:val="000000"/>
          <w:spacing w:val="0"/>
          <w:kern w:val="0"/>
          <w:sz w:val="18"/>
          <w:szCs w:val="18"/>
          <w:u w:val="none"/>
          <w:lang w:val="en-US" w:eastAsia="zh-CN"/>
        </w:rPr>
        <w:t>Organization:___________________________________________________________________________</w:t>
      </w:r>
    </w:p>
    <w:p>
      <w:pPr>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eastAsia="SimSun" w:cs="Times New Roman"/>
          <w:i w:val="0"/>
          <w:caps w:val="0"/>
          <w:color w:val="000000"/>
          <w:spacing w:val="0"/>
          <w:kern w:val="0"/>
          <w:sz w:val="18"/>
          <w:szCs w:val="18"/>
          <w:u w:val="none"/>
          <w:lang w:val="en-US" w:eastAsia="zh-CN"/>
        </w:rPr>
        <w:t>4. </w:t>
      </w:r>
      <w:r>
        <w:rPr>
          <w:rFonts w:hint="default" w:ascii="Times New Roman" w:hAnsi="Times New Roman" w:eastAsia="SimSun" w:cs="Times New Roman"/>
          <w:b/>
          <w:i w:val="0"/>
          <w:caps w:val="0"/>
          <w:color w:val="000000"/>
          <w:spacing w:val="0"/>
          <w:kern w:val="0"/>
          <w:sz w:val="18"/>
          <w:szCs w:val="18"/>
          <w:u w:val="none"/>
          <w:lang w:val="en-US" w:eastAsia="zh-CN"/>
        </w:rPr>
        <w:t>Years of Experience in Property Valuation:_________________________________________________</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2: GENERAL VALUATION CHALLENGES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5. How would you rate the overall difficulty of valuing specialized properties like Orelope 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Very Difficultx</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Difficult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Moderate</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Easy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Very Easy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6. What do you consider the primary challenges in valuing specialized properties? (Select all that apply)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Lack of comparable sales data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Unique features of the property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Regulatory issues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Economic factors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(e) Others (please specify):</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3: SPECIFIC CHALLENGES RELATED TO ORELOPE 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7. Are there specific features of Orelope Hospital that complicate its valuation? (e.g., specialized medical equipment, facility layout)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Yes (please specify):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No</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8. How do you assess the impact of location on the valuation of OrelopeHospital?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Significant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Moderate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Little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No impact</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9. What methodologies do you use to value specialized properties like Orelope Hospital? (Select all that apply)</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Cost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Income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Market comparison approach</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Other (please specify):</w:t>
      </w:r>
    </w:p>
    <w:p>
      <w:pPr>
        <w:pStyle w:val="4"/>
        <w:widowControl/>
        <w:spacing w:beforeAutospacing="0" w:after="75" w:afterAutospacing="0" w:line="18" w:lineRule="atLeast"/>
        <w:ind w:left="0" w:right="0"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SECTION 4: STAKEHOLDER PERSPECTIVES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10. How do stakeholders (owners, government, etc.) influence the valuation process?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Very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Somewhat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(c) Neutral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 Not Influential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11. Have you encountered any disputes or disagreements with stakeholders regarding the valuation of Orelope Hospital?</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 Yes (please provide details):</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(b) No</w:t>
      </w:r>
    </w:p>
    <w:p>
      <w:pPr>
        <w:pStyle w:val="4"/>
        <w:widowControl/>
        <w:spacing w:beforeAutospacing="0" w:after="75" w:afterAutospacing="0" w:line="18" w:lineRule="atLeast"/>
        <w:ind w:left="0" w:right="0" w:firstLine="0"/>
        <w:jc w:val="left"/>
        <w:rPr>
          <w:rFonts w:hint="default" w:ascii="Times New Roman" w:hAnsi="Times New Roman" w:cs="Times New Roman"/>
          <w:b/>
          <w:i w:val="0"/>
          <w:caps w:val="0"/>
          <w:color w:val="000000"/>
          <w:spacing w:val="0"/>
          <w:sz w:val="19"/>
          <w:szCs w:val="19"/>
          <w:u w:val="none"/>
        </w:rPr>
      </w:pPr>
      <w:r>
        <w:rPr>
          <w:rFonts w:hint="default" w:ascii="Times New Roman" w:hAnsi="Times New Roman" w:cs="Times New Roman"/>
          <w:b/>
          <w:i w:val="0"/>
          <w:caps w:val="0"/>
          <w:color w:val="000000"/>
          <w:spacing w:val="0"/>
          <w:sz w:val="19"/>
          <w:szCs w:val="19"/>
          <w:u w:val="none"/>
        </w:rPr>
        <w:t>SECTION 5: QUESTIONNAIRE ON CHALLENGES OF VALUATION OF SPECIALIZED PROPERTY: A CASE STUDY OF ORELOPE HOSPITAL, ILORIN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Instructions: </w:t>
      </w:r>
      <w:r>
        <w:rPr>
          <w:rFonts w:hint="default" w:ascii="Times New Roman" w:hAnsi="Times New Roman" w:cs="Times New Roman"/>
          <w:i w:val="0"/>
          <w:caps w:val="0"/>
          <w:color w:val="000000"/>
          <w:spacing w:val="0"/>
          <w:sz w:val="18"/>
          <w:szCs w:val="18"/>
          <w:u w:val="none"/>
        </w:rPr>
        <w:t>Please indicate your level of agreement with each statement by selecting one of the following options with the abbreviation: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Agree = (SA)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Agree  = (A)</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Neutral  = (N)</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Disagree = (D)</w:t>
      </w:r>
    </w:p>
    <w:p>
      <w:pPr>
        <w:pStyle w:val="4"/>
        <w:widowControl/>
        <w:spacing w:beforeAutospacing="0" w:after="75" w:afterAutospacing="0" w:line="18" w:lineRule="atLeast"/>
        <w:ind w:left="0" w:right="0" w:firstLine="0"/>
        <w:jc w:val="left"/>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Strongly Disagree = (SD)</w:t>
      </w:r>
    </w:p>
    <w:p>
      <w:pPr>
        <w:pStyle w:val="4"/>
        <w:widowControl/>
        <w:spacing w:beforeAutospacing="0" w:after="75" w:afterAutospacing="0" w:line="18" w:lineRule="atLeast"/>
        <w:ind w:left="0" w:right="0" w:firstLine="0"/>
        <w:jc w:val="left"/>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Questions:</w:t>
      </w:r>
    </w:p>
    <w:tbl>
      <w:tblPr>
        <w:tblStyle w:val="6"/>
        <w:tblW w:w="0" w:type="auto"/>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34"/>
        <w:gridCol w:w="1234"/>
        <w:gridCol w:w="1234"/>
        <w:gridCol w:w="1234"/>
        <w:gridCol w:w="1234"/>
        <w:gridCol w:w="1234"/>
        <w:gridCol w:w="1234"/>
      </w:tblGrid>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SA</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A</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N</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D</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SD</w:t>
            </w:r>
          </w:p>
        </w:tc>
      </w:tr>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12. 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lack of comparable sales data significantly hinders the valuation of Orelope 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13. 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Unique features of Orelope Hospital complicate its valuation process.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14. 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Regulatory challenges negatively impact the valuation of specialized properties.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121"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15.</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Economic factors in Ilorin influence the valuation of Orelope 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16. 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methodologies available for valuing specialized properties are inadequate for Orelope 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17. 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Stakeholder interests create challenges in the valuation process of OrelopeHospital.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18. 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location of Orelope Hospital greatly affects its market value.</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19. 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Access to relevant data and information is a challenge in valuing OrelopeHospital.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20. 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Valuers face difficulties in assessing the impact of specialized medical equipment on valuation.</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21. 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There is a lack of skilled professionals for valuing specialized properties in Ilorin.</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22. 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Community perceptions of Orelope Hospital influence its valuation.</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23. 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income approach is the most reliable method for valuing OrelopeHospital.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24. 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cost approach is often the least effective method for specialized properties.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25. 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Market fluctuations in Ilorin pose risks to the valuation of OrelopeHospital.</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26. 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Legal disputes often arise from disagreements on property valuations.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27. 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overall process of valuing specialized properties is transparent.</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28. 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Training and resources for valuers in Ilorin are sufficient to handle specialized properties.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29. 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Regular updates on market trends would improve valuation accuracy.</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30. 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Collaboration among stakeholders can enhance the valuation process.</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r>
        <w:tblPrEx>
          <w:tblLayout w:type="fixed"/>
        </w:tblPrEx>
        <w:trPr>
          <w:trHeight w:val="360" w:hRule="atLeast"/>
        </w:trPr>
        <w:tc>
          <w:tcPr>
            <w:tcW w:w="1234" w:type="dxa"/>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31. </w:t>
            </w:r>
          </w:p>
        </w:tc>
        <w:tc>
          <w:tcPr>
            <w:tcW w:w="1234" w:type="dxa"/>
            <w:tcBorders>
              <w:top w:val="nil"/>
              <w:left w:val="nil"/>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The valuation of Orelope Hospital accurately reflects its true market value.</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single" w:color="000000" w:sz="2" w:space="0"/>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c>
          <w:tcPr>
            <w:tcW w:w="1234" w:type="dxa"/>
            <w:tcBorders>
              <w:top w:val="nil"/>
              <w:left w:val="single" w:color="000000" w:sz="2" w:space="0"/>
              <w:bottom w:val="nil"/>
              <w:right w:val="nil"/>
            </w:tcBorders>
            <w:shd w:val="clear" w:color="auto" w:fill="auto"/>
          </w:tcPr>
          <w:p>
            <w:pPr>
              <w:pStyle w:val="4"/>
              <w:widowControl/>
              <w:spacing w:beforeAutospacing="0" w:after="75" w:afterAutospacing="0" w:line="27" w:lineRule="atLeast"/>
              <w:ind w:left="0" w:right="0" w:firstLine="0"/>
              <w:jc w:val="left"/>
              <w:rPr>
                <w:rFonts w:hint="default" w:ascii="Times New Roman" w:hAnsi="Times New Roman" w:cs="Times New Roman"/>
                <w:sz w:val="18"/>
                <w:szCs w:val="18"/>
              </w:rPr>
            </w:pPr>
            <w:r>
              <w:rPr>
                <w:rFonts w:hint="default" w:ascii="Times New Roman" w:hAnsi="Times New Roman" w:eastAsia="-webkit-standard" w:cs="Times New Roman"/>
                <w:caps w:val="0"/>
                <w:spacing w:val="0"/>
                <w:sz w:val="18"/>
                <w:szCs w:val="18"/>
                <w:u w:val="none"/>
              </w:rPr>
              <w:t> </w:t>
            </w:r>
          </w:p>
        </w:tc>
      </w:tr>
    </w:tbl>
    <w:p>
      <w:pPr>
        <w:widowControl/>
        <w:jc w:val="left"/>
      </w:pPr>
    </w:p>
    <w:p>
      <w:pPr/>
    </w:p>
    <w:sectPr>
      <w:footerReference r:id="rId3" w:type="default"/>
      <w:pgSz w:w="12240" w:h="15840"/>
      <w:pgMar w:top="1000" w:right="1440" w:bottom="1440" w:left="1440" w:header="720" w:footer="720" w:gutter="0"/>
      <w:pgNumType w:fmt="lowerRoman"/>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Arial Black">
    <w:panose1 w:val="020B0A04020102020204"/>
    <w:charset w:val="00"/>
    <w:family w:val="swiss"/>
    <w:pitch w:val="default"/>
    <w:sig w:usb0="00000000" w:usb1="00000000" w:usb2="00000000" w:usb3="00000000" w:csb0="6000009F" w:csb1="DFD70000"/>
  </w:font>
  <w:font w:name="-webkit-standar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000" w:usb1="00000000" w:usb2="00000000" w:usb3="00000000" w:csb0="2000009F" w:csb1="47010000"/>
  </w:font>
  <w:font w:name="Arial Unicode MS">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ii</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5">
    <w:name w:val="Default Paragraph Fon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680"/>
        <w:tab w:val="right" w:pos="9360"/>
      </w:tabs>
      <w:spacing w:after="0" w:line="240" w:lineRule="auto"/>
    </w:pPr>
  </w:style>
  <w:style w:type="paragraph" w:styleId="3">
    <w:name w:val="header"/>
    <w:basedOn w:val="1"/>
    <w:link w:val="8"/>
    <w:qFormat/>
    <w:uiPriority w:val="99"/>
    <w:pPr>
      <w:tabs>
        <w:tab w:val="center" w:pos="4680"/>
        <w:tab w:val="right" w:pos="9360"/>
      </w:tabs>
      <w:spacing w:after="0" w:line="240" w:lineRule="auto"/>
    </w:pPr>
  </w:style>
  <w:style w:type="paragraph" w:styleId="4">
    <w:name w:val="Normal (Web)"/>
    <w:qFormat/>
    <w:uiPriority w:val="99"/>
    <w:pPr>
      <w:spacing w:beforeAutospacing="1" w:after="0" w:afterAutospacing="1"/>
      <w:ind w:left="0" w:right="0"/>
      <w:jc w:val="left"/>
    </w:pPr>
    <w:rPr>
      <w:rFonts w:ascii="Times New Roman" w:hAnsi="Times New Roman" w:eastAsia="SimSun" w:cs="Times New Roman"/>
      <w:kern w:val="0"/>
      <w:sz w:val="24"/>
      <w:szCs w:val="24"/>
      <w:lang w:val="en-US" w:eastAsia="zh-CN"/>
    </w:rPr>
  </w:style>
  <w:style w:type="paragraph" w:customStyle="1" w:styleId="7">
    <w:name w:val="No Spacing_8dfe2004-479e-4084-bf7f-c010540f9895"/>
    <w:qFormat/>
    <w:uiPriority w:val="1"/>
    <w:pPr>
      <w:spacing w:after="0" w:line="240" w:lineRule="auto"/>
    </w:pPr>
    <w:rPr>
      <w:rFonts w:ascii="Calibri" w:hAnsi="Calibri" w:eastAsia="Calibri" w:cs="SimSun"/>
      <w:kern w:val="2"/>
      <w:sz w:val="22"/>
      <w:szCs w:val="22"/>
      <w:lang w:val="en-US" w:eastAsia="en-US" w:bidi="ar-SA"/>
    </w:rPr>
  </w:style>
  <w:style w:type="character" w:customStyle="1" w:styleId="8">
    <w:name w:val="Header Char_c17143d5-1f5b-4a35-b5e9-d87e733939d4"/>
    <w:basedOn w:val="5"/>
    <w:link w:val="3"/>
    <w:qFormat/>
    <w:uiPriority w:val="99"/>
  </w:style>
  <w:style w:type="character" w:customStyle="1" w:styleId="9">
    <w:name w:val="Footer Char_76ad0026-5198-4d58-94fc-11924b305cd5"/>
    <w:basedOn w:val="5"/>
    <w:link w:val="2"/>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14222</Words>
  <Characters>86111</Characters>
  <Lines>0</Lines>
  <Paragraphs>1454</Paragraphs>
  <ScaleCrop>false</ScaleCrop>
  <LinksUpToDate>false</LinksUpToDate>
  <CharactersWithSpaces>100056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2411-12-31T02:00:00Z</dcterms:created>
  <dc:creator>Hi</dc:creator>
  <cp:lastModifiedBy>iPhone</cp:lastModifiedBy>
  <cp:lastPrinted>2025-07-14T01:59:00Z</cp:lastPrinted>
  <dcterms:modified xsi:type="dcterms:W3CDTF">2025-07-27T22:35:35Z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a5de4282191a40a5beb1ec5b8c887ae2</vt:lpwstr>
  </property>
  <property fmtid="{D5CDD505-2E9C-101B-9397-08002B2CF9AE}" pid="3" name="KSOProductBuildVer">
    <vt:lpwstr>3081-11.34.12</vt:lpwstr>
  </property>
</Properties>
</file>