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CF" w:rsidRPr="005706CF" w:rsidRDefault="0025216D" w:rsidP="000571F8">
      <w:pPr>
        <w:spacing w:after="0" w:line="360" w:lineRule="auto"/>
        <w:jc w:val="center"/>
        <w:rPr>
          <w:rFonts w:ascii="Times New Roman" w:hAnsi="Times New Roman" w:cs="Times New Roman"/>
          <w:b/>
          <w:sz w:val="28"/>
          <w:szCs w:val="24"/>
        </w:rPr>
      </w:pPr>
      <w:r w:rsidRPr="005706CF">
        <w:rPr>
          <w:rFonts w:ascii="Times New Roman" w:hAnsi="Times New Roman" w:cs="Times New Roman"/>
          <w:b/>
          <w:sz w:val="28"/>
          <w:szCs w:val="24"/>
        </w:rPr>
        <w:t>EFFECT OF SOCIAL MEDIA ON PUBLIC HEALTH AWARENESS CAMPAIGN FOR DISEASE PREVENTION</w:t>
      </w:r>
    </w:p>
    <w:p w:rsidR="005706CF" w:rsidRPr="00CC515E" w:rsidRDefault="005706CF" w:rsidP="005706CF">
      <w:pPr>
        <w:jc w:val="center"/>
        <w:rPr>
          <w:rFonts w:ascii="Times New Roman" w:eastAsia="Times New Roman" w:hAnsi="Times New Roman" w:cs="Times New Roman"/>
          <w:b/>
          <w:bCs/>
          <w:i/>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i/>
          <w:color w:val="000000" w:themeColor="text1"/>
          <w:sz w:val="32"/>
          <w:szCs w:val="24"/>
        </w:rPr>
        <w:t>Presented By</w:t>
      </w:r>
      <w:r w:rsidRPr="00CC515E">
        <w:rPr>
          <w:rFonts w:ascii="Times New Roman" w:eastAsia="Times New Roman" w:hAnsi="Times New Roman" w:cs="Times New Roman"/>
          <w:b/>
          <w:bCs/>
          <w:color w:val="000000" w:themeColor="text1"/>
          <w:sz w:val="32"/>
          <w:szCs w:val="24"/>
        </w:rPr>
        <w:t>:</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041BA5" w:rsidRDefault="00041BA5" w:rsidP="004D5DF1">
      <w:pPr>
        <w:jc w:val="center"/>
        <w:rPr>
          <w:rFonts w:ascii="Times New Roman" w:eastAsia="Times New Roman" w:hAnsi="Times New Roman" w:cs="Times New Roman"/>
          <w:b/>
          <w:bCs/>
          <w:color w:val="000000" w:themeColor="text1"/>
          <w:sz w:val="28"/>
          <w:szCs w:val="24"/>
        </w:rPr>
      </w:pPr>
      <w:r w:rsidRPr="00041BA5">
        <w:rPr>
          <w:rFonts w:ascii="Times New Roman" w:eastAsia="Times New Roman" w:hAnsi="Times New Roman" w:cs="Times New Roman"/>
          <w:b/>
          <w:bCs/>
          <w:color w:val="000000" w:themeColor="text1"/>
          <w:sz w:val="28"/>
          <w:szCs w:val="24"/>
        </w:rPr>
        <w:t>ADEYEMO AYOMIDE EMMANUEL</w:t>
      </w:r>
    </w:p>
    <w:p w:rsidR="005706CF" w:rsidRPr="005706CF" w:rsidRDefault="00AC5658" w:rsidP="004D5D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4"/>
        </w:rPr>
        <w:t>ND/23/MAC/FT/00</w:t>
      </w:r>
      <w:r w:rsidR="004454E2">
        <w:rPr>
          <w:rFonts w:ascii="Times New Roman" w:eastAsia="Times New Roman" w:hAnsi="Times New Roman" w:cs="Times New Roman"/>
          <w:b/>
          <w:bCs/>
          <w:color w:val="000000" w:themeColor="text1"/>
          <w:sz w:val="28"/>
          <w:szCs w:val="24"/>
        </w:rPr>
        <w:t>2</w:t>
      </w:r>
      <w:r w:rsidR="00041BA5">
        <w:rPr>
          <w:rFonts w:ascii="Times New Roman" w:eastAsia="Times New Roman" w:hAnsi="Times New Roman" w:cs="Times New Roman"/>
          <w:b/>
          <w:bCs/>
          <w:color w:val="000000" w:themeColor="text1"/>
          <w:sz w:val="28"/>
          <w:szCs w:val="24"/>
        </w:rPr>
        <w:t>2</w:t>
      </w:r>
      <w:bookmarkStart w:id="0" w:name="_GoBack"/>
      <w:bookmarkEnd w:id="0"/>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BEING A RESEARCH PROJECT SUBMITTED TO THE DEPARTMENT OF MASS COMMUNICATION, INSTITUTE OF INFORMATION COMMUNICATION TECHNOLOGY, KWARA STATE POLYTECHNIC, ILORIN.</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IN PARTRIAL FULFILMENT OF THE REQUIREMENT FOR THE AWARD OF THE NATIONAL DIPLOMA (ND) IN MASS COMMUNICATION</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SUPERVISED BY</w:t>
      </w:r>
    </w:p>
    <w:p w:rsidR="005706CF" w:rsidRPr="00CC515E" w:rsidRDefault="005706CF" w:rsidP="005706CF">
      <w:pPr>
        <w:spacing w:line="240" w:lineRule="auto"/>
        <w:jc w:val="center"/>
        <w:rPr>
          <w:rFonts w:ascii="Times New Roman" w:eastAsia="Times New Roman" w:hAnsi="Times New Roman" w:cs="Times New Roman"/>
          <w:b/>
          <w:bCs/>
          <w:color w:val="000000" w:themeColor="text1"/>
          <w:sz w:val="32"/>
          <w:szCs w:val="24"/>
        </w:rPr>
      </w:pPr>
      <w:r w:rsidRPr="005706CF">
        <w:rPr>
          <w:rFonts w:ascii="Times New Roman" w:eastAsia="Times New Roman" w:hAnsi="Times New Roman" w:cs="Times New Roman"/>
          <w:b/>
          <w:bCs/>
          <w:color w:val="000000" w:themeColor="text1"/>
          <w:sz w:val="32"/>
          <w:szCs w:val="24"/>
        </w:rPr>
        <w:t>MR. OLUFADI B. A.</w:t>
      </w:r>
    </w:p>
    <w:p w:rsidR="005706CF" w:rsidRPr="00CC515E" w:rsidRDefault="005706CF" w:rsidP="005706CF">
      <w:pPr>
        <w:jc w:val="center"/>
        <w:rPr>
          <w:rFonts w:ascii="Times New Roman" w:eastAsia="Times New Roman" w:hAnsi="Times New Roman" w:cs="Times New Roman"/>
          <w:b/>
          <w:bCs/>
          <w:color w:val="000000" w:themeColor="text1"/>
          <w:sz w:val="32"/>
          <w:szCs w:val="24"/>
        </w:rPr>
      </w:pPr>
    </w:p>
    <w:p w:rsidR="005706CF" w:rsidRPr="00CC515E" w:rsidRDefault="005706CF" w:rsidP="005706CF">
      <w:pPr>
        <w:jc w:val="right"/>
        <w:rPr>
          <w:rFonts w:ascii="Times New Roman" w:eastAsia="Times New Roman" w:hAnsi="Times New Roman" w:cs="Times New Roman"/>
          <w:b/>
          <w:bCs/>
          <w:i/>
          <w:color w:val="000000" w:themeColor="text1"/>
          <w:sz w:val="32"/>
          <w:szCs w:val="24"/>
        </w:rPr>
      </w:pPr>
      <w:r>
        <w:rPr>
          <w:rFonts w:ascii="Times New Roman" w:eastAsia="Times New Roman" w:hAnsi="Times New Roman" w:cs="Times New Roman"/>
          <w:b/>
          <w:bCs/>
          <w:i/>
          <w:color w:val="000000" w:themeColor="text1"/>
          <w:sz w:val="32"/>
          <w:szCs w:val="24"/>
        </w:rPr>
        <w:t>JUNE</w:t>
      </w:r>
      <w:r w:rsidRPr="00CC515E">
        <w:rPr>
          <w:rFonts w:ascii="Times New Roman" w:eastAsia="Times New Roman" w:hAnsi="Times New Roman" w:cs="Times New Roman"/>
          <w:b/>
          <w:bCs/>
          <w:i/>
          <w:color w:val="000000" w:themeColor="text1"/>
          <w:sz w:val="32"/>
          <w:szCs w:val="24"/>
        </w:rPr>
        <w:t>, 2025</w:t>
      </w:r>
    </w:p>
    <w:p w:rsidR="005706CF" w:rsidRPr="00CC515E" w:rsidRDefault="005706CF" w:rsidP="005706CF">
      <w:pPr>
        <w:jc w:val="center"/>
        <w:rPr>
          <w:rFonts w:ascii="Times New Roman" w:hAnsi="Times New Roman" w:cs="Times New Roman"/>
          <w:b/>
          <w:color w:val="000000" w:themeColor="text1"/>
          <w:sz w:val="24"/>
          <w:szCs w:val="24"/>
        </w:rPr>
      </w:pPr>
      <w:r w:rsidRPr="00CC515E">
        <w:rPr>
          <w:rFonts w:ascii="Times New Roman" w:hAnsi="Times New Roman" w:cs="Times New Roman"/>
          <w:color w:val="000000" w:themeColor="text1"/>
        </w:rPr>
        <w:br w:type="page"/>
      </w:r>
      <w:r w:rsidRPr="00CC515E">
        <w:rPr>
          <w:rFonts w:ascii="Times New Roman" w:hAnsi="Times New Roman" w:cs="Times New Roman"/>
          <w:b/>
          <w:color w:val="000000" w:themeColor="text1"/>
          <w:sz w:val="24"/>
          <w:szCs w:val="24"/>
        </w:rPr>
        <w:lastRenderedPageBreak/>
        <w:t>CERTIFICATION</w:t>
      </w:r>
    </w:p>
    <w:p w:rsidR="005706CF" w:rsidRPr="00CC515E" w:rsidRDefault="005706CF" w:rsidP="005706CF">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Technology , Kwara State Polytechnic, Ilorin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spacing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programme,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labour,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spacing w:after="0" w:line="48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706CF" w:rsidRPr="00CC515E" w:rsidRDefault="005706CF" w:rsidP="005706CF">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5706CF"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project supervisor in person of MR. MOHAMMED RUFAI BAKO,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5706CF" w:rsidRPr="00CC515E" w:rsidRDefault="005706CF" w:rsidP="005706CF">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5706CF" w:rsidRPr="00CC515E" w:rsidRDefault="005706CF" w:rsidP="005706CF">
      <w:pPr>
        <w:spacing w:after="0" w:line="360" w:lineRule="auto"/>
        <w:rPr>
          <w:rFonts w:ascii="Times New Roman" w:hAnsi="Times New Roman" w:cs="Times New Roman"/>
          <w:color w:val="000000" w:themeColor="text1"/>
          <w:sz w:val="24"/>
          <w:szCs w:val="24"/>
        </w:rPr>
      </w:pPr>
    </w:p>
    <w:p w:rsidR="005706CF" w:rsidRPr="00CC515E" w:rsidRDefault="005706CF" w:rsidP="005706CF">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5706CF" w:rsidRPr="00CC515E" w:rsidRDefault="005706CF" w:rsidP="005706CF">
      <w:pPr>
        <w:spacing w:after="0" w:line="240" w:lineRule="auto"/>
        <w:jc w:val="center"/>
        <w:rPr>
          <w:rFonts w:ascii="Times New Roman" w:eastAsia="Times New Roman" w:hAnsi="Times New Roman" w:cs="Times New Roman"/>
          <w:i/>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Abstract</w:t>
      </w:r>
    </w:p>
    <w:p w:rsidR="004C3D2B" w:rsidRPr="004C3D2B" w:rsidRDefault="004C3D2B" w:rsidP="004C3D2B">
      <w:pPr>
        <w:spacing w:after="0" w:line="240" w:lineRule="auto"/>
        <w:jc w:val="both"/>
        <w:rPr>
          <w:rFonts w:ascii="Times New Roman" w:eastAsia="Times New Roman" w:hAnsi="Times New Roman" w:cs="Times New Roman"/>
          <w:i/>
          <w:color w:val="000000" w:themeColor="text1"/>
          <w:sz w:val="24"/>
          <w:szCs w:val="24"/>
        </w:rPr>
      </w:pPr>
      <w:r w:rsidRPr="004C3D2B">
        <w:rPr>
          <w:rFonts w:ascii="Times New Roman" w:eastAsia="Times New Roman" w:hAnsi="Times New Roman" w:cs="Times New Roman"/>
          <w:i/>
          <w:color w:val="000000" w:themeColor="text1"/>
          <w:sz w:val="24"/>
          <w:szCs w:val="24"/>
        </w:rPr>
        <w:t>The emergence of social media as a dominant tool for communication has transformed the landscape of public health awareness and disease prevention. This study examines the effect of social media on public health awareness campaigns with a specific focus on how these platforms influence knowledge dissemination, perception of health risks, and behavioral responses related to disease prevention. Using a quantitative survey method, data were collected from 100 respondents across diverse demographic backgrounds to evaluate their usage of social media for health-related information, their exposure to health campaigns, and the impact of such con</w:t>
      </w:r>
      <w:r>
        <w:rPr>
          <w:rFonts w:ascii="Times New Roman" w:eastAsia="Times New Roman" w:hAnsi="Times New Roman" w:cs="Times New Roman"/>
          <w:i/>
          <w:color w:val="000000" w:themeColor="text1"/>
          <w:sz w:val="24"/>
          <w:szCs w:val="24"/>
        </w:rPr>
        <w:t xml:space="preserve">tent on their health decisions. </w:t>
      </w:r>
      <w:r w:rsidRPr="004C3D2B">
        <w:rPr>
          <w:rFonts w:ascii="Times New Roman" w:eastAsia="Times New Roman" w:hAnsi="Times New Roman" w:cs="Times New Roman"/>
          <w:i/>
          <w:color w:val="000000" w:themeColor="text1"/>
          <w:sz w:val="24"/>
          <w:szCs w:val="24"/>
        </w:rPr>
        <w:t>Findings revealed that a significant majority of respondents actively rely on platforms such as WhatsApp, Facebook, and YouTube for accessing health information due to their easy accessibility and real-time updates. Visual content formats like short videos and infographics were identified as the most engaging and influential. The study also discovered that social media campaigns have successfully increased awareness of health risks and encouraged preventive behaviors, including hand hygiene, vaccination, and healthy lifestyle changes. However, the research also highlighted challenges such as misinformation and the lack of verification practices among some users.</w:t>
      </w:r>
      <w:r w:rsidR="00F508C7">
        <w:rPr>
          <w:rFonts w:ascii="Times New Roman" w:eastAsia="Times New Roman" w:hAnsi="Times New Roman" w:cs="Times New Roman"/>
          <w:i/>
          <w:color w:val="000000" w:themeColor="text1"/>
          <w:sz w:val="24"/>
          <w:szCs w:val="24"/>
        </w:rPr>
        <w:t xml:space="preserve"> T</w:t>
      </w:r>
      <w:r w:rsidRPr="004C3D2B">
        <w:rPr>
          <w:rFonts w:ascii="Times New Roman" w:eastAsia="Times New Roman" w:hAnsi="Times New Roman" w:cs="Times New Roman"/>
          <w:i/>
          <w:color w:val="000000" w:themeColor="text1"/>
          <w:sz w:val="24"/>
          <w:szCs w:val="24"/>
        </w:rPr>
        <w:t>he study concludes that social media plays a crucial role in enhancing public health awareness and can effectively complement traditional media in disease prevention campaigns. It recommends strategic content creation, collaboration with health professionals, and improved digital literacy to maximize the benefits of social media in public health communication.</w:t>
      </w:r>
    </w:p>
    <w:p w:rsidR="005706CF" w:rsidRPr="00CC515E" w:rsidRDefault="005706CF" w:rsidP="005706CF">
      <w:pPr>
        <w:spacing w:after="0"/>
        <w:rPr>
          <w:rFonts w:ascii="Times New Roman" w:hAnsi="Times New Roman" w:cs="Times New Roman"/>
          <w:b/>
          <w:color w:val="000000" w:themeColor="text1"/>
          <w:sz w:val="24"/>
          <w:szCs w:val="24"/>
        </w:rPr>
      </w:pPr>
    </w:p>
    <w:p w:rsidR="004C3D2B" w:rsidRDefault="004C3D2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706CF" w:rsidRPr="00CC515E" w:rsidRDefault="005706CF" w:rsidP="005706CF">
      <w:pPr>
        <w:spacing w:after="0" w:line="360" w:lineRule="auto"/>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TABLE OF CONTENT</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FrontPage</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Certification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Dedication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iii</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Acknowledgment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iv</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Abstract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v</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ONE</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1.1</w:t>
      </w:r>
      <w:r w:rsidRPr="00CC515E">
        <w:rPr>
          <w:rFonts w:ascii="Times New Roman" w:hAnsi="Times New Roman" w:cs="Times New Roman"/>
          <w:color w:val="000000" w:themeColor="text1"/>
          <w:sz w:val="24"/>
          <w:szCs w:val="24"/>
        </w:rPr>
        <w:tab/>
        <w:t>Background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1.2</w:t>
      </w:r>
      <w:r w:rsidRPr="00CC515E">
        <w:rPr>
          <w:rFonts w:ascii="Times New Roman" w:hAnsi="Times New Roman" w:cs="Times New Roman"/>
          <w:color w:val="000000" w:themeColor="text1"/>
          <w:sz w:val="24"/>
          <w:szCs w:val="24"/>
        </w:rPr>
        <w:tab/>
        <w:t>Statement of the Problem</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1.3</w:t>
      </w:r>
      <w:r w:rsidRPr="00CC515E">
        <w:rPr>
          <w:rFonts w:ascii="Times New Roman" w:hAnsi="Times New Roman" w:cs="Times New Roman"/>
          <w:color w:val="000000" w:themeColor="text1"/>
          <w:sz w:val="24"/>
          <w:szCs w:val="24"/>
        </w:rPr>
        <w:tab/>
        <w:t>Aim and Objectives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1.4</w:t>
      </w:r>
      <w:r w:rsidRPr="00CC515E">
        <w:rPr>
          <w:rFonts w:ascii="Times New Roman" w:hAnsi="Times New Roman" w:cs="Times New Roman"/>
          <w:color w:val="000000" w:themeColor="text1"/>
          <w:sz w:val="24"/>
          <w:szCs w:val="24"/>
        </w:rPr>
        <w:tab/>
        <w:t>Research Questions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r w:rsidRPr="00CC515E">
        <w:rPr>
          <w:rFonts w:ascii="Times New Roman" w:hAnsi="Times New Roman" w:cs="Times New Roman"/>
          <w:color w:val="000000" w:themeColor="text1"/>
          <w:sz w:val="24"/>
          <w:szCs w:val="24"/>
        </w:rPr>
        <w:tab/>
        <w:t>Significance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1.6</w:t>
      </w:r>
      <w:r w:rsidRPr="00CC515E">
        <w:rPr>
          <w:rFonts w:ascii="Times New Roman" w:hAnsi="Times New Roman" w:cs="Times New Roman"/>
          <w:color w:val="000000" w:themeColor="text1"/>
          <w:sz w:val="24"/>
          <w:szCs w:val="24"/>
        </w:rPr>
        <w:tab/>
        <w:t>Scope and Limitation of the study</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1.7</w:t>
      </w:r>
      <w:r w:rsidRPr="00CC515E">
        <w:rPr>
          <w:rFonts w:ascii="Times New Roman" w:hAnsi="Times New Roman" w:cs="Times New Roman"/>
          <w:color w:val="000000" w:themeColor="text1"/>
          <w:sz w:val="24"/>
          <w:szCs w:val="24"/>
        </w:rPr>
        <w:tab/>
        <w:t xml:space="preserve"> Definition of Terms</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TWO:  LITERATURE REVIEW</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2.1</w:t>
      </w:r>
      <w:r w:rsidRPr="00CC515E">
        <w:rPr>
          <w:rFonts w:ascii="Times New Roman" w:hAnsi="Times New Roman" w:cs="Times New Roman"/>
          <w:color w:val="000000" w:themeColor="text1"/>
          <w:sz w:val="24"/>
          <w:szCs w:val="24"/>
        </w:rPr>
        <w:tab/>
        <w:t xml:space="preserve">Introduction </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5706CF" w:rsidRPr="00CC515E" w:rsidRDefault="005706CF" w:rsidP="005706C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2.2</w:t>
      </w:r>
      <w:r w:rsidRPr="00CC515E">
        <w:rPr>
          <w:rFonts w:ascii="Times New Roman" w:hAnsi="Times New Roman" w:cs="Times New Roman"/>
          <w:color w:val="000000" w:themeColor="text1"/>
          <w:sz w:val="24"/>
          <w:szCs w:val="24"/>
        </w:rPr>
        <w:tab/>
        <w:t>Conceptual Frame work</w:t>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2.3 </w:t>
      </w:r>
      <w:r w:rsidRPr="00CC515E">
        <w:rPr>
          <w:b w:val="0"/>
          <w:color w:val="000000" w:themeColor="text1"/>
        </w:rPr>
        <w:tab/>
        <w:t>Theoretical framework</w:t>
      </w:r>
      <w:r>
        <w:rPr>
          <w:b w:val="0"/>
          <w:color w:val="000000" w:themeColor="text1"/>
        </w:rPr>
        <w:tab/>
      </w:r>
      <w:r>
        <w:rPr>
          <w:b w:val="0"/>
          <w:color w:val="000000" w:themeColor="text1"/>
        </w:rPr>
        <w:tab/>
      </w:r>
      <w:r>
        <w:rPr>
          <w:b w:val="0"/>
          <w:color w:val="000000" w:themeColor="text1"/>
        </w:rPr>
        <w:tab/>
      </w:r>
      <w:r>
        <w:rPr>
          <w:b w:val="0"/>
          <w:color w:val="000000" w:themeColor="text1"/>
        </w:rPr>
        <w:tab/>
      </w:r>
      <w:r w:rsidR="00AE1B47">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2.3.1 </w:t>
      </w:r>
      <w:r w:rsidRPr="00CC515E">
        <w:rPr>
          <w:rFonts w:ascii="Times New Roman" w:hAnsi="Times New Roman" w:cs="Times New Roman"/>
          <w:color w:val="000000" w:themeColor="text1"/>
          <w:sz w:val="24"/>
          <w:szCs w:val="24"/>
        </w:rPr>
        <w:tab/>
        <w:t>Agenda-setting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2.3.2 </w:t>
      </w:r>
      <w:r w:rsidRPr="00CC515E">
        <w:rPr>
          <w:rFonts w:ascii="Times New Roman" w:hAnsi="Times New Roman" w:cs="Times New Roman"/>
          <w:color w:val="000000" w:themeColor="text1"/>
          <w:sz w:val="24"/>
          <w:szCs w:val="24"/>
        </w:rPr>
        <w:tab/>
        <w:t>Diffusion of innovations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2.3.3 </w:t>
      </w:r>
      <w:r w:rsidRPr="00CC515E">
        <w:rPr>
          <w:rFonts w:ascii="Times New Roman" w:hAnsi="Times New Roman" w:cs="Times New Roman"/>
          <w:color w:val="000000" w:themeColor="text1"/>
          <w:sz w:val="24"/>
          <w:szCs w:val="24"/>
        </w:rPr>
        <w:tab/>
        <w:t>Social responsibility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F508C7" w:rsidRPr="00CC515E" w:rsidRDefault="00F508C7" w:rsidP="00F508C7">
      <w:pPr>
        <w:pStyle w:val="Heading4"/>
        <w:spacing w:before="0" w:line="360" w:lineRule="auto"/>
        <w:jc w:val="both"/>
        <w:rPr>
          <w:b w:val="0"/>
          <w:color w:val="000000" w:themeColor="text1"/>
        </w:rPr>
      </w:pPr>
      <w:r w:rsidRPr="00CC515E">
        <w:rPr>
          <w:b w:val="0"/>
          <w:color w:val="000000" w:themeColor="text1"/>
        </w:rPr>
        <w:t xml:space="preserve">2.4 </w:t>
      </w:r>
      <w:r w:rsidRPr="00CC515E">
        <w:rPr>
          <w:b w:val="0"/>
          <w:color w:val="000000" w:themeColor="text1"/>
        </w:rPr>
        <w:tab/>
        <w:t>Empirical studies</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2.4.1 </w:t>
      </w:r>
      <w:r w:rsidRPr="00CC515E">
        <w:rPr>
          <w:rFonts w:ascii="Times New Roman" w:hAnsi="Times New Roman" w:cs="Times New Roman"/>
          <w:color w:val="000000" w:themeColor="text1"/>
          <w:sz w:val="24"/>
          <w:szCs w:val="24"/>
        </w:rPr>
        <w:tab/>
        <w:t>Global perspectives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2.4.2 </w:t>
      </w:r>
      <w:r w:rsidRPr="00CC515E">
        <w:rPr>
          <w:rFonts w:ascii="Times New Roman" w:hAnsi="Times New Roman" w:cs="Times New Roman"/>
          <w:color w:val="000000" w:themeColor="text1"/>
          <w:sz w:val="24"/>
          <w:szCs w:val="24"/>
        </w:rPr>
        <w:tab/>
        <w:t>Nigerian context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F508C7" w:rsidRPr="00CC515E" w:rsidRDefault="00F508C7" w:rsidP="00F508C7">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2.4.3 </w:t>
      </w:r>
      <w:r w:rsidRPr="00CC515E">
        <w:rPr>
          <w:rFonts w:ascii="Times New Roman" w:hAnsi="Times New Roman" w:cs="Times New Roman"/>
          <w:color w:val="000000" w:themeColor="text1"/>
          <w:sz w:val="24"/>
          <w:szCs w:val="24"/>
        </w:rPr>
        <w:tab/>
        <w:t>Case of Sobi fm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F508C7" w:rsidRPr="00CC515E" w:rsidRDefault="00F508C7" w:rsidP="00F508C7">
      <w:pPr>
        <w:tabs>
          <w:tab w:val="center" w:pos="630"/>
        </w:tabs>
        <w:spacing w:after="0" w:line="360" w:lineRule="auto"/>
        <w:ind w:left="450" w:hanging="450"/>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THREE: RESEARCH DESIGN</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3.1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Research method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3.2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Population of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tabs>
          <w:tab w:val="center" w:pos="63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3.3 </w:t>
      </w:r>
      <w:r w:rsidRPr="00CC515E">
        <w:rPr>
          <w:rFonts w:ascii="Times New Roman" w:hAnsi="Times New Roman" w:cs="Times New Roman"/>
          <w:color w:val="000000" w:themeColor="text1"/>
          <w:sz w:val="24"/>
          <w:szCs w:val="24"/>
        </w:rPr>
        <w:tab/>
        <w:t xml:space="preserve"> </w:t>
      </w:r>
      <w:r w:rsidRPr="00CC515E">
        <w:rPr>
          <w:rFonts w:ascii="Times New Roman" w:hAnsi="Times New Roman" w:cs="Times New Roman"/>
          <w:color w:val="000000" w:themeColor="text1"/>
          <w:sz w:val="24"/>
          <w:szCs w:val="24"/>
        </w:rPr>
        <w:tab/>
        <w:t xml:space="preserve">Sample size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F508C7" w:rsidRPr="00CC515E" w:rsidRDefault="00F508C7" w:rsidP="00F508C7">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 xml:space="preserve">3.4. </w:t>
      </w:r>
      <w:r w:rsidRPr="00CC515E">
        <w:rPr>
          <w:rStyle w:val="Strong"/>
          <w:bCs/>
          <w:color w:val="000000" w:themeColor="text1"/>
          <w:sz w:val="24"/>
          <w:szCs w:val="24"/>
        </w:rPr>
        <w:tab/>
        <w:t>Sampling techniques</w:t>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r>
      <w:r>
        <w:rPr>
          <w:rStyle w:val="Strong"/>
          <w:bCs/>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3.5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Instrumentation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lastRenderedPageBreak/>
        <w:t xml:space="preserve">3.6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Validity and reliability of the instrument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CC515E"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3.7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Method of administration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3.8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F508C7" w:rsidRPr="00F508C7" w:rsidRDefault="00F508C7" w:rsidP="00F508C7">
      <w:pPr>
        <w:tabs>
          <w:tab w:val="center" w:pos="630"/>
        </w:tabs>
        <w:spacing w:after="0" w:line="360" w:lineRule="auto"/>
        <w:ind w:left="450" w:hanging="450"/>
        <w:jc w:val="both"/>
        <w:rPr>
          <w:rFonts w:ascii="Times New Roman" w:hAnsi="Times New Roman" w:cs="Times New Roman"/>
          <w:color w:val="000000" w:themeColor="text1"/>
          <w:sz w:val="24"/>
          <w:szCs w:val="24"/>
        </w:rPr>
      </w:pPr>
      <w:r w:rsidRPr="00F508C7">
        <w:rPr>
          <w:rStyle w:val="Strong"/>
          <w:rFonts w:ascii="Times New Roman" w:hAnsi="Times New Roman" w:cs="Times New Roman"/>
          <w:color w:val="000000" w:themeColor="text1"/>
          <w:sz w:val="24"/>
          <w:szCs w:val="24"/>
        </w:rPr>
        <w:t>CHAPTER FOUR: DATA PRESENTATION, ANALYSIS, AND DISCUSSION OF FINDINGS</w:t>
      </w:r>
    </w:p>
    <w:p w:rsidR="00F508C7" w:rsidRPr="00F508C7" w:rsidRDefault="00F508C7" w:rsidP="00F508C7">
      <w:pPr>
        <w:pStyle w:val="NormalWeb"/>
        <w:spacing w:before="0" w:beforeAutospacing="0" w:after="0" w:afterAutospacing="0" w:line="360" w:lineRule="auto"/>
        <w:jc w:val="both"/>
        <w:rPr>
          <w:color w:val="000000" w:themeColor="text1"/>
        </w:rPr>
      </w:pPr>
      <w:r w:rsidRPr="00F508C7">
        <w:rPr>
          <w:color w:val="000000" w:themeColor="text1"/>
        </w:rPr>
        <w:t xml:space="preserve">4.0. Introduction </w:t>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r>
      <w:r w:rsidRPr="00F508C7">
        <w:rPr>
          <w:color w:val="000000" w:themeColor="text1"/>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4.1 Demographic data of respondents</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18</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4.2 Audience engagement with environmental program</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19</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4.3 Impact and accessibility</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21</w:t>
      </w:r>
    </w:p>
    <w:p w:rsidR="00F508C7" w:rsidRPr="00F508C7" w:rsidRDefault="00F508C7" w:rsidP="00F508C7">
      <w:pPr>
        <w:pStyle w:val="Heading3"/>
        <w:spacing w:before="0" w:beforeAutospacing="0" w:after="0" w:afterAutospacing="0" w:line="360" w:lineRule="auto"/>
        <w:jc w:val="both"/>
        <w:rPr>
          <w:b w:val="0"/>
          <w:color w:val="000000" w:themeColor="text1"/>
          <w:sz w:val="24"/>
          <w:szCs w:val="24"/>
        </w:rPr>
      </w:pPr>
      <w:r w:rsidRPr="00F508C7">
        <w:rPr>
          <w:rStyle w:val="Strong"/>
          <w:bCs/>
          <w:color w:val="000000" w:themeColor="text1"/>
          <w:sz w:val="24"/>
          <w:szCs w:val="24"/>
        </w:rPr>
        <w:t>4.4 Awareness and influence</w:t>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r>
      <w:r w:rsidRPr="00F508C7">
        <w:rPr>
          <w:rStyle w:val="Strong"/>
          <w:bCs/>
          <w:color w:val="000000" w:themeColor="text1"/>
          <w:sz w:val="24"/>
          <w:szCs w:val="24"/>
        </w:rPr>
        <w:tab/>
        <w:t>22</w:t>
      </w:r>
    </w:p>
    <w:p w:rsidR="00F508C7" w:rsidRPr="00F508C7" w:rsidRDefault="00F508C7" w:rsidP="00F508C7">
      <w:pPr>
        <w:spacing w:after="0" w:line="360" w:lineRule="auto"/>
        <w:rPr>
          <w:rFonts w:ascii="Times New Roman" w:hAnsi="Times New Roman" w:cs="Times New Roman"/>
          <w:color w:val="000000" w:themeColor="text1"/>
        </w:rPr>
      </w:pPr>
      <w:r w:rsidRPr="00F508C7">
        <w:rPr>
          <w:rStyle w:val="Strong"/>
          <w:rFonts w:ascii="Times New Roman" w:hAnsi="Times New Roman" w:cs="Times New Roman"/>
          <w:b w:val="0"/>
          <w:bCs w:val="0"/>
          <w:color w:val="000000" w:themeColor="text1"/>
          <w:sz w:val="24"/>
          <w:szCs w:val="24"/>
        </w:rPr>
        <w:t xml:space="preserve">4.5 Discussion of findings </w:t>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r>
      <w:r w:rsidRPr="00F508C7">
        <w:rPr>
          <w:rStyle w:val="Strong"/>
          <w:rFonts w:ascii="Times New Roman" w:hAnsi="Times New Roman" w:cs="Times New Roman"/>
          <w:b w:val="0"/>
          <w:bCs w:val="0"/>
          <w:color w:val="000000" w:themeColor="text1"/>
          <w:sz w:val="24"/>
          <w:szCs w:val="24"/>
        </w:rPr>
        <w:tab/>
        <w:t>23</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CHAPTER FIVE: SUMMARY, CONCLUSION AND RECOMMENDATIONS</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5.1. Summary of findings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25</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5.2. Conclusion</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26</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5.3. Recommendations</w:t>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r>
      <w:r w:rsidRPr="00F508C7">
        <w:rPr>
          <w:rFonts w:ascii="Times New Roman" w:eastAsia="Times New Roman" w:hAnsi="Times New Roman" w:cs="Times New Roman"/>
          <w:bCs/>
          <w:color w:val="000000" w:themeColor="text1"/>
          <w:sz w:val="24"/>
          <w:szCs w:val="24"/>
        </w:rPr>
        <w:tab/>
        <w:t>27</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References </w:t>
      </w:r>
    </w:p>
    <w:p w:rsidR="00F508C7" w:rsidRPr="00F508C7" w:rsidRDefault="00F508C7" w:rsidP="00F508C7">
      <w:pPr>
        <w:spacing w:after="0" w:line="360" w:lineRule="auto"/>
        <w:jc w:val="both"/>
        <w:outlineLvl w:val="3"/>
        <w:rPr>
          <w:rFonts w:ascii="Times New Roman" w:eastAsia="Times New Roman" w:hAnsi="Times New Roman" w:cs="Times New Roman"/>
          <w:bCs/>
          <w:color w:val="000000" w:themeColor="text1"/>
          <w:sz w:val="24"/>
          <w:szCs w:val="24"/>
        </w:rPr>
      </w:pPr>
      <w:r w:rsidRPr="00F508C7">
        <w:rPr>
          <w:rFonts w:ascii="Times New Roman" w:eastAsia="Times New Roman" w:hAnsi="Times New Roman" w:cs="Times New Roman"/>
          <w:bCs/>
          <w:color w:val="000000" w:themeColor="text1"/>
          <w:sz w:val="24"/>
          <w:szCs w:val="24"/>
        </w:rPr>
        <w:t xml:space="preserve">Appendix </w:t>
      </w:r>
    </w:p>
    <w:p w:rsidR="0025216D" w:rsidRPr="00F508C7" w:rsidRDefault="0025216D" w:rsidP="00F508C7">
      <w:pPr>
        <w:spacing w:after="0" w:line="360" w:lineRule="auto"/>
        <w:jc w:val="both"/>
        <w:rPr>
          <w:rFonts w:ascii="Times New Roman" w:hAnsi="Times New Roman" w:cs="Times New Roman"/>
          <w:sz w:val="24"/>
          <w:szCs w:val="24"/>
        </w:rPr>
      </w:pPr>
    </w:p>
    <w:p w:rsidR="00F508C7" w:rsidRDefault="00F508C7">
      <w:pPr>
        <w:rPr>
          <w:rFonts w:ascii="Times New Roman" w:eastAsia="Times New Roman" w:hAnsi="Times New Roman" w:cs="Times New Roman"/>
          <w:b/>
          <w:bCs/>
          <w:sz w:val="24"/>
          <w:szCs w:val="24"/>
        </w:rPr>
        <w:sectPr w:rsidR="00F508C7" w:rsidSect="004C3D2B">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ONE</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INTRODUCTION</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1.1 Background of the Study</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advancement of information and communication technologies (ICTs) has significantly transformed the landscape of public health communication, particularly through the rise of social media platforms. Social media has emerged as a powerful tool for disseminating information quickly and broadly, enabling public health agencies, professionals, and organizations to reach diverse audiences with crucial messages about disease prevention and health promotion (Moorhead et al., 2013). With platforms like Facebook, Twitter, Instagram, and YouTube, health campaigns can now engage communities in real time, break down communication barriers, and foster more interactive and participatory health communication strategies.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Globally, the use of social media in public health awareness has become increasingly prominent, especially in response to disease outbreaks such as the COVID-19 pandemic, Ebola, and monkeypox. During such health crises, social media played a critical role in raising awareness about symptoms, prevention strategies, vaccination, and government health directives (Cinelli et al., 2020). These platforms facilitated the rapid dissemination of accurate information while also presenting challenges related to the spread of misinformation. Despite the risks, social media remains a central communication medium in the digital age due to its accessibility, immediacy, and ability to tailor messages to specific demographics.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application of social media in health communication has grown in significance, particularly among urban and tech-savvy populations. Organizations such as the Nigeria Centre for Disease Control (NCDC) and non-governmental organizations frequently use Twitter, Instagram, and WhatsApp to share health education content and real-time updates. This approach has been shown to enhance public engagement and awareness, especially during public health emergencies (Olapegba et al., 2020). Nonetheless, the effectiveness of such campaigns varies depending on factors such as internet access, digital literacy, message design, and audience trust.</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Public health awareness campaigns are crucial for encouraging behaviors that prevent disease, such as handwashing, vaccination, use of preventive medications, and adopting healthy lifestyles. Traditionally, these campaigns were disseminated through mass media such as radio, </w:t>
      </w:r>
      <w:r w:rsidRPr="00F508C7">
        <w:rPr>
          <w:rFonts w:ascii="Times New Roman" w:eastAsia="Times New Roman" w:hAnsi="Times New Roman" w:cs="Times New Roman"/>
          <w:sz w:val="24"/>
          <w:szCs w:val="24"/>
        </w:rPr>
        <w:lastRenderedPageBreak/>
        <w:t>television, and print. However, these methods are often limited in scope and interactivity. Social media, by contrast, allows for two-way communication, feedback, and even peer-to-peer advocacy, making it a potentially more effective medium for behavior change (Heldman, Schindelar &amp; Weaver, 2013). The participatory nature of social media can foster a sense of community ownership of health campaigns, thereby increasing the likelihood of sustained behavior change.</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potential, the integration of social media into public health awareness in Nigeria also raises concerns. Challenges include the digital divide, misinformation, data privacy concerns, and the need for proper monitoring and evaluation frameworks. The absence of clear regulatory policies for health communication on social media also makes it difficult to measure the accuracy and credibility of the information disseminated (Adebisi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Given the growing importance of social media in shaping public opinion and influencing health behavior, it becomes pertinent to assess its effect on public health awareness campaigns, particularly for disease prevention. Understanding how social media influences awareness, perception, and behavioral outcomes can inform the design of more effective health communication strategies in Nigeria and other developing countries.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evolution of digital technologies has transformed the way information is created, shared, and consumed. Among these technologies, social media stands out as a powerful tool for communication and engagement. Social media platforms such as Facebook, Twitter, Instagram, WhatsApp, and YouTube have become significant channels for public discourse, including health communication (Moorhead et al., 2013). These platforms allow individuals and institutions to disseminate information rapidly, thereby playing an essential role in public health awareness campaigns aimed at disease prevention.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Public health awareness is a crucial strategy used by health organizations and governments to educate populations about diseases and promote healthy behaviors. Traditionally, mass media such as radio, television, newspapers, and posters have been the primary channels for public health campaigns. However, these traditional media are often limited in reach and interactivity (Heldman, Schindelar, &amp; Weaver, 2013). In contrast, social media enables real-time interaction, immediate feedback, and the possibility of message virality, which enhances the reach and effectiveness of awareness campaigns (Ventola, 2014).</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Social media's impact on public health was particularly evident during global health crises such as the COVID-19 pandemic. During the pandemic, health agencies, including the World Health Organization (WHO) and Nigeria Centre for Disease Control (NCDC), used social media platforms to provide updates, debunk misinformation, and encourage preventive behaviors such as handwashing, mask-wearing, and vaccination (Cinelli et al., 2020). In Nigeria, platforms like Twitter and WhatsApp played a vital role in sensitizing the public, especially in urban centers where internet penetration is relatively high (Olapegba et al., 2020).</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its benefits, the use of social media for health campaigns is not without challenges. One major issue is the proliferation of misinformation, which can undermine public trust and hinder the adoption of preventive health behaviors (Adebisi et al., 2021). Social media's openness means that anyone can publish content, regardless of its accuracy, leading to the rapid spread of fake news and conspiracy theories about diseases and vaccines (Cinelli et al., 2020). This underscores the need for effective monitoring and fact-checking mechanisms in health-related content shared on these platforms.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Furthermore, the effectiveness of social media campaigns depends on factors such as audience demographics, digital literacy, message clarity, and engagement strategies. For instance, health messages that are tailored to the cultural and social context of a target audience are more likely to generate awareness and encourage behavior change (Heldman et al., 2013). Also, incorporating multimedia elements such as infographics, videos, and interactive content tends to enhance message comprehension and retention (Moorhead et al., 2013).</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Nigeria, the growing use of mobile phones and internet services has expanded the potential of social media as a tool for health communication. According to the Nigerian Communications Commission (NCC), internet penetration in Nigeria stood at over 50% as of 2023, providing a viable platform for reaching a large segment of the population with health messages (NCC, 2023). However, rural-urban disparities and poor digital infrastructure remain key barriers to equitable access and participation in social media-based health campaigns (Adebisi et al., 2021).</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Given these developments, it becomes important to evaluate the </w:t>
      </w:r>
      <w:r w:rsidRPr="00F508C7">
        <w:rPr>
          <w:rFonts w:ascii="Times New Roman" w:eastAsia="Times New Roman" w:hAnsi="Times New Roman" w:cs="Times New Roman"/>
          <w:b/>
          <w:bCs/>
          <w:sz w:val="24"/>
          <w:szCs w:val="24"/>
        </w:rPr>
        <w:t>effect of social media on public health awareness campaigns for disease prevention</w:t>
      </w:r>
      <w:r w:rsidRPr="00F508C7">
        <w:rPr>
          <w:rFonts w:ascii="Times New Roman" w:eastAsia="Times New Roman" w:hAnsi="Times New Roman" w:cs="Times New Roman"/>
          <w:sz w:val="24"/>
          <w:szCs w:val="24"/>
        </w:rPr>
        <w:t xml:space="preserve">. By understanding how social media influences public perception, knowledge, and behavior regarding disease prevention, health stakeholders can design more targeted, effective, and inclusive campaigns. This study </w:t>
      </w:r>
      <w:r w:rsidRPr="00F508C7">
        <w:rPr>
          <w:rFonts w:ascii="Times New Roman" w:eastAsia="Times New Roman" w:hAnsi="Times New Roman" w:cs="Times New Roman"/>
          <w:sz w:val="24"/>
          <w:szCs w:val="24"/>
        </w:rPr>
        <w:lastRenderedPageBreak/>
        <w:t>aims to explore these dynamics, particularly in the Nigerian context, where the intersection of technology, health, and communication is rapidly evolving.</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1.2 Statement of the Problem</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Despite the increasing use of social media for public health communication, there remains a significant gap in understanding its actual impact on public health awareness and behavior change, especially in developing countries like Nigeria. While social media has the potential to enhance disease prevention campaigns, misinformation, digital illiteracy, and lack of access may undermine its effectiveness (Adebisi et al., 2021). Additionally, there is limited empirical data on how social media content influences individuals' attitudes and decisions regarding preventive health practices (Heldman et al., 2013). These concerns raise critical questions about the credibility, reach, and behavioral impact of social media-based health campaigns. Hence, this study seeks to assess the influence of social media in creating awareness and promoting preventive health behaviors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1.3 Objectives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main objective of this study is to examine the effect of social media on public health awareness campaigns for disease prevention.</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specific objectives are to:</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Assess the extent of public reliance on social media for health-related information.</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Evaluate the effectiveness of social media platforms in disseminating disease prevention messages.</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Investigate the impact of social media on public knowledge and health-related behavior.</w:t>
      </w:r>
    </w:p>
    <w:p w:rsidR="0025216D" w:rsidRPr="00F508C7" w:rsidRDefault="0025216D" w:rsidP="00F508C7">
      <w:pPr>
        <w:numPr>
          <w:ilvl w:val="0"/>
          <w:numId w:val="1"/>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Identify the challenges associated with using social media for public health awareness in Nigeria.</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1.4 Research Questions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To what extent do people rely on social media for health-related information?</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How effective are social media platforms in disseminating disease prevention messages?</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is the impact of social media messages on the public’s knowledge and health behavior?</w:t>
      </w:r>
    </w:p>
    <w:p w:rsidR="0025216D" w:rsidRPr="00F508C7" w:rsidRDefault="0025216D" w:rsidP="00F508C7">
      <w:pPr>
        <w:numPr>
          <w:ilvl w:val="0"/>
          <w:numId w:val="2"/>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What challenges hinder the effective use of social media for public health awareness?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1.5 Significance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This study is significant for several reasons. First, it contributes to the existing body of knowledge on digital health communication by providing empirical evidence on the influence of social media in public health awareness and disease prevention (Moorhead et al., 2013). Second, it will help public health institutions, NGOs, and communication experts design more effective campaigns that harness the strengths of social media while mitigating its challenges. Third, it highlights the role of digital literacy and access in the successful implementation of online health campaigns, particularly in resource-limited settings like Nigeria (Adebisi et al., 2021). Lastly, the findings can guide policymakers in formulating regulatory frameworks for credible and ethical dissemination of health information on social media platforms.</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1.6 Scope of the Study</w:t>
      </w:r>
    </w:p>
    <w:p w:rsidR="0025216D" w:rsidRPr="00F508C7" w:rsidRDefault="0025216D"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This study focuses on the use of social media platforms in public health awareness campaigns, with a specific emphasis on disease prevention. The study will consider major social media platforms such as Facebook, Twitter, WhatsApp, and Instagram. Geographically, the research will be limited to a selected area in Nigeria, with participants drawn from both urban and semi-urban settings to ensure diversity in internet access and digital literacy. The timeframe for analysis will include recent public health campaigns, particularly those conducted during the COVID-19 pandemic.</w:t>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1.7 Definition of Key Terms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Effect: </w:t>
      </w:r>
      <w:r w:rsidRPr="00F508C7">
        <w:rPr>
          <w:rFonts w:ascii="Times New Roman" w:eastAsia="Times New Roman" w:hAnsi="Times New Roman" w:cs="Times New Roman"/>
          <w:sz w:val="24"/>
          <w:szCs w:val="24"/>
        </w:rPr>
        <w:t xml:space="preserve">An </w:t>
      </w:r>
      <w:r w:rsidRPr="00F508C7">
        <w:rPr>
          <w:rFonts w:ascii="Times New Roman" w:eastAsia="Times New Roman" w:hAnsi="Times New Roman" w:cs="Times New Roman"/>
          <w:b/>
          <w:bCs/>
          <w:sz w:val="24"/>
          <w:szCs w:val="24"/>
        </w:rPr>
        <w:t>effect</w:t>
      </w:r>
      <w:r w:rsidRPr="00F508C7">
        <w:rPr>
          <w:rFonts w:ascii="Times New Roman" w:eastAsia="Times New Roman" w:hAnsi="Times New Roman" w:cs="Times New Roman"/>
          <w:sz w:val="24"/>
          <w:szCs w:val="24"/>
        </w:rPr>
        <w:t xml:space="preserve"> is the result or outcome of a particular action, influence, or event. In research, it refers to the measurable impact that one variable has on another.</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Social: Social</w:t>
      </w:r>
      <w:r w:rsidRPr="00F508C7">
        <w:rPr>
          <w:rFonts w:ascii="Times New Roman" w:eastAsia="Times New Roman" w:hAnsi="Times New Roman" w:cs="Times New Roman"/>
          <w:sz w:val="24"/>
          <w:szCs w:val="24"/>
        </w:rPr>
        <w:t xml:space="preserve"> relates to human society and the interactions, relationships, and communication between individuals or groups within that society.</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Media: Media</w:t>
      </w:r>
      <w:r w:rsidRPr="00F508C7">
        <w:rPr>
          <w:rFonts w:ascii="Times New Roman" w:eastAsia="Times New Roman" w:hAnsi="Times New Roman" w:cs="Times New Roman"/>
          <w:sz w:val="24"/>
          <w:szCs w:val="24"/>
        </w:rPr>
        <w:t xml:space="preserve"> refers to the various channels or platforms used to communicate information to a broad audience. This includes traditional outlets like newspapers and TV, as well as digital platforms such as websites and social networks.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Public: Public</w:t>
      </w:r>
      <w:r w:rsidRPr="00F508C7">
        <w:rPr>
          <w:rFonts w:ascii="Times New Roman" w:eastAsia="Times New Roman" w:hAnsi="Times New Roman" w:cs="Times New Roman"/>
          <w:sz w:val="24"/>
          <w:szCs w:val="24"/>
        </w:rPr>
        <w:t xml:space="preserve"> pertains to the general population or community at large. It refers to people collectively, especially in the context of shared interests or common concerns.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Health: Health</w:t>
      </w:r>
      <w:r w:rsidRPr="00F508C7">
        <w:rPr>
          <w:rFonts w:ascii="Times New Roman" w:eastAsia="Times New Roman" w:hAnsi="Times New Roman" w:cs="Times New Roman"/>
          <w:sz w:val="24"/>
          <w:szCs w:val="24"/>
        </w:rPr>
        <w:t xml:space="preserve"> is a state of complete physical, mental, and social well-being, and not merely the absence of disease or infirmity (World Health Organization, 1948).</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Awareness: Awareness</w:t>
      </w:r>
      <w:r w:rsidRPr="00F508C7">
        <w:rPr>
          <w:rFonts w:ascii="Times New Roman" w:eastAsia="Times New Roman" w:hAnsi="Times New Roman" w:cs="Times New Roman"/>
          <w:sz w:val="24"/>
          <w:szCs w:val="24"/>
        </w:rPr>
        <w:t xml:space="preserve"> is the state of being informed, conscious, or knowledgeable about a particular issue, event, or condition. In public health, it refers to individuals’ understanding of health-related topics and risks.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Campaign: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campaign</w:t>
      </w:r>
      <w:r w:rsidRPr="00F508C7">
        <w:rPr>
          <w:rFonts w:ascii="Times New Roman" w:eastAsia="Times New Roman" w:hAnsi="Times New Roman" w:cs="Times New Roman"/>
          <w:sz w:val="24"/>
          <w:szCs w:val="24"/>
        </w:rPr>
        <w:t xml:space="preserve"> is an organized and strategic effort to achieve a specific goal, often involving public outreach and communication. In public health, a campaign typically aims to educate or influence behavior on health issues.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 xml:space="preserve">Disease: </w:t>
      </w:r>
      <w:r w:rsidRPr="00F508C7">
        <w:rPr>
          <w:rFonts w:ascii="Times New Roman" w:eastAsia="Times New Roman" w:hAnsi="Times New Roman" w:cs="Times New Roman"/>
          <w:sz w:val="24"/>
          <w:szCs w:val="24"/>
        </w:rPr>
        <w:t xml:space="preserve">A </w:t>
      </w:r>
      <w:r w:rsidRPr="00F508C7">
        <w:rPr>
          <w:rFonts w:ascii="Times New Roman" w:eastAsia="Times New Roman" w:hAnsi="Times New Roman" w:cs="Times New Roman"/>
          <w:b/>
          <w:bCs/>
          <w:sz w:val="24"/>
          <w:szCs w:val="24"/>
        </w:rPr>
        <w:t>disease</w:t>
      </w:r>
      <w:r w:rsidRPr="00F508C7">
        <w:rPr>
          <w:rFonts w:ascii="Times New Roman" w:eastAsia="Times New Roman" w:hAnsi="Times New Roman" w:cs="Times New Roman"/>
          <w:sz w:val="24"/>
          <w:szCs w:val="24"/>
        </w:rPr>
        <w:t xml:space="preserve"> is a disorder or abnormal condition that affects the structure or function of an organism, often characterized by specific symptoms and signs, and may be caused by infections, genetics, or environmental factors.</w:t>
      </w:r>
    </w:p>
    <w:p w:rsidR="0025216D" w:rsidRPr="00F508C7" w:rsidRDefault="0025216D" w:rsidP="00F508C7">
      <w:pPr>
        <w:pStyle w:val="ListParagraph"/>
        <w:numPr>
          <w:ilvl w:val="0"/>
          <w:numId w:val="16"/>
        </w:numPr>
        <w:spacing w:after="0" w:line="360" w:lineRule="auto"/>
        <w:jc w:val="both"/>
        <w:outlineLvl w:val="2"/>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Prevention:</w:t>
      </w:r>
      <w:r w:rsidRPr="00F508C7">
        <w:rPr>
          <w:rFonts w:ascii="Times New Roman" w:eastAsia="Times New Roman" w:hAnsi="Times New Roman" w:cs="Times New Roman"/>
          <w:sz w:val="24"/>
          <w:szCs w:val="24"/>
        </w:rPr>
        <w:t xml:space="preserve"> refers to actions or measures taken to stop something undesirable from occurring, particularly the onset or spread of diseases through proactive strategies such as vaccination, hygiene, and health education.</w:t>
      </w:r>
    </w:p>
    <w:p w:rsidR="0025216D" w:rsidRPr="00F508C7" w:rsidRDefault="0025216D"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25216D" w:rsidRPr="00F508C7" w:rsidRDefault="0025216D"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References</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Adebisi, Y. A., Alaran, A. J., Akinokun, R. T., Micheal, A. I., &amp; Lucero-Prisno III, D. E. (2021). Social media and COVID-19 misinformation in Africa. </w:t>
      </w:r>
      <w:r w:rsidRPr="00F508C7">
        <w:rPr>
          <w:rFonts w:ascii="Times New Roman" w:eastAsia="Times New Roman" w:hAnsi="Times New Roman" w:cs="Times New Roman"/>
          <w:i/>
          <w:iCs/>
          <w:sz w:val="24"/>
          <w:szCs w:val="24"/>
        </w:rPr>
        <w:t>The American Journal of Tropical Medicine and Hygiene, 104</w:t>
      </w:r>
      <w:r w:rsidRPr="00F508C7">
        <w:rPr>
          <w:rFonts w:ascii="Times New Roman" w:eastAsia="Times New Roman" w:hAnsi="Times New Roman" w:cs="Times New Roman"/>
          <w:sz w:val="24"/>
          <w:szCs w:val="24"/>
        </w:rPr>
        <w:t xml:space="preserve">(2), 456–458. </w:t>
      </w:r>
      <w:hyperlink r:id="rId9" w:history="1">
        <w:r w:rsidRPr="00F508C7">
          <w:rPr>
            <w:rFonts w:ascii="Times New Roman" w:eastAsia="Times New Roman" w:hAnsi="Times New Roman" w:cs="Times New Roman"/>
            <w:color w:val="0000FF"/>
            <w:sz w:val="24"/>
            <w:szCs w:val="24"/>
            <w:u w:val="single"/>
          </w:rPr>
          <w:t>https://doi.org/10.4269/ajtmh.20-1486</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Cinelli, M., Quattrociocchi, W., Galeazzi, A., et al. (2020). The COVID-19 social media infodemic. </w:t>
      </w:r>
      <w:r w:rsidRPr="00F508C7">
        <w:rPr>
          <w:rFonts w:ascii="Times New Roman" w:eastAsia="Times New Roman" w:hAnsi="Times New Roman" w:cs="Times New Roman"/>
          <w:i/>
          <w:iCs/>
          <w:sz w:val="24"/>
          <w:szCs w:val="24"/>
        </w:rPr>
        <w:t>Scientific Reports, 10</w:t>
      </w:r>
      <w:r w:rsidRPr="00F508C7">
        <w:rPr>
          <w:rFonts w:ascii="Times New Roman" w:eastAsia="Times New Roman" w:hAnsi="Times New Roman" w:cs="Times New Roman"/>
          <w:sz w:val="24"/>
          <w:szCs w:val="24"/>
        </w:rPr>
        <w:t xml:space="preserve">(1), 16598. </w:t>
      </w:r>
      <w:hyperlink r:id="rId10" w:history="1">
        <w:r w:rsidRPr="00F508C7">
          <w:rPr>
            <w:rFonts w:ascii="Times New Roman" w:eastAsia="Times New Roman" w:hAnsi="Times New Roman" w:cs="Times New Roman"/>
            <w:color w:val="0000FF"/>
            <w:sz w:val="24"/>
            <w:szCs w:val="24"/>
            <w:u w:val="single"/>
          </w:rPr>
          <w:t>https://doi.org/10.1038/s41598-020-73510-5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Heldman, A. B., Schindelar, J., &amp; Weaver, J. B. (2013). Social media engagement and public health communication: implications for public health organizations being truly "social". </w:t>
      </w:r>
      <w:r w:rsidRPr="00F508C7">
        <w:rPr>
          <w:rFonts w:ascii="Times New Roman" w:eastAsia="Times New Roman" w:hAnsi="Times New Roman" w:cs="Times New Roman"/>
          <w:i/>
          <w:iCs/>
          <w:sz w:val="24"/>
          <w:szCs w:val="24"/>
        </w:rPr>
        <w:t>Public Health Reviews, 35</w:t>
      </w:r>
      <w:r w:rsidRPr="00F508C7">
        <w:rPr>
          <w:rFonts w:ascii="Times New Roman" w:eastAsia="Times New Roman" w:hAnsi="Times New Roman" w:cs="Times New Roman"/>
          <w:sz w:val="24"/>
          <w:szCs w:val="24"/>
        </w:rPr>
        <w:t>(1), 1–18.</w:t>
      </w:r>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Moorhead, S. A., Hazlett, D. E., Harrison, L., Carroll, J. K., Irwin, A., &amp; Hoving, C. (2013). A new dimension of health care: Systematic review of the uses, benefits, and limitations of social media for health communication. </w:t>
      </w:r>
      <w:r w:rsidRPr="00F508C7">
        <w:rPr>
          <w:rFonts w:ascii="Times New Roman" w:eastAsia="Times New Roman" w:hAnsi="Times New Roman" w:cs="Times New Roman"/>
          <w:i/>
          <w:iCs/>
          <w:sz w:val="24"/>
          <w:szCs w:val="24"/>
        </w:rPr>
        <w:t>Journal of Medical Internet Research, 15</w:t>
      </w:r>
      <w:r w:rsidRPr="00F508C7">
        <w:rPr>
          <w:rFonts w:ascii="Times New Roman" w:eastAsia="Times New Roman" w:hAnsi="Times New Roman" w:cs="Times New Roman"/>
          <w:sz w:val="24"/>
          <w:szCs w:val="24"/>
        </w:rPr>
        <w:t xml:space="preserve">(4), e85. </w:t>
      </w:r>
      <w:hyperlink r:id="rId11" w:history="1">
        <w:r w:rsidRPr="00F508C7">
          <w:rPr>
            <w:rFonts w:ascii="Times New Roman" w:eastAsia="Times New Roman" w:hAnsi="Times New Roman" w:cs="Times New Roman"/>
            <w:color w:val="0000FF"/>
            <w:sz w:val="24"/>
            <w:szCs w:val="24"/>
            <w:u w:val="single"/>
          </w:rPr>
          <w:t>https://doi.org/10.2196/jmir.1933</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Nigerian Communications Commission (NCC). (2023). </w:t>
      </w:r>
      <w:r w:rsidRPr="00F508C7">
        <w:rPr>
          <w:rFonts w:ascii="Times New Roman" w:eastAsia="Times New Roman" w:hAnsi="Times New Roman" w:cs="Times New Roman"/>
          <w:i/>
          <w:iCs/>
          <w:sz w:val="24"/>
          <w:szCs w:val="24"/>
        </w:rPr>
        <w:t>Industry Statistics: Subscriber/Internet Data.</w:t>
      </w:r>
      <w:r w:rsidRPr="00F508C7">
        <w:rPr>
          <w:rFonts w:ascii="Times New Roman" w:eastAsia="Times New Roman" w:hAnsi="Times New Roman" w:cs="Times New Roman"/>
          <w:sz w:val="24"/>
          <w:szCs w:val="24"/>
        </w:rPr>
        <w:t xml:space="preserve"> Retrieved from </w:t>
      </w:r>
      <w:hyperlink r:id="rId12" w:history="1">
        <w:r w:rsidRPr="00F508C7">
          <w:rPr>
            <w:rFonts w:ascii="Times New Roman" w:eastAsia="Times New Roman" w:hAnsi="Times New Roman" w:cs="Times New Roman"/>
            <w:color w:val="0000FF"/>
            <w:sz w:val="24"/>
            <w:szCs w:val="24"/>
            <w:u w:val="single"/>
          </w:rPr>
          <w:t>https://www.ncc.gov.ng</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Olapegba, P. O., Iorfa, S. K., Kolawole, S. O., et al. (2020). Survey data of COVID-19-related Knowledge, Risk Perceptions and Precautionary Behavior among Nigerians. </w:t>
      </w:r>
      <w:r w:rsidRPr="00F508C7">
        <w:rPr>
          <w:rFonts w:ascii="Times New Roman" w:eastAsia="Times New Roman" w:hAnsi="Times New Roman" w:cs="Times New Roman"/>
          <w:i/>
          <w:iCs/>
          <w:sz w:val="24"/>
          <w:szCs w:val="24"/>
        </w:rPr>
        <w:t>Data in Brief, 30</w:t>
      </w:r>
      <w:r w:rsidRPr="00F508C7">
        <w:rPr>
          <w:rFonts w:ascii="Times New Roman" w:eastAsia="Times New Roman" w:hAnsi="Times New Roman" w:cs="Times New Roman"/>
          <w:sz w:val="24"/>
          <w:szCs w:val="24"/>
        </w:rPr>
        <w:t xml:space="preserve">, 105685. </w:t>
      </w:r>
      <w:hyperlink r:id="rId13" w:history="1">
        <w:r w:rsidRPr="00F508C7">
          <w:rPr>
            <w:rFonts w:ascii="Times New Roman" w:eastAsia="Times New Roman" w:hAnsi="Times New Roman" w:cs="Times New Roman"/>
            <w:color w:val="0000FF"/>
            <w:sz w:val="24"/>
            <w:szCs w:val="24"/>
            <w:u w:val="single"/>
          </w:rPr>
          <w:t>https://doi.org/10.1016/j.dib.2020.105685</w:t>
        </w:r>
      </w:hyperlink>
    </w:p>
    <w:p w:rsidR="0025216D" w:rsidRPr="00F508C7" w:rsidRDefault="0025216D" w:rsidP="00F508C7">
      <w:pPr>
        <w:spacing w:after="0" w:line="360" w:lineRule="auto"/>
        <w:ind w:left="720" w:hanging="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Ventola, C. L. (2014). Social media and health care professionals: Benefits, risks, and best practices. </w:t>
      </w:r>
      <w:r w:rsidRPr="00F508C7">
        <w:rPr>
          <w:rFonts w:ascii="Times New Roman" w:eastAsia="Times New Roman" w:hAnsi="Times New Roman" w:cs="Times New Roman"/>
          <w:i/>
          <w:iCs/>
          <w:sz w:val="24"/>
          <w:szCs w:val="24"/>
        </w:rPr>
        <w:t>Pharmacy and Therapeutics, 39</w:t>
      </w:r>
      <w:r w:rsidRPr="00F508C7">
        <w:rPr>
          <w:rFonts w:ascii="Times New Roman" w:eastAsia="Times New Roman" w:hAnsi="Times New Roman" w:cs="Times New Roman"/>
          <w:sz w:val="24"/>
          <w:szCs w:val="24"/>
        </w:rPr>
        <w:t>(7), 491–520.</w:t>
      </w:r>
    </w:p>
    <w:p w:rsidR="0025216D" w:rsidRPr="00F508C7" w:rsidRDefault="0025216D" w:rsidP="00F508C7">
      <w:pPr>
        <w:spacing w:after="0" w:line="360" w:lineRule="auto"/>
        <w:jc w:val="both"/>
        <w:rPr>
          <w:rFonts w:ascii="Times New Roman" w:hAnsi="Times New Roman" w:cs="Times New Roman"/>
          <w:sz w:val="24"/>
          <w:szCs w:val="24"/>
        </w:rPr>
      </w:pPr>
    </w:p>
    <w:p w:rsidR="0025216D" w:rsidRPr="00F508C7" w:rsidRDefault="0025216D"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br w:type="page"/>
      </w:r>
    </w:p>
    <w:p w:rsidR="0025216D" w:rsidRPr="00F508C7" w:rsidRDefault="0025216D"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TWO</w:t>
      </w:r>
    </w:p>
    <w:p w:rsidR="0025216D" w:rsidRPr="00F508C7" w:rsidRDefault="0025216D"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LITERATURE REVIEW</w:t>
      </w:r>
    </w:p>
    <w:p w:rsidR="0025216D" w:rsidRPr="00F508C7" w:rsidRDefault="00713809"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2.0</w:t>
      </w:r>
      <w:r w:rsidR="0025216D" w:rsidRPr="00F508C7">
        <w:rPr>
          <w:rFonts w:ascii="Times New Roman" w:eastAsia="Times New Roman" w:hAnsi="Times New Roman" w:cs="Times New Roman"/>
          <w:b/>
          <w:bCs/>
          <w:sz w:val="24"/>
          <w:szCs w:val="24"/>
        </w:rPr>
        <w:t xml:space="preserve"> Introduction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The growing intersection between social media and public health communication has generated significant interest among scholars, health practitioners, and communication experts. As technology continues to evolve, social media platforms have become instrumental in shaping public discourse, particularly around health-related matters (Moorhead et al., 2013). These platforms enable instant sharing of information, facilitating wide-scale dissemination of health messages, especially during outbreaks and public health emergencies.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Over the past decade, researchers have increasingly examined the effectiveness of social media in raising health awareness and influencing health behaviors. Studies suggest that well-designed digital campaigns on platforms like Twitter, Facebook, and WhatsApp can improve knowledge about disease prevention, promote behavioral change, and mobilize communities to adopt healthy practices (Heldman, Schindelar, &amp; Weaver, 2013). The ability to engage audiences through visuals, interactive content, and real-time updates has made social media a preferred medium for many public health organizations.</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Social media's role became more pronounced during global health crises such as the COVID-19 pandemic, where it served both as a tool for information and a battleground for misinformation. While official health agencies used it to promote preventive measures, there was a parallel surge in misinformation that complicated public response and trust (Cinelli et al., 2020). These mixed outcomes have led researchers to explore the dual nature of social media as both a facilitator and a potential threat to public health communication.</w:t>
      </w:r>
    </w:p>
    <w:p w:rsidR="0025216D" w:rsidRPr="00F508C7" w:rsidRDefault="0025216D" w:rsidP="00F508C7">
      <w:pPr>
        <w:spacing w:after="0" w:line="360" w:lineRule="auto"/>
        <w:ind w:firstLine="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In the Nigerian context, the use of social media for public health campaigns is expanding, driven by increased mobile internet usage and digital literacy among the youth population. Government bodies like the Nigeria Centre for Disease Control (NCDC) have embraced digital platforms to disseminate timely health alerts and engage the public (Olapegba et al., 2020). However, the effectiveness of these campaigns varies significantly due to infrastructural gaps, regional disparities in access, and the public’s varying trust in digital sources of information.</w:t>
      </w:r>
    </w:p>
    <w:p w:rsidR="0025216D"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       </w:t>
      </w:r>
      <w:r w:rsidR="0025216D" w:rsidRPr="00F508C7">
        <w:rPr>
          <w:rFonts w:ascii="Times New Roman" w:eastAsia="Times New Roman" w:hAnsi="Times New Roman" w:cs="Times New Roman"/>
          <w:sz w:val="24"/>
          <w:szCs w:val="24"/>
        </w:rPr>
        <w:t xml:space="preserve">As such, it is crucial to explore existing literature to understand the theoretical perspectives, empirical findings, and contextual challenges related to the use of social media in health awareness and disease prevention campaigns. This chapter reviews relevant studies, theoretical </w:t>
      </w:r>
      <w:r w:rsidR="0025216D" w:rsidRPr="00F508C7">
        <w:rPr>
          <w:rFonts w:ascii="Times New Roman" w:eastAsia="Times New Roman" w:hAnsi="Times New Roman" w:cs="Times New Roman"/>
          <w:sz w:val="24"/>
          <w:szCs w:val="24"/>
        </w:rPr>
        <w:lastRenderedPageBreak/>
        <w:t>frameworks, and emerging themes to establish a foundation for analyzing the effect of social media on public health awareness in Nigeria.</w:t>
      </w:r>
    </w:p>
    <w:p w:rsidR="0025216D" w:rsidRPr="00F508C7" w:rsidRDefault="00713809" w:rsidP="00F508C7">
      <w:pPr>
        <w:pStyle w:val="Heading3"/>
        <w:spacing w:before="0" w:beforeAutospacing="0" w:after="0" w:afterAutospacing="0" w:line="360" w:lineRule="auto"/>
        <w:jc w:val="both"/>
        <w:rPr>
          <w:sz w:val="24"/>
          <w:szCs w:val="24"/>
        </w:rPr>
      </w:pPr>
      <w:r w:rsidRPr="00F508C7">
        <w:rPr>
          <w:rStyle w:val="Strong"/>
          <w:b/>
          <w:bCs/>
          <w:sz w:val="24"/>
          <w:szCs w:val="24"/>
        </w:rPr>
        <w:t>2.1.</w:t>
      </w:r>
      <w:r w:rsidR="0025216D" w:rsidRPr="00F508C7">
        <w:rPr>
          <w:rStyle w:val="Strong"/>
          <w:b/>
          <w:bCs/>
          <w:sz w:val="24"/>
          <w:szCs w:val="24"/>
        </w:rPr>
        <w:t xml:space="preserve"> Conceptual Framework</w:t>
      </w:r>
    </w:p>
    <w:p w:rsidR="0025216D" w:rsidRPr="00F508C7" w:rsidRDefault="0025216D" w:rsidP="00F508C7">
      <w:pPr>
        <w:pStyle w:val="NormalWeb"/>
        <w:spacing w:before="0" w:beforeAutospacing="0" w:after="0" w:afterAutospacing="0" w:line="360" w:lineRule="auto"/>
        <w:jc w:val="both"/>
      </w:pPr>
      <w:r w:rsidRPr="00F508C7">
        <w:t xml:space="preserve">A </w:t>
      </w:r>
      <w:r w:rsidRPr="00F508C7">
        <w:rPr>
          <w:rStyle w:val="Strong"/>
        </w:rPr>
        <w:t>conceptual framework</w:t>
      </w:r>
      <w:r w:rsidRPr="00F508C7">
        <w:t xml:space="preserve"> serves as the structural foundation that guides a research study by outlining key concepts, variables, and the presumed relationships among them. It helps to clarify how the phenomenon under investigation</w:t>
      </w:r>
      <w:r w:rsidR="009655DB" w:rsidRPr="00F508C7">
        <w:t xml:space="preserve"> </w:t>
      </w:r>
      <w:r w:rsidRPr="00F508C7">
        <w:t>in this case, the use of social media</w:t>
      </w:r>
      <w:r w:rsidR="009655DB" w:rsidRPr="00F508C7">
        <w:t xml:space="preserve"> </w:t>
      </w:r>
      <w:r w:rsidRPr="00F508C7">
        <w:t>affects public health awareness and influences disease prevention behaviors. The framework is informed by previous research and theories, helping to link the study objectives with practical and measurable variables (Miles, Huberman, &amp; Saldaña, 2014).</w:t>
      </w:r>
    </w:p>
    <w:p w:rsidR="009655DB" w:rsidRPr="00F508C7" w:rsidRDefault="00713809" w:rsidP="00F508C7">
      <w:pPr>
        <w:pStyle w:val="NormalWeb"/>
        <w:spacing w:before="0" w:beforeAutospacing="0" w:after="0" w:afterAutospacing="0" w:line="360" w:lineRule="auto"/>
        <w:jc w:val="both"/>
        <w:rPr>
          <w:b/>
        </w:rPr>
      </w:pPr>
      <w:r w:rsidRPr="00F508C7">
        <w:rPr>
          <w:b/>
        </w:rPr>
        <w:t>2.1</w:t>
      </w:r>
      <w:r w:rsidR="009655DB" w:rsidRPr="00F508C7">
        <w:rPr>
          <w:b/>
        </w:rPr>
        <w:t>.1.</w:t>
      </w:r>
      <w:r w:rsidR="009655DB" w:rsidRPr="00F508C7">
        <w:rPr>
          <w:b/>
        </w:rPr>
        <w:tab/>
        <w:t xml:space="preserve">Concept </w:t>
      </w:r>
      <w:r w:rsidR="0025216D" w:rsidRPr="00F508C7">
        <w:rPr>
          <w:b/>
        </w:rPr>
        <w:t xml:space="preserve">of </w:t>
      </w:r>
      <w:r w:rsidR="0025216D" w:rsidRPr="00F508C7">
        <w:rPr>
          <w:rStyle w:val="Strong"/>
        </w:rPr>
        <w:t>social media as a communication tool</w:t>
      </w:r>
      <w:r w:rsidR="0025216D" w:rsidRPr="00F508C7">
        <w:t xml:space="preserve">. </w:t>
      </w:r>
    </w:p>
    <w:p w:rsidR="0025216D" w:rsidRPr="00F508C7" w:rsidRDefault="009655DB" w:rsidP="00F508C7">
      <w:pPr>
        <w:pStyle w:val="NormalWeb"/>
        <w:spacing w:before="0" w:beforeAutospacing="0" w:after="0" w:afterAutospacing="0" w:line="360" w:lineRule="auto"/>
        <w:jc w:val="both"/>
      </w:pPr>
      <w:r w:rsidRPr="00F508C7">
        <w:t xml:space="preserve">Social media platforms </w:t>
      </w:r>
      <w:r w:rsidR="0025216D" w:rsidRPr="00F508C7">
        <w:t>such as Facebook, Twitter, WhatsApp, and Instagram</w:t>
      </w:r>
      <w:r w:rsidRPr="00F508C7">
        <w:t xml:space="preserve"> </w:t>
      </w:r>
      <w:r w:rsidR="0025216D" w:rsidRPr="00F508C7">
        <w:t xml:space="preserve">function as digital spaces where information is created, distributed, and consumed. These platforms allow users to engage in real-time discussions, share health tips, and access information from public health agencies (Moorhead et al., 2013). The </w:t>
      </w:r>
      <w:r w:rsidR="0025216D" w:rsidRPr="00F508C7">
        <w:rPr>
          <w:rStyle w:val="Strong"/>
        </w:rPr>
        <w:t>interactivity and speed</w:t>
      </w:r>
      <w:r w:rsidR="0025216D" w:rsidRPr="00F508C7">
        <w:t xml:space="preserve"> of communication enabled by social media distinguishes it from traditional mass media, making it an effective tool for public health campaigns (Ventola, 2014).</w:t>
      </w:r>
    </w:p>
    <w:p w:rsidR="0025216D" w:rsidRPr="00F508C7" w:rsidRDefault="00011930" w:rsidP="00F508C7">
      <w:pPr>
        <w:pStyle w:val="NormalWeb"/>
        <w:spacing w:before="0" w:beforeAutospacing="0" w:after="0" w:afterAutospacing="0" w:line="360" w:lineRule="auto"/>
        <w:jc w:val="both"/>
      </w:pPr>
      <w:r w:rsidRPr="00F508C7">
        <w:rPr>
          <w:b/>
        </w:rPr>
        <w:t xml:space="preserve">2.1.2. </w:t>
      </w:r>
      <w:r w:rsidRPr="00F508C7">
        <w:rPr>
          <w:rStyle w:val="Strong"/>
        </w:rPr>
        <w:t xml:space="preserve">Public </w:t>
      </w:r>
      <w:r w:rsidR="0025216D" w:rsidRPr="00F508C7">
        <w:rPr>
          <w:rStyle w:val="Strong"/>
        </w:rPr>
        <w:t>health awareness</w:t>
      </w:r>
      <w:r w:rsidRPr="00F508C7">
        <w:t>:</w:t>
      </w:r>
      <w:r w:rsidR="0025216D" w:rsidRPr="00F508C7">
        <w:t xml:space="preserve"> </w:t>
      </w:r>
      <w:r w:rsidRPr="00F508C7">
        <w:t>which refers to the population’s level of knowledge and understanding about health-related issues and disease prevention measures?</w:t>
      </w:r>
      <w:r w:rsidR="0025216D" w:rsidRPr="00F508C7">
        <w:t xml:space="preserve"> Effective public health campaigns rely on not only disseminating accurate information but also ensuring that the public comprehends and acts upon it. Social media enhances this process by allowing for two-way communication and user engagement, thus reinforcing awareness and learning (Heldman, Schindelar, &amp; Weaver, 2013).</w:t>
      </w:r>
    </w:p>
    <w:p w:rsidR="0025216D" w:rsidRPr="00F508C7" w:rsidRDefault="00011930" w:rsidP="00F508C7">
      <w:pPr>
        <w:pStyle w:val="NormalWeb"/>
        <w:spacing w:before="0" w:beforeAutospacing="0" w:after="0" w:afterAutospacing="0" w:line="360" w:lineRule="auto"/>
        <w:jc w:val="both"/>
      </w:pPr>
      <w:r w:rsidRPr="00F508C7">
        <w:rPr>
          <w:b/>
        </w:rPr>
        <w:t>2.1.3.</w:t>
      </w:r>
      <w:r w:rsidRPr="00F508C7">
        <w:t xml:space="preserve"> </w:t>
      </w:r>
      <w:r w:rsidRPr="00F508C7">
        <w:rPr>
          <w:rStyle w:val="Strong"/>
        </w:rPr>
        <w:t xml:space="preserve">Disease </w:t>
      </w:r>
      <w:r w:rsidR="0025216D" w:rsidRPr="00F508C7">
        <w:rPr>
          <w:rStyle w:val="Strong"/>
        </w:rPr>
        <w:t>prevention</w:t>
      </w:r>
      <w:r w:rsidRPr="00F508C7">
        <w:t xml:space="preserve">: </w:t>
      </w:r>
      <w:r w:rsidR="0025216D" w:rsidRPr="00F508C7">
        <w:t xml:space="preserve"> which involves proactive strategies to reduce the incidence and spread of illnesses. These include promoting vaccinations, hygiene practices, proper nutrition, and timely medical consultation. When used strategically, social media campaigns can positively influence public attitudes and behaviors toward these preventive measures (Freeman et al., 2020). For example, campaigns around COVID-19, malaria, and Ebola prevention have shown that timely social media messaging can lead to increased compliance with health guidelines (Cinelli et al., 2020).</w:t>
      </w:r>
    </w:p>
    <w:p w:rsidR="0025216D" w:rsidRPr="00F508C7" w:rsidRDefault="00011930" w:rsidP="00F508C7">
      <w:pPr>
        <w:pStyle w:val="NormalWeb"/>
        <w:spacing w:before="0" w:beforeAutospacing="0" w:after="0" w:afterAutospacing="0" w:line="360" w:lineRule="auto"/>
        <w:jc w:val="both"/>
      </w:pPr>
      <w:r w:rsidRPr="00F508C7">
        <w:rPr>
          <w:b/>
        </w:rPr>
        <w:t xml:space="preserve">2.1.4. </w:t>
      </w:r>
      <w:r w:rsidRPr="00F508C7">
        <w:rPr>
          <w:rStyle w:val="Strong"/>
        </w:rPr>
        <w:t xml:space="preserve">Moderating </w:t>
      </w:r>
      <w:r w:rsidR="0025216D" w:rsidRPr="00F508C7">
        <w:rPr>
          <w:rStyle w:val="Strong"/>
        </w:rPr>
        <w:t>variables</w:t>
      </w:r>
      <w:r w:rsidRPr="00F508C7">
        <w:rPr>
          <w:rStyle w:val="Strong"/>
        </w:rPr>
        <w:t>:</w:t>
      </w:r>
      <w:r w:rsidR="0025216D" w:rsidRPr="00F508C7">
        <w:t xml:space="preserve"> such as digital literacy, internet accessibility, demographic factors (age, education, location), and message credibility. These variables can affect how individuals </w:t>
      </w:r>
      <w:r w:rsidR="0025216D" w:rsidRPr="00F508C7">
        <w:lastRenderedPageBreak/>
        <w:t>receive and respond to social media content (Adebisi et al., 2021). For instance, people with low digital literacy may struggle to differentiate between credible information and misinformation, reducing the effectiveness of awareness campaigns.</w:t>
      </w:r>
    </w:p>
    <w:p w:rsidR="0025216D" w:rsidRPr="00F508C7" w:rsidRDefault="00011930" w:rsidP="00F508C7">
      <w:pPr>
        <w:pStyle w:val="NormalWeb"/>
        <w:spacing w:before="0" w:beforeAutospacing="0" w:after="0" w:afterAutospacing="0" w:line="360" w:lineRule="auto"/>
        <w:jc w:val="both"/>
      </w:pPr>
      <w:r w:rsidRPr="00F508C7">
        <w:rPr>
          <w:b/>
        </w:rPr>
        <w:t xml:space="preserve">2.1.5. </w:t>
      </w:r>
      <w:r w:rsidRPr="00F508C7">
        <w:rPr>
          <w:rStyle w:val="Strong"/>
        </w:rPr>
        <w:t xml:space="preserve">Social </w:t>
      </w:r>
      <w:r w:rsidR="0025216D" w:rsidRPr="00F508C7">
        <w:rPr>
          <w:rStyle w:val="Strong"/>
        </w:rPr>
        <w:t>media usage</w:t>
      </w:r>
      <w:r w:rsidR="0025216D" w:rsidRPr="00F508C7">
        <w:t xml:space="preserve">, </w:t>
      </w:r>
      <w:r w:rsidR="0025216D" w:rsidRPr="00F508C7">
        <w:rPr>
          <w:rStyle w:val="Strong"/>
        </w:rPr>
        <w:t>public health awareness</w:t>
      </w:r>
      <w:r w:rsidR="0025216D" w:rsidRPr="00F508C7">
        <w:t xml:space="preserve">, and </w:t>
      </w:r>
      <w:r w:rsidR="0025216D" w:rsidRPr="00F508C7">
        <w:rPr>
          <w:rStyle w:val="Strong"/>
        </w:rPr>
        <w:t>disease prevention outcomes</w:t>
      </w:r>
      <w:r w:rsidR="0025216D" w:rsidRPr="00F508C7">
        <w:t>, moderated by individual and contextual factors. This structure provides a clear pathway for analyzing how and to what extent social media contributes to public health goals in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In designing an effective study on the effect of social media on public health awareness campaigns for disease prevention, it is essential to establish a strong conceptual framework that defines how the core concepts interact. The framework highlights the process through which social media acts as a channel of communication to influence public knowledge and behavior regarding disease prevention strategies. It draws on communication theory, health behavior models, and current literature on digital engagement for health advocacy (Moorhead et al., 2013).</w:t>
      </w:r>
    </w:p>
    <w:p w:rsidR="009655DB" w:rsidRPr="00F508C7" w:rsidRDefault="00011930" w:rsidP="00F508C7">
      <w:pPr>
        <w:pStyle w:val="NormalWeb"/>
        <w:spacing w:before="0" w:beforeAutospacing="0" w:after="0" w:afterAutospacing="0" w:line="360" w:lineRule="auto"/>
        <w:jc w:val="both"/>
      </w:pPr>
      <w:r w:rsidRPr="00F508C7">
        <w:rPr>
          <w:b/>
        </w:rPr>
        <w:t xml:space="preserve">2.1.6. </w:t>
      </w:r>
      <w:r w:rsidRPr="00F508C7">
        <w:rPr>
          <w:rStyle w:val="Strong"/>
        </w:rPr>
        <w:t xml:space="preserve">Independent </w:t>
      </w:r>
      <w:r w:rsidR="009655DB" w:rsidRPr="00F508C7">
        <w:rPr>
          <w:rStyle w:val="Strong"/>
        </w:rPr>
        <w:t>variable</w:t>
      </w:r>
      <w:r w:rsidRPr="00F508C7">
        <w:rPr>
          <w:rStyle w:val="Strong"/>
        </w:rPr>
        <w:t>:</w:t>
      </w:r>
      <w:r w:rsidR="009655DB" w:rsidRPr="00F508C7">
        <w:t xml:space="preserve"> These platforms have transformed how individuals consume and share information, providing a decentralized medium for health authorities, non-governmental organizations, and even individuals to participate in public health discourse (Ventola, 2014). With billions of users worldwide and a significant population in Nigeria actively engaging online, the reach and immediacy of social media present an unprecedented opportunity for public health communication (Statista, 2021).</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2.1.7. </w:t>
      </w:r>
      <w:r w:rsidR="009655DB" w:rsidRPr="00F508C7">
        <w:rPr>
          <w:rStyle w:val="Strong"/>
        </w:rPr>
        <w:t>Public health awareness</w:t>
      </w:r>
      <w:r w:rsidR="009655DB" w:rsidRPr="00F508C7">
        <w:t xml:space="preserve">, the </w:t>
      </w:r>
      <w:r w:rsidR="009655DB" w:rsidRPr="00F508C7">
        <w:rPr>
          <w:rStyle w:val="Strong"/>
        </w:rPr>
        <w:t>intervening or mediating variable</w:t>
      </w:r>
      <w:r w:rsidRPr="00F508C7">
        <w:rPr>
          <w:rStyle w:val="Strong"/>
        </w:rPr>
        <w:t xml:space="preserve">: </w:t>
      </w:r>
      <w:r w:rsidR="009655DB" w:rsidRPr="00F508C7">
        <w:t xml:space="preserve"> refers to the public’s understanding of disease risks, symptoms, transmission, and prevention strategies. Awareness is a precursor to behavior change and can be enhanced through continuous exposure to relevant, clear, and culturally sensitive information. Studies indicate that when social media content is well-targeted and credible, it significantly improves health knowledge and increases the likelihood of adopting preventive actions (Heldman, Schindelar, &amp; Weaver, 2013). For instance, awareness about handwashing and mask usage during the COVID-19 pandemic was largely propagated through Twitter and Facebook by health agencies such as the WHO and NCDC (Olapegba et al., 2020).</w:t>
      </w:r>
    </w:p>
    <w:p w:rsidR="009655DB" w:rsidRPr="00F508C7" w:rsidRDefault="00011930" w:rsidP="00F508C7">
      <w:pPr>
        <w:pStyle w:val="NormalWeb"/>
        <w:spacing w:before="0" w:beforeAutospacing="0" w:after="0" w:afterAutospacing="0" w:line="360" w:lineRule="auto"/>
        <w:jc w:val="both"/>
      </w:pPr>
      <w:r w:rsidRPr="00F508C7">
        <w:rPr>
          <w:rStyle w:val="Strong"/>
        </w:rPr>
        <w:t xml:space="preserve">2.1.8. </w:t>
      </w:r>
      <w:r w:rsidR="009655DB" w:rsidRPr="00F508C7">
        <w:rPr>
          <w:rStyle w:val="Strong"/>
        </w:rPr>
        <w:t>Disease prevention</w:t>
      </w:r>
      <w:r w:rsidR="009655DB" w:rsidRPr="00F508C7">
        <w:t xml:space="preserve">, the </w:t>
      </w:r>
      <w:r w:rsidR="009655DB" w:rsidRPr="00F508C7">
        <w:rPr>
          <w:rStyle w:val="Strong"/>
        </w:rPr>
        <w:t>dependent variable</w:t>
      </w:r>
      <w:r w:rsidR="009655DB" w:rsidRPr="00F508C7">
        <w:t xml:space="preserve">, encapsulates the desired outcome of public health communication efforts. It includes a range of behaviors such as vaccination, regular medical check-ups, practicing safe hygiene, and avoiding misinformation. Research has shown </w:t>
      </w:r>
      <w:r w:rsidR="009655DB" w:rsidRPr="00F508C7">
        <w:lastRenderedPageBreak/>
        <w:t>that individuals who are more aware of disease prevention strategies through digital channels are more likely to adopt healthy practices (Freeman et al., 2020). However, the effectiveness of these outcomes depends on how users interpret and act upon the information received.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The conceptual framework also incorporates </w:t>
      </w:r>
      <w:r w:rsidR="009655DB" w:rsidRPr="00F508C7">
        <w:rPr>
          <w:rStyle w:val="Strong"/>
        </w:rPr>
        <w:t>moderating variables</w:t>
      </w:r>
      <w:r w:rsidR="009655DB" w:rsidRPr="00F508C7">
        <w:t xml:space="preserve"> that can influence the strength or direction of the relationship between social media and health outcomes. These include:</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Demographic factors</w:t>
      </w:r>
      <w:r w:rsidRPr="00F508C7">
        <w:t>: Age, gender, education, and socioeconomic status can affect how individuals engage with health content online (Adebisi et al., 2021).</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Digital literacy</w:t>
      </w:r>
      <w:r w:rsidRPr="00F508C7">
        <w:t>: The ability to access, analyze, and evaluate digital content critically is essential for distinguishing reliable health information from misinformation (Cinelli et al., 2020).</w:t>
      </w:r>
    </w:p>
    <w:p w:rsidR="009655DB" w:rsidRPr="00F508C7" w:rsidRDefault="009655DB" w:rsidP="00F508C7">
      <w:pPr>
        <w:pStyle w:val="NormalWeb"/>
        <w:numPr>
          <w:ilvl w:val="0"/>
          <w:numId w:val="6"/>
        </w:numPr>
        <w:spacing w:before="0" w:beforeAutospacing="0" w:after="0" w:afterAutospacing="0" w:line="360" w:lineRule="auto"/>
        <w:jc w:val="both"/>
      </w:pPr>
      <w:r w:rsidRPr="00F508C7">
        <w:rPr>
          <w:rStyle w:val="Strong"/>
        </w:rPr>
        <w:t>Trust in source</w:t>
      </w:r>
      <w:r w:rsidRPr="00F508C7">
        <w:t>: Users are more likely to act on health advice if it comes from credible organizations or verified experts, rather than unknown or unverified accounts (Kim &amp; Dennis, 2019).</w:t>
      </w:r>
    </w:p>
    <w:p w:rsidR="009655DB" w:rsidRPr="00F508C7" w:rsidRDefault="00011930" w:rsidP="00F508C7">
      <w:pPr>
        <w:pStyle w:val="NormalWeb"/>
        <w:spacing w:before="0" w:beforeAutospacing="0" w:after="0" w:afterAutospacing="0" w:line="360" w:lineRule="auto"/>
        <w:jc w:val="both"/>
      </w:pPr>
      <w:r w:rsidRPr="00F508C7">
        <w:rPr>
          <w:b/>
        </w:rPr>
        <w:t>2.1.9.</w:t>
      </w:r>
      <w:r w:rsidRPr="00F508C7">
        <w:t xml:space="preserve"> </w:t>
      </w:r>
      <w:r w:rsidR="009655DB" w:rsidRPr="00F508C7">
        <w:rPr>
          <w:rStyle w:val="Strong"/>
        </w:rPr>
        <w:t>Health Belief Model (HBM)</w:t>
      </w:r>
      <w:r w:rsidRPr="00F508C7">
        <w:t xml:space="preserve">: </w:t>
      </w:r>
      <w:r w:rsidR="009655DB" w:rsidRPr="00F508C7">
        <w:t>constructs such as perceived susceptibility, perceived severity, and perceived benefits, which influence individuals’ motivations to act on health information. When users perceive a health risk to be serious and believe that taking action (e.g., getting vaccinated or wearing a mask) can reduce that risk, they are more likely to change behavior—especially if these messages are delivered through channels they frequently use like social media (Champion &amp; Skinner, 2008).</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Ultimately, this conceptual framework envisions a dynamic process: </w:t>
      </w:r>
      <w:r w:rsidR="009655DB" w:rsidRPr="00F508C7">
        <w:rPr>
          <w:rStyle w:val="Strong"/>
        </w:rPr>
        <w:t>social media content</w:t>
      </w:r>
      <w:r w:rsidR="009655DB" w:rsidRPr="00F508C7">
        <w:t xml:space="preserve"> is disseminated, filtered through user perception and socio-demographic factors, leading to either increased </w:t>
      </w:r>
      <w:r w:rsidR="009655DB" w:rsidRPr="00F508C7">
        <w:rPr>
          <w:rStyle w:val="Strong"/>
        </w:rPr>
        <w:t>awareness</w:t>
      </w:r>
      <w:r w:rsidR="009655DB" w:rsidRPr="00F508C7">
        <w:t xml:space="preserve"> or misinformation. This, in turn, affects the </w:t>
      </w:r>
      <w:r w:rsidR="009655DB" w:rsidRPr="00F508C7">
        <w:rPr>
          <w:rStyle w:val="Strong"/>
        </w:rPr>
        <w:t>public’s willingness and ability to adopt disease prevention practices</w:t>
      </w:r>
      <w:r w:rsidR="009655DB" w:rsidRPr="00F508C7">
        <w:t>. Understanding these pathways provides valuable insight into optimizing health campaigns for better outcomes.</w:t>
      </w:r>
    </w:p>
    <w:p w:rsidR="009655DB" w:rsidRPr="00F508C7" w:rsidRDefault="009655DB" w:rsidP="00F508C7">
      <w:pPr>
        <w:pStyle w:val="Heading3"/>
        <w:spacing w:before="0" w:beforeAutospacing="0" w:after="0" w:afterAutospacing="0" w:line="360" w:lineRule="auto"/>
        <w:jc w:val="both"/>
        <w:rPr>
          <w:sz w:val="24"/>
          <w:szCs w:val="24"/>
        </w:rPr>
      </w:pPr>
      <w:r w:rsidRPr="00F508C7">
        <w:rPr>
          <w:rStyle w:val="Strong"/>
          <w:b/>
          <w:bCs/>
          <w:sz w:val="24"/>
          <w:szCs w:val="24"/>
        </w:rPr>
        <w:t>2.2.</w:t>
      </w:r>
      <w:r w:rsidRPr="00F508C7">
        <w:rPr>
          <w:rStyle w:val="Strong"/>
          <w:b/>
          <w:bCs/>
          <w:sz w:val="24"/>
          <w:szCs w:val="24"/>
        </w:rPr>
        <w:tab/>
        <w:t>Theoretical Framework</w:t>
      </w:r>
    </w:p>
    <w:p w:rsidR="009655DB" w:rsidRPr="00F508C7" w:rsidRDefault="009655DB" w:rsidP="00F508C7">
      <w:pPr>
        <w:pStyle w:val="NormalWeb"/>
        <w:spacing w:before="0" w:beforeAutospacing="0" w:after="0" w:afterAutospacing="0" w:line="360" w:lineRule="auto"/>
        <w:jc w:val="both"/>
      </w:pPr>
      <w:r w:rsidRPr="00F508C7">
        <w:t xml:space="preserve">A theoretical framework provides the structure and lens through which a research study is examined and interpreted. It connects the researcher’s inquiry to established theories, guiding the </w:t>
      </w:r>
      <w:r w:rsidR="00FA28E1" w:rsidRPr="00F508C7">
        <w:rPr>
          <w:i/>
        </w:rPr>
        <w:t>Source: Field Survey 2025</w:t>
      </w:r>
      <w:r w:rsidRPr="00F508C7">
        <w:t xml:space="preserve"> of data and helping to explain relationships among variables. For this study on </w:t>
      </w:r>
      <w:r w:rsidRPr="00F508C7">
        <w:rPr>
          <w:rStyle w:val="Emphasis"/>
        </w:rPr>
        <w:t>audience perception of social media user-generated content on security situations in Kwara State</w:t>
      </w:r>
      <w:r w:rsidRPr="00F508C7">
        <w:t xml:space="preserve">, the theoretical framework draws primarily from </w:t>
      </w:r>
      <w:r w:rsidRPr="00F508C7">
        <w:rPr>
          <w:rStyle w:val="Strong"/>
        </w:rPr>
        <w:t>Development Media Theory</w:t>
      </w:r>
      <w:r w:rsidRPr="00F508C7">
        <w:t xml:space="preserve"> and </w:t>
      </w:r>
      <w:r w:rsidRPr="00F508C7">
        <w:rPr>
          <w:rStyle w:val="Strong"/>
        </w:rPr>
        <w:lastRenderedPageBreak/>
        <w:t>Uses and Gratifications Theory</w:t>
      </w:r>
      <w:r w:rsidRPr="00F508C7">
        <w:t>, both of which offer insight into media consumption behavior and the role of media in developing societies.</w:t>
      </w:r>
    </w:p>
    <w:p w:rsidR="009655DB" w:rsidRPr="00F508C7" w:rsidRDefault="009655DB" w:rsidP="00F508C7">
      <w:pPr>
        <w:pStyle w:val="NormalWeb"/>
        <w:spacing w:before="0" w:beforeAutospacing="0" w:after="0" w:afterAutospacing="0" w:line="360" w:lineRule="auto"/>
        <w:jc w:val="both"/>
      </w:pPr>
      <w:r w:rsidRPr="00F508C7">
        <w:rPr>
          <w:rStyle w:val="Strong"/>
        </w:rPr>
        <w:t>2.2.1.</w:t>
      </w:r>
      <w:r w:rsidRPr="00F508C7">
        <w:rPr>
          <w:rStyle w:val="Strong"/>
        </w:rPr>
        <w:tab/>
        <w:t>Development Media Theory</w:t>
      </w:r>
      <w:r w:rsidRPr="00F508C7">
        <w:t xml:space="preserve"> </w:t>
      </w:r>
    </w:p>
    <w:p w:rsidR="009655DB" w:rsidRPr="00F508C7" w:rsidRDefault="009655DB" w:rsidP="00F508C7">
      <w:pPr>
        <w:pStyle w:val="NormalWeb"/>
        <w:spacing w:before="0" w:beforeAutospacing="0" w:after="0" w:afterAutospacing="0" w:line="360" w:lineRule="auto"/>
        <w:jc w:val="both"/>
      </w:pPr>
      <w:r w:rsidRPr="00F508C7">
        <w:t>Relevant in understanding how media, especially in developing nations like Nigeria, can be used as a tool for national development and public safety. According to McQuail (2010), this theory posits that media should assist in the development process by promoting positive social change, national unity, and public enlightenment. In the context of security in Kwara State, development-oriented media content—including user-generated content on social media—can raise awareness, foster community vigilance, and support government-led security campaigns. The theory supports a media landscape where content is not purely for entertainment but also a means of educating and mobilizing the populace towards shared security goals (Baran &amp; Davis, 2015).</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Development Media Theory emerged in the 1960s as an extension of the normative theories of the press. It was proposed to address the unique media needs of developing nations, especially during post-colonial reconstruction and nation-building. The theory argues that media in developing countries should not operate with complete freedom as seen in Western liberal models but should instead function in support of national development goals such as economic growth, political stability, education, health, and social unity (McQuail, 2010). In this context, the media is expected to serve as a partner to the government, prioritizing developmental content over purely commercial or entertainment-driven output.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Unlike the libertarian or social responsibility models, Development Media Theory justifies state involvement or control in media activities, particularly to ensure that information disseminated aligns with national priorities. It accepts that press freedom may be restricted to curb content that could destabilize fragile political systems or promote division in ethnically diverse countries (Baran &amp; Davis, 2015). The theory views the media as a tool that should support government initiatives, amplify developmental campaigns, and foster modernization in sectors like agriculture, education, and health.</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A key feature of Development Media Theory is its emphasis on media as an agent of social change. In this sense, journalists are not just reporters but also educators and advocates of development. They are expected to promote literacy, raise awareness on civic duties, and help mobilize people for national programs such as vaccinations, elections, or agricultural reforms </w:t>
      </w:r>
      <w:r w:rsidR="009655DB" w:rsidRPr="00F508C7">
        <w:lastRenderedPageBreak/>
        <w:t>(Moemeka, 1994). This perspective reinforces the idea that media in developing societies has a moral obligation to facilitate nation-building, rather than merely entertain or profit.</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Critics, however, argue that Development Media Theory often provides justification for authoritarian control of the press under the guise of national interest. In many African and Asian countries, governments have used the theory to censor dissenting voices and limit press freedom, </w:t>
      </w:r>
      <w:r w:rsidRPr="00F508C7">
        <w:t xml:space="preserve">               </w:t>
      </w:r>
      <w:r w:rsidR="009655DB" w:rsidRPr="00F508C7">
        <w:t>undermining democratic participation and accountability (Siebert, Peterson, &amp; Schramm, 1956). Furthermore, with the rise of digital media and citizen journalism, the top-down model of information control proposed by the theory is increasingly being challenged in modern contexts.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Nonetheless, Development Media Theory remains relevant in discussions about how media can contribute to social and economic transformation in less-developed nations. Especially in rural and under-informed areas, media that is geared toward developmental goals can play a vital role in promoting peace, security, and sustainable development (Nwodu &amp; Fab-Ukozor, 2003). The theory provides a useful framework for evaluating media performance in contexts where national development is a pressing concern.</w:t>
      </w:r>
    </w:p>
    <w:p w:rsidR="009655DB" w:rsidRPr="00F508C7" w:rsidRDefault="009655DB" w:rsidP="00F508C7">
      <w:pPr>
        <w:pStyle w:val="NormalWeb"/>
        <w:spacing w:before="0" w:beforeAutospacing="0" w:after="0" w:afterAutospacing="0" w:line="360" w:lineRule="auto"/>
        <w:jc w:val="both"/>
      </w:pPr>
      <w:r w:rsidRPr="00F508C7">
        <w:rPr>
          <w:rStyle w:val="Strong"/>
        </w:rPr>
        <w:t>2.2.2.</w:t>
      </w:r>
      <w:r w:rsidRPr="00F508C7">
        <w:rPr>
          <w:rStyle w:val="Strong"/>
        </w:rPr>
        <w:tab/>
        <w:t>Uses and Gratifications Theory (UGT)</w:t>
      </w:r>
    </w:p>
    <w:p w:rsidR="009655DB" w:rsidRPr="00F508C7" w:rsidRDefault="009655DB" w:rsidP="00F508C7">
      <w:pPr>
        <w:pStyle w:val="NormalWeb"/>
        <w:spacing w:before="0" w:beforeAutospacing="0" w:after="0" w:afterAutospacing="0" w:line="360" w:lineRule="auto"/>
        <w:jc w:val="both"/>
      </w:pPr>
      <w:r w:rsidRPr="00F508C7">
        <w:t>Which helps explain how and why audiences actively seek out specific media content to satisfy particular needs. Katz, Blumler, and Gurevitch (1973) introduced UGT to highlight the agency of media users in selecting and interacting with media based on personal motivations such as information, surveillance, personal identity, and social integration. In the context of user-generated content on social media, this theory explains how individuals use platforms like WhatsApp, Facebook, and Twitter to access real-time security information, share alerts, and connect with others during crises. It also underscores the participatory nature of social media, where users are not passive recipients but active contributors to the information ecosystem (Ruggiero, 2000).</w:t>
      </w:r>
    </w:p>
    <w:p w:rsidR="009655DB" w:rsidRPr="00F508C7" w:rsidRDefault="00962678" w:rsidP="00F508C7">
      <w:pPr>
        <w:pStyle w:val="NormalWeb"/>
        <w:spacing w:before="0" w:beforeAutospacing="0" w:after="0" w:afterAutospacing="0" w:line="360" w:lineRule="auto"/>
        <w:jc w:val="both"/>
      </w:pPr>
      <w:r w:rsidRPr="00F508C7">
        <w:rPr>
          <w:rStyle w:val="Strong"/>
        </w:rPr>
        <w:t xml:space="preserve">   </w:t>
      </w:r>
      <w:r w:rsidR="009655DB" w:rsidRPr="00F508C7">
        <w:rPr>
          <w:rStyle w:val="Strong"/>
        </w:rPr>
        <w:t>(UGT)</w:t>
      </w:r>
      <w:r w:rsidR="009655DB" w:rsidRPr="00F508C7">
        <w:t xml:space="preserve"> is a widely recognized framework in media studies that focuses on how and why individuals actively seek out specific media to satisfy particular needs. Unlike earlier media theories that viewed audiences as passive recipients of messages, UGT emphasizes audience agency and the motivations behind media consumption (Blumler &amp; Katz, 1974). The theory identifies various gratifications that audiences pursue, such as information, personal identity, integration, social interaction, and entertainment. This perspective is particularly useful in the </w:t>
      </w:r>
      <w:r w:rsidR="009655DB" w:rsidRPr="00F508C7">
        <w:lastRenderedPageBreak/>
        <w:t>age of social media, where users are not just consumers but also creators and distributors of content.</w:t>
      </w:r>
    </w:p>
    <w:p w:rsidR="009655DB" w:rsidRPr="00F508C7" w:rsidRDefault="009655DB" w:rsidP="00F508C7">
      <w:pPr>
        <w:pStyle w:val="NormalWeb"/>
        <w:spacing w:before="0" w:beforeAutospacing="0" w:after="0" w:afterAutospacing="0" w:line="360" w:lineRule="auto"/>
        <w:jc w:val="both"/>
      </w:pPr>
      <w:r w:rsidRPr="00F508C7">
        <w:t xml:space="preserve">One of the central tenets of UGT is that individuals use media content to meet specific psychological or social needs. For instance, people may turn to social media platforms like Twitter or Facebook for </w:t>
      </w:r>
      <w:r w:rsidRPr="00F508C7">
        <w:rPr>
          <w:rStyle w:val="Strong"/>
        </w:rPr>
        <w:t>surveillance purposes</w:t>
      </w:r>
      <w:r w:rsidRPr="00F508C7">
        <w:t>, such as staying informed about current events, especially in times of crisis or insecurity (Ruggiero, 2000). In Nigeria, where traditional media may not always provide timely updates, citizens rely on user-generated content for real-time information about security issues, including road blockages, protest activities, or violent outbreaks (Ojebuyi &amp; Fadeyibi, 2019). This illustrates how the theory applies to modern communication environments in developing countries.</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UGT also highlights the </w:t>
      </w:r>
      <w:r w:rsidR="009655DB" w:rsidRPr="00F508C7">
        <w:rPr>
          <w:rStyle w:val="Strong"/>
        </w:rPr>
        <w:t>interactive and participatory</w:t>
      </w:r>
      <w:r w:rsidR="009655DB" w:rsidRPr="00F508C7">
        <w:t xml:space="preserve"> nature of modern media consumption. With platforms such as WhatsApp, Instagram, and Telegram, users are empowered to engage with content by commenting, sharing, or creating their own posts. This is especially relevant in discussions of security, where eyewitnesses often post photos or videos that alert others to danger or wrongdoing. The gratifications derived from such participation include a sense of belonging, social recognition, and the fulfillment of civic duty (Sundar &amp; Limperos, 2013). In this way, the theory helps explain the motivations behind the spread of security-related user-generated content in Kwara State and beyond.</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Moreover, the theory sheds light on the </w:t>
      </w:r>
      <w:r w:rsidR="009655DB" w:rsidRPr="00F508C7">
        <w:rPr>
          <w:rStyle w:val="Strong"/>
        </w:rPr>
        <w:t>diverse user motivations</w:t>
      </w:r>
      <w:r w:rsidR="009655DB" w:rsidRPr="00F508C7">
        <w:t xml:space="preserve"> found among different audience segments. For example, younger audiences may use social media primarily for entertainment and social bonding, while older users may seek news updates or safety information. These varying patterns of use reflect how media gratifications are influenced by individual differences such as age, education level, and personal experiences with insecurity (Rubin, 2009). Thus, UGT provides a flexible framework that can accommodate the evolving nature of media usage in complex social settings like Nigeria.</w:t>
      </w:r>
    </w:p>
    <w:p w:rsidR="009655DB" w:rsidRPr="00F508C7" w:rsidRDefault="00962678" w:rsidP="00F508C7">
      <w:pPr>
        <w:pStyle w:val="NormalWeb"/>
        <w:spacing w:before="0" w:beforeAutospacing="0" w:after="0" w:afterAutospacing="0" w:line="360" w:lineRule="auto"/>
        <w:jc w:val="both"/>
      </w:pPr>
      <w:r w:rsidRPr="00F508C7">
        <w:t xml:space="preserve">     </w:t>
      </w:r>
      <w:r w:rsidR="009655DB" w:rsidRPr="00F508C7">
        <w:t xml:space="preserve">In the context of this study, UGT is instrumental in understanding how residents of Moro LGA in Ilorin perceive and engage with user-generated content related to security. It explains not only </w:t>
      </w:r>
      <w:r w:rsidR="009655DB" w:rsidRPr="00F508C7">
        <w:rPr>
          <w:rStyle w:val="Strong"/>
        </w:rPr>
        <w:t>why</w:t>
      </w:r>
      <w:r w:rsidR="009655DB" w:rsidRPr="00F508C7">
        <w:t xml:space="preserve"> they seek such content but also </w:t>
      </w:r>
      <w:r w:rsidR="009655DB" w:rsidRPr="00F508C7">
        <w:rPr>
          <w:rStyle w:val="Strong"/>
        </w:rPr>
        <w:t>how</w:t>
      </w:r>
      <w:r w:rsidR="009655DB" w:rsidRPr="00F508C7">
        <w:t xml:space="preserve"> they use it—to inform decisions, protect themselves, or mobilize their communities. This insight is vital for developing strategies that enhance the positive use of social media in security management and mitigate the risks of misinformation or panic-inducing content (Katz et al., 1973).</w:t>
      </w:r>
    </w:p>
    <w:p w:rsidR="009655DB" w:rsidRPr="00F508C7" w:rsidRDefault="009655DB" w:rsidP="00F508C7">
      <w:pPr>
        <w:pStyle w:val="NormalWeb"/>
        <w:spacing w:before="0" w:beforeAutospacing="0" w:after="0" w:afterAutospacing="0" w:line="360" w:lineRule="auto"/>
        <w:jc w:val="both"/>
      </w:pPr>
      <w:r w:rsidRPr="00F508C7">
        <w:lastRenderedPageBreak/>
        <w:t xml:space="preserve">By integrating these two theories, this study benefits from a dual perspective: </w:t>
      </w:r>
      <w:r w:rsidRPr="00F508C7">
        <w:rPr>
          <w:rStyle w:val="Strong"/>
        </w:rPr>
        <w:t>Development Media Theory</w:t>
      </w:r>
      <w:r w:rsidRPr="00F508C7">
        <w:t xml:space="preserve"> emphasizes the societal role of media in promoting public welfare and security, while </w:t>
      </w:r>
      <w:r w:rsidRPr="00F508C7">
        <w:rPr>
          <w:rStyle w:val="Strong"/>
        </w:rPr>
        <w:t>Uses and Gratifications Theory</w:t>
      </w:r>
      <w:r w:rsidRPr="00F508C7">
        <w:t xml:space="preserve"> focuses on individual-level interactions and motivations in media usage. Together, they provide a comprehensive framework to assess how audiences in Moro LGA, Ilorin, perceive and engage with user-generated security-related content on social media.</w:t>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t>2.3.</w:t>
      </w:r>
      <w:r w:rsidRPr="00F508C7">
        <w:rPr>
          <w:rStyle w:val="Strong"/>
          <w:b/>
          <w:bCs/>
          <w:sz w:val="24"/>
          <w:szCs w:val="24"/>
        </w:rPr>
        <w:tab/>
        <w:t>EMPIRICAL REVIEW</w:t>
      </w:r>
    </w:p>
    <w:p w:rsidR="000571F8" w:rsidRPr="00F508C7" w:rsidRDefault="000571F8" w:rsidP="00F508C7">
      <w:pPr>
        <w:pStyle w:val="NormalWeb"/>
        <w:spacing w:before="0" w:beforeAutospacing="0" w:after="0" w:afterAutospacing="0" w:line="360" w:lineRule="auto"/>
        <w:jc w:val="both"/>
      </w:pPr>
      <w:r w:rsidRPr="00F508C7">
        <w:t>Several empirical studies have examined the influence of social media on public perception and security communication in Nigeria and beyond. For example, Adegbola and Gearhart (2019) explored the role of social media in political engagement and public awareness in Nigeria. Their findings indicated that user-generated content (UGC) not only enhanced civic participation but also shaped how citizens perceived issues related to governance and security. The study emphasized the growing reliance on social media platforms like Twitter and Facebook for real-time updates, especially during moments of national insecurity, suggesting that UGC can function as a form of citizen journalism that complements traditional news sources.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In another study, Ojebuyi and Fadeyibi (2019) investigated the challenges of managing security-related information disseminated through social media in Nigeria. They found that while user-generated content enabled rapid information sharing, it also led to misinformation, fear, and unnecessary panic during crises. Their research revealed that many users lacked the skills to verify content before sharing, thereby compounding public insecurity rather than alleviating it. This aligns with the idea that the unregulated nature of UGC can pose both opportunities and threats in managing public safety.</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Effiong (2021) conducted research on the use of social media by security agencies in Nigeria and found that citizen-generated content often provided valuable leads and situational awareness, particularly in conflict-prone areas. The study highlighted how user reports, photos, and videos served as early warning systems and helped to fill gaps left by official communication channels. However, the study also stressed the importance of media literacy among the public and the need for collaboration between social media users and security operatives to verify and act on credible information.</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 xml:space="preserve">Similarly, Chiluwa and Adegoke (2013) analyzed social media discourse during the Boko Haram crisis and concluded that social media allowed individuals to express fears, seek help, and </w:t>
      </w:r>
      <w:r w:rsidR="000571F8" w:rsidRPr="00F508C7">
        <w:lastRenderedPageBreak/>
        <w:t>report violent incidents, sometimes before they reached authorities. Their analysis of Twitter posts revealed that user-generated content served as both a record of events and a mobilization tool, although it also spread alarmist messages at times. This study emphasizes the dual nature of UGC—its ability to inform and to inflame.</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In a more localized context, Ibrahim and Abdulkareem (2020) studied social media use in Kwara State during the #EndSARS protests. Their findings showed that young residents in Ilorin actively used social media platforms to share experiences with police brutality and coordinate peaceful protests. The researchers noted that social media became a rallying point for communities to discuss security-related issues that were often ignored by mainstream media. This suggests that in places like Moro LGA, user-generated content can play a critical role in shaping public opinion and mobilizing collective security actions.</w:t>
      </w:r>
    </w:p>
    <w:p w:rsidR="000571F8" w:rsidRPr="00F508C7" w:rsidRDefault="00962678" w:rsidP="00F508C7">
      <w:pPr>
        <w:pStyle w:val="NormalWeb"/>
        <w:spacing w:before="0" w:beforeAutospacing="0" w:after="0" w:afterAutospacing="0" w:line="360" w:lineRule="auto"/>
        <w:jc w:val="both"/>
      </w:pPr>
      <w:r w:rsidRPr="00F508C7">
        <w:t xml:space="preserve">    </w:t>
      </w:r>
      <w:r w:rsidR="000571F8" w:rsidRPr="00F508C7">
        <w:t>Overall, empirical literature supports the assertion that user-generated content on social media has a significant impact on how individuals perceive and respond to security issues. While these studies reveal the strengths of social media in promoting awareness and civic engagement, they also underscore the risks associated with unverified or emotionally charged content. As such, there is a pressing need to balance freedom of expression with responsible content sharing to ensure that UGC serves the public good in contexts like Kwara State.</w:t>
      </w:r>
    </w:p>
    <w:p w:rsidR="000571F8" w:rsidRPr="00F508C7" w:rsidRDefault="000571F8" w:rsidP="00F508C7">
      <w:pPr>
        <w:spacing w:after="0" w:line="360" w:lineRule="auto"/>
        <w:jc w:val="both"/>
        <w:rPr>
          <w:rFonts w:ascii="Times New Roman" w:hAnsi="Times New Roman" w:cs="Times New Roman"/>
          <w:sz w:val="24"/>
          <w:szCs w:val="24"/>
        </w:rPr>
      </w:pPr>
    </w:p>
    <w:p w:rsidR="000571F8" w:rsidRPr="00F508C7" w:rsidRDefault="000571F8" w:rsidP="00F508C7">
      <w:pPr>
        <w:spacing w:after="0" w:line="360" w:lineRule="auto"/>
        <w:rPr>
          <w:rStyle w:val="Strong"/>
          <w:rFonts w:ascii="Times New Roman" w:eastAsia="Times New Roman" w:hAnsi="Times New Roman" w:cs="Times New Roman"/>
          <w:sz w:val="24"/>
          <w:szCs w:val="24"/>
        </w:rPr>
      </w:pPr>
      <w:r w:rsidRPr="00F508C7">
        <w:rPr>
          <w:rStyle w:val="Strong"/>
          <w:rFonts w:ascii="Times New Roman" w:hAnsi="Times New Roman" w:cs="Times New Roman"/>
          <w:b w:val="0"/>
          <w:bCs w:val="0"/>
          <w:sz w:val="24"/>
          <w:szCs w:val="24"/>
        </w:rPr>
        <w:br w:type="page"/>
      </w:r>
    </w:p>
    <w:p w:rsidR="000571F8" w:rsidRPr="00F508C7" w:rsidRDefault="000571F8"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References</w:t>
      </w:r>
    </w:p>
    <w:p w:rsidR="000571F8" w:rsidRPr="00F508C7" w:rsidRDefault="000571F8" w:rsidP="00F508C7">
      <w:pPr>
        <w:pStyle w:val="NormalWeb"/>
        <w:spacing w:before="0" w:beforeAutospacing="0" w:after="0" w:afterAutospacing="0" w:line="360" w:lineRule="auto"/>
        <w:ind w:left="720" w:hanging="720"/>
        <w:jc w:val="both"/>
      </w:pPr>
      <w:r w:rsidRPr="00F508C7">
        <w:t xml:space="preserve">Adegbola, O., &amp; Gearhart, S. (2019). Examining the relationship between media use and political engagement: A study of Nigerian youth. </w:t>
      </w:r>
      <w:r w:rsidRPr="00F508C7">
        <w:rPr>
          <w:rStyle w:val="Emphasis"/>
        </w:rPr>
        <w:t>Telematics and Informatics</w:t>
      </w:r>
      <w:r w:rsidRPr="00F508C7">
        <w:t>, 38, 140–147.</w:t>
      </w:r>
    </w:p>
    <w:p w:rsidR="000571F8" w:rsidRPr="00F508C7" w:rsidRDefault="000571F8" w:rsidP="00F508C7">
      <w:pPr>
        <w:pStyle w:val="NormalWeb"/>
        <w:spacing w:before="0" w:beforeAutospacing="0" w:after="0" w:afterAutospacing="0" w:line="360" w:lineRule="auto"/>
        <w:ind w:left="720" w:hanging="720"/>
        <w:jc w:val="both"/>
      </w:pPr>
      <w:r w:rsidRPr="00F508C7">
        <w:t xml:space="preserve">Chiluwa, I., &amp; Adegoke, A. (2013). Twittering the Boko Haram uprising in Nigeria: Investigating pragmatic acts in the social media. </w:t>
      </w:r>
      <w:r w:rsidRPr="00F508C7">
        <w:rPr>
          <w:rStyle w:val="Emphasis"/>
        </w:rPr>
        <w:t>Africa Today</w:t>
      </w:r>
      <w:r w:rsidRPr="00F508C7">
        <w:t>, 59(3), 82–102.</w:t>
      </w:r>
    </w:p>
    <w:p w:rsidR="000571F8" w:rsidRPr="00F508C7" w:rsidRDefault="000571F8" w:rsidP="00F508C7">
      <w:pPr>
        <w:pStyle w:val="NormalWeb"/>
        <w:spacing w:before="0" w:beforeAutospacing="0" w:after="0" w:afterAutospacing="0" w:line="360" w:lineRule="auto"/>
        <w:ind w:left="720" w:hanging="720"/>
        <w:jc w:val="both"/>
      </w:pPr>
      <w:r w:rsidRPr="00F508C7">
        <w:t xml:space="preserve">Effiong, A. E. (2021). Social media and public security in Nigeria: Bridging the gap between citizens and law enforcement. </w:t>
      </w:r>
      <w:r w:rsidRPr="00F508C7">
        <w:rPr>
          <w:rStyle w:val="Emphasis"/>
        </w:rPr>
        <w:t>International Journal of Communication and Security Studies</w:t>
      </w:r>
      <w:r w:rsidRPr="00F508C7">
        <w:t>, 3(4), 78–91.</w:t>
      </w:r>
    </w:p>
    <w:p w:rsidR="000571F8" w:rsidRPr="00F508C7" w:rsidRDefault="000571F8" w:rsidP="00F508C7">
      <w:pPr>
        <w:pStyle w:val="NormalWeb"/>
        <w:spacing w:before="0" w:beforeAutospacing="0" w:after="0" w:afterAutospacing="0" w:line="360" w:lineRule="auto"/>
        <w:ind w:left="720" w:hanging="720"/>
        <w:jc w:val="both"/>
      </w:pPr>
      <w:r w:rsidRPr="00F508C7">
        <w:t xml:space="preserve">Ibrahim, M. T., &amp; Abdulkareem, L. A. (2020). The role of social media in shaping youth activism during the #EndSARS protests in Kwara State. </w:t>
      </w:r>
      <w:r w:rsidRPr="00F508C7">
        <w:rPr>
          <w:rStyle w:val="Emphasis"/>
        </w:rPr>
        <w:t>Nigerian Journal of Media Studies</w:t>
      </w:r>
      <w:r w:rsidRPr="00F508C7">
        <w:t>, 5(2), 65–78.</w:t>
      </w:r>
    </w:p>
    <w:p w:rsidR="000571F8" w:rsidRPr="00F508C7" w:rsidRDefault="000571F8" w:rsidP="00F508C7">
      <w:pPr>
        <w:pStyle w:val="NormalWeb"/>
        <w:spacing w:before="0" w:beforeAutospacing="0" w:after="0" w:afterAutospacing="0" w:line="360" w:lineRule="auto"/>
        <w:ind w:left="720" w:hanging="720"/>
        <w:jc w:val="both"/>
      </w:pPr>
      <w:r w:rsidRPr="00F508C7">
        <w:t xml:space="preserve">Ojebuyi, B. R., &amp; Fadeyibi, A. O. (2019). Social media and the challenges of security information management in Nigeria. </w:t>
      </w:r>
      <w:r w:rsidRPr="00F508C7">
        <w:rPr>
          <w:rStyle w:val="Emphasis"/>
        </w:rPr>
        <w:t>Global Media Journal</w:t>
      </w:r>
      <w:r w:rsidRPr="00F508C7">
        <w:t>, 17(32), 1–8.</w:t>
      </w:r>
    </w:p>
    <w:p w:rsidR="009655DB" w:rsidRPr="00F508C7" w:rsidRDefault="009655DB" w:rsidP="00F508C7">
      <w:pPr>
        <w:pStyle w:val="NormalWeb"/>
        <w:spacing w:before="0" w:beforeAutospacing="0" w:after="0" w:afterAutospacing="0" w:line="360" w:lineRule="auto"/>
        <w:ind w:left="720" w:hanging="720"/>
        <w:jc w:val="both"/>
      </w:pPr>
      <w:r w:rsidRPr="00F508C7">
        <w:t xml:space="preserve">Blumler, J. G., &amp; Katz, E. (Eds.). (1974). </w:t>
      </w:r>
      <w:r w:rsidRPr="00F508C7">
        <w:rPr>
          <w:rStyle w:val="Emphasis"/>
        </w:rPr>
        <w:t>The uses of mass communications: Current perspectives on gratifications research.</w:t>
      </w:r>
      <w:r w:rsidRPr="00F508C7">
        <w:t xml:space="preserve"> Sage.</w:t>
      </w:r>
    </w:p>
    <w:p w:rsidR="009655DB" w:rsidRPr="00F508C7" w:rsidRDefault="009655DB" w:rsidP="00F508C7">
      <w:pPr>
        <w:pStyle w:val="NormalWeb"/>
        <w:spacing w:before="0" w:beforeAutospacing="0" w:after="0" w:afterAutospacing="0" w:line="360" w:lineRule="auto"/>
        <w:ind w:left="720" w:hanging="720"/>
        <w:jc w:val="both"/>
      </w:pPr>
      <w:r w:rsidRPr="00F508C7">
        <w:t xml:space="preserve">Katz, E., Blumler, J. G., &amp; Gurevitch, M. (1973). </w:t>
      </w:r>
      <w:r w:rsidRPr="00F508C7">
        <w:rPr>
          <w:rStyle w:val="Emphasis"/>
        </w:rPr>
        <w:t>Uses and gratifications research.</w:t>
      </w:r>
      <w:r w:rsidRPr="00F508C7">
        <w:t xml:space="preserve"> Public Opinion Quarterly, 37(4), 509–523.</w:t>
      </w:r>
    </w:p>
    <w:p w:rsidR="009655DB" w:rsidRPr="00F508C7" w:rsidRDefault="009655DB" w:rsidP="00F508C7">
      <w:pPr>
        <w:pStyle w:val="NormalWeb"/>
        <w:spacing w:before="0" w:beforeAutospacing="0" w:after="0" w:afterAutospacing="0" w:line="360" w:lineRule="auto"/>
        <w:ind w:left="720" w:hanging="720"/>
        <w:jc w:val="both"/>
      </w:pPr>
      <w:r w:rsidRPr="00F508C7">
        <w:t xml:space="preserve">Ojebuyi, B. R., &amp; Fadeyibi, A. O. (2019). </w:t>
      </w:r>
      <w:r w:rsidRPr="00F508C7">
        <w:rPr>
          <w:rStyle w:val="Emphasis"/>
        </w:rPr>
        <w:t>Social media and the challenges of security information management in Nigeria.</w:t>
      </w:r>
      <w:r w:rsidRPr="00F508C7">
        <w:t xml:space="preserve"> Global Media Journal, 17(32), 1–8.</w:t>
      </w:r>
    </w:p>
    <w:p w:rsidR="009655DB" w:rsidRPr="00F508C7" w:rsidRDefault="009655DB" w:rsidP="00F508C7">
      <w:pPr>
        <w:pStyle w:val="NormalWeb"/>
        <w:spacing w:before="0" w:beforeAutospacing="0" w:after="0" w:afterAutospacing="0" w:line="360" w:lineRule="auto"/>
        <w:ind w:left="720" w:hanging="720"/>
        <w:jc w:val="both"/>
      </w:pPr>
      <w:r w:rsidRPr="00F508C7">
        <w:t xml:space="preserve">Rubin, A. M. (2009). </w:t>
      </w:r>
      <w:r w:rsidRPr="00F508C7">
        <w:rPr>
          <w:rStyle w:val="Emphasis"/>
        </w:rPr>
        <w:t>Uses-and-gratifications perspective on media effects.</w:t>
      </w:r>
      <w:r w:rsidRPr="00F508C7">
        <w:t xml:space="preserve"> In J. Bryant &amp; M. B. Oliver (Eds.), </w:t>
      </w:r>
      <w:r w:rsidRPr="00F508C7">
        <w:rPr>
          <w:rStyle w:val="Emphasis"/>
        </w:rPr>
        <w:t>Media effects: Advances in theory and research</w:t>
      </w:r>
      <w:r w:rsidRPr="00F508C7">
        <w:t xml:space="preserve"> (3rd ed., pp. 165–184). Routledge.</w:t>
      </w:r>
    </w:p>
    <w:p w:rsidR="009655DB" w:rsidRPr="00F508C7" w:rsidRDefault="009655DB" w:rsidP="00F508C7">
      <w:pPr>
        <w:pStyle w:val="NormalWeb"/>
        <w:spacing w:before="0" w:beforeAutospacing="0" w:after="0" w:afterAutospacing="0" w:line="360" w:lineRule="auto"/>
        <w:ind w:left="720" w:hanging="720"/>
        <w:jc w:val="both"/>
      </w:pPr>
      <w:r w:rsidRPr="00F508C7">
        <w:t xml:space="preserve">Ruggiero, T. E. (2000). </w:t>
      </w:r>
      <w:r w:rsidRPr="00F508C7">
        <w:rPr>
          <w:rStyle w:val="Emphasis"/>
        </w:rPr>
        <w:t>Uses and gratifications theory in the 21st century.</w:t>
      </w:r>
      <w:r w:rsidRPr="00F508C7">
        <w:t xml:space="preserve"> Mass Communication &amp; Society, 3(1), 3–37.</w:t>
      </w:r>
    </w:p>
    <w:p w:rsidR="009655DB" w:rsidRPr="00F508C7" w:rsidRDefault="009655DB" w:rsidP="00F508C7">
      <w:pPr>
        <w:pStyle w:val="NormalWeb"/>
        <w:spacing w:before="0" w:beforeAutospacing="0" w:after="0" w:afterAutospacing="0" w:line="360" w:lineRule="auto"/>
        <w:ind w:left="720" w:hanging="720"/>
        <w:jc w:val="both"/>
      </w:pPr>
      <w:r w:rsidRPr="00F508C7">
        <w:t xml:space="preserve">Sundar, S. S., &amp; Limperos, A. M. (2013). </w:t>
      </w:r>
      <w:r w:rsidRPr="00F508C7">
        <w:rPr>
          <w:rStyle w:val="Emphasis"/>
        </w:rPr>
        <w:t>Uses and grats 2.0: New gratifications for new media.</w:t>
      </w:r>
      <w:r w:rsidRPr="00F508C7">
        <w:t xml:space="preserve"> Journal of Broadcasting &amp; Electronic Media, 57(4), 504–525.</w:t>
      </w:r>
    </w:p>
    <w:p w:rsidR="009655DB" w:rsidRPr="00F508C7" w:rsidRDefault="009655DB" w:rsidP="00F508C7">
      <w:pPr>
        <w:pStyle w:val="NormalWeb"/>
        <w:spacing w:before="0" w:beforeAutospacing="0" w:after="0" w:afterAutospacing="0" w:line="360" w:lineRule="auto"/>
        <w:ind w:left="720" w:hanging="720"/>
        <w:jc w:val="both"/>
      </w:pPr>
      <w:r w:rsidRPr="00F508C7">
        <w:t xml:space="preserve">Baran, S. J., &amp; Davis, D. K. (2015). </w:t>
      </w:r>
      <w:r w:rsidRPr="00F508C7">
        <w:rPr>
          <w:rStyle w:val="Emphasis"/>
        </w:rPr>
        <w:t>Mass communication theory: Foundations, ferment, and future</w:t>
      </w:r>
      <w:r w:rsidRPr="00F508C7">
        <w:t xml:space="preserve"> (7th ed.). Cengage Learning.</w:t>
      </w:r>
    </w:p>
    <w:p w:rsidR="009655DB" w:rsidRPr="00F508C7" w:rsidRDefault="009655DB" w:rsidP="00F508C7">
      <w:pPr>
        <w:pStyle w:val="NormalWeb"/>
        <w:spacing w:before="0" w:beforeAutospacing="0" w:after="0" w:afterAutospacing="0" w:line="360" w:lineRule="auto"/>
        <w:ind w:left="720" w:hanging="720"/>
        <w:jc w:val="both"/>
      </w:pPr>
      <w:r w:rsidRPr="00F508C7">
        <w:t xml:space="preserve">McQuail, D. (2010). </w:t>
      </w:r>
      <w:r w:rsidRPr="00F508C7">
        <w:rPr>
          <w:rStyle w:val="Emphasis"/>
        </w:rPr>
        <w:t>McQuail’s mass communication theory</w:t>
      </w:r>
      <w:r w:rsidRPr="00F508C7">
        <w:t xml:space="preserve"> (6th ed.). SAGE Publications.</w:t>
      </w:r>
    </w:p>
    <w:p w:rsidR="009655DB" w:rsidRPr="00F508C7" w:rsidRDefault="009655DB" w:rsidP="00F508C7">
      <w:pPr>
        <w:pStyle w:val="NormalWeb"/>
        <w:spacing w:before="0" w:beforeAutospacing="0" w:after="0" w:afterAutospacing="0" w:line="360" w:lineRule="auto"/>
        <w:ind w:left="720" w:hanging="720"/>
        <w:jc w:val="both"/>
      </w:pPr>
      <w:r w:rsidRPr="00F508C7">
        <w:lastRenderedPageBreak/>
        <w:t xml:space="preserve">Moemeka, A. A. (1994). </w:t>
      </w:r>
      <w:r w:rsidRPr="00F508C7">
        <w:rPr>
          <w:rStyle w:val="Emphasis"/>
        </w:rPr>
        <w:t>Development communication in action: Building understanding and creating participation.</w:t>
      </w:r>
      <w:r w:rsidRPr="00F508C7">
        <w:t xml:space="preserve"> University Press of America.</w:t>
      </w:r>
    </w:p>
    <w:p w:rsidR="009655DB" w:rsidRPr="00F508C7" w:rsidRDefault="009655DB" w:rsidP="00F508C7">
      <w:pPr>
        <w:pStyle w:val="NormalWeb"/>
        <w:spacing w:before="0" w:beforeAutospacing="0" w:after="0" w:afterAutospacing="0" w:line="360" w:lineRule="auto"/>
        <w:ind w:left="720" w:hanging="720"/>
        <w:jc w:val="both"/>
      </w:pPr>
      <w:r w:rsidRPr="00F508C7">
        <w:t xml:space="preserve">Nwodu, L. C., &amp; Fab-Ukozor, C. M. (2003). </w:t>
      </w:r>
      <w:r w:rsidRPr="00F508C7">
        <w:rPr>
          <w:rStyle w:val="Emphasis"/>
        </w:rPr>
        <w:t>Communication for development: A new panacea for Africa’s underdevelopment.</w:t>
      </w:r>
      <w:r w:rsidRPr="00F508C7">
        <w:t xml:space="preserve"> Enugu: Rhyce Kerex Publishers.</w:t>
      </w:r>
    </w:p>
    <w:p w:rsidR="009655DB" w:rsidRPr="00F508C7" w:rsidRDefault="009655DB" w:rsidP="00F508C7">
      <w:pPr>
        <w:pStyle w:val="NormalWeb"/>
        <w:spacing w:before="0" w:beforeAutospacing="0" w:after="0" w:afterAutospacing="0" w:line="360" w:lineRule="auto"/>
        <w:ind w:left="720" w:hanging="720"/>
        <w:jc w:val="both"/>
      </w:pPr>
      <w:r w:rsidRPr="00F508C7">
        <w:t xml:space="preserve">Siebert, F. S., Peterson, T., &amp; Schramm, W. (1956). </w:t>
      </w:r>
      <w:r w:rsidRPr="00F508C7">
        <w:rPr>
          <w:rStyle w:val="Emphasis"/>
        </w:rPr>
        <w:t>Four theories of the press.</w:t>
      </w:r>
      <w:r w:rsidRPr="00F508C7">
        <w:t xml:space="preserve"> University of Illinois Press.</w:t>
      </w:r>
    </w:p>
    <w:p w:rsidR="009655DB" w:rsidRPr="00F508C7" w:rsidRDefault="009655DB" w:rsidP="00F508C7">
      <w:pPr>
        <w:pStyle w:val="NormalWeb"/>
        <w:spacing w:before="0" w:beforeAutospacing="0" w:after="0" w:afterAutospacing="0" w:line="360" w:lineRule="auto"/>
        <w:ind w:left="720" w:hanging="720"/>
        <w:jc w:val="both"/>
      </w:pPr>
      <w:r w:rsidRPr="00F508C7">
        <w:t xml:space="preserve">Champion, V. L., &amp; Skinner, C. S. (2008). The health belief model. In Glanz, K., Rimer, B. K., &amp; Viswanath, K. (Eds.), </w:t>
      </w:r>
      <w:r w:rsidRPr="00F508C7">
        <w:rPr>
          <w:rStyle w:val="Emphasis"/>
        </w:rPr>
        <w:t>Health behavior and health education: Theory, research, and practice</w:t>
      </w:r>
      <w:r w:rsidRPr="00F508C7">
        <w:t xml:space="preserve"> (pp. 45–65). Jossey-Bass.</w:t>
      </w:r>
    </w:p>
    <w:p w:rsidR="009655DB" w:rsidRPr="00F508C7" w:rsidRDefault="009655DB" w:rsidP="00F508C7">
      <w:pPr>
        <w:pStyle w:val="NormalWeb"/>
        <w:spacing w:before="0" w:beforeAutospacing="0" w:after="0" w:afterAutospacing="0" w:line="360" w:lineRule="auto"/>
        <w:ind w:left="720" w:hanging="720"/>
        <w:jc w:val="both"/>
      </w:pPr>
      <w:r w:rsidRPr="00F508C7">
        <w:t xml:space="preserve">Kim, S., &amp; Dennis, A. R. (2019). Says who? The effects of presentation format and source rating on fake news in social media. </w:t>
      </w:r>
      <w:r w:rsidRPr="00F508C7">
        <w:rPr>
          <w:rStyle w:val="Emphasis"/>
        </w:rPr>
        <w:t>MIS Quarterly, 43</w:t>
      </w:r>
      <w:r w:rsidRPr="00F508C7">
        <w:t>(3), 1025–1039.</w:t>
      </w:r>
    </w:p>
    <w:p w:rsidR="009655DB" w:rsidRPr="00F508C7" w:rsidRDefault="009655DB" w:rsidP="00F508C7">
      <w:pPr>
        <w:pStyle w:val="NormalWeb"/>
        <w:spacing w:before="0" w:beforeAutospacing="0" w:after="0" w:afterAutospacing="0" w:line="360" w:lineRule="auto"/>
        <w:ind w:left="720" w:hanging="720"/>
        <w:jc w:val="both"/>
      </w:pPr>
      <w:r w:rsidRPr="00F508C7">
        <w:t xml:space="preserve">Statista. (2021). Number of social media users in Nigeria. Retrieved from </w:t>
      </w:r>
      <w:hyperlink r:id="rId14" w:history="1">
        <w:r w:rsidRPr="00F508C7">
          <w:rPr>
            <w:rStyle w:val="Hyperlink"/>
          </w:rPr>
          <w:t>https://www.statista.com/statistics/1176101/nigeria-number-of-social-media-users/</w:t>
        </w:r>
      </w:hyperlink>
    </w:p>
    <w:p w:rsidR="0025216D" w:rsidRPr="00F508C7" w:rsidRDefault="0025216D" w:rsidP="00F508C7">
      <w:pPr>
        <w:pStyle w:val="NormalWeb"/>
        <w:spacing w:before="0" w:beforeAutospacing="0" w:after="0" w:afterAutospacing="0" w:line="360" w:lineRule="auto"/>
        <w:ind w:left="720" w:hanging="720"/>
        <w:jc w:val="both"/>
      </w:pPr>
      <w:r w:rsidRPr="00F508C7">
        <w:t xml:space="preserve">Adebisi, Y. A., Alaran, A. J., Akinokun, R. T., Micheal, A. I., &amp; Lucero-Prisno III, D. E. (2021). Social media and COVID-19 misinformation in Africa. </w:t>
      </w:r>
      <w:r w:rsidRPr="00F508C7">
        <w:rPr>
          <w:rStyle w:val="Emphasis"/>
        </w:rPr>
        <w:t>The American Journal of Tropical Medicine and Hygiene, 104</w:t>
      </w:r>
      <w:r w:rsidRPr="00F508C7">
        <w:t>(2), 456–458.</w:t>
      </w:r>
    </w:p>
    <w:p w:rsidR="0025216D" w:rsidRPr="00F508C7" w:rsidRDefault="0025216D" w:rsidP="00F508C7">
      <w:pPr>
        <w:pStyle w:val="NormalWeb"/>
        <w:spacing w:before="0" w:beforeAutospacing="0" w:after="0" w:afterAutospacing="0" w:line="360" w:lineRule="auto"/>
        <w:ind w:left="720" w:hanging="720"/>
        <w:jc w:val="both"/>
      </w:pPr>
      <w:r w:rsidRPr="00F508C7">
        <w:t xml:space="preserve">Cinelli, M., Quattrociocchi, W., Galeazzi, A., et al. (2020). The COVID-19 social media infodemic. </w:t>
      </w:r>
      <w:r w:rsidRPr="00F508C7">
        <w:rPr>
          <w:rStyle w:val="Emphasis"/>
        </w:rPr>
        <w:t>Scientific Reports, 10</w:t>
      </w:r>
      <w:r w:rsidRPr="00F508C7">
        <w:t>(1), 16598.</w:t>
      </w:r>
    </w:p>
    <w:p w:rsidR="0025216D" w:rsidRPr="00F508C7" w:rsidRDefault="0025216D" w:rsidP="00F508C7">
      <w:pPr>
        <w:pStyle w:val="NormalWeb"/>
        <w:spacing w:before="0" w:beforeAutospacing="0" w:after="0" w:afterAutospacing="0" w:line="360" w:lineRule="auto"/>
        <w:ind w:left="720" w:hanging="720"/>
        <w:jc w:val="both"/>
      </w:pPr>
      <w:r w:rsidRPr="00F508C7">
        <w:t xml:space="preserve">Freeman, B., Potente, S., Rock, V., &amp; McIver, J. (2020). Social media campaigns that make a difference: what can public health learn from the corporate sector and other social change marketers? </w:t>
      </w:r>
      <w:r w:rsidRPr="00F508C7">
        <w:rPr>
          <w:rStyle w:val="Emphasis"/>
        </w:rPr>
        <w:t>Public Health Research &amp; Practice, 30</w:t>
      </w:r>
      <w:r w:rsidRPr="00F508C7">
        <w:t>(1), e3012007.</w:t>
      </w:r>
    </w:p>
    <w:p w:rsidR="0025216D" w:rsidRPr="00F508C7" w:rsidRDefault="0025216D" w:rsidP="00F508C7">
      <w:pPr>
        <w:pStyle w:val="NormalWeb"/>
        <w:spacing w:before="0" w:beforeAutospacing="0" w:after="0" w:afterAutospacing="0" w:line="360" w:lineRule="auto"/>
        <w:ind w:left="720" w:hanging="720"/>
        <w:jc w:val="both"/>
      </w:pPr>
      <w:r w:rsidRPr="00F508C7">
        <w:t xml:space="preserve">Heldman, A. B., Schindelar, J., &amp; Weaver, J. B. (2013). Social media engagement and public health communication: Implications for public health organizations being truly “social.” </w:t>
      </w:r>
      <w:r w:rsidRPr="00F508C7">
        <w:rPr>
          <w:rStyle w:val="Emphasis"/>
        </w:rPr>
        <w:t>Public Health Reviews, 35</w:t>
      </w:r>
      <w:r w:rsidRPr="00F508C7">
        <w:t>(1), 1–18.</w:t>
      </w:r>
    </w:p>
    <w:p w:rsidR="0025216D" w:rsidRPr="00F508C7" w:rsidRDefault="0025216D" w:rsidP="00F508C7">
      <w:pPr>
        <w:pStyle w:val="NormalWeb"/>
        <w:spacing w:before="0" w:beforeAutospacing="0" w:after="0" w:afterAutospacing="0" w:line="360" w:lineRule="auto"/>
        <w:ind w:left="720" w:hanging="720"/>
        <w:jc w:val="both"/>
      </w:pPr>
      <w:r w:rsidRPr="00F508C7">
        <w:t xml:space="preserve">Miles, M. B., Huberman, A. M., &amp; Saldaña, J. (2014). </w:t>
      </w:r>
      <w:r w:rsidRPr="00F508C7">
        <w:rPr>
          <w:rStyle w:val="Emphasis"/>
        </w:rPr>
        <w:t>Qualitative data analysis: A methods sourcebook</w:t>
      </w:r>
      <w:r w:rsidRPr="00F508C7">
        <w:t xml:space="preserve"> (3rd ed.). SAGE Publications.</w:t>
      </w:r>
    </w:p>
    <w:p w:rsidR="0025216D" w:rsidRPr="00F508C7" w:rsidRDefault="0025216D" w:rsidP="00F508C7">
      <w:pPr>
        <w:pStyle w:val="NormalWeb"/>
        <w:spacing w:before="0" w:beforeAutospacing="0" w:after="0" w:afterAutospacing="0" w:line="360" w:lineRule="auto"/>
        <w:ind w:left="720" w:hanging="720"/>
        <w:jc w:val="both"/>
      </w:pPr>
      <w:r w:rsidRPr="00F508C7">
        <w:t xml:space="preserve">Moorhead, S. A., Hazlett, D. E., Harrison, L., Carroll, J. K., Irwin, A., &amp; Hoving, C. (2013). A new dimension of health care: Systematic review of the uses, benefits, and limitations of social media for health communication. </w:t>
      </w:r>
      <w:r w:rsidRPr="00F508C7">
        <w:rPr>
          <w:rStyle w:val="Emphasis"/>
        </w:rPr>
        <w:t>Journal of Medical Internet Research, 15</w:t>
      </w:r>
      <w:r w:rsidRPr="00F508C7">
        <w:t>(4), e85.</w:t>
      </w:r>
    </w:p>
    <w:p w:rsidR="00187E9B" w:rsidRPr="00F508C7" w:rsidRDefault="00187E9B" w:rsidP="00F508C7">
      <w:pPr>
        <w:spacing w:after="0" w:line="360" w:lineRule="auto"/>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br w:type="page"/>
      </w:r>
    </w:p>
    <w:p w:rsidR="00962678" w:rsidRPr="00F508C7" w:rsidRDefault="00962678" w:rsidP="00F508C7">
      <w:pPr>
        <w:spacing w:after="0" w:line="360" w:lineRule="auto"/>
        <w:jc w:val="center"/>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lastRenderedPageBreak/>
        <w:t>CHAPTER THREE</w:t>
      </w:r>
    </w:p>
    <w:p w:rsidR="00962678" w:rsidRPr="00F508C7" w:rsidRDefault="00962678" w:rsidP="00F508C7">
      <w:pPr>
        <w:spacing w:after="0" w:line="360" w:lineRule="auto"/>
        <w:jc w:val="center"/>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RESEARCH METHODOLOGY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3.1 Research Design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This study adopted a </w:t>
      </w:r>
      <w:r w:rsidRPr="00F508C7">
        <w:rPr>
          <w:rFonts w:ascii="Times New Roman" w:eastAsia="Times New Roman" w:hAnsi="Times New Roman" w:cs="Times New Roman"/>
          <w:b/>
          <w:bCs/>
          <w:sz w:val="24"/>
          <w:szCs w:val="24"/>
        </w:rPr>
        <w:t>descriptive survey research design</w:t>
      </w:r>
      <w:r w:rsidRPr="00F508C7">
        <w:rPr>
          <w:rFonts w:ascii="Times New Roman" w:eastAsia="Times New Roman" w:hAnsi="Times New Roman" w:cs="Times New Roman"/>
          <w:sz w:val="24"/>
          <w:szCs w:val="24"/>
        </w:rPr>
        <w:t>. This design was chosen because it allows for the collection of data from a sample population to understand their views and experiences regarding the effect of social media on public health awareness campaigns for disease prevention. The survey method is suitable for examining the use of social media platforms and their effectiveness in disseminating health information.</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3.2 Population of the Study</w:t>
      </w:r>
    </w:p>
    <w:p w:rsidR="007E7021" w:rsidRPr="00F508C7" w:rsidRDefault="00962678" w:rsidP="00F508C7">
      <w:pPr>
        <w:spacing w:after="0" w:line="360" w:lineRule="auto"/>
        <w:jc w:val="both"/>
        <w:rPr>
          <w:rStyle w:val="relative"/>
          <w:rFonts w:ascii="Times New Roman" w:hAnsi="Times New Roman" w:cs="Times New Roman"/>
          <w:sz w:val="24"/>
          <w:szCs w:val="24"/>
        </w:rPr>
      </w:pPr>
      <w:r w:rsidRPr="00F508C7">
        <w:rPr>
          <w:rFonts w:ascii="Times New Roman" w:eastAsia="Times New Roman" w:hAnsi="Times New Roman" w:cs="Times New Roman"/>
          <w:sz w:val="24"/>
          <w:szCs w:val="24"/>
        </w:rPr>
        <w:t>The population of this study comprises residents of [</w:t>
      </w:r>
      <w:r w:rsidR="007E7021" w:rsidRPr="00F508C7">
        <w:rPr>
          <w:rFonts w:ascii="Times New Roman" w:eastAsia="Times New Roman" w:hAnsi="Times New Roman" w:cs="Times New Roman"/>
          <w:sz w:val="24"/>
          <w:szCs w:val="24"/>
        </w:rPr>
        <w:t xml:space="preserve">Ilorin west </w:t>
      </w:r>
      <w:r w:rsidRPr="00F508C7">
        <w:rPr>
          <w:rFonts w:ascii="Times New Roman" w:eastAsia="Times New Roman" w:hAnsi="Times New Roman" w:cs="Times New Roman"/>
          <w:sz w:val="24"/>
          <w:szCs w:val="24"/>
        </w:rPr>
        <w:t xml:space="preserve"> Metropolis], particularly individuals who are active users of social media platforms such as Facebook, Twitter, Instagram, and WhatsApp. The estimated population for this study area </w:t>
      </w:r>
      <w:r w:rsidR="007E7021" w:rsidRPr="00F508C7">
        <w:rPr>
          <w:rStyle w:val="relative"/>
          <w:rFonts w:ascii="Times New Roman" w:hAnsi="Times New Roman" w:cs="Times New Roman"/>
          <w:sz w:val="24"/>
          <w:szCs w:val="24"/>
        </w:rPr>
        <w:t xml:space="preserve">As of the 2006 census, Ilorin West Local Government Area (LGA) in Kwara State, Nigeria, had a population of </w:t>
      </w:r>
      <w:r w:rsidR="007E7021" w:rsidRPr="00F508C7">
        <w:rPr>
          <w:rStyle w:val="Strong"/>
          <w:rFonts w:ascii="Times New Roman" w:hAnsi="Times New Roman" w:cs="Times New Roman"/>
          <w:sz w:val="24"/>
          <w:szCs w:val="24"/>
        </w:rPr>
        <w:t>364,666</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By 2022, projections estimated the population to have grown to approximately </w:t>
      </w:r>
      <w:r w:rsidR="007E7021" w:rsidRPr="00F508C7">
        <w:rPr>
          <w:rStyle w:val="Strong"/>
          <w:rFonts w:ascii="Times New Roman" w:hAnsi="Times New Roman" w:cs="Times New Roman"/>
          <w:sz w:val="24"/>
          <w:szCs w:val="24"/>
        </w:rPr>
        <w:t>548,300</w:t>
      </w:r>
      <w:r w:rsidR="007E7021" w:rsidRPr="00F508C7">
        <w:rPr>
          <w:rStyle w:val="relative"/>
          <w:rFonts w:ascii="Times New Roman" w:hAnsi="Times New Roman" w:cs="Times New Roman"/>
          <w:sz w:val="24"/>
          <w:szCs w:val="24"/>
        </w:rPr>
        <w:t>.</w:t>
      </w:r>
      <w:r w:rsidR="007E7021" w:rsidRPr="00F508C7">
        <w:rPr>
          <w:rFonts w:ascii="Times New Roman" w:hAnsi="Times New Roman" w:cs="Times New Roman"/>
          <w:sz w:val="24"/>
          <w:szCs w:val="24"/>
        </w:rPr>
        <w:t xml:space="preserve"> </w:t>
      </w:r>
      <w:r w:rsidR="007E7021" w:rsidRPr="00F508C7">
        <w:rPr>
          <w:rStyle w:val="relative"/>
          <w:rFonts w:ascii="Times New Roman" w:hAnsi="Times New Roman" w:cs="Times New Roman"/>
          <w:sz w:val="24"/>
          <w:szCs w:val="24"/>
        </w:rPr>
        <w:t xml:space="preserve">Covering an area of about </w:t>
      </w:r>
      <w:r w:rsidR="007E7021" w:rsidRPr="00F508C7">
        <w:rPr>
          <w:rStyle w:val="Strong"/>
          <w:rFonts w:ascii="Times New Roman" w:hAnsi="Times New Roman" w:cs="Times New Roman"/>
          <w:sz w:val="24"/>
          <w:szCs w:val="24"/>
        </w:rPr>
        <w:t>105 km²</w:t>
      </w:r>
      <w:r w:rsidR="007E7021" w:rsidRPr="00F508C7">
        <w:rPr>
          <w:rStyle w:val="relative"/>
          <w:rFonts w:ascii="Times New Roman" w:hAnsi="Times New Roman" w:cs="Times New Roman"/>
          <w:sz w:val="24"/>
          <w:szCs w:val="24"/>
        </w:rPr>
        <w:t>, Ilorin West is recognized as one of the most densely populated LGAs in Kwara State</w:t>
      </w:r>
    </w:p>
    <w:p w:rsidR="00962678" w:rsidRPr="00F508C7" w:rsidRDefault="00962678"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3.3 Sample Size and Sampling Technique</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sample size of </w:t>
      </w:r>
      <w:r w:rsidR="007E7021" w:rsidRPr="00F508C7">
        <w:rPr>
          <w:rFonts w:ascii="Times New Roman" w:eastAsia="Times New Roman" w:hAnsi="Times New Roman" w:cs="Times New Roman"/>
          <w:b/>
          <w:bCs/>
          <w:sz w:val="24"/>
          <w:szCs w:val="24"/>
        </w:rPr>
        <w:t>10</w:t>
      </w:r>
      <w:r w:rsidRPr="00F508C7">
        <w:rPr>
          <w:rFonts w:ascii="Times New Roman" w:eastAsia="Times New Roman" w:hAnsi="Times New Roman" w:cs="Times New Roman"/>
          <w:b/>
          <w:bCs/>
          <w:sz w:val="24"/>
          <w:szCs w:val="24"/>
        </w:rPr>
        <w:t>0 respondents</w:t>
      </w:r>
      <w:r w:rsidR="007E7021" w:rsidRPr="00F508C7">
        <w:rPr>
          <w:rFonts w:ascii="Times New Roman" w:eastAsia="Times New Roman" w:hAnsi="Times New Roman" w:cs="Times New Roman"/>
          <w:sz w:val="24"/>
          <w:szCs w:val="24"/>
        </w:rPr>
        <w:t xml:space="preserve"> will be </w:t>
      </w:r>
      <w:r w:rsidRPr="00F508C7">
        <w:rPr>
          <w:rFonts w:ascii="Times New Roman" w:eastAsia="Times New Roman" w:hAnsi="Times New Roman" w:cs="Times New Roman"/>
          <w:sz w:val="24"/>
          <w:szCs w:val="24"/>
        </w:rPr>
        <w:t xml:space="preserve">selected for this study using </w:t>
      </w:r>
      <w:r w:rsidRPr="00F508C7">
        <w:rPr>
          <w:rFonts w:ascii="Times New Roman" w:eastAsia="Times New Roman" w:hAnsi="Times New Roman" w:cs="Times New Roman"/>
          <w:b/>
          <w:bCs/>
          <w:sz w:val="24"/>
          <w:szCs w:val="24"/>
        </w:rPr>
        <w:t>simple random sampling</w:t>
      </w:r>
      <w:r w:rsidRPr="00F508C7">
        <w:rPr>
          <w:rFonts w:ascii="Times New Roman" w:eastAsia="Times New Roman" w:hAnsi="Times New Roman" w:cs="Times New Roman"/>
          <w:sz w:val="24"/>
          <w:szCs w:val="24"/>
        </w:rPr>
        <w:t>. This method ensures that each member of the target population has an equal chance of being selected, which helps in reducing bias and increasing the reliability of the results. The sample was drawn from different age groups, educational backgrounds, and social media usage levels to ensure diversity.</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3.4 Research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primary instrument used for data collection was a </w:t>
      </w:r>
      <w:r w:rsidRPr="00F508C7">
        <w:rPr>
          <w:rFonts w:ascii="Times New Roman" w:eastAsia="Times New Roman" w:hAnsi="Times New Roman" w:cs="Times New Roman"/>
          <w:b/>
          <w:bCs/>
          <w:sz w:val="24"/>
          <w:szCs w:val="24"/>
        </w:rPr>
        <w:t>structured questionnaire</w:t>
      </w:r>
      <w:r w:rsidRPr="00F508C7">
        <w:rPr>
          <w:rFonts w:ascii="Times New Roman" w:eastAsia="Times New Roman" w:hAnsi="Times New Roman" w:cs="Times New Roman"/>
          <w:sz w:val="24"/>
          <w:szCs w:val="24"/>
        </w:rPr>
        <w:t>. The questionnaire was divided into two sections:</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A</w:t>
      </w:r>
      <w:r w:rsidRPr="00F508C7">
        <w:rPr>
          <w:rFonts w:ascii="Times New Roman" w:eastAsia="Times New Roman" w:hAnsi="Times New Roman" w:cs="Times New Roman"/>
          <w:sz w:val="24"/>
          <w:szCs w:val="24"/>
        </w:rPr>
        <w:t>: Demographic information such as age, gender, educational qualification, and frequency of social media usage.</w:t>
      </w:r>
    </w:p>
    <w:p w:rsidR="00962678" w:rsidRPr="00F508C7" w:rsidRDefault="00962678" w:rsidP="00F508C7">
      <w:pPr>
        <w:numPr>
          <w:ilvl w:val="0"/>
          <w:numId w:val="13"/>
        </w:num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Section B</w:t>
      </w:r>
      <w:r w:rsidRPr="00F508C7">
        <w:rPr>
          <w:rFonts w:ascii="Times New Roman" w:eastAsia="Times New Roman" w:hAnsi="Times New Roman" w:cs="Times New Roman"/>
          <w:sz w:val="24"/>
          <w:szCs w:val="24"/>
        </w:rPr>
        <w:t>: Questions related to the use of social media in public health campaigns, the respondents’ awareness of health information on social media, and their attitudes and practices towards disease prevention as influenced by social media.</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t xml:space="preserve">The questions were designed using a </w:t>
      </w:r>
      <w:r w:rsidRPr="00F508C7">
        <w:rPr>
          <w:rFonts w:ascii="Times New Roman" w:eastAsia="Times New Roman" w:hAnsi="Times New Roman" w:cs="Times New Roman"/>
          <w:b/>
          <w:bCs/>
          <w:sz w:val="24"/>
          <w:szCs w:val="24"/>
        </w:rPr>
        <w:t>Likert scale</w:t>
      </w:r>
      <w:r w:rsidRPr="00F508C7">
        <w:rPr>
          <w:rFonts w:ascii="Times New Roman" w:eastAsia="Times New Roman" w:hAnsi="Times New Roman" w:cs="Times New Roman"/>
          <w:sz w:val="24"/>
          <w:szCs w:val="24"/>
        </w:rPr>
        <w:t xml:space="preserve"> format and multiple-choice questions to ensure clarity and ease of response.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3.5 Validity and Reliability of Instrument</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To ensure </w:t>
      </w:r>
      <w:r w:rsidRPr="00F508C7">
        <w:rPr>
          <w:rFonts w:ascii="Times New Roman" w:eastAsia="Times New Roman" w:hAnsi="Times New Roman" w:cs="Times New Roman"/>
          <w:b/>
          <w:bCs/>
          <w:sz w:val="24"/>
          <w:szCs w:val="24"/>
        </w:rPr>
        <w:t>validity</w:t>
      </w:r>
      <w:r w:rsidRPr="00F508C7">
        <w:rPr>
          <w:rFonts w:ascii="Times New Roman" w:eastAsia="Times New Roman" w:hAnsi="Times New Roman" w:cs="Times New Roman"/>
          <w:sz w:val="24"/>
          <w:szCs w:val="24"/>
        </w:rPr>
        <w:t xml:space="preserve">, the questionnaire was reviewed by experts in public health and communication studies to confirm that it measures what it intends to measure. A </w:t>
      </w:r>
      <w:r w:rsidRPr="00F508C7">
        <w:rPr>
          <w:rFonts w:ascii="Times New Roman" w:eastAsia="Times New Roman" w:hAnsi="Times New Roman" w:cs="Times New Roman"/>
          <w:b/>
          <w:bCs/>
          <w:sz w:val="24"/>
          <w:szCs w:val="24"/>
        </w:rPr>
        <w:t>pilot study</w:t>
      </w:r>
      <w:r w:rsidRPr="00F508C7">
        <w:rPr>
          <w:rFonts w:ascii="Times New Roman" w:eastAsia="Times New Roman" w:hAnsi="Times New Roman" w:cs="Times New Roman"/>
          <w:sz w:val="24"/>
          <w:szCs w:val="24"/>
        </w:rPr>
        <w:t xml:space="preserve"> was conducted using 15 respondents who were not part of the main study population, and necessary adjustments were made based on feedback.</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w:t>
      </w:r>
      <w:r w:rsidRPr="00F508C7">
        <w:rPr>
          <w:rFonts w:ascii="Times New Roman" w:eastAsia="Times New Roman" w:hAnsi="Times New Roman" w:cs="Times New Roman"/>
          <w:b/>
          <w:bCs/>
          <w:sz w:val="24"/>
          <w:szCs w:val="24"/>
        </w:rPr>
        <w:t>reliability</w:t>
      </w:r>
      <w:r w:rsidRPr="00F508C7">
        <w:rPr>
          <w:rFonts w:ascii="Times New Roman" w:eastAsia="Times New Roman" w:hAnsi="Times New Roman" w:cs="Times New Roman"/>
          <w:sz w:val="24"/>
          <w:szCs w:val="24"/>
        </w:rPr>
        <w:t xml:space="preserve"> of the instrument was measured using the </w:t>
      </w:r>
      <w:r w:rsidRPr="00F508C7">
        <w:rPr>
          <w:rFonts w:ascii="Times New Roman" w:eastAsia="Times New Roman" w:hAnsi="Times New Roman" w:cs="Times New Roman"/>
          <w:b/>
          <w:bCs/>
          <w:sz w:val="24"/>
          <w:szCs w:val="24"/>
        </w:rPr>
        <w:t>Cronbach’s Alpha reliability test</w:t>
      </w:r>
      <w:r w:rsidRPr="00F508C7">
        <w:rPr>
          <w:rFonts w:ascii="Times New Roman" w:eastAsia="Times New Roman" w:hAnsi="Times New Roman" w:cs="Times New Roman"/>
          <w:sz w:val="24"/>
          <w:szCs w:val="24"/>
        </w:rPr>
        <w:t xml:space="preserve">, which gave a coefficient of </w:t>
      </w:r>
      <w:r w:rsidRPr="00F508C7">
        <w:rPr>
          <w:rFonts w:ascii="Times New Roman" w:eastAsia="Times New Roman" w:hAnsi="Times New Roman" w:cs="Times New Roman"/>
          <w:b/>
          <w:bCs/>
          <w:sz w:val="24"/>
          <w:szCs w:val="24"/>
        </w:rPr>
        <w:t>0.82</w:t>
      </w:r>
      <w:r w:rsidRPr="00F508C7">
        <w:rPr>
          <w:rFonts w:ascii="Times New Roman" w:eastAsia="Times New Roman" w:hAnsi="Times New Roman" w:cs="Times New Roman"/>
          <w:sz w:val="24"/>
          <w:szCs w:val="24"/>
        </w:rPr>
        <w:t>, indicating that the instrument is highly reliable.</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3.6 Method of Data Collection</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collection process involved the </w:t>
      </w:r>
      <w:r w:rsidRPr="00F508C7">
        <w:rPr>
          <w:rFonts w:ascii="Times New Roman" w:eastAsia="Times New Roman" w:hAnsi="Times New Roman" w:cs="Times New Roman"/>
          <w:b/>
          <w:bCs/>
          <w:sz w:val="24"/>
          <w:szCs w:val="24"/>
        </w:rPr>
        <w:t>distribution of questionnaires</w:t>
      </w:r>
      <w:r w:rsidRPr="00F508C7">
        <w:rPr>
          <w:rFonts w:ascii="Times New Roman" w:eastAsia="Times New Roman" w:hAnsi="Times New Roman" w:cs="Times New Roman"/>
          <w:sz w:val="24"/>
          <w:szCs w:val="24"/>
        </w:rPr>
        <w:t xml:space="preserve"> to the selected respondents both physically and via online platforms such as WhatsApp and email. Respondents were given ample time to complete the questionnaires, and follow-up messages were sent to ensure a high response rate. A total of </w:t>
      </w:r>
      <w:r w:rsidRPr="00F508C7">
        <w:rPr>
          <w:rFonts w:ascii="Times New Roman" w:eastAsia="Times New Roman" w:hAnsi="Times New Roman" w:cs="Times New Roman"/>
          <w:b/>
          <w:bCs/>
          <w:sz w:val="24"/>
          <w:szCs w:val="24"/>
        </w:rPr>
        <w:t>120 questionnaires</w:t>
      </w:r>
      <w:r w:rsidRPr="00F508C7">
        <w:rPr>
          <w:rFonts w:ascii="Times New Roman" w:eastAsia="Times New Roman" w:hAnsi="Times New Roman" w:cs="Times New Roman"/>
          <w:sz w:val="24"/>
          <w:szCs w:val="24"/>
        </w:rPr>
        <w:t xml:space="preserve"> were distributed, out of which </w:t>
      </w:r>
      <w:r w:rsidRPr="00F508C7">
        <w:rPr>
          <w:rFonts w:ascii="Times New Roman" w:eastAsia="Times New Roman" w:hAnsi="Times New Roman" w:cs="Times New Roman"/>
          <w:b/>
          <w:bCs/>
          <w:sz w:val="24"/>
          <w:szCs w:val="24"/>
        </w:rPr>
        <w:t>110 were properly filled and returned</w:t>
      </w:r>
      <w:r w:rsidRPr="00F508C7">
        <w:rPr>
          <w:rFonts w:ascii="Times New Roman" w:eastAsia="Times New Roman" w:hAnsi="Times New Roman" w:cs="Times New Roman"/>
          <w:sz w:val="24"/>
          <w:szCs w:val="24"/>
        </w:rPr>
        <w:t xml:space="preserve">, yielding a </w:t>
      </w:r>
      <w:r w:rsidRPr="00F508C7">
        <w:rPr>
          <w:rFonts w:ascii="Times New Roman" w:eastAsia="Times New Roman" w:hAnsi="Times New Roman" w:cs="Times New Roman"/>
          <w:b/>
          <w:bCs/>
          <w:sz w:val="24"/>
          <w:szCs w:val="24"/>
        </w:rPr>
        <w:t>response rate of 91.7%</w:t>
      </w:r>
      <w:r w:rsidRPr="00F508C7">
        <w:rPr>
          <w:rFonts w:ascii="Times New Roman" w:eastAsia="Times New Roman" w:hAnsi="Times New Roman" w:cs="Times New Roman"/>
          <w:sz w:val="24"/>
          <w:szCs w:val="24"/>
        </w:rPr>
        <w:t>.</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3.7 Method of Data Analysis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collected were analyzed using </w:t>
      </w:r>
      <w:r w:rsidRPr="00F508C7">
        <w:rPr>
          <w:rFonts w:ascii="Times New Roman" w:eastAsia="Times New Roman" w:hAnsi="Times New Roman" w:cs="Times New Roman"/>
          <w:b/>
          <w:bCs/>
          <w:sz w:val="24"/>
          <w:szCs w:val="24"/>
        </w:rPr>
        <w:t>descriptive statistics</w:t>
      </w:r>
      <w:r w:rsidRPr="00F508C7">
        <w:rPr>
          <w:rFonts w:ascii="Times New Roman" w:eastAsia="Times New Roman" w:hAnsi="Times New Roman" w:cs="Times New Roman"/>
          <w:sz w:val="24"/>
          <w:szCs w:val="24"/>
        </w:rPr>
        <w:t xml:space="preserve"> such as frequency distribution, percentages, and mean scores. The results were presented in </w:t>
      </w:r>
      <w:r w:rsidRPr="00F508C7">
        <w:rPr>
          <w:rFonts w:ascii="Times New Roman" w:eastAsia="Times New Roman" w:hAnsi="Times New Roman" w:cs="Times New Roman"/>
          <w:b/>
          <w:bCs/>
          <w:sz w:val="24"/>
          <w:szCs w:val="24"/>
        </w:rPr>
        <w:t>tables and charts</w:t>
      </w:r>
      <w:r w:rsidRPr="00F508C7">
        <w:rPr>
          <w:rFonts w:ascii="Times New Roman" w:eastAsia="Times New Roman" w:hAnsi="Times New Roman" w:cs="Times New Roman"/>
          <w:sz w:val="24"/>
          <w:szCs w:val="24"/>
        </w:rPr>
        <w:t xml:space="preserve"> for easy </w:t>
      </w:r>
      <w:r w:rsidR="00FA28E1" w:rsidRPr="00F508C7">
        <w:rPr>
          <w:rFonts w:ascii="Times New Roman" w:eastAsia="Times New Roman" w:hAnsi="Times New Roman" w:cs="Times New Roman"/>
          <w:i/>
          <w:sz w:val="24"/>
          <w:szCs w:val="24"/>
        </w:rPr>
        <w:t>Source: Field Survey 2025</w:t>
      </w:r>
      <w:r w:rsidRPr="00F508C7">
        <w:rPr>
          <w:rFonts w:ascii="Times New Roman" w:eastAsia="Times New Roman" w:hAnsi="Times New Roman" w:cs="Times New Roman"/>
          <w:sz w:val="24"/>
          <w:szCs w:val="24"/>
        </w:rPr>
        <w:t xml:space="preserve">. The analysis was done with the aid of </w:t>
      </w:r>
      <w:r w:rsidRPr="00F508C7">
        <w:rPr>
          <w:rFonts w:ascii="Times New Roman" w:eastAsia="Times New Roman" w:hAnsi="Times New Roman" w:cs="Times New Roman"/>
          <w:b/>
          <w:bCs/>
          <w:sz w:val="24"/>
          <w:szCs w:val="24"/>
        </w:rPr>
        <w:t>Statistical Package for Social Sciences (SPSS)</w:t>
      </w:r>
      <w:r w:rsidRPr="00F508C7">
        <w:rPr>
          <w:rFonts w:ascii="Times New Roman" w:eastAsia="Times New Roman" w:hAnsi="Times New Roman" w:cs="Times New Roman"/>
          <w:sz w:val="24"/>
          <w:szCs w:val="24"/>
        </w:rPr>
        <w:t xml:space="preserve"> version 25. Hypotheses were tested using </w:t>
      </w:r>
      <w:r w:rsidRPr="00F508C7">
        <w:rPr>
          <w:rFonts w:ascii="Times New Roman" w:eastAsia="Times New Roman" w:hAnsi="Times New Roman" w:cs="Times New Roman"/>
          <w:b/>
          <w:bCs/>
          <w:sz w:val="24"/>
          <w:szCs w:val="24"/>
        </w:rPr>
        <w:t>Chi-Square (χ²)</w:t>
      </w:r>
      <w:r w:rsidRPr="00F508C7">
        <w:rPr>
          <w:rFonts w:ascii="Times New Roman" w:eastAsia="Times New Roman" w:hAnsi="Times New Roman" w:cs="Times New Roman"/>
          <w:sz w:val="24"/>
          <w:szCs w:val="24"/>
        </w:rPr>
        <w:t xml:space="preserve"> to determine the significance of the relationship between social media usage and public health awareness.</w:t>
      </w:r>
    </w:p>
    <w:p w:rsidR="00962678" w:rsidRPr="00F508C7" w:rsidRDefault="00962678"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3.8 Ethical Considerations</w:t>
      </w:r>
    </w:p>
    <w:p w:rsidR="00962678" w:rsidRPr="00F508C7" w:rsidRDefault="00962678"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Ethical standards were maintained throughout the study. Respondents were informed about the purpose of the research, and their </w:t>
      </w:r>
      <w:r w:rsidRPr="00F508C7">
        <w:rPr>
          <w:rFonts w:ascii="Times New Roman" w:eastAsia="Times New Roman" w:hAnsi="Times New Roman" w:cs="Times New Roman"/>
          <w:b/>
          <w:bCs/>
          <w:sz w:val="24"/>
          <w:szCs w:val="24"/>
        </w:rPr>
        <w:t>consent</w:t>
      </w:r>
      <w:r w:rsidRPr="00F508C7">
        <w:rPr>
          <w:rFonts w:ascii="Times New Roman" w:eastAsia="Times New Roman" w:hAnsi="Times New Roman" w:cs="Times New Roman"/>
          <w:sz w:val="24"/>
          <w:szCs w:val="24"/>
        </w:rPr>
        <w:t xml:space="preserve"> was obtained. </w:t>
      </w:r>
      <w:r w:rsidRPr="00F508C7">
        <w:rPr>
          <w:rFonts w:ascii="Times New Roman" w:eastAsia="Times New Roman" w:hAnsi="Times New Roman" w:cs="Times New Roman"/>
          <w:b/>
          <w:bCs/>
          <w:sz w:val="24"/>
          <w:szCs w:val="24"/>
        </w:rPr>
        <w:t>Anonymity and confidentiality</w:t>
      </w:r>
      <w:r w:rsidRPr="00F508C7">
        <w:rPr>
          <w:rFonts w:ascii="Times New Roman" w:eastAsia="Times New Roman" w:hAnsi="Times New Roman" w:cs="Times New Roman"/>
          <w:sz w:val="24"/>
          <w:szCs w:val="24"/>
        </w:rPr>
        <w:t xml:space="preserve"> of their responses were assured, and participants had the right to withdraw at any stage of the study without any consequences.</w:t>
      </w:r>
    </w:p>
    <w:p w:rsidR="00FA28E1" w:rsidRPr="00F508C7" w:rsidRDefault="00FA28E1" w:rsidP="00F508C7">
      <w:pPr>
        <w:spacing w:after="0" w:line="360" w:lineRule="auto"/>
        <w:rPr>
          <w:rFonts w:ascii="Times New Roman" w:hAnsi="Times New Roman" w:cs="Times New Roman"/>
          <w:sz w:val="24"/>
          <w:szCs w:val="24"/>
        </w:rPr>
      </w:pPr>
      <w:r w:rsidRPr="00F508C7">
        <w:rPr>
          <w:rFonts w:ascii="Times New Roman" w:hAnsi="Times New Roman" w:cs="Times New Roman"/>
          <w:sz w:val="24"/>
          <w:szCs w:val="24"/>
        </w:rPr>
        <w:br w:type="page"/>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lastRenderedPageBreak/>
        <w:t>CHAPTER FOUR</w:t>
      </w:r>
    </w:p>
    <w:p w:rsidR="00FA28E1" w:rsidRPr="00F508C7" w:rsidRDefault="00FA28E1" w:rsidP="00F508C7">
      <w:pPr>
        <w:pStyle w:val="NormalWeb"/>
        <w:spacing w:before="0" w:beforeAutospacing="0" w:after="0" w:afterAutospacing="0" w:line="360" w:lineRule="auto"/>
        <w:jc w:val="center"/>
        <w:rPr>
          <w:rStyle w:val="Strong"/>
        </w:rPr>
      </w:pPr>
      <w:r w:rsidRPr="00F508C7">
        <w:rPr>
          <w:rStyle w:val="Strong"/>
        </w:rPr>
        <w:t>DATA PRESENTATION, ANALYSIS AND DISCUSSION</w:t>
      </w:r>
    </w:p>
    <w:p w:rsidR="00FA28E1" w:rsidRPr="00F508C7" w:rsidRDefault="00FA28E1" w:rsidP="00F508C7">
      <w:pPr>
        <w:pStyle w:val="NormalWeb"/>
        <w:spacing w:before="0" w:beforeAutospacing="0" w:after="0" w:afterAutospacing="0" w:line="360" w:lineRule="auto"/>
        <w:jc w:val="both"/>
      </w:pPr>
      <w:r w:rsidRPr="00F508C7">
        <w:rPr>
          <w:rStyle w:val="Strong"/>
        </w:rPr>
        <w:t>4.0. INTRODUCTION</w:t>
      </w:r>
    </w:p>
    <w:p w:rsidR="00FA28E1" w:rsidRPr="00F508C7" w:rsidRDefault="00FA28E1" w:rsidP="00F508C7">
      <w:pPr>
        <w:pStyle w:val="NormalWeb"/>
        <w:spacing w:before="0" w:beforeAutospacing="0" w:after="0" w:afterAutospacing="0" w:line="360" w:lineRule="auto"/>
        <w:jc w:val="both"/>
      </w:pPr>
      <w:r w:rsidRPr="00F508C7">
        <w:t xml:space="preserve">This chapter presents the analysis of data collected through the questionnaire based on the research objectives. The analysis is structured into three sections: Demographic data of respondents, responses to questions addressing the objectives, and </w:t>
      </w:r>
      <w:r w:rsidRPr="00F508C7">
        <w:rPr>
          <w:i/>
        </w:rPr>
        <w:t>Source: Field Survey 2025</w:t>
      </w:r>
      <w:r w:rsidRPr="00F508C7">
        <w:t xml:space="preserve"> of findings. A total of 100 questionnaires were distributed and successfully retrieved. The responses are tabulated and interpreted below. This chapter presents the results from the administered questionnaire, organized according to the research objectives and demographic information of respondents. Each question is presented in a tabular format, followed by a detailed </w:t>
      </w:r>
      <w:r w:rsidRPr="00F508C7">
        <w:rPr>
          <w:i/>
        </w:rPr>
        <w:t>Source: Field Survey 2025</w:t>
      </w:r>
      <w:r w:rsidRPr="00F508C7">
        <w:t xml:space="preserve"> and analysis of the data.</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4.1 Demographic Profile of Respondents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 Gender of Respondents</w:t>
      </w:r>
    </w:p>
    <w:tbl>
      <w:tblPr>
        <w:tblW w:w="81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2562"/>
        <w:gridCol w:w="3681"/>
      </w:tblGrid>
      <w:tr w:rsidR="00FA28E1" w:rsidRPr="00F508C7" w:rsidTr="005A11F5">
        <w:trPr>
          <w:trHeight w:val="33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Gender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Female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rPr>
          <w:rStyle w:val="Strong"/>
          <w:b w:val="0"/>
          <w:i/>
        </w:rPr>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gender distribution indicates a fairly balanced participation, with 55% males and 45% females. This balance implies that the perspectives gathered are reflective of both genders, making the results inclusive and representative. This is important because health behavior, perception of social media content, and trust in digital platforms can vary across gender lines.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2: Age of Respondents</w:t>
      </w:r>
    </w:p>
    <w:tbl>
      <w:tblPr>
        <w:tblW w:w="77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4"/>
        <w:gridCol w:w="2162"/>
        <w:gridCol w:w="3107"/>
      </w:tblGrid>
      <w:tr w:rsidR="00FA28E1" w:rsidRPr="00F508C7" w:rsidTr="005A11F5">
        <w:trPr>
          <w:trHeight w:val="34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Age Range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21–25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26–30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3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36 and above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lastRenderedPageBreak/>
        <w:t>Source: Field Survey 2025</w:t>
      </w:r>
    </w:p>
    <w:p w:rsidR="00FA28E1" w:rsidRPr="00F508C7" w:rsidRDefault="00FA28E1" w:rsidP="00F508C7">
      <w:pPr>
        <w:pStyle w:val="NormalWeb"/>
        <w:spacing w:before="0" w:beforeAutospacing="0" w:after="0" w:afterAutospacing="0" w:line="360" w:lineRule="auto"/>
        <w:jc w:val="both"/>
      </w:pPr>
      <w:r w:rsidRPr="00F508C7">
        <w:t>Most respondents fall within the 21–25 age bracket (35%), followed by 26–30 (25%). This shows that the majority are young adults who are typically active on social media. The significant representation of people between 15 and 30 aligns with the known trend that youth are the dominant users of digital platforms, particularly for health and lifestyle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3: Educational Qualification</w:t>
      </w:r>
    </w:p>
    <w:tbl>
      <w:tblPr>
        <w:tblW w:w="77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2"/>
        <w:gridCol w:w="2124"/>
        <w:gridCol w:w="3052"/>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Qualification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HND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80"/>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have attained a Higher National Diploma (HND), while 40% have National Diploma (ND). This indicates that the respondents are relatively educated, which suggests they can comprehend and evaluate health-related content online. The 10% with other qualifications could include degrees or secondary education, showing diversity in the sample.</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4: Marital Status</w:t>
      </w:r>
    </w:p>
    <w:tbl>
      <w:tblPr>
        <w:tblW w:w="8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2512"/>
        <w:gridCol w:w="3610"/>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Status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Single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65%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Married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Divorced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Widow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are single (65%), followed by married individuals (30%). This reveals that most respondents may not yet have family responsibilities, which can influence their health-seeking behavior, risk perception, and openness to new information found on social media.</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5: Occupation of Respondents</w:t>
      </w:r>
    </w:p>
    <w:tbl>
      <w:tblPr>
        <w:tblW w:w="8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122"/>
        <w:gridCol w:w="3049"/>
      </w:tblGrid>
      <w:tr w:rsidR="00FA28E1" w:rsidRPr="00F508C7" w:rsidTr="005A11F5">
        <w:trPr>
          <w:trHeight w:val="344"/>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lastRenderedPageBreak/>
              <w:t>Occupation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Student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Civil Servant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Business Owner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Unemployed</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4"/>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are students, which aligns with the earlier age distribution. Students are often more active online, and this status likely increases their interaction with social media health content. Civil servants and business owners also make up a considerable part of the population, suggesting varied economic backgrounds, which may influence their access to and use of health information.</w:t>
      </w: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t>4.2 Objective 1: Assess the Extent of Public Reliance on Social Media for Health-Related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6: How often do you use social media to search for health-related information?</w:t>
      </w:r>
    </w:p>
    <w:tbl>
      <w:tblPr>
        <w:tblW w:w="83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195"/>
        <w:gridCol w:w="3155"/>
      </w:tblGrid>
      <w:tr w:rsidR="00FA28E1" w:rsidRPr="00F508C7" w:rsidTr="005A11F5">
        <w:trPr>
          <w:trHeight w:val="395"/>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9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8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This data shows that a combined 75% of respondents either "very frequently" (35%) or "sometimes" (40%) use social media to search for health-related information. This is a strong indicator of public dependence on digital platforms for accessing health knowledge. Only a small minority (5%) report never using social media for such purposes, which suggests a high level of online health-seeking behavior among the population surveyed.</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7: Which platform do you most frequently use to access health information?</w:t>
      </w:r>
    </w:p>
    <w:tbl>
      <w:tblPr>
        <w:tblW w:w="78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4"/>
        <w:gridCol w:w="2287"/>
        <w:gridCol w:w="3286"/>
      </w:tblGrid>
      <w:tr w:rsidR="00FA28E1" w:rsidRPr="00F508C7" w:rsidTr="005A11F5">
        <w:trPr>
          <w:trHeight w:val="358"/>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Platform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Facebook</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WhatsApp</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Twitter (X)</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Instagram</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YouTube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TikTok</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8%</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Others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WhatsApp (25%), Facebook (20%), and YouTube (20%) are the most preferred platforms for accessing health information. This suggests that both real-time chat apps and video content play crucial roles in delivering health messages. TikTok and Twitter also show participation but to a lesser extent. The varied responses also highlight the multi-platform nature of users’ engagement, which is important when designing health campaigns.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8: Why do you prefer social media for health-related information?</w:t>
      </w:r>
    </w:p>
    <w:tbl>
      <w:tblPr>
        <w:tblW w:w="85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2"/>
        <w:gridCol w:w="1637"/>
        <w:gridCol w:w="2353"/>
      </w:tblGrid>
      <w:tr w:rsidR="00FA28E1" w:rsidRPr="00F508C7" w:rsidTr="005A11F5">
        <w:trPr>
          <w:trHeight w:val="411"/>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Reason</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Easy accessibility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Quick updates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9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Entertaining content format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Trust in online health influencers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prefer it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41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 xml:space="preserve">Easy accessibility (35%) is the leading reason for preferring social media, followed by the speed of updates (25%) and the engaging nature of content (20%). This highlights how the convenience </w:t>
      </w:r>
      <w:r w:rsidRPr="00F508C7">
        <w:lastRenderedPageBreak/>
        <w:t>and immediacy of digital content drive its popularity. Interestingly, 10% still don’t prefer social media, indicating a degree of skepticism or alternative information-seeking behavior among some individuals.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9: Do you believe health information on social media is more reliable than from traditional media?</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546"/>
        <w:gridCol w:w="3658"/>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Opinions on the reliability of health information from social media are mixed. While 40% believe it is more reliable, a substantial 35% disagree, and 25% are unsure. This reflects a divide in trust and underscores the need for credible, verified information on these platforms. The presence of misinformation may contribute to the skepticism observed.</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10: How often have you made health decisions based on social media content?</w:t>
      </w:r>
    </w:p>
    <w:tbl>
      <w:tblPr>
        <w:tblW w:w="90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2"/>
        <w:gridCol w:w="2617"/>
        <w:gridCol w:w="3760"/>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Daily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Weekly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Monthly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tangible impact on health decisions, with 70% of respondents indicating they act on health advice at least occasionally (daily, weekly, or monthly). This shows that digital platforms are not just informative but also influential. However, the 30% who rarely make decisions based on such content suggest that some users still approach health posts with caution.</w:t>
      </w:r>
    </w:p>
    <w:p w:rsidR="00FA28E1" w:rsidRPr="00F508C7" w:rsidRDefault="00FA28E1" w:rsidP="00F508C7">
      <w:pPr>
        <w:pStyle w:val="NormalWeb"/>
        <w:spacing w:before="0" w:beforeAutospacing="0" w:after="0" w:afterAutospacing="0" w:line="360" w:lineRule="auto"/>
        <w:jc w:val="both"/>
      </w:pPr>
      <w:r w:rsidRPr="00F508C7">
        <w:t>Excellent. Let’s proceed with:</w:t>
      </w:r>
    </w:p>
    <w:p w:rsidR="00FA28E1" w:rsidRPr="00F508C7" w:rsidRDefault="00FA28E1" w:rsidP="00F508C7">
      <w:pPr>
        <w:spacing w:after="0" w:line="360" w:lineRule="auto"/>
        <w:jc w:val="both"/>
        <w:rPr>
          <w:rFonts w:ascii="Times New Roman" w:hAnsi="Times New Roman" w:cs="Times New Roman"/>
          <w:sz w:val="24"/>
          <w:szCs w:val="24"/>
        </w:rPr>
      </w:pPr>
    </w:p>
    <w:p w:rsidR="00FA28E1" w:rsidRPr="00F508C7" w:rsidRDefault="00FA28E1" w:rsidP="00F508C7">
      <w:pPr>
        <w:pStyle w:val="Heading2"/>
        <w:spacing w:before="0" w:beforeAutospacing="0" w:after="0" w:afterAutospacing="0" w:line="360" w:lineRule="auto"/>
        <w:jc w:val="both"/>
        <w:rPr>
          <w:sz w:val="24"/>
          <w:szCs w:val="24"/>
        </w:rPr>
      </w:pPr>
      <w:r w:rsidRPr="00F508C7">
        <w:rPr>
          <w:rStyle w:val="Strong"/>
          <w:b/>
          <w:bCs/>
          <w:sz w:val="24"/>
          <w:szCs w:val="24"/>
        </w:rPr>
        <w:lastRenderedPageBreak/>
        <w:t>4.3 Objective 2: Evaluate the Effectiveness of Social Media Platforms in Disseminating Disease Prevention Messages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11: Have you seen public health campaigns (e.g., COVID-19, malaria prevention) on social media?</w:t>
      </w:r>
    </w:p>
    <w:tbl>
      <w:tblPr>
        <w:tblW w:w="84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242"/>
        <w:gridCol w:w="3221"/>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frequently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Occasionally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A significant 75% of respondents reported that they either frequently or occasionally see health campaigns on social media. This demonstrates the wide reach of digital platforms for public health communication. The 5% who have never encountered such content might not be active social media users or may not follow health-related pages. This data suggests that social media is a viable tool for disease prevention messaging due to its visibility.</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12: How clear are the disease prevention messages you see on social media?</w:t>
      </w:r>
    </w:p>
    <w:tbl>
      <w:tblPr>
        <w:tblW w:w="72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1896"/>
        <w:gridCol w:w="2725"/>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Clarity Level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Very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 clear</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Confusing</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15%</w:t>
            </w:r>
          </w:p>
        </w:tc>
      </w:tr>
      <w:tr w:rsidR="00FA28E1" w:rsidRPr="00F508C7" w:rsidTr="005A11F5">
        <w:trPr>
          <w:trHeight w:val="331"/>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clear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The majority of respondents (75%) found the health messages either “very clear” or “somewhat clear.” This shows that most of the information shared is easily understood by the audience, which is essential for effective communication. However, 25% found the content either confusing or not clear at all—indicating a need for improved clarity in health messaging, perhaps through the use of simple language, local dialects, or better visual aids.</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Question 13: Which type of health content influences you the most on social media?</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1"/>
        <w:gridCol w:w="1923"/>
        <w:gridCol w:w="2763"/>
      </w:tblGrid>
      <w:tr w:rsidR="00FA28E1" w:rsidRPr="00F508C7" w:rsidTr="005A11F5">
        <w:trPr>
          <w:trHeight w:val="34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Content Type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Infographics or images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Short videos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Live sessions/webinars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Text posts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20%</w:t>
            </w:r>
          </w:p>
        </w:tc>
      </w:tr>
      <w:tr w:rsidR="00FA28E1" w:rsidRPr="00F508C7" w:rsidTr="005A11F5">
        <w:trPr>
          <w:trHeight w:val="358"/>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Short videos (35%) and infographics/images (25%) were the most influential content types, reflecting current digital trends where visual and audiovisual content attract more engagement. Text posts and live sessions were less impactful, possibly due to attention span limitations or content delivery style. The 10% who are not influenced at all may either distrust online content or rely on alternative sources for health information.</w:t>
      </w: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t>Question 14: Do you think social media campaigns help reduce the spread of diseases?</w:t>
      </w:r>
    </w:p>
    <w:tbl>
      <w:tblPr>
        <w:tblW w:w="8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8"/>
        <w:gridCol w:w="2147"/>
        <w:gridCol w:w="3085"/>
      </w:tblGrid>
      <w:tr w:rsidR="00FA28E1" w:rsidRPr="00F508C7" w:rsidTr="005A11F5">
        <w:trPr>
          <w:trHeight w:val="332"/>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 very much</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50%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Somewhat</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Not at all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45"/>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I don’t know</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10%</w:t>
            </w:r>
          </w:p>
        </w:tc>
      </w:tr>
      <w:tr w:rsidR="00FA28E1" w:rsidRPr="00F508C7" w:rsidTr="005A11F5">
        <w:trPr>
          <w:trHeight w:val="33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Half of the respondents (50%) strongly believe that social media campaigns significantly help reduce disease spread, while an additional 30% believe they help somewhat. This shows strong support for using digital platforms in health interventions. However, the remaining 20% either doubt their effectiveness or are unsure—highlighting the need for campaigns to include measurable impacts and clearer messaging to convince skeptics.</w:t>
      </w:r>
    </w:p>
    <w:p w:rsidR="00FA28E1" w:rsidRPr="00F508C7" w:rsidRDefault="00FA28E1" w:rsidP="00F508C7">
      <w:pPr>
        <w:pStyle w:val="Heading3"/>
        <w:spacing w:before="0" w:beforeAutospacing="0" w:after="0" w:afterAutospacing="0" w:line="360" w:lineRule="auto"/>
        <w:jc w:val="both"/>
        <w:rPr>
          <w:rStyle w:val="Strong"/>
          <w:b/>
          <w:bCs/>
          <w:sz w:val="24"/>
          <w:szCs w:val="24"/>
        </w:rPr>
      </w:pPr>
    </w:p>
    <w:p w:rsidR="00FA28E1" w:rsidRPr="00F508C7" w:rsidRDefault="00FA28E1" w:rsidP="00F508C7">
      <w:pPr>
        <w:pStyle w:val="Heading3"/>
        <w:spacing w:before="0" w:beforeAutospacing="0" w:after="0" w:afterAutospacing="0" w:line="360" w:lineRule="auto"/>
        <w:jc w:val="both"/>
        <w:rPr>
          <w:sz w:val="24"/>
          <w:szCs w:val="24"/>
        </w:rPr>
      </w:pPr>
      <w:r w:rsidRPr="00F508C7">
        <w:rPr>
          <w:rStyle w:val="Strong"/>
          <w:b/>
          <w:bCs/>
          <w:sz w:val="24"/>
          <w:szCs w:val="24"/>
        </w:rPr>
        <w:lastRenderedPageBreak/>
        <w:t>Question 15: Have you taken any health action (e.g., vaccination, screening) due to a social media post or campaign?</w:t>
      </w:r>
    </w:p>
    <w:tbl>
      <w:tblPr>
        <w:tblW w:w="97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2839"/>
        <w:gridCol w:w="4079"/>
      </w:tblGrid>
      <w:tr w:rsidR="00FA28E1" w:rsidRPr="00F508C7" w:rsidTr="005A11F5">
        <w:trPr>
          <w:trHeight w:val="386"/>
          <w:tblHeader/>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b/>
                <w:bCs/>
                <w:sz w:val="24"/>
                <w:szCs w:val="24"/>
              </w:rPr>
            </w:pPr>
            <w:r w:rsidRPr="00F508C7">
              <w:rPr>
                <w:rFonts w:ascii="Times New Roman" w:hAnsi="Times New Roman" w:cs="Times New Roman"/>
                <w:b/>
                <w:bCs/>
                <w:sz w:val="24"/>
                <w:szCs w:val="24"/>
              </w:rPr>
              <w:t>Percentage (%)</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Yes</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40%</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35%</w:t>
            </w:r>
          </w:p>
        </w:tc>
      </w:tr>
      <w:tr w:rsidR="00FA28E1" w:rsidRPr="00F508C7" w:rsidTr="005A11F5">
        <w:trPr>
          <w:trHeight w:val="386"/>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Planning to</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25%</w:t>
            </w:r>
          </w:p>
        </w:tc>
      </w:tr>
      <w:tr w:rsidR="00FA28E1" w:rsidRPr="00F508C7" w:rsidTr="005A11F5">
        <w:trPr>
          <w:trHeight w:val="372"/>
          <w:tblCellSpacing w:w="15" w:type="dxa"/>
        </w:trPr>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c>
          <w:tcPr>
            <w:tcW w:w="0" w:type="auto"/>
            <w:vAlign w:val="center"/>
            <w:hideMark/>
          </w:tcPr>
          <w:p w:rsidR="00FA28E1" w:rsidRPr="00F508C7" w:rsidRDefault="00FA28E1" w:rsidP="00F508C7">
            <w:pPr>
              <w:spacing w:after="0" w:line="360" w:lineRule="auto"/>
              <w:jc w:val="both"/>
              <w:rPr>
                <w:rFonts w:ascii="Times New Roman" w:hAnsi="Times New Roman" w:cs="Times New Roman"/>
                <w:sz w:val="24"/>
                <w:szCs w:val="24"/>
              </w:rPr>
            </w:pPr>
            <w:r w:rsidRPr="00F508C7">
              <w:rPr>
                <w:rStyle w:val="Strong"/>
                <w:rFonts w:ascii="Times New Roman" w:hAnsi="Times New Roman" w:cs="Times New Roman"/>
                <w:sz w:val="24"/>
                <w:szCs w:val="24"/>
              </w:rPr>
              <w:t>100%</w:t>
            </w:r>
          </w:p>
        </w:tc>
      </w:tr>
    </w:tbl>
    <w:p w:rsidR="00FA28E1" w:rsidRPr="00F508C7" w:rsidRDefault="00FA28E1" w:rsidP="00F508C7">
      <w:pPr>
        <w:pStyle w:val="NormalWeb"/>
        <w:spacing w:before="0" w:beforeAutospacing="0" w:after="0" w:afterAutospacing="0" w:line="360" w:lineRule="auto"/>
        <w:jc w:val="both"/>
      </w:pPr>
      <w:r w:rsidRPr="00F508C7">
        <w:rPr>
          <w:rStyle w:val="Strong"/>
          <w:b w:val="0"/>
          <w:i/>
        </w:rPr>
        <w:t>Source: Field Survey 2025</w:t>
      </w:r>
    </w:p>
    <w:p w:rsidR="00FA28E1" w:rsidRPr="00F508C7" w:rsidRDefault="00FA28E1" w:rsidP="00F508C7">
      <w:pPr>
        <w:pStyle w:val="NormalWeb"/>
        <w:spacing w:before="0" w:beforeAutospacing="0" w:after="0" w:afterAutospacing="0" w:line="360" w:lineRule="auto"/>
        <w:jc w:val="both"/>
      </w:pPr>
      <w:r w:rsidRPr="00F508C7">
        <w:t>Social media has a direct impact on health behavior, with 40% of respondents confirming that they have taken action (such as vaccination or screening) based on online posts. An additional 25% are planning to act, showing a broader future impact. While 35% have not yet acted, this group might be influenced in the future through improved content or repeated exposure to campaigns. The results affirm the behavioral influence of digital platforms in health promotion.</w:t>
      </w:r>
    </w:p>
    <w:p w:rsidR="00FA28E1" w:rsidRPr="00F508C7" w:rsidRDefault="00FA28E1" w:rsidP="00F508C7">
      <w:pPr>
        <w:spacing w:after="0" w:line="360" w:lineRule="auto"/>
        <w:jc w:val="both"/>
        <w:outlineLvl w:val="1"/>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4.4 Objective 3: Investigate the Impact of Social Media on Public Knowledge and Health-Related Behavior</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 xml:space="preserve">Question 16: Has social media increased your awareness of health risks (e.g., HIV, COVID-19, </w:t>
      </w:r>
      <w:r w:rsidR="005A11F5" w:rsidRPr="00F508C7">
        <w:rPr>
          <w:rFonts w:ascii="Times New Roman" w:eastAsia="Times New Roman" w:hAnsi="Times New Roman" w:cs="Times New Roman"/>
          <w:b/>
          <w:bCs/>
          <w:sz w:val="24"/>
          <w:szCs w:val="24"/>
        </w:rPr>
        <w:t>and hypertension</w:t>
      </w:r>
      <w:r w:rsidRPr="00F508C7">
        <w:rPr>
          <w:rFonts w:ascii="Times New Roman" w:eastAsia="Times New Roman" w:hAnsi="Times New Roman" w:cs="Times New Roman"/>
          <w:b/>
          <w:bCs/>
          <w:sz w:val="24"/>
          <w:szCs w:val="24"/>
        </w:rPr>
        <w:t>)?</w:t>
      </w:r>
    </w:p>
    <w:tbl>
      <w:tblPr>
        <w:tblW w:w="8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2044"/>
        <w:gridCol w:w="2938"/>
      </w:tblGrid>
      <w:tr w:rsidR="00FA28E1" w:rsidRPr="00F508C7" w:rsidTr="005A11F5">
        <w:trPr>
          <w:trHeight w:val="32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Yes, significantly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Slightly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16"/>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sure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2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An overwhelming 80% of respondents reported that social media has either significantly or slightly increased their awareness of health risks, showcasing its role as a major source of public health education. This result confirms the importance of digital platforms in the dissemination of vital health knowledge. The 10% who said “No” and 10% who are “Not sure” indicate that while </w:t>
      </w:r>
      <w:r w:rsidRPr="00F508C7">
        <w:rPr>
          <w:rFonts w:ascii="Times New Roman" w:eastAsia="Times New Roman" w:hAnsi="Times New Roman" w:cs="Times New Roman"/>
          <w:sz w:val="24"/>
          <w:szCs w:val="24"/>
        </w:rPr>
        <w:lastRenderedPageBreak/>
        <w:t>the reach is broad, some users may still be missing out due to platform choice, misinformation, or lack of engagement.</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17: Which behavior have you changed based on social media health content? (Multiple responses allowed)</w:t>
      </w:r>
    </w:p>
    <w:tbl>
      <w:tblPr>
        <w:tblW w:w="87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1915"/>
        <w:gridCol w:w="2752"/>
      </w:tblGrid>
      <w:tr w:rsidR="00FA28E1" w:rsidRPr="00F508C7" w:rsidTr="005A11F5">
        <w:trPr>
          <w:trHeight w:val="343"/>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Changed Behavior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Hand washing/sanitizing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30%</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Healthy eating</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Physical exercise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5A11F5">
        <w:trPr>
          <w:trHeight w:val="330"/>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Use of mosquito nets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None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43"/>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 Responses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This question allowed multiple answers, and the data reflects how social media impacts a wide range of health behaviors. The most reported changes are in hand hygiene (30%) and healthy eating (20%), followed by increased physical exercise (15%). This reflects the influence of visual and challenge-style health campaigns often seen on Instagram, YouTube, and TikTok. However, 25% indicated no behavioral change, which points to either distrust, low engagement, or barriers in adopting health practices even when informed.</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18: How often do you share health information from social media with others?</w:t>
      </w:r>
    </w:p>
    <w:tbl>
      <w:tblPr>
        <w:tblW w:w="85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9"/>
        <w:gridCol w:w="2513"/>
        <w:gridCol w:w="3610"/>
      </w:tblGrid>
      <w:tr w:rsidR="00FA28E1" w:rsidRPr="00F508C7" w:rsidTr="005A11F5">
        <w:trPr>
          <w:trHeight w:val="36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Response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Always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Sometimes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45%</w:t>
            </w:r>
          </w:p>
        </w:tc>
      </w:tr>
      <w:tr w:rsidR="00FA28E1" w:rsidRPr="00F508C7" w:rsidTr="005A11F5">
        <w:trPr>
          <w:trHeight w:val="354"/>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Rarely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Never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5A11F5">
        <w:trPr>
          <w:trHeight w:val="36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The data shows that 70% of respondents actively engage in sharing health information—either always (25%) or sometimes (45%). This indicates that social media not only informs but also </w:t>
      </w:r>
      <w:r w:rsidRPr="00F508C7">
        <w:rPr>
          <w:rFonts w:ascii="Times New Roman" w:eastAsia="Times New Roman" w:hAnsi="Times New Roman" w:cs="Times New Roman"/>
          <w:sz w:val="24"/>
          <w:szCs w:val="24"/>
        </w:rPr>
        <w:lastRenderedPageBreak/>
        <w:t>encourages a ripple effect of knowledge transfer among peer groups. The 30% who rarely or never share might either question the credibility of such content or simply not feel compelled to disseminate it. Nonetheless, the majority participation in sharing supports the viral potential of health content online.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19: Compared to traditional media, how influential is social media on your health decisions?</w:t>
      </w:r>
    </w:p>
    <w:tbl>
      <w:tblPr>
        <w:tblW w:w="89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062"/>
        <w:gridCol w:w="2963"/>
      </w:tblGrid>
      <w:tr w:rsidR="00FA28E1" w:rsidRPr="00F508C7" w:rsidTr="00D03F44">
        <w:trPr>
          <w:trHeight w:val="337"/>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Influence Level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Much more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50%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About the same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Less influential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15%</w:t>
            </w:r>
          </w:p>
        </w:tc>
      </w:tr>
      <w:tr w:rsidR="00FA28E1" w:rsidRPr="00F508C7" w:rsidTr="00D03F44">
        <w:trPr>
          <w:trHeight w:val="349"/>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Not influential at all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10%</w:t>
            </w:r>
          </w:p>
        </w:tc>
      </w:tr>
      <w:tr w:rsidR="00FA28E1" w:rsidRPr="00F508C7" w:rsidTr="00D03F44">
        <w:trPr>
          <w:trHeight w:val="33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Half of the respondents (50%) believe that social media is much more influential than traditional media when it comes to health decisions. This underscores the evolving nature of media consumption, especially among younger, digitally-savvy populations. Only 15% found it less </w:t>
      </w:r>
      <w:r w:rsidR="00D03F44" w:rsidRPr="00F508C7">
        <w:rPr>
          <w:rFonts w:ascii="Times New Roman" w:eastAsia="Times New Roman" w:hAnsi="Times New Roman" w:cs="Times New Roman"/>
          <w:sz w:val="24"/>
          <w:szCs w:val="24"/>
        </w:rPr>
        <w:t>influential</w:t>
      </w:r>
      <w:r w:rsidRPr="00F508C7">
        <w:rPr>
          <w:rFonts w:ascii="Times New Roman" w:eastAsia="Times New Roman" w:hAnsi="Times New Roman" w:cs="Times New Roman"/>
          <w:sz w:val="24"/>
          <w:szCs w:val="24"/>
        </w:rPr>
        <w:t xml:space="preserve"> and 10% not influential at all—possibly representing older or more traditional media-reliant individuals. The growing dominance of social media over legacy media channels is evident here.</w:t>
      </w:r>
    </w:p>
    <w:p w:rsidR="00FA28E1" w:rsidRPr="00F508C7" w:rsidRDefault="00FA28E1" w:rsidP="00F508C7">
      <w:pPr>
        <w:spacing w:after="0" w:line="36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Question 20: How do you verify the credibility of health information on social media?</w:t>
      </w:r>
    </w:p>
    <w:tbl>
      <w:tblPr>
        <w:tblW w:w="88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9"/>
        <w:gridCol w:w="1843"/>
        <w:gridCol w:w="2649"/>
      </w:tblGrid>
      <w:tr w:rsidR="00FA28E1" w:rsidRPr="00F508C7" w:rsidTr="00D03F44">
        <w:trPr>
          <w:trHeight w:val="401"/>
          <w:tblHeader/>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Verification Method</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Frequency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Percentage (%)</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check the source</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35%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read comments or reviews</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25%</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consult a health worker</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401"/>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I don’t verify</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20%</w:t>
            </w:r>
          </w:p>
        </w:tc>
      </w:tr>
      <w:tr w:rsidR="00FA28E1" w:rsidRPr="00F508C7" w:rsidTr="00D03F44">
        <w:trPr>
          <w:trHeight w:val="387"/>
          <w:tblCellSpacing w:w="15" w:type="dxa"/>
        </w:trPr>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Total</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c>
          <w:tcPr>
            <w:tcW w:w="0" w:type="auto"/>
            <w:vAlign w:val="center"/>
            <w:hideMark/>
          </w:tcPr>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100%</w:t>
            </w:r>
          </w:p>
        </w:tc>
      </w:tr>
    </w:tbl>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Cs/>
          <w:i/>
          <w:sz w:val="24"/>
          <w:szCs w:val="24"/>
        </w:rPr>
        <w:t>Source: Field Survey 2025</w:t>
      </w:r>
    </w:p>
    <w:p w:rsidR="00FA28E1" w:rsidRPr="00F508C7" w:rsidRDefault="00FA28E1" w:rsidP="00F508C7">
      <w:pPr>
        <w:spacing w:after="0" w:line="36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A large portion of respondents (35%) verify information by checking the source, indicating a growing awareness of misinformation risks. Reading comments and consulting health workers </w:t>
      </w:r>
      <w:r w:rsidRPr="00F508C7">
        <w:rPr>
          <w:rFonts w:ascii="Times New Roman" w:eastAsia="Times New Roman" w:hAnsi="Times New Roman" w:cs="Times New Roman"/>
          <w:sz w:val="24"/>
          <w:szCs w:val="24"/>
        </w:rPr>
        <w:lastRenderedPageBreak/>
        <w:t>are also common practices. However, 20% of respondents admitted that they do not verify information at all, raising concerns about the potential spread and influence of misleading or false health claims. This emphasizes the need for health authorities and content creators to emphasize credibility, fact-checking, and source citations.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4.2. Research Question One: </w:t>
      </w:r>
      <w:r w:rsidRPr="00F508C7">
        <w:rPr>
          <w:rStyle w:val="Strong"/>
          <w:sz w:val="24"/>
          <w:szCs w:val="24"/>
        </w:rPr>
        <w:t>To what extent do people rely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rPr>
          <w:rStyle w:val="Strong"/>
        </w:rPr>
        <w:t>Analysis:</w:t>
      </w:r>
      <w:r w:rsidRPr="00F508C7">
        <w:t xml:space="preserve"> The analysis of Questions 6–10 reveals a high reliance on social media for health information. A total of 75% of respondents use social media either very frequently (35%) or sometimes (40%) for searching health-related content. WhatsApp (25%), Facebook (20%), and YouTube (20%) emerged as the top platforms used. The preference for social media is largely due to easy accessibility (35%) and quick updates (25%).</w:t>
      </w:r>
    </w:p>
    <w:p w:rsidR="00B477A1" w:rsidRPr="00F508C7" w:rsidRDefault="00B477A1" w:rsidP="00F508C7">
      <w:pPr>
        <w:pStyle w:val="NormalWeb"/>
        <w:spacing w:before="0" w:beforeAutospacing="0" w:after="0" w:afterAutospacing="0" w:line="360" w:lineRule="auto"/>
        <w:jc w:val="both"/>
      </w:pPr>
      <w:r w:rsidRPr="00F508C7">
        <w:t>Interestingly, 40% of respondents believe that social media provides more reliable health information than traditional media, while 25% are unsure, and 35% disagree. Furthermore, 70% of the population admitted to making health decisions based on what they encountered on social media (15% daily, 30% weekly, 25% monthly), indicating that beyond information, social media also influences decision-making.</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is not only a common source for health-related information but also serves as a trusted and impactful tool for personal health decisions among the public, particularly young and educated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Two: </w:t>
      </w:r>
      <w:r w:rsidRPr="00F508C7">
        <w:rPr>
          <w:rStyle w:val="Strong"/>
          <w:sz w:val="24"/>
          <w:szCs w:val="24"/>
        </w:rPr>
        <w:t>How effective are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Questions 11–15 focused on how respondents perceive the effectiveness of social media in delivering disease prevention content. 40% of respondents frequently see health campaigns on social media, while another 35% occasionally encounter such content. Regarding message clarity, 75% rated the messages as either “very clear” or “somewhat clear.”</w:t>
      </w:r>
    </w:p>
    <w:p w:rsidR="00B477A1" w:rsidRPr="00F508C7" w:rsidRDefault="00B477A1" w:rsidP="00F508C7">
      <w:pPr>
        <w:pStyle w:val="NormalWeb"/>
        <w:spacing w:before="0" w:beforeAutospacing="0" w:after="0" w:afterAutospacing="0" w:line="360" w:lineRule="auto"/>
        <w:jc w:val="both"/>
      </w:pPr>
      <w:r w:rsidRPr="00F508C7">
        <w:t>The most influential forms of health content are short videos (35%) and infographics/images (25%), confirming that visually engaging content is more effective. Furthermore, 80% of respondents believe that social media campaigns help reduce disease spread (50% very much, 30% somewhat), and 40% reported taking health actions—such as vaccinations or screenings—based on posts or campaigns seen online.</w:t>
      </w:r>
    </w:p>
    <w:p w:rsidR="00B477A1" w:rsidRPr="00F508C7" w:rsidRDefault="00B477A1" w:rsidP="00F508C7">
      <w:pPr>
        <w:pStyle w:val="NormalWeb"/>
        <w:spacing w:before="0" w:beforeAutospacing="0" w:after="0" w:afterAutospacing="0" w:line="360" w:lineRule="auto"/>
        <w:jc w:val="both"/>
      </w:pPr>
      <w:r w:rsidRPr="00F508C7">
        <w:rPr>
          <w:rStyle w:val="Strong"/>
        </w:rPr>
        <w:lastRenderedPageBreak/>
        <w:t>Conclusion:</w:t>
      </w:r>
      <w:r w:rsidRPr="00F508C7">
        <w:t xml:space="preserve"> Social media platforms are highly effective in disseminating disease prevention messages, especially when the content is visually engaging and straightforward. These platforms influence both knowledge and preventive action among users.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Research Question Three: </w:t>
      </w:r>
      <w:r w:rsidRPr="00F508C7">
        <w:rPr>
          <w:rStyle w:val="Strong"/>
          <w:sz w:val="24"/>
          <w:szCs w:val="24"/>
        </w:rPr>
        <w:t>What is the impact of social media on public health knowledge and health-related behavior?</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Analysis: </w:t>
      </w:r>
      <w:r w:rsidRPr="00F508C7">
        <w:t>Data from Questions 16–20 provided insight into the impact of social media on public health awareness and behavior. A combined 80% of respondents said that their awareness of health risks had either significantly or slightly improved due to social media exposure. Notably, many reported changes in personal habits, including increased handwashing (30%), healthier eating (20%), and more physical exercise (15%).</w:t>
      </w:r>
    </w:p>
    <w:p w:rsidR="00B477A1" w:rsidRPr="00F508C7" w:rsidRDefault="00B477A1" w:rsidP="00F508C7">
      <w:pPr>
        <w:pStyle w:val="NormalWeb"/>
        <w:spacing w:before="0" w:beforeAutospacing="0" w:after="0" w:afterAutospacing="0" w:line="360" w:lineRule="auto"/>
        <w:jc w:val="both"/>
      </w:pPr>
      <w:r w:rsidRPr="00F508C7">
        <w:t>In terms of peer influence, 70% share health content with others, showing that social media plays a role in information diffusion. Also, 50% of respondents believe social media is more influential than traditional media regarding health decisions. While 35% verify content by checking the source and 25% through reading comments, 20% do not verify at all—highlighting both the reach and the risk of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Conclusion: </w:t>
      </w:r>
      <w:r w:rsidRPr="00F508C7">
        <w:t>Social media significantly enhances public health knowledge and positively influences health behavior. However, the presence of users who do not verify information highlights the need for credible sources and public education on digital health literacy.</w:t>
      </w:r>
    </w:p>
    <w:p w:rsidR="00B477A1" w:rsidRPr="00F508C7" w:rsidRDefault="00B477A1" w:rsidP="00F508C7">
      <w:pPr>
        <w:pStyle w:val="NormalWeb"/>
        <w:spacing w:before="0" w:beforeAutospacing="0" w:after="0" w:afterAutospacing="0" w:line="360" w:lineRule="auto"/>
      </w:pPr>
      <w:r w:rsidRPr="00F508C7">
        <w:rPr>
          <w:b/>
        </w:rPr>
        <w:t xml:space="preserve">4.3. </w:t>
      </w:r>
      <w:r w:rsidRPr="00F508C7">
        <w:rPr>
          <w:rStyle w:val="Strong"/>
          <w:bCs w:val="0"/>
        </w:rPr>
        <w:t>Discussion of Findings</w:t>
      </w:r>
    </w:p>
    <w:p w:rsidR="00B477A1" w:rsidRPr="00F508C7" w:rsidRDefault="00B477A1" w:rsidP="00F508C7">
      <w:pPr>
        <w:pStyle w:val="NormalWeb"/>
        <w:spacing w:before="0" w:beforeAutospacing="0" w:after="0" w:afterAutospacing="0" w:line="360" w:lineRule="auto"/>
        <w:jc w:val="both"/>
      </w:pPr>
      <w:r w:rsidRPr="00F508C7">
        <w:t>This section discusses the findings from the data presented in Chapter Four. The discussion aligns with the research objectives and questions and compares the results with relevant literature and theoretical perspectives.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1: </w:t>
      </w:r>
      <w:r w:rsidRPr="00F508C7">
        <w:rPr>
          <w:rStyle w:val="Strong"/>
          <w:bCs/>
          <w:sz w:val="24"/>
          <w:szCs w:val="24"/>
        </w:rPr>
        <w:t>Assess the Extent of Public Reliance on Social Media for Health-Related Information</w:t>
      </w:r>
    </w:p>
    <w:p w:rsidR="00B477A1" w:rsidRPr="00F508C7" w:rsidRDefault="00B477A1" w:rsidP="00F508C7">
      <w:pPr>
        <w:pStyle w:val="NormalWeb"/>
        <w:spacing w:before="0" w:beforeAutospacing="0" w:after="0" w:afterAutospacing="0" w:line="360" w:lineRule="auto"/>
        <w:jc w:val="both"/>
      </w:pPr>
      <w:r w:rsidRPr="00F508C7">
        <w:t>The findings reveal that a substantial number of respondents use social media either very frequently (35%) or sometimes (40%) to obtain health-related information. The most commonly used platforms include WhatsApp, Facebook, and YouTube, which confirms that both real-time messaging and multimedia-sharing apps are popular channels for health communication.</w:t>
      </w:r>
    </w:p>
    <w:p w:rsidR="00B477A1" w:rsidRPr="00F508C7" w:rsidRDefault="00B477A1" w:rsidP="00F508C7">
      <w:pPr>
        <w:pStyle w:val="NormalWeb"/>
        <w:spacing w:before="0" w:beforeAutospacing="0" w:after="0" w:afterAutospacing="0" w:line="360" w:lineRule="auto"/>
        <w:jc w:val="both"/>
      </w:pPr>
      <w:r w:rsidRPr="00F508C7">
        <w:t xml:space="preserve">Respondents identified </w:t>
      </w:r>
      <w:r w:rsidRPr="00F508C7">
        <w:rPr>
          <w:rStyle w:val="Strong"/>
        </w:rPr>
        <w:t>easy accessibility (35%)</w:t>
      </w:r>
      <w:r w:rsidRPr="00F508C7">
        <w:t xml:space="preserve">, </w:t>
      </w:r>
      <w:r w:rsidRPr="00F508C7">
        <w:rPr>
          <w:rStyle w:val="Strong"/>
        </w:rPr>
        <w:t>quick updates (25%)</w:t>
      </w:r>
      <w:r w:rsidRPr="00F508C7">
        <w:t xml:space="preserve">, and </w:t>
      </w:r>
      <w:r w:rsidRPr="00F508C7">
        <w:rPr>
          <w:rStyle w:val="Strong"/>
        </w:rPr>
        <w:t>engaging content formats (20%)</w:t>
      </w:r>
      <w:r w:rsidRPr="00F508C7">
        <w:t xml:space="preserve"> as major reasons for preferring social media. This supports existing studies (e.g., </w:t>
      </w:r>
      <w:r w:rsidRPr="00F508C7">
        <w:lastRenderedPageBreak/>
        <w:t>Zhang et al., 2020) which found that ease of access and timeliness are significant factors in the digital consumption of health content.</w:t>
      </w:r>
    </w:p>
    <w:p w:rsidR="00B477A1" w:rsidRPr="00F508C7" w:rsidRDefault="00B477A1" w:rsidP="00F508C7">
      <w:pPr>
        <w:pStyle w:val="NormalWeb"/>
        <w:spacing w:before="0" w:beforeAutospacing="0" w:after="0" w:afterAutospacing="0" w:line="360" w:lineRule="auto"/>
        <w:jc w:val="both"/>
      </w:pPr>
      <w:r w:rsidRPr="00F508C7">
        <w:t xml:space="preserve">Additionally, 70% of the respondents reported making health decisions (daily, weekly, or monthly) based on social media content. This demonstrates that users are not passive consumers; they actively respond to the health information they encounter. However, the finding that 35% do </w:t>
      </w:r>
      <w:r w:rsidRPr="00F508C7">
        <w:rPr>
          <w:rStyle w:val="Strong"/>
        </w:rPr>
        <w:t>not</w:t>
      </w:r>
      <w:r w:rsidRPr="00F508C7">
        <w:t xml:space="preserve"> believe social media is more reliable than traditional media and that 25% are unsure underscores a lingering skepticism and the need for content credibility.</w:t>
      </w:r>
    </w:p>
    <w:p w:rsidR="00B477A1" w:rsidRPr="00F508C7" w:rsidRDefault="00B477A1" w:rsidP="00F508C7">
      <w:pPr>
        <w:pStyle w:val="NormalWeb"/>
        <w:spacing w:before="0" w:beforeAutospacing="0" w:after="0" w:afterAutospacing="0" w:line="360" w:lineRule="auto"/>
        <w:jc w:val="both"/>
      </w:pPr>
      <w:r w:rsidRPr="00F508C7">
        <w:rPr>
          <w:rStyle w:val="Strong"/>
        </w:rPr>
        <w:t>Implication:</w:t>
      </w:r>
      <w:r w:rsidRPr="00F508C7">
        <w:t xml:space="preserve"> Social media has become a dominant source of health-related information for the public, especially among young and educated individuals. However, the degree of trust varies, indicating a need for enhanced digital health literacy and regulation to ensure accuracy.</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2: </w:t>
      </w:r>
      <w:r w:rsidRPr="00F508C7">
        <w:rPr>
          <w:rStyle w:val="Strong"/>
          <w:bCs/>
          <w:sz w:val="24"/>
          <w:szCs w:val="24"/>
        </w:rPr>
        <w:t>Evaluate the Effectiveness of Social Media Platforms in Disseminating Disease Prevention Messages</w:t>
      </w:r>
    </w:p>
    <w:p w:rsidR="00B477A1" w:rsidRPr="00F508C7" w:rsidRDefault="00B477A1" w:rsidP="00F508C7">
      <w:pPr>
        <w:pStyle w:val="NormalWeb"/>
        <w:spacing w:before="0" w:beforeAutospacing="0" w:after="0" w:afterAutospacing="0" w:line="360" w:lineRule="auto"/>
        <w:jc w:val="both"/>
      </w:pPr>
      <w:r w:rsidRPr="00F508C7">
        <w:t>The data show that most respondents (75%) are exposed to health campaigns on social media frequently or occasionally. These campaigns are largely seen as effective, with 75% of users stating that the messages are either “very clear” or “somewhat clear.” Moreover, 80% of respondents believe that social media contributes positively to disease prevention efforts.</w:t>
      </w:r>
    </w:p>
    <w:p w:rsidR="00B477A1" w:rsidRPr="00F508C7" w:rsidRDefault="00B477A1" w:rsidP="00F508C7">
      <w:pPr>
        <w:pStyle w:val="NormalWeb"/>
        <w:spacing w:before="0" w:beforeAutospacing="0" w:after="0" w:afterAutospacing="0" w:line="360" w:lineRule="auto"/>
        <w:jc w:val="both"/>
      </w:pPr>
      <w:r w:rsidRPr="00F508C7">
        <w:t xml:space="preserve">Visual content such as </w:t>
      </w:r>
      <w:r w:rsidRPr="00F508C7">
        <w:rPr>
          <w:rStyle w:val="Strong"/>
        </w:rPr>
        <w:t>short videos (35%)</w:t>
      </w:r>
      <w:r w:rsidRPr="00F508C7">
        <w:t xml:space="preserve"> and </w:t>
      </w:r>
      <w:r w:rsidRPr="00F508C7">
        <w:rPr>
          <w:rStyle w:val="Strong"/>
        </w:rPr>
        <w:t>infographics (25%)</w:t>
      </w:r>
      <w:r w:rsidRPr="00F508C7">
        <w:t xml:space="preserve"> were rated as the most impactful. This aligns with the findings of Allam et al. (2021), who noted that short-form, visually-rich content significantly improves message retention and behavior adoption.</w:t>
      </w:r>
    </w:p>
    <w:p w:rsidR="00B477A1" w:rsidRPr="00F508C7" w:rsidRDefault="00B477A1" w:rsidP="00F508C7">
      <w:pPr>
        <w:pStyle w:val="NormalWeb"/>
        <w:spacing w:before="0" w:beforeAutospacing="0" w:after="0" w:afterAutospacing="0" w:line="360" w:lineRule="auto"/>
        <w:jc w:val="both"/>
      </w:pPr>
      <w:r w:rsidRPr="00F508C7">
        <w:t xml:space="preserve">Most importantly, </w:t>
      </w:r>
      <w:r w:rsidRPr="00F508C7">
        <w:rPr>
          <w:rStyle w:val="Strong"/>
        </w:rPr>
        <w:t>40%</w:t>
      </w:r>
      <w:r w:rsidRPr="00F508C7">
        <w:t xml:space="preserve"> of respondents had taken specific health actions—such as vaccinations or screenings—because of social media posts. An additional 25% were planning to take such actions. These results highlight the practical influence of online campaigns beyond awareness, affecting real-world health behaviors.</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are not only channels for public health messaging but also effective tools for influencing public action toward disease prevention. To maximize effectiveness, health communicators must prioritize engaging content formats and ensure clarity and relevance in messaging.</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 xml:space="preserve">Objective 3: </w:t>
      </w:r>
      <w:r w:rsidRPr="00F508C7">
        <w:rPr>
          <w:rStyle w:val="Strong"/>
          <w:bCs/>
          <w:sz w:val="24"/>
          <w:szCs w:val="24"/>
        </w:rPr>
        <w:t>Investigate the Impact of Social Media on Public Knowledge and Health-Related Behavior</w:t>
      </w:r>
    </w:p>
    <w:p w:rsidR="00B477A1" w:rsidRPr="00F508C7" w:rsidRDefault="00B477A1" w:rsidP="00F508C7">
      <w:pPr>
        <w:pStyle w:val="NormalWeb"/>
        <w:spacing w:before="0" w:beforeAutospacing="0" w:after="0" w:afterAutospacing="0" w:line="360" w:lineRule="auto"/>
        <w:jc w:val="both"/>
      </w:pPr>
      <w:r w:rsidRPr="00F508C7">
        <w:t xml:space="preserve">The research discovered that 80% of respondents reported increased awareness of health risks due to exposure to social media content. Many have changed behaviors—such as improved hand </w:t>
      </w:r>
      <w:r w:rsidRPr="00F508C7">
        <w:lastRenderedPageBreak/>
        <w:t>hygiene (30%), better eating habits (20%), and engaging in physical activity (15%)—indicating a strong impact on lifestyle.</w:t>
      </w:r>
    </w:p>
    <w:p w:rsidR="00B477A1" w:rsidRPr="00F508C7" w:rsidRDefault="00B477A1" w:rsidP="00F508C7">
      <w:pPr>
        <w:pStyle w:val="NormalWeb"/>
        <w:spacing w:before="0" w:beforeAutospacing="0" w:after="0" w:afterAutospacing="0" w:line="360" w:lineRule="auto"/>
        <w:jc w:val="both"/>
      </w:pPr>
      <w:r w:rsidRPr="00F508C7">
        <w:t>The study also found that a high proportion of participants (70%) share health content, contributing to a digital chain of informal health education. Furthermore, 50% believe social media is more influential than traditional media regarding their health decisions.</w:t>
      </w:r>
    </w:p>
    <w:p w:rsidR="00B477A1" w:rsidRPr="00F508C7" w:rsidRDefault="00B477A1" w:rsidP="00F508C7">
      <w:pPr>
        <w:pStyle w:val="NormalWeb"/>
        <w:spacing w:before="0" w:beforeAutospacing="0" w:after="0" w:afterAutospacing="0" w:line="360" w:lineRule="auto"/>
        <w:jc w:val="both"/>
      </w:pPr>
      <w:r w:rsidRPr="00F508C7">
        <w:t xml:space="preserve">However, a key concern emerged: </w:t>
      </w:r>
      <w:r w:rsidRPr="00F508C7">
        <w:rPr>
          <w:rStyle w:val="Strong"/>
        </w:rPr>
        <w:t>20% of respondents do not verify</w:t>
      </w:r>
      <w:r w:rsidRPr="00F508C7">
        <w:t xml:space="preserve"> the health information they consume, which opens a pathway for the spread of misinformation. Although 35% do verify by checking the source, and 25% rely on reviews and comments, the risk posed by unverified and false health content remains significant.</w:t>
      </w:r>
    </w:p>
    <w:p w:rsidR="00B477A1" w:rsidRPr="00F508C7" w:rsidRDefault="00B477A1" w:rsidP="00F508C7">
      <w:pPr>
        <w:pStyle w:val="NormalWeb"/>
        <w:spacing w:before="0" w:beforeAutospacing="0" w:after="0" w:afterAutospacing="0" w:line="360" w:lineRule="auto"/>
        <w:jc w:val="both"/>
      </w:pPr>
      <w:r w:rsidRPr="00F508C7">
        <w:rPr>
          <w:rStyle w:val="Strong"/>
        </w:rPr>
        <w:t xml:space="preserve">Implication: </w:t>
      </w:r>
      <w:r w:rsidRPr="00F508C7">
        <w:t>Social media platforms play a transformative role in shaping public health behavior and awareness. However, the effectiveness of this influence depends on the credibility of content. Health authorities must therefore partner with platforms and influencers to ensure responsible, accurate, and science-based information is disseminated.</w:t>
      </w:r>
    </w:p>
    <w:p w:rsidR="00B477A1" w:rsidRPr="00F508C7" w:rsidRDefault="00B477A1" w:rsidP="00F508C7">
      <w:pPr>
        <w:pStyle w:val="NormalWeb"/>
        <w:spacing w:before="0" w:beforeAutospacing="0" w:after="0" w:afterAutospacing="0" w:line="360" w:lineRule="auto"/>
        <w:jc w:val="both"/>
      </w:pPr>
      <w:r w:rsidRPr="00F508C7">
        <w:t xml:space="preserve">The findings across all objectives highlight the </w:t>
      </w:r>
      <w:r w:rsidRPr="00F508C7">
        <w:rPr>
          <w:rStyle w:val="Strong"/>
        </w:rPr>
        <w:t>growing influence of social media</w:t>
      </w:r>
      <w:r w:rsidRPr="00F508C7">
        <w:t xml:space="preserve"> in health communication, decision-making, and behavior change. Social media has evolved from being a space for entertainment and networking to a powerful tool for health education and mobilization.</w:t>
      </w:r>
    </w:p>
    <w:p w:rsidR="00B477A1" w:rsidRPr="00F508C7" w:rsidRDefault="00B477A1" w:rsidP="00F508C7">
      <w:pPr>
        <w:pStyle w:val="NormalWeb"/>
        <w:spacing w:before="0" w:beforeAutospacing="0" w:after="0" w:afterAutospacing="0" w:line="360" w:lineRule="auto"/>
        <w:jc w:val="both"/>
      </w:pPr>
      <w:r w:rsidRPr="00F508C7">
        <w:t>However, the discussion also exposes critical challenges such as content verification, digital misinformation, and unequal access or exposure to credible health campaigns. Therefore, while social media offers immense opportunities for health promotion, it must be strategically managed and monitored to protect public well-being.</w:t>
      </w:r>
    </w:p>
    <w:p w:rsidR="00B477A1" w:rsidRPr="00F508C7" w:rsidRDefault="00B477A1" w:rsidP="00F508C7">
      <w:pPr>
        <w:spacing w:after="0" w:line="360" w:lineRule="auto"/>
        <w:rPr>
          <w:rFonts w:ascii="Times New Roman" w:hAnsi="Times New Roman" w:cs="Times New Roman"/>
          <w:b/>
          <w:sz w:val="24"/>
          <w:szCs w:val="24"/>
        </w:rPr>
      </w:pPr>
      <w:r w:rsidRPr="00F508C7">
        <w:rPr>
          <w:rFonts w:ascii="Times New Roman" w:hAnsi="Times New Roman" w:cs="Times New Roman"/>
          <w:b/>
          <w:sz w:val="24"/>
          <w:szCs w:val="24"/>
        </w:rPr>
        <w:br w:type="page"/>
      </w:r>
    </w:p>
    <w:p w:rsidR="00B477A1" w:rsidRPr="00F508C7" w:rsidRDefault="00B477A1" w:rsidP="00F508C7">
      <w:pPr>
        <w:pStyle w:val="Heading2"/>
        <w:spacing w:before="0" w:beforeAutospacing="0" w:after="0" w:afterAutospacing="0" w:line="360" w:lineRule="auto"/>
        <w:jc w:val="center"/>
        <w:rPr>
          <w:sz w:val="24"/>
          <w:szCs w:val="24"/>
        </w:rPr>
      </w:pPr>
      <w:r w:rsidRPr="00F508C7">
        <w:rPr>
          <w:rStyle w:val="Strong"/>
          <w:b/>
          <w:bCs/>
          <w:sz w:val="24"/>
          <w:szCs w:val="24"/>
        </w:rPr>
        <w:lastRenderedPageBreak/>
        <w:t>CHAPTER FIVE</w:t>
      </w:r>
    </w:p>
    <w:p w:rsidR="00B477A1" w:rsidRPr="00F508C7" w:rsidRDefault="00B477A1" w:rsidP="00F508C7">
      <w:pPr>
        <w:pStyle w:val="Heading3"/>
        <w:spacing w:before="0" w:beforeAutospacing="0" w:after="0" w:afterAutospacing="0" w:line="360" w:lineRule="auto"/>
        <w:jc w:val="center"/>
        <w:rPr>
          <w:sz w:val="24"/>
          <w:szCs w:val="24"/>
        </w:rPr>
      </w:pPr>
      <w:r w:rsidRPr="00F508C7">
        <w:rPr>
          <w:rStyle w:val="Strong"/>
          <w:b/>
          <w:bCs/>
          <w:sz w:val="24"/>
          <w:szCs w:val="24"/>
        </w:rPr>
        <w:t>SUMMARY, CONCLUSION AND RECOMMENDATIONS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5.1 Summary of the Study</w:t>
      </w:r>
    </w:p>
    <w:p w:rsidR="00B477A1" w:rsidRPr="00F508C7" w:rsidRDefault="00B477A1" w:rsidP="00F508C7">
      <w:pPr>
        <w:pStyle w:val="NormalWeb"/>
        <w:spacing w:before="0" w:beforeAutospacing="0" w:after="0" w:afterAutospacing="0" w:line="360" w:lineRule="auto"/>
        <w:jc w:val="both"/>
      </w:pPr>
      <w:r w:rsidRPr="00F508C7">
        <w:t>This study examined the role of social media in influencing public health awareness and behavior. It focused on how individuals use various digital platforms to access health-related information, the effectiveness of these platforms in promoting disease prevention, and the behavioral changes resulting from social media health campaigns.</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One</w:t>
      </w:r>
      <w:r w:rsidRPr="00F508C7">
        <w:t xml:space="preserve"> introduced the background of the study by highlighting the increasing integration of social media into everyday life and how it is reshaping the health information landscape. The statement of the problem addressed the concern about the reliability and influence of online health content. The objectives were clearly defined to examine public reliance on social media for health information, the effectiveness of social media in promoting disease prevention, and its impact on health knowledge and behavior.</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Two</w:t>
      </w:r>
      <w:r w:rsidRPr="00F508C7">
        <w:t xml:space="preserve"> reviewed relevant literature, including conceptual explanations of social media and public health, as well as theoretical frameworks such as the Health Belief Model and the Uses and Gratifications Theory. The chapter also explored empirical studies that showed both the positive potential and risks associated with health communication on social media platforms.</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Three</w:t>
      </w:r>
      <w:r w:rsidRPr="00F508C7">
        <w:t xml:space="preserve"> detailed the methodology adopted. The study used a quantitative survey design with structured questionnaires distributed to a sample of 100 respondents. The instrument measured respondents' demographics, frequency of social media usage for health information, trust in health content, behavioral changes, and level of awareness about disease prevention.</w:t>
      </w:r>
    </w:p>
    <w:p w:rsidR="00B477A1" w:rsidRPr="00F508C7" w:rsidRDefault="00B477A1" w:rsidP="00F508C7">
      <w:pPr>
        <w:pStyle w:val="NormalWeb"/>
        <w:spacing w:before="0" w:beforeAutospacing="0" w:after="0" w:afterAutospacing="0" w:line="360" w:lineRule="auto"/>
        <w:jc w:val="both"/>
      </w:pPr>
      <w:r w:rsidRPr="00F508C7">
        <w:rPr>
          <w:rStyle w:val="Strong"/>
          <w:b w:val="0"/>
        </w:rPr>
        <w:t>Chapter Four</w:t>
      </w:r>
      <w:r w:rsidRPr="00F508C7">
        <w:t xml:space="preserve"> presented and analyzed the data gathered from the field. The findings showed that the majority of respondents actively use social media to access health-related information, and many have made actual health decisions based on online content. Platforms such as WhatsApp, Facebook, and YouTube were found to be the most utilized. Moreover, the content types that influenced people the most were short videos and infographics. The study also revealed that social media campaigns have helped raise awareness and promote preventive behavior such as handwashing, vaccination, and better diet choices. However, it was noted that a portion of the population does not verify the credibility of the information they consume, posing risks of misinformation.</w:t>
      </w:r>
    </w:p>
    <w:p w:rsidR="00B477A1" w:rsidRPr="00F508C7" w:rsidRDefault="00B477A1" w:rsidP="00F508C7">
      <w:pPr>
        <w:pStyle w:val="NormalWeb"/>
        <w:spacing w:before="0" w:beforeAutospacing="0" w:after="0" w:afterAutospacing="0" w:line="360" w:lineRule="auto"/>
        <w:jc w:val="both"/>
      </w:pPr>
      <w:r w:rsidRPr="00F508C7">
        <w:rPr>
          <w:rStyle w:val="Strong"/>
          <w:b w:val="0"/>
        </w:rPr>
        <w:lastRenderedPageBreak/>
        <w:t>Chapter Five</w:t>
      </w:r>
      <w:r w:rsidRPr="00F508C7">
        <w:t xml:space="preserve"> consolidates the study’s findings into conclusions and provides practical recommendations for stakeholders involved in health communication.</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5.2 Conclusion</w:t>
      </w:r>
    </w:p>
    <w:p w:rsidR="00B477A1" w:rsidRPr="00F508C7" w:rsidRDefault="00B477A1" w:rsidP="00F508C7">
      <w:pPr>
        <w:pStyle w:val="NormalWeb"/>
        <w:spacing w:before="0" w:beforeAutospacing="0" w:after="0" w:afterAutospacing="0" w:line="360" w:lineRule="auto"/>
        <w:jc w:val="both"/>
      </w:pPr>
      <w:r w:rsidRPr="00F508C7">
        <w:t>Based on the findings of this study, it is evident that social media plays a significant role in public health communication. It has become a primary source for accessing health information, especially among young, educated users. The widespread use of platforms like WhatsApp, Facebook, and YouTube shows that digital tools have deeply penetrated the health information ecosystem.</w:t>
      </w:r>
    </w:p>
    <w:p w:rsidR="00B477A1" w:rsidRPr="00F508C7" w:rsidRDefault="00B477A1" w:rsidP="00F508C7">
      <w:pPr>
        <w:pStyle w:val="NormalWeb"/>
        <w:spacing w:before="0" w:beforeAutospacing="0" w:after="0" w:afterAutospacing="0" w:line="360" w:lineRule="auto"/>
        <w:jc w:val="both"/>
      </w:pPr>
      <w:r w:rsidRPr="00F508C7">
        <w:t>The study concludes that social media is not only effective in disseminating disease prevention messages but also has a strong influence on public health behavior and decision-making. Despite its numerous advantages—such as accessibility, speed, and engaging formats—social media also carries the danger of spreading unverified or misleading health content.</w:t>
      </w:r>
    </w:p>
    <w:p w:rsidR="00B477A1" w:rsidRPr="00F508C7" w:rsidRDefault="00B477A1" w:rsidP="00F508C7">
      <w:pPr>
        <w:pStyle w:val="NormalWeb"/>
        <w:spacing w:before="0" w:beforeAutospacing="0" w:after="0" w:afterAutospacing="0" w:line="360" w:lineRule="auto"/>
        <w:jc w:val="both"/>
      </w:pPr>
      <w:r w:rsidRPr="00F508C7">
        <w:t>Therefore, for social media to continue serving as a valuable tool in health promotion, there must be structured efforts to monitor content, promote credible sources, and educate users on how to verify the information they consume.</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5.3 Recommendations</w:t>
      </w:r>
    </w:p>
    <w:p w:rsidR="00B477A1" w:rsidRPr="00F508C7" w:rsidRDefault="00B477A1" w:rsidP="00F508C7">
      <w:pPr>
        <w:pStyle w:val="NormalWeb"/>
        <w:spacing w:before="0" w:beforeAutospacing="0" w:after="0" w:afterAutospacing="0" w:line="360" w:lineRule="auto"/>
        <w:jc w:val="both"/>
      </w:pPr>
      <w:r w:rsidRPr="00F508C7">
        <w:t>Based on the findings and conclusion of this research, the following recommendations are proposed:</w:t>
      </w:r>
    </w:p>
    <w:p w:rsidR="00B477A1" w:rsidRPr="00F508C7" w:rsidRDefault="00B477A1" w:rsidP="00F508C7">
      <w:pPr>
        <w:pStyle w:val="NormalWeb"/>
        <w:spacing w:before="0" w:beforeAutospacing="0" w:after="0" w:afterAutospacing="0" w:line="360" w:lineRule="auto"/>
        <w:jc w:val="both"/>
      </w:pPr>
      <w:r w:rsidRPr="00F508C7">
        <w:rPr>
          <w:rStyle w:val="Strong"/>
        </w:rPr>
        <w:t>Health Agencies Should Collaborate with Social Media Platforms</w:t>
      </w:r>
      <w:r w:rsidRPr="00F508C7">
        <w:t>: Governmental and non-governmental health bodies should partner with social media companies to promote verified and evidence-based health content. Platforms should prioritize the visibility of credible information.</w:t>
      </w:r>
    </w:p>
    <w:p w:rsidR="00B477A1" w:rsidRPr="00F508C7" w:rsidRDefault="00B477A1" w:rsidP="00F508C7">
      <w:pPr>
        <w:pStyle w:val="NormalWeb"/>
        <w:spacing w:before="0" w:beforeAutospacing="0" w:after="0" w:afterAutospacing="0" w:line="360" w:lineRule="auto"/>
        <w:jc w:val="both"/>
      </w:pPr>
      <w:r w:rsidRPr="00F508C7">
        <w:rPr>
          <w:rStyle w:val="Strong"/>
        </w:rPr>
        <w:t>Promote Health Literacy and Critical Thinking</w:t>
      </w:r>
      <w:r w:rsidRPr="00F508C7">
        <w:t>: Health communication programs should include educational components that teach users how to identify credible sources, verify information, and avoid health misinformation.</w:t>
      </w:r>
    </w:p>
    <w:p w:rsidR="00B477A1" w:rsidRPr="00F508C7" w:rsidRDefault="00B477A1" w:rsidP="00F508C7">
      <w:pPr>
        <w:pStyle w:val="NormalWeb"/>
        <w:spacing w:before="0" w:beforeAutospacing="0" w:after="0" w:afterAutospacing="0" w:line="360" w:lineRule="auto"/>
        <w:jc w:val="both"/>
      </w:pPr>
      <w:r w:rsidRPr="00F508C7">
        <w:rPr>
          <w:rStyle w:val="Strong"/>
        </w:rPr>
        <w:t>Invest in Visual Content Creation</w:t>
      </w:r>
      <w:r w:rsidRPr="00F508C7">
        <w:t>: Since short videos and infographics have proven to be the most impactful, health communicators should design content in engaging and visually appealing formats to increase retention and action.</w:t>
      </w:r>
    </w:p>
    <w:p w:rsidR="00B477A1" w:rsidRPr="00F508C7" w:rsidRDefault="00B477A1" w:rsidP="00F508C7">
      <w:pPr>
        <w:pStyle w:val="NormalWeb"/>
        <w:spacing w:before="0" w:beforeAutospacing="0" w:after="0" w:afterAutospacing="0" w:line="360" w:lineRule="auto"/>
        <w:jc w:val="both"/>
      </w:pPr>
      <w:r w:rsidRPr="00F508C7">
        <w:rPr>
          <w:rStyle w:val="Strong"/>
        </w:rPr>
        <w:t>Regular Monitoring and Reporting Systems</w:t>
      </w:r>
      <w:r w:rsidRPr="00F508C7">
        <w:t>: Stakeholders should establish systems that can quickly detect and address the spread of false or dangerous health information on social media.</w:t>
      </w:r>
    </w:p>
    <w:p w:rsidR="00B477A1" w:rsidRPr="00F508C7" w:rsidRDefault="00B477A1" w:rsidP="00F508C7">
      <w:pPr>
        <w:pStyle w:val="NormalWeb"/>
        <w:spacing w:before="0" w:beforeAutospacing="0" w:after="0" w:afterAutospacing="0" w:line="360" w:lineRule="auto"/>
        <w:jc w:val="both"/>
      </w:pPr>
      <w:r w:rsidRPr="00F508C7">
        <w:rPr>
          <w:rStyle w:val="Strong"/>
        </w:rPr>
        <w:lastRenderedPageBreak/>
        <w:t>Involve Health Influencers and Professionals</w:t>
      </w:r>
      <w:r w:rsidRPr="00F508C7">
        <w:t>: Involving trusted health professionals and influencers can increase credibility and trust in online health campaigns, especially among younger audiences.</w:t>
      </w:r>
    </w:p>
    <w:p w:rsidR="00B477A1" w:rsidRPr="00F508C7" w:rsidRDefault="00B477A1" w:rsidP="00F508C7">
      <w:pPr>
        <w:pStyle w:val="Heading3"/>
        <w:spacing w:before="0" w:beforeAutospacing="0" w:after="0" w:afterAutospacing="0" w:line="360" w:lineRule="auto"/>
        <w:jc w:val="both"/>
        <w:rPr>
          <w:sz w:val="24"/>
          <w:szCs w:val="24"/>
        </w:rPr>
      </w:pPr>
      <w:r w:rsidRPr="00F508C7">
        <w:rPr>
          <w:rStyle w:val="Strong"/>
          <w:b/>
          <w:bCs/>
          <w:sz w:val="24"/>
          <w:szCs w:val="24"/>
        </w:rPr>
        <w:t>5.4 Suggestions for Further Studies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A Comparative Study Between Traditional and Digital Media in Health Communication</w:t>
      </w:r>
      <w:r w:rsidR="00D03F44">
        <w:rPr>
          <w:rStyle w:val="Strong"/>
        </w:rPr>
        <w:t xml:space="preserve">: </w:t>
      </w:r>
      <w:r w:rsidRPr="00F508C7">
        <w:t>Future researchers can explore in more detail the differences in impact between social media and traditional media (radio, TV, newspapers) on public health awareness.</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Platform-Specific Health Behavior Study</w:t>
      </w:r>
      <w:r w:rsidR="00D03F44">
        <w:rPr>
          <w:rStyle w:val="Strong"/>
        </w:rPr>
        <w:t xml:space="preserve">: </w:t>
      </w:r>
      <w:r w:rsidRPr="00F508C7">
        <w:t>Further studies could investigate how each specific platform (e.g., TikTok vs. YouTube) affects different segments of the population in terms of health behavior.</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Misinformation and Its Psychological Impact</w:t>
      </w:r>
      <w:r w:rsidR="00D03F44">
        <w:rPr>
          <w:rStyle w:val="Strong"/>
        </w:rPr>
        <w:t xml:space="preserve">: </w:t>
      </w:r>
      <w:r w:rsidRPr="00F508C7">
        <w:t>Researchers can also study the effect of health misinformation on public anxiety, trust in medical institutions, and vaccine hesitancy.</w:t>
      </w:r>
    </w:p>
    <w:p w:rsidR="00B477A1" w:rsidRPr="00F508C7" w:rsidRDefault="00B477A1" w:rsidP="00F508C7">
      <w:pPr>
        <w:pStyle w:val="NormalWeb"/>
        <w:numPr>
          <w:ilvl w:val="0"/>
          <w:numId w:val="40"/>
        </w:numPr>
        <w:spacing w:before="0" w:beforeAutospacing="0" w:after="0" w:afterAutospacing="0" w:line="360" w:lineRule="auto"/>
        <w:jc w:val="both"/>
      </w:pPr>
      <w:r w:rsidRPr="00F508C7">
        <w:rPr>
          <w:rStyle w:val="Strong"/>
        </w:rPr>
        <w:t>Longitudinal Study</w:t>
      </w:r>
      <w:r w:rsidR="00D03F44">
        <w:rPr>
          <w:rStyle w:val="Strong"/>
        </w:rPr>
        <w:t xml:space="preserve">: </w:t>
      </w:r>
      <w:r w:rsidRPr="00F508C7">
        <w:t>A long-term study can help understand whether behavior changes induced by social media health campaigns are temporary or sustained over time.</w:t>
      </w: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FA28E1" w:rsidRDefault="00D03F44" w:rsidP="00F508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D03F44" w:rsidRDefault="00D03F44" w:rsidP="00D03F44">
      <w:pPr>
        <w:pStyle w:val="NormalWeb"/>
        <w:spacing w:before="0" w:beforeAutospacing="0" w:after="0" w:afterAutospacing="0" w:line="360" w:lineRule="auto"/>
        <w:ind w:left="720" w:hanging="720"/>
        <w:jc w:val="both"/>
      </w:pPr>
      <w:r>
        <w:t xml:space="preserve">Adepoju, A. (2020). </w:t>
      </w:r>
      <w:r>
        <w:rPr>
          <w:rStyle w:val="Emphasis"/>
        </w:rPr>
        <w:t>Digital health communication and social media engagement: Nigeria’s experience during the COVID-19 pandemic</w:t>
      </w:r>
      <w:r>
        <w:t xml:space="preserve">. Journal of Public Health in Africa, 11(2), 42–48. </w:t>
      </w:r>
      <w:hyperlink r:id="rId15" w:history="1">
        <w:r>
          <w:rPr>
            <w:rStyle w:val="Hyperlink"/>
          </w:rPr>
          <w:t>https://doi.org/10.4081/jphia.2020.1352</w:t>
        </w:r>
      </w:hyperlink>
    </w:p>
    <w:p w:rsidR="00D03F44" w:rsidRDefault="00D03F44" w:rsidP="00D03F44">
      <w:pPr>
        <w:pStyle w:val="NormalWeb"/>
        <w:spacing w:before="0" w:beforeAutospacing="0" w:after="0" w:afterAutospacing="0" w:line="360" w:lineRule="auto"/>
        <w:ind w:left="720" w:hanging="720"/>
        <w:jc w:val="both"/>
      </w:pPr>
      <w:r>
        <w:t xml:space="preserve">Allam, A., Schulz, P. J., Nakamoto, K., &amp; Bednarek, A. (2021). The impact of social media on health information dissemination during pandemics: A case of COVID-19. </w:t>
      </w:r>
      <w:r>
        <w:rPr>
          <w:rStyle w:val="Emphasis"/>
        </w:rPr>
        <w:t>BMC Public Health</w:t>
      </w:r>
      <w:r>
        <w:t xml:space="preserve">, 21(1), 1–10. </w:t>
      </w:r>
      <w:hyperlink r:id="rId16" w:history="1">
        <w:r>
          <w:rPr>
            <w:rStyle w:val="Hyperlink"/>
          </w:rPr>
          <w:t>https://doi.org/10.1186/s12889-021-10225-5</w:t>
        </w:r>
      </w:hyperlink>
    </w:p>
    <w:p w:rsidR="00D03F44" w:rsidRDefault="00D03F44" w:rsidP="00D03F44">
      <w:pPr>
        <w:pStyle w:val="NormalWeb"/>
        <w:spacing w:before="0" w:beforeAutospacing="0" w:after="0" w:afterAutospacing="0" w:line="360" w:lineRule="auto"/>
        <w:ind w:left="720" w:hanging="720"/>
        <w:jc w:val="both"/>
      </w:pPr>
      <w:r>
        <w:t xml:space="preserve">Anderson, M., &amp; Jiang, J. (2018). </w:t>
      </w:r>
      <w:r>
        <w:rPr>
          <w:rStyle w:val="Emphasis"/>
        </w:rPr>
        <w:t>Teens, social media &amp; technology</w:t>
      </w:r>
      <w:r>
        <w:t xml:space="preserve">. Pew Research Center. </w:t>
      </w:r>
      <w:hyperlink r:id="rId17" w:history="1">
        <w:r>
          <w:rPr>
            <w:rStyle w:val="Hyperlink"/>
          </w:rPr>
          <w:t>https://www.pewresearch.org/internet/2018/05/31/teens-social-media-technology-2018/</w:t>
        </w:r>
      </w:hyperlink>
    </w:p>
    <w:p w:rsidR="00D03F44" w:rsidRDefault="00D03F44" w:rsidP="00D03F44">
      <w:pPr>
        <w:pStyle w:val="NormalWeb"/>
        <w:spacing w:before="0" w:beforeAutospacing="0" w:after="0" w:afterAutospacing="0" w:line="360" w:lineRule="auto"/>
        <w:ind w:left="720" w:hanging="720"/>
        <w:jc w:val="both"/>
      </w:pPr>
      <w:r>
        <w:t xml:space="preserve">Chou, W. Y. S., Oh, A., &amp; Klein, W. M. P. (2018). Addressing health-related misinformation on social media. </w:t>
      </w:r>
      <w:r>
        <w:rPr>
          <w:rStyle w:val="Emphasis"/>
        </w:rPr>
        <w:t>JAMA</w:t>
      </w:r>
      <w:r>
        <w:t xml:space="preserve">, 320(23), 2417–2418. </w:t>
      </w:r>
      <w:hyperlink r:id="rId18" w:history="1">
        <w:r>
          <w:rPr>
            <w:rStyle w:val="Hyperlink"/>
          </w:rPr>
          <w:t>https://doi.org/10.1001/jama.2018.16865</w:t>
        </w:r>
      </w:hyperlink>
    </w:p>
    <w:p w:rsidR="00D03F44" w:rsidRDefault="00D03F44" w:rsidP="00D03F44">
      <w:pPr>
        <w:pStyle w:val="NormalWeb"/>
        <w:spacing w:before="0" w:beforeAutospacing="0" w:after="0" w:afterAutospacing="0" w:line="360" w:lineRule="auto"/>
        <w:ind w:left="720" w:hanging="720"/>
        <w:jc w:val="both"/>
      </w:pPr>
      <w:r>
        <w:t xml:space="preserve">Eysenbach, G. (2008). Medicine 2.0: Social networking, collaboration, participation, apomediation, and openness. </w:t>
      </w:r>
      <w:r>
        <w:rPr>
          <w:rStyle w:val="Emphasis"/>
        </w:rPr>
        <w:t>Journal of Medical Internet Research</w:t>
      </w:r>
      <w:r>
        <w:t xml:space="preserve">, 10(3), e22. </w:t>
      </w:r>
      <w:hyperlink r:id="rId19" w:history="1">
        <w:r>
          <w:rPr>
            <w:rStyle w:val="Hyperlink"/>
          </w:rPr>
          <w:t>https://doi.org/10.2196/jmir.1030</w:t>
        </w:r>
      </w:hyperlink>
    </w:p>
    <w:p w:rsidR="00D03F44" w:rsidRDefault="00D03F44" w:rsidP="00D03F44">
      <w:pPr>
        <w:pStyle w:val="NormalWeb"/>
        <w:spacing w:before="0" w:beforeAutospacing="0" w:after="0" w:afterAutospacing="0" w:line="360" w:lineRule="auto"/>
        <w:ind w:left="720" w:hanging="720"/>
        <w:jc w:val="both"/>
      </w:pPr>
      <w:r>
        <w:t xml:space="preserve">Liu, P. L. (2020). COVID-19 information on social media and preventive behaviors: Managing the pandemic through personal responsibility. </w:t>
      </w:r>
      <w:r>
        <w:rPr>
          <w:rStyle w:val="Emphasis"/>
        </w:rPr>
        <w:t>Social Science &amp; Medicine</w:t>
      </w:r>
      <w:r>
        <w:t xml:space="preserve">, 277, 113928. </w:t>
      </w:r>
      <w:hyperlink r:id="rId20" w:history="1">
        <w:r>
          <w:rPr>
            <w:rStyle w:val="Hyperlink"/>
          </w:rPr>
          <w:t>https://doi.org/10.1016/j.socscimed.2021.113928</w:t>
        </w:r>
      </w:hyperlink>
    </w:p>
    <w:p w:rsidR="00D03F44" w:rsidRDefault="00D03F44" w:rsidP="00D03F44">
      <w:pPr>
        <w:pStyle w:val="NormalWeb"/>
        <w:spacing w:before="0" w:beforeAutospacing="0" w:after="0" w:afterAutospacing="0" w:line="360" w:lineRule="auto"/>
        <w:ind w:left="720" w:hanging="720"/>
        <w:jc w:val="both"/>
      </w:pPr>
      <w:r>
        <w:t xml:space="preserve">Paek, H. J., &amp; Hove, T. (2019). Social media and public health: Communication, engagement, and evaluation. </w:t>
      </w:r>
      <w:r>
        <w:rPr>
          <w:rStyle w:val="Emphasis"/>
        </w:rPr>
        <w:t>Annual Review of Public Health</w:t>
      </w:r>
      <w:r>
        <w:t xml:space="preserve">, 40, 469–487. </w:t>
      </w:r>
      <w:hyperlink r:id="rId21" w:history="1">
        <w:r>
          <w:rPr>
            <w:rStyle w:val="Hyperlink"/>
          </w:rPr>
          <w:t>https://doi.org/10.1146/annurev-publhealth-040617-013640</w:t>
        </w:r>
      </w:hyperlink>
    </w:p>
    <w:p w:rsidR="00D03F44" w:rsidRDefault="00D03F44" w:rsidP="00D03F44">
      <w:pPr>
        <w:pStyle w:val="NormalWeb"/>
        <w:spacing w:before="0" w:beforeAutospacing="0" w:after="0" w:afterAutospacing="0" w:line="360" w:lineRule="auto"/>
        <w:ind w:left="720" w:hanging="720"/>
        <w:jc w:val="both"/>
      </w:pPr>
      <w:r>
        <w:t xml:space="preserve">Zhang, Y., Liu, X., &amp; Zhang, Y. (2020). The role of social media in health information dissemination during COVID-19 in China. </w:t>
      </w:r>
      <w:r>
        <w:rPr>
          <w:rStyle w:val="Emphasis"/>
        </w:rPr>
        <w:t>Health Communication</w:t>
      </w:r>
      <w:r>
        <w:t xml:space="preserve">, 35(14), 1701–1710. </w:t>
      </w:r>
      <w:hyperlink r:id="rId22" w:history="1">
        <w:r>
          <w:rPr>
            <w:rStyle w:val="Hyperlink"/>
          </w:rPr>
          <w:t>https://doi.org/10.1080/10410236.2020.1837702</w:t>
        </w:r>
      </w:hyperlink>
    </w:p>
    <w:p w:rsidR="00D03F44" w:rsidRPr="00F508C7" w:rsidRDefault="00D03F44" w:rsidP="00D03F44">
      <w:pPr>
        <w:spacing w:after="0" w:line="360" w:lineRule="auto"/>
        <w:jc w:val="both"/>
        <w:rPr>
          <w:rFonts w:ascii="Times New Roman" w:hAnsi="Times New Roman" w:cs="Times New Roman"/>
          <w:b/>
          <w:sz w:val="24"/>
          <w:szCs w:val="24"/>
        </w:rPr>
      </w:pPr>
    </w:p>
    <w:p w:rsidR="00D03F44" w:rsidRDefault="00D03F44">
      <w:pPr>
        <w:rPr>
          <w:rFonts w:ascii="Times New Roman" w:hAnsi="Times New Roman" w:cs="Times New Roman"/>
          <w:b/>
          <w:sz w:val="24"/>
          <w:szCs w:val="24"/>
        </w:rPr>
      </w:pPr>
      <w:r>
        <w:rPr>
          <w:rFonts w:ascii="Times New Roman" w:hAnsi="Times New Roman" w:cs="Times New Roman"/>
          <w:b/>
          <w:sz w:val="24"/>
          <w:szCs w:val="24"/>
        </w:rPr>
        <w:br w:type="page"/>
      </w:r>
    </w:p>
    <w:p w:rsidR="00E473CF" w:rsidRPr="00F508C7" w:rsidRDefault="00E473CF" w:rsidP="00D03F44">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F508C7">
        <w:rPr>
          <w:rFonts w:ascii="Times New Roman" w:hAnsi="Times New Roman" w:cs="Times New Roman"/>
          <w:b/>
          <w:sz w:val="24"/>
          <w:szCs w:val="24"/>
        </w:rPr>
        <w:lastRenderedPageBreak/>
        <w:t>KWARA STATE POLYTECHNIC, ILORIN</w:t>
      </w:r>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b/>
          <w:sz w:val="24"/>
          <w:szCs w:val="24"/>
        </w:rPr>
        <w:t>QUESTIONNAIRE</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F508C7">
        <w:rPr>
          <w:rFonts w:ascii="Times New Roman" w:hAnsi="Times New Roman" w:cs="Times New Roman"/>
          <w:sz w:val="24"/>
          <w:szCs w:val="24"/>
        </w:rPr>
        <w:t>Institute of Information and Communication Technology,</w:t>
      </w:r>
    </w:p>
    <w:p w:rsidR="00E473CF" w:rsidRPr="00F508C7" w:rsidRDefault="00E473CF" w:rsidP="00D03F44">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F508C7">
        <w:rPr>
          <w:rFonts w:ascii="Times New Roman" w:hAnsi="Times New Roman" w:cs="Times New Roman"/>
          <w:sz w:val="24"/>
          <w:szCs w:val="24"/>
        </w:rPr>
        <w:t>Department of Mass Communication.</w:t>
      </w:r>
    </w:p>
    <w:p w:rsidR="00E473CF"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Dear Respondent,</w:t>
      </w:r>
    </w:p>
    <w:p w:rsidR="00E473CF" w:rsidRPr="00F508C7" w:rsidRDefault="00E473CF" w:rsidP="00D03F44">
      <w:pPr>
        <w:spacing w:after="0" w:line="240" w:lineRule="auto"/>
        <w:jc w:val="both"/>
        <w:rPr>
          <w:rFonts w:ascii="Times New Roman" w:hAnsi="Times New Roman" w:cs="Times New Roman"/>
          <w:b/>
          <w:sz w:val="24"/>
          <w:szCs w:val="24"/>
        </w:rPr>
      </w:pPr>
      <w:r w:rsidRPr="00F508C7">
        <w:rPr>
          <w:rFonts w:ascii="Times New Roman" w:hAnsi="Times New Roman" w:cs="Times New Roman"/>
          <w:sz w:val="24"/>
          <w:szCs w:val="24"/>
        </w:rPr>
        <w:tab/>
      </w:r>
      <w:r w:rsidR="00875A07" w:rsidRPr="00F508C7">
        <w:rPr>
          <w:rFonts w:ascii="Times New Roman" w:hAnsi="Times New Roman" w:cs="Times New Roman"/>
          <w:sz w:val="24"/>
          <w:szCs w:val="24"/>
        </w:rPr>
        <w:t xml:space="preserve">We are </w:t>
      </w:r>
      <w:r w:rsidRPr="00F508C7">
        <w:rPr>
          <w:rFonts w:ascii="Times New Roman" w:hAnsi="Times New Roman" w:cs="Times New Roman"/>
          <w:sz w:val="24"/>
          <w:szCs w:val="24"/>
        </w:rPr>
        <w:t xml:space="preserve">ND II student of the above-named Institution Department carrying out a research on </w:t>
      </w:r>
      <w:r w:rsidRPr="00F508C7">
        <w:rPr>
          <w:rFonts w:ascii="Times New Roman" w:hAnsi="Times New Roman" w:cs="Times New Roman"/>
          <w:b/>
          <w:bCs/>
          <w:sz w:val="24"/>
          <w:szCs w:val="24"/>
        </w:rPr>
        <w:t>“</w:t>
      </w:r>
      <w:r w:rsidR="00875A07" w:rsidRPr="00F508C7">
        <w:rPr>
          <w:rFonts w:ascii="Times New Roman" w:hAnsi="Times New Roman" w:cs="Times New Roman"/>
          <w:b/>
          <w:sz w:val="24"/>
          <w:szCs w:val="24"/>
        </w:rPr>
        <w:t>Effect of social media on public health awareness campaign for disease prevention</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I shall be happy is confidential as possible; and the data gathered therein will be used strictly for academic purpose.</w:t>
      </w:r>
    </w:p>
    <w:p w:rsidR="00875A07" w:rsidRPr="00F508C7" w:rsidRDefault="00E473CF" w:rsidP="00D03F44">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F508C7">
        <w:rPr>
          <w:rFonts w:ascii="Times New Roman" w:hAnsi="Times New Roman" w:cs="Times New Roman"/>
          <w:sz w:val="24"/>
          <w:szCs w:val="24"/>
        </w:rPr>
        <w:tab/>
        <w:t>INSTRUCTION: Please (  ) the answer you consider appropriate. The ques</w:t>
      </w:r>
      <w:r w:rsidR="00875A07" w:rsidRPr="00F508C7">
        <w:rPr>
          <w:rFonts w:ascii="Times New Roman" w:hAnsi="Times New Roman" w:cs="Times New Roman"/>
          <w:sz w:val="24"/>
          <w:szCs w:val="24"/>
        </w:rPr>
        <w:t>tionnaire will be in sections.</w:t>
      </w:r>
    </w:p>
    <w:p w:rsidR="00E73687" w:rsidRPr="00F508C7" w:rsidRDefault="00E73687" w:rsidP="00D03F44">
      <w:pPr>
        <w:spacing w:after="0" w:line="240" w:lineRule="auto"/>
        <w:jc w:val="both"/>
        <w:outlineLvl w:val="2"/>
        <w:rPr>
          <w:rFonts w:ascii="Times New Roman" w:eastAsia="Times New Roman" w:hAnsi="Times New Roman" w:cs="Times New Roman"/>
          <w:b/>
          <w:bCs/>
          <w:sz w:val="24"/>
          <w:szCs w:val="24"/>
        </w:rPr>
        <w:sectPr w:rsidR="00E73687" w:rsidRPr="00F508C7" w:rsidSect="00F508C7">
          <w:pgSz w:w="12240" w:h="15840"/>
          <w:pgMar w:top="1440" w:right="1440" w:bottom="1440" w:left="1440" w:header="720" w:footer="720" w:gutter="0"/>
          <w:pgNumType w:fmt="numberInDash" w:start="1"/>
          <w:cols w:space="720"/>
          <w:docGrid w:linePitch="360"/>
        </w:sectPr>
      </w:pPr>
      <w:r w:rsidRPr="00F508C7">
        <w:rPr>
          <w:rFonts w:ascii="Times New Roman" w:eastAsia="Times New Roman" w:hAnsi="Times New Roman" w:cs="Times New Roman"/>
          <w:b/>
          <w:bCs/>
          <w:sz w:val="24"/>
          <w:szCs w:val="24"/>
        </w:rPr>
        <w:t>DEMOGRAPHY</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lastRenderedPageBreak/>
        <w:t xml:space="preserve">Gender:    </w:t>
      </w:r>
      <w:r w:rsidRPr="00F508C7">
        <w:rPr>
          <w:rFonts w:ascii="Times New Roman" w:hAnsi="Times New Roman" w:cs="Times New Roman"/>
          <w:b/>
          <w:bCs/>
          <w:sz w:val="24"/>
          <w:szCs w:val="24"/>
        </w:rPr>
        <w:t xml:space="preserve"> </w:t>
      </w:r>
      <w:r w:rsidRPr="00F508C7">
        <w:rPr>
          <w:rFonts w:ascii="Times New Roman" w:hAnsi="Times New Roman" w:cs="Times New Roman"/>
          <w:sz w:val="24"/>
          <w:szCs w:val="24"/>
        </w:rPr>
        <w:t xml:space="preserve"> (a) Male (     ) (b) Female</w:t>
      </w:r>
      <w:r w:rsidRPr="00F508C7">
        <w:rPr>
          <w:rFonts w:ascii="Times New Roman" w:hAnsi="Times New Roman" w:cs="Times New Roman"/>
          <w:sz w:val="24"/>
          <w:szCs w:val="24"/>
        </w:rPr>
        <w:tab/>
        <w:t>(</w:t>
      </w:r>
      <w:r w:rsidRPr="00F508C7">
        <w:rPr>
          <w:rFonts w:ascii="Times New Roman" w:hAnsi="Times New Roman" w:cs="Times New Roman"/>
          <w:sz w:val="24"/>
          <w:szCs w:val="24"/>
        </w:rPr>
        <w:tab/>
        <w:t>)</w:t>
      </w:r>
    </w:p>
    <w:p w:rsidR="00E73687" w:rsidRPr="00F508C7" w:rsidRDefault="00E73687" w:rsidP="00D03F44">
      <w:pPr>
        <w:pStyle w:val="ListParagraph"/>
        <w:numPr>
          <w:ilvl w:val="0"/>
          <w:numId w:val="37"/>
        </w:numPr>
        <w:tabs>
          <w:tab w:val="left" w:pos="0"/>
          <w:tab w:val="left" w:pos="720"/>
          <w:tab w:val="center" w:pos="4680"/>
        </w:tabs>
        <w:spacing w:after="0" w:line="240" w:lineRule="auto"/>
        <w:ind w:left="0" w:firstLine="0"/>
        <w:jc w:val="both"/>
        <w:rPr>
          <w:rFonts w:ascii="Times New Roman" w:hAnsi="Times New Roman" w:cs="Times New Roman"/>
          <w:sz w:val="24"/>
          <w:szCs w:val="24"/>
        </w:rPr>
      </w:pPr>
      <w:r w:rsidRPr="00F508C7">
        <w:rPr>
          <w:rFonts w:ascii="Times New Roman" w:hAnsi="Times New Roman" w:cs="Times New Roman"/>
          <w:sz w:val="24"/>
          <w:szCs w:val="24"/>
        </w:rPr>
        <w:t xml:space="preserve">Age: </w:t>
      </w:r>
      <w:r w:rsidRPr="00F508C7">
        <w:rPr>
          <w:rFonts w:ascii="Times New Roman" w:hAnsi="Times New Roman" w:cs="Times New Roman"/>
          <w:sz w:val="24"/>
          <w:szCs w:val="24"/>
        </w:rPr>
        <w:tab/>
        <w:t>(a) 15-20 (     ) (b) 21-25 (     ) (c) 26-30 (      ) (d) 36 and above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Education Qualification (a) HND (      ) (b) ND  (     ) (c) Other (      )</w:t>
      </w:r>
    </w:p>
    <w:p w:rsidR="00E73687" w:rsidRPr="00F508C7" w:rsidRDefault="00E73687" w:rsidP="00D03F44">
      <w:pPr>
        <w:pStyle w:val="ListParagraph"/>
        <w:numPr>
          <w:ilvl w:val="0"/>
          <w:numId w:val="37"/>
        </w:numPr>
        <w:tabs>
          <w:tab w:val="left" w:pos="72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Marital Status (a) Single (     ) (b) Married (      ) (c) Divorce (       ) (e) Widow (      )</w:t>
      </w:r>
    </w:p>
    <w:p w:rsidR="00E73687" w:rsidRPr="00F508C7" w:rsidRDefault="00E73687" w:rsidP="00D03F44">
      <w:pPr>
        <w:pStyle w:val="ListParagraph"/>
        <w:numPr>
          <w:ilvl w:val="0"/>
          <w:numId w:val="37"/>
        </w:numPr>
        <w:tabs>
          <w:tab w:val="left" w:pos="720"/>
          <w:tab w:val="left" w:pos="1440"/>
          <w:tab w:val="left" w:pos="2160"/>
          <w:tab w:val="center" w:pos="4680"/>
        </w:tabs>
        <w:spacing w:after="0" w:line="240" w:lineRule="auto"/>
        <w:ind w:hanging="720"/>
        <w:jc w:val="both"/>
        <w:rPr>
          <w:rFonts w:ascii="Times New Roman" w:hAnsi="Times New Roman" w:cs="Times New Roman"/>
          <w:sz w:val="24"/>
          <w:szCs w:val="24"/>
        </w:rPr>
      </w:pPr>
      <w:r w:rsidRPr="00F508C7">
        <w:rPr>
          <w:rFonts w:ascii="Times New Roman" w:hAnsi="Times New Roman" w:cs="Times New Roman"/>
          <w:sz w:val="24"/>
          <w:szCs w:val="24"/>
        </w:rPr>
        <w:t>Occupation</w:t>
      </w:r>
      <w:r w:rsidRPr="00F508C7">
        <w:rPr>
          <w:rFonts w:ascii="Times New Roman" w:hAnsi="Times New Roman" w:cs="Times New Roman"/>
          <w:sz w:val="24"/>
          <w:szCs w:val="24"/>
        </w:rPr>
        <w:tab/>
        <w:t>(a)Student (    )  (b)Civil Servant (      ) (c)Business Owner (      ) (d)Unemployed (      ) (e)Others (specify): ___________</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1: Assess the extent of public reliance on social media for health-related information</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6</w:t>
      </w:r>
      <w:r w:rsidR="00E473CF" w:rsidRPr="00F508C7">
        <w:rPr>
          <w:rFonts w:ascii="Times New Roman" w:eastAsia="Times New Roman" w:hAnsi="Times New Roman" w:cs="Times New Roman"/>
          <w:b/>
          <w:bCs/>
          <w:sz w:val="24"/>
          <w:szCs w:val="24"/>
        </w:rPr>
        <w:t>. How often do you use social media to search for health-related information?</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23" o:title=""/>
          </v:shape>
          <w:control r:id="rId24" w:name="DefaultOcxName" w:shapeid="_x0000_i1098"/>
        </w:object>
      </w:r>
      <w:r w:rsidRPr="00F508C7">
        <w:rPr>
          <w:rFonts w:ascii="Times New Roman" w:eastAsia="Times New Roman" w:hAnsi="Times New Roman" w:cs="Times New Roman"/>
          <w:sz w:val="24"/>
          <w:szCs w:val="24"/>
        </w:rPr>
        <w:t>Very frequently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01" type="#_x0000_t75" style="width:20.25pt;height:18pt" o:ole="">
            <v:imagedata r:id="rId23" o:title=""/>
          </v:shape>
          <w:control r:id="rId25" w:name="DefaultOcxName1" w:shapeid="_x0000_i1101"/>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04" type="#_x0000_t75" style="width:20.25pt;height:18pt" o:ole="">
            <v:imagedata r:id="rId23" o:title=""/>
          </v:shape>
          <w:control r:id="rId26" w:name="DefaultOcxName2" w:shapeid="_x0000_i110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1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07" type="#_x0000_t75" style="width:20.25pt;height:18pt" o:ole="">
            <v:imagedata r:id="rId23" o:title=""/>
          </v:shape>
          <w:control r:id="rId27" w:name="DefaultOcxName3" w:shapeid="_x0000_i110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7</w:t>
      </w:r>
      <w:r w:rsidR="00E473CF" w:rsidRPr="00F508C7">
        <w:rPr>
          <w:rFonts w:ascii="Times New Roman" w:eastAsia="Times New Roman" w:hAnsi="Times New Roman" w:cs="Times New Roman"/>
          <w:b/>
          <w:bCs/>
          <w:sz w:val="24"/>
          <w:szCs w:val="24"/>
        </w:rPr>
        <w:t>. Which platform do you most frequently use to access health information?</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10" type="#_x0000_t75" style="width:20.25pt;height:18pt" o:ole="">
            <v:imagedata r:id="rId23" o:title=""/>
          </v:shape>
          <w:control r:id="rId28" w:name="DefaultOcxName4" w:shapeid="_x0000_i1110"/>
        </w:object>
      </w:r>
      <w:r w:rsidRPr="00F508C7">
        <w:rPr>
          <w:rFonts w:ascii="Times New Roman" w:eastAsia="Times New Roman" w:hAnsi="Times New Roman" w:cs="Times New Roman"/>
          <w:sz w:val="24"/>
          <w:szCs w:val="24"/>
        </w:rPr>
        <w:t>Facebook</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13" type="#_x0000_t75" style="width:20.25pt;height:18pt" o:ole="">
            <v:imagedata r:id="rId23" o:title=""/>
          </v:shape>
          <w:control r:id="rId29" w:name="DefaultOcxName5" w:shapeid="_x0000_i1113"/>
        </w:object>
      </w:r>
      <w:r w:rsidRPr="00F508C7">
        <w:rPr>
          <w:rFonts w:ascii="Times New Roman" w:eastAsia="Times New Roman" w:hAnsi="Times New Roman" w:cs="Times New Roman"/>
          <w:sz w:val="24"/>
          <w:szCs w:val="24"/>
        </w:rPr>
        <w:t>WhatsApp</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16" type="#_x0000_t75" style="width:20.25pt;height:18pt" o:ole="">
            <v:imagedata r:id="rId23" o:title=""/>
          </v:shape>
          <w:control r:id="rId30" w:name="DefaultOcxName6" w:shapeid="_x0000_i1116"/>
        </w:object>
      </w:r>
      <w:r w:rsidRPr="00F508C7">
        <w:rPr>
          <w:rFonts w:ascii="Times New Roman" w:eastAsia="Times New Roman" w:hAnsi="Times New Roman" w:cs="Times New Roman"/>
          <w:sz w:val="24"/>
          <w:szCs w:val="24"/>
        </w:rPr>
        <w:t>Twitter (X)</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19" type="#_x0000_t75" style="width:20.25pt;height:18pt" o:ole="">
            <v:imagedata r:id="rId23" o:title=""/>
          </v:shape>
          <w:control r:id="rId31" w:name="DefaultOcxName7" w:shapeid="_x0000_i1119"/>
        </w:object>
      </w:r>
      <w:r w:rsidRPr="00F508C7">
        <w:rPr>
          <w:rFonts w:ascii="Times New Roman" w:eastAsia="Times New Roman" w:hAnsi="Times New Roman" w:cs="Times New Roman"/>
          <w:sz w:val="24"/>
          <w:szCs w:val="24"/>
        </w:rPr>
        <w:t>Instagram</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22" type="#_x0000_t75" style="width:20.25pt;height:18pt" o:ole="">
            <v:imagedata r:id="rId23" o:title=""/>
          </v:shape>
          <w:control r:id="rId32" w:name="DefaultOcxName8" w:shapeid="_x0000_i1122"/>
        </w:object>
      </w:r>
      <w:r w:rsidRPr="00F508C7">
        <w:rPr>
          <w:rFonts w:ascii="Times New Roman" w:eastAsia="Times New Roman" w:hAnsi="Times New Roman" w:cs="Times New Roman"/>
          <w:sz w:val="24"/>
          <w:szCs w:val="24"/>
        </w:rPr>
        <w:t>YouTube</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lastRenderedPageBreak/>
        <w:object w:dxaOrig="1440" w:dyaOrig="1440">
          <v:shape id="_x0000_i1125" type="#_x0000_t75" style="width:20.25pt;height:18pt" o:ole="">
            <v:imagedata r:id="rId23" o:title=""/>
          </v:shape>
          <w:control r:id="rId33" w:name="DefaultOcxName9" w:shapeid="_x0000_i1125"/>
        </w:object>
      </w:r>
      <w:r w:rsidRPr="00F508C7">
        <w:rPr>
          <w:rFonts w:ascii="Times New Roman" w:eastAsia="Times New Roman" w:hAnsi="Times New Roman" w:cs="Times New Roman"/>
          <w:sz w:val="24"/>
          <w:szCs w:val="24"/>
        </w:rPr>
        <w:t>TikTok</w:t>
      </w:r>
    </w:p>
    <w:p w:rsidR="00E473CF" w:rsidRPr="00F508C7" w:rsidRDefault="00E473CF" w:rsidP="00D03F44">
      <w:pPr>
        <w:numPr>
          <w:ilvl w:val="0"/>
          <w:numId w:val="1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28" type="#_x0000_t75" style="width:20.25pt;height:18pt" o:ole="">
            <v:imagedata r:id="rId23" o:title=""/>
          </v:shape>
          <w:control r:id="rId34" w:name="DefaultOcxName10" w:shapeid="_x0000_i1128"/>
        </w:object>
      </w:r>
      <w:r w:rsidRPr="00F508C7">
        <w:rPr>
          <w:rFonts w:ascii="Times New Roman" w:eastAsia="Times New Roman" w:hAnsi="Times New Roman" w:cs="Times New Roman"/>
          <w:sz w:val="24"/>
          <w:szCs w:val="24"/>
        </w:rPr>
        <w:t>Others: ___________</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8</w:t>
      </w:r>
      <w:r w:rsidR="00E473CF" w:rsidRPr="00F508C7">
        <w:rPr>
          <w:rFonts w:ascii="Times New Roman" w:eastAsia="Times New Roman" w:hAnsi="Times New Roman" w:cs="Times New Roman"/>
          <w:b/>
          <w:bCs/>
          <w:sz w:val="24"/>
          <w:szCs w:val="24"/>
        </w:rPr>
        <w:t>. Why do you prefer social media for health-related information?</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31" type="#_x0000_t75" style="width:20.25pt;height:18pt" o:ole="">
            <v:imagedata r:id="rId23" o:title=""/>
          </v:shape>
          <w:control r:id="rId35" w:name="DefaultOcxName11" w:shapeid="_x0000_i1131"/>
        </w:object>
      </w:r>
      <w:r w:rsidRPr="00F508C7">
        <w:rPr>
          <w:rFonts w:ascii="Times New Roman" w:eastAsia="Times New Roman" w:hAnsi="Times New Roman" w:cs="Times New Roman"/>
          <w:sz w:val="24"/>
          <w:szCs w:val="24"/>
        </w:rPr>
        <w:t>Easy accessibility</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34" type="#_x0000_t75" style="width:20.25pt;height:18pt" o:ole="">
            <v:imagedata r:id="rId23" o:title=""/>
          </v:shape>
          <w:control r:id="rId36" w:name="DefaultOcxName12" w:shapeid="_x0000_i1134"/>
        </w:object>
      </w:r>
      <w:r w:rsidRPr="00F508C7">
        <w:rPr>
          <w:rFonts w:ascii="Times New Roman" w:eastAsia="Times New Roman" w:hAnsi="Times New Roman" w:cs="Times New Roman"/>
          <w:sz w:val="24"/>
          <w:szCs w:val="24"/>
        </w:rPr>
        <w:t>Quick updates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37" type="#_x0000_t75" style="width:20.25pt;height:18pt" o:ole="">
            <v:imagedata r:id="rId23" o:title=""/>
          </v:shape>
          <w:control r:id="rId37" w:name="DefaultOcxName13" w:shapeid="_x0000_i1137"/>
        </w:object>
      </w:r>
      <w:r w:rsidRPr="00F508C7">
        <w:rPr>
          <w:rFonts w:ascii="Times New Roman" w:eastAsia="Times New Roman" w:hAnsi="Times New Roman" w:cs="Times New Roman"/>
          <w:sz w:val="24"/>
          <w:szCs w:val="24"/>
        </w:rPr>
        <w:t>Entertaining content format (videos, reels, etc.)</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40" type="#_x0000_t75" style="width:20.25pt;height:18pt" o:ole="">
            <v:imagedata r:id="rId23" o:title=""/>
          </v:shape>
          <w:control r:id="rId38" w:name="DefaultOcxName14" w:shapeid="_x0000_i1140"/>
        </w:object>
      </w:r>
      <w:r w:rsidRPr="00F508C7">
        <w:rPr>
          <w:rFonts w:ascii="Times New Roman" w:eastAsia="Times New Roman" w:hAnsi="Times New Roman" w:cs="Times New Roman"/>
          <w:sz w:val="24"/>
          <w:szCs w:val="24"/>
        </w:rPr>
        <w:t>Trust in online health influencers</w:t>
      </w:r>
    </w:p>
    <w:p w:rsidR="00E473CF" w:rsidRPr="00F508C7" w:rsidRDefault="00E473CF" w:rsidP="00D03F44">
      <w:pPr>
        <w:numPr>
          <w:ilvl w:val="0"/>
          <w:numId w:val="1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43" type="#_x0000_t75" style="width:20.25pt;height:18pt" o:ole="">
            <v:imagedata r:id="rId23" o:title=""/>
          </v:shape>
          <w:control r:id="rId39" w:name="DefaultOcxName15" w:shapeid="_x0000_i1143"/>
        </w:object>
      </w:r>
      <w:r w:rsidRPr="00F508C7">
        <w:rPr>
          <w:rFonts w:ascii="Times New Roman" w:eastAsia="Times New Roman" w:hAnsi="Times New Roman" w:cs="Times New Roman"/>
          <w:sz w:val="24"/>
          <w:szCs w:val="24"/>
        </w:rPr>
        <w:t>I don’t prefer it</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9</w:t>
      </w:r>
      <w:r w:rsidR="00E473CF" w:rsidRPr="00F508C7">
        <w:rPr>
          <w:rFonts w:ascii="Times New Roman" w:eastAsia="Times New Roman" w:hAnsi="Times New Roman" w:cs="Times New Roman"/>
          <w:b/>
          <w:bCs/>
          <w:sz w:val="24"/>
          <w:szCs w:val="24"/>
        </w:rPr>
        <w:t>. Do you believe health information on social media is more reliable than from traditional media?</w:t>
      </w:r>
    </w:p>
    <w:p w:rsidR="00E473CF" w:rsidRPr="00F508C7" w:rsidRDefault="00E473CF" w:rsidP="00D03F44">
      <w:pPr>
        <w:spacing w:after="0" w:line="240" w:lineRule="auto"/>
        <w:ind w:left="720"/>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46" type="#_x0000_t75" style="width:20.25pt;height:18pt" o:ole="">
            <v:imagedata r:id="rId23" o:title=""/>
          </v:shape>
          <w:control r:id="rId40" w:name="DefaultOcxName16" w:shapeid="_x0000_i1146"/>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49" type="#_x0000_t75" style="width:20.25pt;height:18pt" o:ole="">
            <v:imagedata r:id="rId23" o:title=""/>
          </v:shape>
          <w:control r:id="rId41" w:name="DefaultOcxName17" w:shapeid="_x0000_i1149"/>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52" type="#_x0000_t75" style="width:20.25pt;height:18pt" o:ole="">
            <v:imagedata r:id="rId23" o:title=""/>
          </v:shape>
          <w:control r:id="rId42" w:name="DefaultOcxName18" w:shapeid="_x0000_i1152"/>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10</w:t>
      </w:r>
      <w:r w:rsidR="00E473CF" w:rsidRPr="00F508C7">
        <w:rPr>
          <w:rFonts w:ascii="Times New Roman" w:eastAsia="Times New Roman" w:hAnsi="Times New Roman" w:cs="Times New Roman"/>
          <w:b/>
          <w:bCs/>
          <w:sz w:val="24"/>
          <w:szCs w:val="24"/>
        </w:rPr>
        <w:t xml:space="preserve">. </w:t>
      </w:r>
      <w:r w:rsidRPr="00F508C7">
        <w:rPr>
          <w:rFonts w:ascii="Times New Roman" w:eastAsia="Times New Roman" w:hAnsi="Times New Roman" w:cs="Times New Roman"/>
          <w:b/>
          <w:bCs/>
          <w:sz w:val="24"/>
          <w:szCs w:val="24"/>
        </w:rPr>
        <w:t>How often have you made health decision:</w:t>
      </w:r>
    </w:p>
    <w:p w:rsidR="00E473CF" w:rsidRPr="00F508C7" w:rsidRDefault="00E473CF"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55" type="#_x0000_t75" style="width:20.25pt;height:18pt" o:ole="">
            <v:imagedata r:id="rId43" o:title=""/>
          </v:shape>
          <w:control r:id="rId44" w:name="DefaultOcxName21" w:shapeid="_x0000_i1155"/>
        </w:object>
      </w:r>
      <w:r w:rsidR="00E73687" w:rsidRPr="00F508C7">
        <w:rPr>
          <w:rFonts w:ascii="Times New Roman" w:eastAsia="Times New Roman" w:hAnsi="Times New Roman" w:cs="Times New Roman"/>
          <w:sz w:val="24"/>
          <w:szCs w:val="24"/>
        </w:rPr>
        <w:t xml:space="preserve">daily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Weekly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Monthly </w:t>
      </w:r>
    </w:p>
    <w:p w:rsidR="00E73687" w:rsidRPr="00F508C7" w:rsidRDefault="00E73687" w:rsidP="00D03F44">
      <w:pPr>
        <w:numPr>
          <w:ilvl w:val="0"/>
          <w:numId w:val="2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t xml:space="preserve">Rearily </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2: Evaluate the effectiveness of social media platforms in disseminating disease prevention messages</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11</w:t>
      </w:r>
      <w:r w:rsidR="00E473CF" w:rsidRPr="00F508C7">
        <w:rPr>
          <w:rFonts w:ascii="Times New Roman" w:eastAsia="Times New Roman" w:hAnsi="Times New Roman" w:cs="Times New Roman"/>
          <w:b/>
          <w:bCs/>
          <w:sz w:val="24"/>
          <w:szCs w:val="24"/>
        </w:rPr>
        <w:t>. Have you seen public health campaigns (e.g., COVID-19, malaria prevention) on social media?</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58" type="#_x0000_t75" style="width:20.25pt;height:18pt" o:ole="">
            <v:imagedata r:id="rId23" o:title=""/>
          </v:shape>
          <w:control r:id="rId45" w:name="DefaultOcxName22" w:shapeid="_x0000_i1158"/>
        </w:object>
      </w:r>
      <w:r w:rsidRPr="00F508C7">
        <w:rPr>
          <w:rFonts w:ascii="Times New Roman" w:eastAsia="Times New Roman" w:hAnsi="Times New Roman" w:cs="Times New Roman"/>
          <w:sz w:val="24"/>
          <w:szCs w:val="24"/>
        </w:rPr>
        <w:t>Yes, frequently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61" type="#_x0000_t75" style="width:20.25pt;height:18pt" o:ole="">
            <v:imagedata r:id="rId23" o:title=""/>
          </v:shape>
          <w:control r:id="rId46" w:name="DefaultOcxName23" w:shapeid="_x0000_i1161"/>
        </w:object>
      </w:r>
      <w:r w:rsidRPr="00F508C7">
        <w:rPr>
          <w:rFonts w:ascii="Times New Roman" w:eastAsia="Times New Roman" w:hAnsi="Times New Roman" w:cs="Times New Roman"/>
          <w:sz w:val="24"/>
          <w:szCs w:val="24"/>
        </w:rPr>
        <w:t>Occasionally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64" type="#_x0000_t75" style="width:20.25pt;height:18pt" o:ole="">
            <v:imagedata r:id="rId23" o:title=""/>
          </v:shape>
          <w:control r:id="rId47" w:name="DefaultOcxName24" w:shapeid="_x0000_i1164"/>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2"/>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67" type="#_x0000_t75" style="width:20.25pt;height:18pt" o:ole="">
            <v:imagedata r:id="rId23" o:title=""/>
          </v:shape>
          <w:control r:id="rId48" w:name="DefaultOcxName25" w:shapeid="_x0000_i1167"/>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12</w:t>
      </w:r>
      <w:r w:rsidR="00E473CF" w:rsidRPr="00F508C7">
        <w:rPr>
          <w:rFonts w:ascii="Times New Roman" w:eastAsia="Times New Roman" w:hAnsi="Times New Roman" w:cs="Times New Roman"/>
          <w:b/>
          <w:bCs/>
          <w:sz w:val="24"/>
          <w:szCs w:val="24"/>
        </w:rPr>
        <w:t>. How clear are the disease prevention messages you see on social media?</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70" type="#_x0000_t75" style="width:20.25pt;height:18pt" o:ole="">
            <v:imagedata r:id="rId23" o:title=""/>
          </v:shape>
          <w:control r:id="rId49" w:name="DefaultOcxName26" w:shapeid="_x0000_i1170"/>
        </w:object>
      </w:r>
      <w:r w:rsidRPr="00F508C7">
        <w:rPr>
          <w:rFonts w:ascii="Times New Roman" w:eastAsia="Times New Roman" w:hAnsi="Times New Roman" w:cs="Times New Roman"/>
          <w:sz w:val="24"/>
          <w:szCs w:val="24"/>
        </w:rPr>
        <w:t>Very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73" type="#_x0000_t75" style="width:20.25pt;height:18pt" o:ole="">
            <v:imagedata r:id="rId23" o:title=""/>
          </v:shape>
          <w:control r:id="rId50" w:name="DefaultOcxName27" w:shapeid="_x0000_i1173"/>
        </w:object>
      </w:r>
      <w:r w:rsidRPr="00F508C7">
        <w:rPr>
          <w:rFonts w:ascii="Times New Roman" w:eastAsia="Times New Roman" w:hAnsi="Times New Roman" w:cs="Times New Roman"/>
          <w:sz w:val="24"/>
          <w:szCs w:val="24"/>
        </w:rPr>
        <w:t>Somewhat clear</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76" type="#_x0000_t75" style="width:20.25pt;height:18pt" o:ole="">
            <v:imagedata r:id="rId23" o:title=""/>
          </v:shape>
          <w:control r:id="rId51" w:name="DefaultOcxName28" w:shapeid="_x0000_i1176"/>
        </w:object>
      </w:r>
      <w:r w:rsidRPr="00F508C7">
        <w:rPr>
          <w:rFonts w:ascii="Times New Roman" w:eastAsia="Times New Roman" w:hAnsi="Times New Roman" w:cs="Times New Roman"/>
          <w:sz w:val="24"/>
          <w:szCs w:val="24"/>
        </w:rPr>
        <w:t>Confusing</w:t>
      </w:r>
    </w:p>
    <w:p w:rsidR="00E473CF" w:rsidRPr="00F508C7" w:rsidRDefault="00E473CF" w:rsidP="00D03F44">
      <w:pPr>
        <w:numPr>
          <w:ilvl w:val="0"/>
          <w:numId w:val="23"/>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79" type="#_x0000_t75" style="width:20.25pt;height:18pt" o:ole="">
            <v:imagedata r:id="rId23" o:title=""/>
          </v:shape>
          <w:control r:id="rId52" w:name="DefaultOcxName29" w:shapeid="_x0000_i1179"/>
        </w:object>
      </w:r>
      <w:r w:rsidRPr="00F508C7">
        <w:rPr>
          <w:rFonts w:ascii="Times New Roman" w:eastAsia="Times New Roman" w:hAnsi="Times New Roman" w:cs="Times New Roman"/>
          <w:sz w:val="24"/>
          <w:szCs w:val="24"/>
        </w:rPr>
        <w:t>Not clear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13</w:t>
      </w:r>
      <w:r w:rsidR="00E473CF" w:rsidRPr="00F508C7">
        <w:rPr>
          <w:rFonts w:ascii="Times New Roman" w:eastAsia="Times New Roman" w:hAnsi="Times New Roman" w:cs="Times New Roman"/>
          <w:b/>
          <w:bCs/>
          <w:sz w:val="24"/>
          <w:szCs w:val="24"/>
        </w:rPr>
        <w:t>. Which type of health content influences you the most on social media?</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82" type="#_x0000_t75" style="width:20.25pt;height:18pt" o:ole="">
            <v:imagedata r:id="rId23" o:title=""/>
          </v:shape>
          <w:control r:id="rId53" w:name="DefaultOcxName30" w:shapeid="_x0000_i1182"/>
        </w:object>
      </w:r>
      <w:r w:rsidRPr="00F508C7">
        <w:rPr>
          <w:rFonts w:ascii="Times New Roman" w:eastAsia="Times New Roman" w:hAnsi="Times New Roman" w:cs="Times New Roman"/>
          <w:sz w:val="24"/>
          <w:szCs w:val="24"/>
        </w:rPr>
        <w:t>Infographics or images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85" type="#_x0000_t75" style="width:20.25pt;height:18pt" o:ole="">
            <v:imagedata r:id="rId23" o:title=""/>
          </v:shape>
          <w:control r:id="rId54" w:name="DefaultOcxName31" w:shapeid="_x0000_i1185"/>
        </w:object>
      </w:r>
      <w:r w:rsidRPr="00F508C7">
        <w:rPr>
          <w:rFonts w:ascii="Times New Roman" w:eastAsia="Times New Roman" w:hAnsi="Times New Roman" w:cs="Times New Roman"/>
          <w:sz w:val="24"/>
          <w:szCs w:val="24"/>
        </w:rPr>
        <w:t>Short videos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88" type="#_x0000_t75" style="width:20.25pt;height:18pt" o:ole="">
            <v:imagedata r:id="rId23" o:title=""/>
          </v:shape>
          <w:control r:id="rId55" w:name="DefaultOcxName32" w:shapeid="_x0000_i1188"/>
        </w:object>
      </w:r>
      <w:r w:rsidRPr="00F508C7">
        <w:rPr>
          <w:rFonts w:ascii="Times New Roman" w:eastAsia="Times New Roman" w:hAnsi="Times New Roman" w:cs="Times New Roman"/>
          <w:sz w:val="24"/>
          <w:szCs w:val="24"/>
        </w:rPr>
        <w:t>Live sessions/webinars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91" type="#_x0000_t75" style="width:20.25pt;height:18pt" o:ole="">
            <v:imagedata r:id="rId23" o:title=""/>
          </v:shape>
          <w:control r:id="rId56" w:name="DefaultOcxName33" w:shapeid="_x0000_i1191"/>
        </w:object>
      </w:r>
      <w:r w:rsidRPr="00F508C7">
        <w:rPr>
          <w:rFonts w:ascii="Times New Roman" w:eastAsia="Times New Roman" w:hAnsi="Times New Roman" w:cs="Times New Roman"/>
          <w:sz w:val="24"/>
          <w:szCs w:val="24"/>
        </w:rPr>
        <w:t>Text posts</w:t>
      </w:r>
    </w:p>
    <w:p w:rsidR="00E473CF" w:rsidRPr="00F508C7" w:rsidRDefault="00E473CF" w:rsidP="00D03F44">
      <w:pPr>
        <w:numPr>
          <w:ilvl w:val="0"/>
          <w:numId w:val="24"/>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94" type="#_x0000_t75" style="width:20.25pt;height:18pt" o:ole="">
            <v:imagedata r:id="rId23" o:title=""/>
          </v:shape>
          <w:control r:id="rId57" w:name="DefaultOcxName34" w:shapeid="_x0000_i1194"/>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14</w:t>
      </w:r>
      <w:r w:rsidR="00E473CF" w:rsidRPr="00F508C7">
        <w:rPr>
          <w:rFonts w:ascii="Times New Roman" w:eastAsia="Times New Roman" w:hAnsi="Times New Roman" w:cs="Times New Roman"/>
          <w:b/>
          <w:bCs/>
          <w:sz w:val="24"/>
          <w:szCs w:val="24"/>
        </w:rPr>
        <w:t>. Do you think social media campaigns help reduce the spread of diseases?</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197" type="#_x0000_t75" style="width:20.25pt;height:18pt" o:ole="">
            <v:imagedata r:id="rId23" o:title=""/>
          </v:shape>
          <w:control r:id="rId58" w:name="DefaultOcxName35" w:shapeid="_x0000_i1197"/>
        </w:object>
      </w:r>
      <w:r w:rsidRPr="00F508C7">
        <w:rPr>
          <w:rFonts w:ascii="Times New Roman" w:eastAsia="Times New Roman" w:hAnsi="Times New Roman" w:cs="Times New Roman"/>
          <w:sz w:val="24"/>
          <w:szCs w:val="24"/>
        </w:rPr>
        <w:t>Yes, very much</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00" type="#_x0000_t75" style="width:20.25pt;height:18pt" o:ole="">
            <v:imagedata r:id="rId23" o:title=""/>
          </v:shape>
          <w:control r:id="rId59" w:name="DefaultOcxName36" w:shapeid="_x0000_i1200"/>
        </w:object>
      </w:r>
      <w:r w:rsidRPr="00F508C7">
        <w:rPr>
          <w:rFonts w:ascii="Times New Roman" w:eastAsia="Times New Roman" w:hAnsi="Times New Roman" w:cs="Times New Roman"/>
          <w:sz w:val="24"/>
          <w:szCs w:val="24"/>
        </w:rPr>
        <w:t>Somewhat</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03" type="#_x0000_t75" style="width:20.25pt;height:18pt" o:ole="">
            <v:imagedata r:id="rId23" o:title=""/>
          </v:shape>
          <w:control r:id="rId60" w:name="DefaultOcxName37" w:shapeid="_x0000_i1203"/>
        </w:object>
      </w:r>
      <w:r w:rsidRPr="00F508C7">
        <w:rPr>
          <w:rFonts w:ascii="Times New Roman" w:eastAsia="Times New Roman" w:hAnsi="Times New Roman" w:cs="Times New Roman"/>
          <w:sz w:val="24"/>
          <w:szCs w:val="24"/>
        </w:rPr>
        <w:t>Not at all</w:t>
      </w:r>
    </w:p>
    <w:p w:rsidR="00E473CF" w:rsidRPr="00F508C7" w:rsidRDefault="00E473CF" w:rsidP="00D03F44">
      <w:pPr>
        <w:numPr>
          <w:ilvl w:val="0"/>
          <w:numId w:val="25"/>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06" type="#_x0000_t75" style="width:20.25pt;height:18pt" o:ole="">
            <v:imagedata r:id="rId23" o:title=""/>
          </v:shape>
          <w:control r:id="rId61" w:name="DefaultOcxName38" w:shapeid="_x0000_i1206"/>
        </w:object>
      </w:r>
      <w:r w:rsidRPr="00F508C7">
        <w:rPr>
          <w:rFonts w:ascii="Times New Roman" w:eastAsia="Times New Roman" w:hAnsi="Times New Roman" w:cs="Times New Roman"/>
          <w:sz w:val="24"/>
          <w:szCs w:val="24"/>
        </w:rPr>
        <w:t>I don’t know</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15</w:t>
      </w:r>
      <w:r w:rsidR="00E473CF" w:rsidRPr="00F508C7">
        <w:rPr>
          <w:rFonts w:ascii="Times New Roman" w:eastAsia="Times New Roman" w:hAnsi="Times New Roman" w:cs="Times New Roman"/>
          <w:b/>
          <w:bCs/>
          <w:sz w:val="24"/>
          <w:szCs w:val="24"/>
        </w:rPr>
        <w:t>. Have you taken any health action (e.g., vaccination, screening) due to a social media post or campaign?</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09" type="#_x0000_t75" style="width:20.25pt;height:18pt" o:ole="">
            <v:imagedata r:id="rId23" o:title=""/>
          </v:shape>
          <w:control r:id="rId62" w:name="DefaultOcxName39" w:shapeid="_x0000_i1209"/>
        </w:object>
      </w:r>
      <w:r w:rsidRPr="00F508C7">
        <w:rPr>
          <w:rFonts w:ascii="Times New Roman" w:eastAsia="Times New Roman" w:hAnsi="Times New Roman" w:cs="Times New Roman"/>
          <w:sz w:val="24"/>
          <w:szCs w:val="24"/>
        </w:rPr>
        <w:t>Yes</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12" type="#_x0000_t75" style="width:20.25pt;height:18pt" o:ole="">
            <v:imagedata r:id="rId23" o:title=""/>
          </v:shape>
          <w:control r:id="rId63" w:name="DefaultOcxName40" w:shapeid="_x0000_i1212"/>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6"/>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15" type="#_x0000_t75" style="width:20.25pt;height:18pt" o:ole="">
            <v:imagedata r:id="rId23" o:title=""/>
          </v:shape>
          <w:control r:id="rId64" w:name="DefaultOcxName41" w:shapeid="_x0000_i1215"/>
        </w:object>
      </w:r>
      <w:r w:rsidRPr="00F508C7">
        <w:rPr>
          <w:rFonts w:ascii="Times New Roman" w:eastAsia="Times New Roman" w:hAnsi="Times New Roman" w:cs="Times New Roman"/>
          <w:sz w:val="24"/>
          <w:szCs w:val="24"/>
        </w:rPr>
        <w:t>Planning to</w:t>
      </w:r>
    </w:p>
    <w:p w:rsidR="00E473CF" w:rsidRPr="00F508C7" w:rsidRDefault="00E473CF" w:rsidP="00D03F44">
      <w:pPr>
        <w:spacing w:after="0" w:line="240" w:lineRule="auto"/>
        <w:jc w:val="both"/>
        <w:outlineLvl w:val="2"/>
        <w:rPr>
          <w:rFonts w:ascii="Times New Roman" w:eastAsia="Times New Roman" w:hAnsi="Times New Roman" w:cs="Times New Roman"/>
          <w:b/>
          <w:bCs/>
          <w:sz w:val="24"/>
          <w:szCs w:val="24"/>
        </w:rPr>
      </w:pPr>
      <w:r w:rsidRPr="00F508C7">
        <w:rPr>
          <w:rFonts w:ascii="Times New Roman" w:eastAsia="Times New Roman" w:hAnsi="Times New Roman" w:cs="Times New Roman"/>
          <w:b/>
          <w:bCs/>
          <w:sz w:val="24"/>
          <w:szCs w:val="24"/>
        </w:rPr>
        <w:t>Objective 3: Investigate the impact of social media on public knowledge and health-related behavior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lastRenderedPageBreak/>
        <w:t>16</w:t>
      </w:r>
      <w:r w:rsidR="00E473CF" w:rsidRPr="00F508C7">
        <w:rPr>
          <w:rFonts w:ascii="Times New Roman" w:eastAsia="Times New Roman" w:hAnsi="Times New Roman" w:cs="Times New Roman"/>
          <w:b/>
          <w:bCs/>
          <w:sz w:val="24"/>
          <w:szCs w:val="24"/>
        </w:rPr>
        <w:t>. Has social media increased your awareness of health risks (e.g., HIV, COVID-19, hypertension)?</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18" type="#_x0000_t75" style="width:20.25pt;height:18pt" o:ole="">
            <v:imagedata r:id="rId23" o:title=""/>
          </v:shape>
          <w:control r:id="rId65" w:name="DefaultOcxName42" w:shapeid="_x0000_i1218"/>
        </w:object>
      </w:r>
      <w:r w:rsidRPr="00F508C7">
        <w:rPr>
          <w:rFonts w:ascii="Times New Roman" w:eastAsia="Times New Roman" w:hAnsi="Times New Roman" w:cs="Times New Roman"/>
          <w:sz w:val="24"/>
          <w:szCs w:val="24"/>
        </w:rPr>
        <w:t>Yes, significantly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21" type="#_x0000_t75" style="width:20.25pt;height:18pt" o:ole="">
            <v:imagedata r:id="rId23" o:title=""/>
          </v:shape>
          <w:control r:id="rId66" w:name="DefaultOcxName43" w:shapeid="_x0000_i1221"/>
        </w:object>
      </w:r>
      <w:r w:rsidRPr="00F508C7">
        <w:rPr>
          <w:rFonts w:ascii="Times New Roman" w:eastAsia="Times New Roman" w:hAnsi="Times New Roman" w:cs="Times New Roman"/>
          <w:sz w:val="24"/>
          <w:szCs w:val="24"/>
        </w:rPr>
        <w:t>Slightly</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24" type="#_x0000_t75" style="width:20.25pt;height:18pt" o:ole="">
            <v:imagedata r:id="rId23" o:title=""/>
          </v:shape>
          <w:control r:id="rId67" w:name="DefaultOcxName44" w:shapeid="_x0000_i1224"/>
        </w:object>
      </w:r>
      <w:r w:rsidRPr="00F508C7">
        <w:rPr>
          <w:rFonts w:ascii="Times New Roman" w:eastAsia="Times New Roman" w:hAnsi="Times New Roman" w:cs="Times New Roman"/>
          <w:sz w:val="24"/>
          <w:szCs w:val="24"/>
        </w:rPr>
        <w:t>No</w:t>
      </w:r>
    </w:p>
    <w:p w:rsidR="00E473CF" w:rsidRPr="00F508C7" w:rsidRDefault="00E473CF" w:rsidP="00D03F44">
      <w:pPr>
        <w:numPr>
          <w:ilvl w:val="0"/>
          <w:numId w:val="27"/>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27" type="#_x0000_t75" style="width:20.25pt;height:18pt" o:ole="">
            <v:imagedata r:id="rId23" o:title=""/>
          </v:shape>
          <w:control r:id="rId68" w:name="DefaultOcxName45" w:shapeid="_x0000_i1227"/>
        </w:object>
      </w:r>
      <w:r w:rsidRPr="00F508C7">
        <w:rPr>
          <w:rFonts w:ascii="Times New Roman" w:eastAsia="Times New Roman" w:hAnsi="Times New Roman" w:cs="Times New Roman"/>
          <w:sz w:val="24"/>
          <w:szCs w:val="24"/>
        </w:rPr>
        <w:t>Not sure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17</w:t>
      </w:r>
      <w:r w:rsidR="00E473CF" w:rsidRPr="00F508C7">
        <w:rPr>
          <w:rFonts w:ascii="Times New Roman" w:eastAsia="Times New Roman" w:hAnsi="Times New Roman" w:cs="Times New Roman"/>
          <w:b/>
          <w:bCs/>
          <w:sz w:val="24"/>
          <w:szCs w:val="24"/>
        </w:rPr>
        <w:t>. Which behavior have you changed based on social media health content?</w:t>
      </w:r>
      <w:r w:rsidR="00E473CF" w:rsidRPr="00F508C7">
        <w:rPr>
          <w:rFonts w:ascii="Times New Roman" w:eastAsia="Times New Roman" w:hAnsi="Times New Roman" w:cs="Times New Roman"/>
          <w:sz w:val="24"/>
          <w:szCs w:val="24"/>
        </w:rPr>
        <w:t xml:space="preserve"> </w:t>
      </w:r>
      <w:r w:rsidR="00E473CF" w:rsidRPr="00F508C7">
        <w:rPr>
          <w:rFonts w:ascii="Times New Roman" w:eastAsia="Times New Roman" w:hAnsi="Times New Roman" w:cs="Times New Roman"/>
          <w:i/>
          <w:iCs/>
          <w:sz w:val="24"/>
          <w:szCs w:val="24"/>
        </w:rPr>
        <w:t>(You may select more than one)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30" type="#_x0000_t75" style="width:20.25pt;height:18pt" o:ole="">
            <v:imagedata r:id="rId23" o:title=""/>
          </v:shape>
          <w:control r:id="rId69" w:name="DefaultOcxName46" w:shapeid="_x0000_i1230"/>
        </w:object>
      </w:r>
      <w:r w:rsidRPr="00F508C7">
        <w:rPr>
          <w:rFonts w:ascii="Times New Roman" w:eastAsia="Times New Roman" w:hAnsi="Times New Roman" w:cs="Times New Roman"/>
          <w:sz w:val="24"/>
          <w:szCs w:val="24"/>
        </w:rPr>
        <w:t>Hand washing/sanitizing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33" type="#_x0000_t75" style="width:20.25pt;height:18pt" o:ole="">
            <v:imagedata r:id="rId23" o:title=""/>
          </v:shape>
          <w:control r:id="rId70" w:name="DefaultOcxName47" w:shapeid="_x0000_i1233"/>
        </w:object>
      </w:r>
      <w:r w:rsidRPr="00F508C7">
        <w:rPr>
          <w:rFonts w:ascii="Times New Roman" w:eastAsia="Times New Roman" w:hAnsi="Times New Roman" w:cs="Times New Roman"/>
          <w:sz w:val="24"/>
          <w:szCs w:val="24"/>
        </w:rPr>
        <w:t>Healthy eating</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36" type="#_x0000_t75" style="width:20.25pt;height:18pt" o:ole="">
            <v:imagedata r:id="rId23" o:title=""/>
          </v:shape>
          <w:control r:id="rId71" w:name="DefaultOcxName48" w:shapeid="_x0000_i1236"/>
        </w:object>
      </w:r>
      <w:r w:rsidRPr="00F508C7">
        <w:rPr>
          <w:rFonts w:ascii="Times New Roman" w:eastAsia="Times New Roman" w:hAnsi="Times New Roman" w:cs="Times New Roman"/>
          <w:sz w:val="24"/>
          <w:szCs w:val="24"/>
        </w:rPr>
        <w:t>Physical exercise</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39" type="#_x0000_t75" style="width:20.25pt;height:18pt" o:ole="">
            <v:imagedata r:id="rId23" o:title=""/>
          </v:shape>
          <w:control r:id="rId72" w:name="DefaultOcxName49" w:shapeid="_x0000_i1239"/>
        </w:object>
      </w:r>
      <w:r w:rsidRPr="00F508C7">
        <w:rPr>
          <w:rFonts w:ascii="Times New Roman" w:eastAsia="Times New Roman" w:hAnsi="Times New Roman" w:cs="Times New Roman"/>
          <w:sz w:val="24"/>
          <w:szCs w:val="24"/>
        </w:rPr>
        <w:t>Use of mosquito nets</w:t>
      </w:r>
    </w:p>
    <w:p w:rsidR="00E473CF" w:rsidRPr="00F508C7" w:rsidRDefault="00E473CF" w:rsidP="00D03F44">
      <w:pPr>
        <w:numPr>
          <w:ilvl w:val="0"/>
          <w:numId w:val="28"/>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42" type="#_x0000_t75" style="width:20.25pt;height:18pt" o:ole="">
            <v:imagedata r:id="rId23" o:title=""/>
          </v:shape>
          <w:control r:id="rId73" w:name="DefaultOcxName50" w:shapeid="_x0000_i1242"/>
        </w:object>
      </w:r>
      <w:r w:rsidRPr="00F508C7">
        <w:rPr>
          <w:rFonts w:ascii="Times New Roman" w:eastAsia="Times New Roman" w:hAnsi="Times New Roman" w:cs="Times New Roman"/>
          <w:sz w:val="24"/>
          <w:szCs w:val="24"/>
        </w:rPr>
        <w:t>None</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18</w:t>
      </w:r>
      <w:r w:rsidR="00E473CF" w:rsidRPr="00F508C7">
        <w:rPr>
          <w:rFonts w:ascii="Times New Roman" w:eastAsia="Times New Roman" w:hAnsi="Times New Roman" w:cs="Times New Roman"/>
          <w:b/>
          <w:bCs/>
          <w:sz w:val="24"/>
          <w:szCs w:val="24"/>
        </w:rPr>
        <w:t>. How often do you share health information from social media with others?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45" type="#_x0000_t75" style="width:20.25pt;height:18pt" o:ole="">
            <v:imagedata r:id="rId23" o:title=""/>
          </v:shape>
          <w:control r:id="rId74" w:name="DefaultOcxName51" w:shapeid="_x0000_i1245"/>
        </w:object>
      </w:r>
      <w:r w:rsidRPr="00F508C7">
        <w:rPr>
          <w:rFonts w:ascii="Times New Roman" w:eastAsia="Times New Roman" w:hAnsi="Times New Roman" w:cs="Times New Roman"/>
          <w:sz w:val="24"/>
          <w:szCs w:val="24"/>
        </w:rPr>
        <w:t>Always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48" type="#_x0000_t75" style="width:20.25pt;height:18pt" o:ole="">
            <v:imagedata r:id="rId23" o:title=""/>
          </v:shape>
          <w:control r:id="rId75" w:name="DefaultOcxName52" w:shapeid="_x0000_i1248"/>
        </w:object>
      </w:r>
      <w:r w:rsidRPr="00F508C7">
        <w:rPr>
          <w:rFonts w:ascii="Times New Roman" w:eastAsia="Times New Roman" w:hAnsi="Times New Roman" w:cs="Times New Roman"/>
          <w:sz w:val="24"/>
          <w:szCs w:val="24"/>
        </w:rPr>
        <w:t>Sometimes</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51" type="#_x0000_t75" style="width:20.25pt;height:18pt" o:ole="">
            <v:imagedata r:id="rId23" o:title=""/>
          </v:shape>
          <w:control r:id="rId76" w:name="DefaultOcxName53" w:shapeid="_x0000_i1251"/>
        </w:object>
      </w:r>
      <w:r w:rsidRPr="00F508C7">
        <w:rPr>
          <w:rFonts w:ascii="Times New Roman" w:eastAsia="Times New Roman" w:hAnsi="Times New Roman" w:cs="Times New Roman"/>
          <w:sz w:val="24"/>
          <w:szCs w:val="24"/>
        </w:rPr>
        <w:t>Rarely</w:t>
      </w:r>
    </w:p>
    <w:p w:rsidR="00E473CF" w:rsidRPr="00F508C7" w:rsidRDefault="00E473CF" w:rsidP="00D03F44">
      <w:pPr>
        <w:numPr>
          <w:ilvl w:val="0"/>
          <w:numId w:val="29"/>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54" type="#_x0000_t75" style="width:20.25pt;height:18pt" o:ole="">
            <v:imagedata r:id="rId23" o:title=""/>
          </v:shape>
          <w:control r:id="rId77" w:name="DefaultOcxName54" w:shapeid="_x0000_i1254"/>
        </w:object>
      </w:r>
      <w:r w:rsidRPr="00F508C7">
        <w:rPr>
          <w:rFonts w:ascii="Times New Roman" w:eastAsia="Times New Roman" w:hAnsi="Times New Roman" w:cs="Times New Roman"/>
          <w:sz w:val="24"/>
          <w:szCs w:val="24"/>
        </w:rPr>
        <w:t>Never</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19</w:t>
      </w:r>
      <w:r w:rsidR="00E473CF" w:rsidRPr="00F508C7">
        <w:rPr>
          <w:rFonts w:ascii="Times New Roman" w:eastAsia="Times New Roman" w:hAnsi="Times New Roman" w:cs="Times New Roman"/>
          <w:b/>
          <w:bCs/>
          <w:sz w:val="24"/>
          <w:szCs w:val="24"/>
        </w:rPr>
        <w:t>. Compared to traditional media, how influential is social media on your health decisions?</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57" type="#_x0000_t75" style="width:20.25pt;height:18pt" o:ole="">
            <v:imagedata r:id="rId23" o:title=""/>
          </v:shape>
          <w:control r:id="rId78" w:name="DefaultOcxName55" w:shapeid="_x0000_i1257"/>
        </w:object>
      </w:r>
      <w:r w:rsidRPr="00F508C7">
        <w:rPr>
          <w:rFonts w:ascii="Times New Roman" w:eastAsia="Times New Roman" w:hAnsi="Times New Roman" w:cs="Times New Roman"/>
          <w:sz w:val="24"/>
          <w:szCs w:val="24"/>
        </w:rPr>
        <w:t>Much more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60" type="#_x0000_t75" style="width:20.25pt;height:18pt" o:ole="">
            <v:imagedata r:id="rId23" o:title=""/>
          </v:shape>
          <w:control r:id="rId79" w:name="DefaultOcxName56" w:shapeid="_x0000_i1260"/>
        </w:object>
      </w:r>
      <w:r w:rsidRPr="00F508C7">
        <w:rPr>
          <w:rFonts w:ascii="Times New Roman" w:eastAsia="Times New Roman" w:hAnsi="Times New Roman" w:cs="Times New Roman"/>
          <w:sz w:val="24"/>
          <w:szCs w:val="24"/>
        </w:rPr>
        <w:t>About the same</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63" type="#_x0000_t75" style="width:20.25pt;height:18pt" o:ole="">
            <v:imagedata r:id="rId23" o:title=""/>
          </v:shape>
          <w:control r:id="rId80" w:name="DefaultOcxName57" w:shapeid="_x0000_i1263"/>
        </w:object>
      </w:r>
      <w:r w:rsidRPr="00F508C7">
        <w:rPr>
          <w:rFonts w:ascii="Times New Roman" w:eastAsia="Times New Roman" w:hAnsi="Times New Roman" w:cs="Times New Roman"/>
          <w:sz w:val="24"/>
          <w:szCs w:val="24"/>
        </w:rPr>
        <w:t>Less influential</w:t>
      </w:r>
    </w:p>
    <w:p w:rsidR="00E473CF" w:rsidRPr="00F508C7" w:rsidRDefault="00E473CF" w:rsidP="00D03F44">
      <w:pPr>
        <w:numPr>
          <w:ilvl w:val="0"/>
          <w:numId w:val="30"/>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66" type="#_x0000_t75" style="width:20.25pt;height:18pt" o:ole="">
            <v:imagedata r:id="rId23" o:title=""/>
          </v:shape>
          <w:control r:id="rId81" w:name="DefaultOcxName58" w:shapeid="_x0000_i1266"/>
        </w:object>
      </w:r>
      <w:r w:rsidRPr="00F508C7">
        <w:rPr>
          <w:rFonts w:ascii="Times New Roman" w:eastAsia="Times New Roman" w:hAnsi="Times New Roman" w:cs="Times New Roman"/>
          <w:sz w:val="24"/>
          <w:szCs w:val="24"/>
        </w:rPr>
        <w:t>Not influential at all</w:t>
      </w:r>
    </w:p>
    <w:p w:rsidR="00E473CF" w:rsidRPr="00F508C7" w:rsidRDefault="00E73687" w:rsidP="00D03F44">
      <w:p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b/>
          <w:bCs/>
          <w:sz w:val="24"/>
          <w:szCs w:val="24"/>
        </w:rPr>
        <w:t>20</w:t>
      </w:r>
      <w:r w:rsidR="00E473CF" w:rsidRPr="00F508C7">
        <w:rPr>
          <w:rFonts w:ascii="Times New Roman" w:eastAsia="Times New Roman" w:hAnsi="Times New Roman" w:cs="Times New Roman"/>
          <w:b/>
          <w:bCs/>
          <w:sz w:val="24"/>
          <w:szCs w:val="24"/>
        </w:rPr>
        <w:t>. How do you verify the credibility of health information on social media?</w:t>
      </w:r>
    </w:p>
    <w:p w:rsidR="00E73687"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69" type="#_x0000_t75" style="width:20.25pt;height:18pt" o:ole="">
            <v:imagedata r:id="rId23" o:title=""/>
          </v:shape>
          <w:control r:id="rId82" w:name="DefaultOcxName59" w:shapeid="_x0000_i1269"/>
        </w:object>
      </w:r>
      <w:r w:rsidRPr="00F508C7">
        <w:rPr>
          <w:rFonts w:ascii="Times New Roman" w:eastAsia="Times New Roman" w:hAnsi="Times New Roman" w:cs="Times New Roman"/>
          <w:sz w:val="24"/>
          <w:szCs w:val="24"/>
        </w:rPr>
        <w:t xml:space="preserve">I check the source </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72" type="#_x0000_t75" style="width:20.25pt;height:18pt" o:ole="">
            <v:imagedata r:id="rId23" o:title=""/>
          </v:shape>
          <w:control r:id="rId83" w:name="DefaultOcxName60" w:shapeid="_x0000_i1272"/>
        </w:object>
      </w:r>
      <w:r w:rsidRPr="00F508C7">
        <w:rPr>
          <w:rFonts w:ascii="Times New Roman" w:eastAsia="Times New Roman" w:hAnsi="Times New Roman" w:cs="Times New Roman"/>
          <w:sz w:val="24"/>
          <w:szCs w:val="24"/>
        </w:rPr>
        <w:t>I read comments or reviews</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75" type="#_x0000_t75" style="width:20.25pt;height:18pt" o:ole="">
            <v:imagedata r:id="rId23" o:title=""/>
          </v:shape>
          <w:control r:id="rId84" w:name="DefaultOcxName61" w:shapeid="_x0000_i1275"/>
        </w:object>
      </w:r>
      <w:r w:rsidRPr="00F508C7">
        <w:rPr>
          <w:rFonts w:ascii="Times New Roman" w:eastAsia="Times New Roman" w:hAnsi="Times New Roman" w:cs="Times New Roman"/>
          <w:sz w:val="24"/>
          <w:szCs w:val="24"/>
        </w:rPr>
        <w:t>I consult a health worker</w:t>
      </w:r>
    </w:p>
    <w:p w:rsidR="00E473CF" w:rsidRPr="00F508C7" w:rsidRDefault="00E473CF" w:rsidP="00D03F44">
      <w:pPr>
        <w:numPr>
          <w:ilvl w:val="0"/>
          <w:numId w:val="31"/>
        </w:numPr>
        <w:spacing w:after="0" w:line="240" w:lineRule="auto"/>
        <w:jc w:val="both"/>
        <w:rPr>
          <w:rFonts w:ascii="Times New Roman" w:eastAsia="Times New Roman" w:hAnsi="Times New Roman" w:cs="Times New Roman"/>
          <w:sz w:val="24"/>
          <w:szCs w:val="24"/>
        </w:rPr>
      </w:pPr>
      <w:r w:rsidRPr="00F508C7">
        <w:rPr>
          <w:rFonts w:ascii="Times New Roman" w:eastAsia="Times New Roman" w:hAnsi="Times New Roman" w:cs="Times New Roman"/>
          <w:sz w:val="24"/>
          <w:szCs w:val="24"/>
        </w:rPr>
        <w:object w:dxaOrig="1440" w:dyaOrig="1440">
          <v:shape id="_x0000_i1278" type="#_x0000_t75" style="width:20.25pt;height:18pt" o:ole="">
            <v:imagedata r:id="rId23" o:title=""/>
          </v:shape>
          <w:control r:id="rId85" w:name="DefaultOcxName62" w:shapeid="_x0000_i1278"/>
        </w:object>
      </w:r>
      <w:r w:rsidRPr="00F508C7">
        <w:rPr>
          <w:rFonts w:ascii="Times New Roman" w:eastAsia="Times New Roman" w:hAnsi="Times New Roman" w:cs="Times New Roman"/>
          <w:sz w:val="24"/>
          <w:szCs w:val="24"/>
        </w:rPr>
        <w:t>I don’t verify</w:t>
      </w:r>
    </w:p>
    <w:sectPr w:rsidR="00E473CF" w:rsidRPr="00F508C7" w:rsidSect="00875A0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A5" w:rsidRDefault="00041BA5" w:rsidP="004C3D2B">
      <w:pPr>
        <w:spacing w:after="0" w:line="240" w:lineRule="auto"/>
      </w:pPr>
      <w:r>
        <w:separator/>
      </w:r>
    </w:p>
  </w:endnote>
  <w:endnote w:type="continuationSeparator" w:id="0">
    <w:p w:rsidR="00041BA5" w:rsidRDefault="00041BA5" w:rsidP="004C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794887"/>
      <w:docPartObj>
        <w:docPartGallery w:val="Page Numbers (Bottom of Page)"/>
        <w:docPartUnique/>
      </w:docPartObj>
    </w:sdtPr>
    <w:sdtEndPr>
      <w:rPr>
        <w:noProof/>
      </w:rPr>
    </w:sdtEndPr>
    <w:sdtContent>
      <w:p w:rsidR="00041BA5" w:rsidRDefault="00041BA5">
        <w:pPr>
          <w:pStyle w:val="Footer"/>
          <w:jc w:val="center"/>
        </w:pPr>
        <w:r>
          <w:fldChar w:fldCharType="begin"/>
        </w:r>
        <w:r>
          <w:instrText xml:space="preserve"> PAGE   \* MERGEFORMAT </w:instrText>
        </w:r>
        <w:r>
          <w:fldChar w:fldCharType="separate"/>
        </w:r>
        <w:r w:rsidR="004B451E">
          <w:rPr>
            <w:noProof/>
          </w:rPr>
          <w:t>i</w:t>
        </w:r>
        <w:r>
          <w:rPr>
            <w:noProof/>
          </w:rPr>
          <w:fldChar w:fldCharType="end"/>
        </w:r>
      </w:p>
    </w:sdtContent>
  </w:sdt>
  <w:p w:rsidR="00041BA5" w:rsidRDefault="00041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A5" w:rsidRDefault="00041BA5" w:rsidP="004C3D2B">
      <w:pPr>
        <w:spacing w:after="0" w:line="240" w:lineRule="auto"/>
      </w:pPr>
      <w:r>
        <w:separator/>
      </w:r>
    </w:p>
  </w:footnote>
  <w:footnote w:type="continuationSeparator" w:id="0">
    <w:p w:rsidR="00041BA5" w:rsidRDefault="00041BA5" w:rsidP="004C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0"/>
    <w:multiLevelType w:val="multilevel"/>
    <w:tmpl w:val="20A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86AC9"/>
    <w:multiLevelType w:val="multilevel"/>
    <w:tmpl w:val="B9C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D92"/>
    <w:multiLevelType w:val="multilevel"/>
    <w:tmpl w:val="E54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005D1"/>
    <w:multiLevelType w:val="multilevel"/>
    <w:tmpl w:val="B2A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B0F11"/>
    <w:multiLevelType w:val="multilevel"/>
    <w:tmpl w:val="5C0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C6717"/>
    <w:multiLevelType w:val="multilevel"/>
    <w:tmpl w:val="511E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10617D"/>
    <w:multiLevelType w:val="hybridMultilevel"/>
    <w:tmpl w:val="6196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9520B"/>
    <w:multiLevelType w:val="multilevel"/>
    <w:tmpl w:val="4D3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86CDE"/>
    <w:multiLevelType w:val="multilevel"/>
    <w:tmpl w:val="857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56A42"/>
    <w:multiLevelType w:val="multilevel"/>
    <w:tmpl w:val="443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6005D"/>
    <w:multiLevelType w:val="multilevel"/>
    <w:tmpl w:val="29A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2213"/>
    <w:multiLevelType w:val="multilevel"/>
    <w:tmpl w:val="98C8BDF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04D8B"/>
    <w:multiLevelType w:val="multilevel"/>
    <w:tmpl w:val="31A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1353F"/>
    <w:multiLevelType w:val="multilevel"/>
    <w:tmpl w:val="C02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C05735"/>
    <w:multiLevelType w:val="multilevel"/>
    <w:tmpl w:val="9F7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01AC6"/>
    <w:multiLevelType w:val="multilevel"/>
    <w:tmpl w:val="89D4F1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0327DC"/>
    <w:multiLevelType w:val="multilevel"/>
    <w:tmpl w:val="D484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AF5C56"/>
    <w:multiLevelType w:val="multilevel"/>
    <w:tmpl w:val="462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E658F2"/>
    <w:multiLevelType w:val="multilevel"/>
    <w:tmpl w:val="0E0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C34AA"/>
    <w:multiLevelType w:val="multilevel"/>
    <w:tmpl w:val="3558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228F4"/>
    <w:multiLevelType w:val="multilevel"/>
    <w:tmpl w:val="82E2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C74FA"/>
    <w:multiLevelType w:val="multilevel"/>
    <w:tmpl w:val="ED96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06518"/>
    <w:multiLevelType w:val="hybridMultilevel"/>
    <w:tmpl w:val="2BF49C60"/>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22016"/>
    <w:multiLevelType w:val="hybridMultilevel"/>
    <w:tmpl w:val="47B2F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F05041"/>
    <w:multiLevelType w:val="hybridMultilevel"/>
    <w:tmpl w:val="840E7D42"/>
    <w:lvl w:ilvl="0" w:tplc="C4187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030A1"/>
    <w:multiLevelType w:val="multilevel"/>
    <w:tmpl w:val="89D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67BF8"/>
    <w:multiLevelType w:val="multilevel"/>
    <w:tmpl w:val="32D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A0066"/>
    <w:multiLevelType w:val="multilevel"/>
    <w:tmpl w:val="11C8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67693"/>
    <w:multiLevelType w:val="multilevel"/>
    <w:tmpl w:val="87E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B6F0F"/>
    <w:multiLevelType w:val="multilevel"/>
    <w:tmpl w:val="B04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F2D96"/>
    <w:multiLevelType w:val="multilevel"/>
    <w:tmpl w:val="229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F612C"/>
    <w:multiLevelType w:val="multilevel"/>
    <w:tmpl w:val="344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94C61"/>
    <w:multiLevelType w:val="multilevel"/>
    <w:tmpl w:val="EEF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AC374B"/>
    <w:multiLevelType w:val="multilevel"/>
    <w:tmpl w:val="066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CD291E"/>
    <w:multiLevelType w:val="multilevel"/>
    <w:tmpl w:val="550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E92C8E"/>
    <w:multiLevelType w:val="multilevel"/>
    <w:tmpl w:val="FB2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C2517"/>
    <w:multiLevelType w:val="multilevel"/>
    <w:tmpl w:val="264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8D1E50"/>
    <w:multiLevelType w:val="multilevel"/>
    <w:tmpl w:val="394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B60A1"/>
    <w:multiLevelType w:val="multilevel"/>
    <w:tmpl w:val="AD0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7"/>
  </w:num>
  <w:num w:numId="4">
    <w:abstractNumId w:val="18"/>
  </w:num>
  <w:num w:numId="5">
    <w:abstractNumId w:val="21"/>
  </w:num>
  <w:num w:numId="6">
    <w:abstractNumId w:val="31"/>
  </w:num>
  <w:num w:numId="7">
    <w:abstractNumId w:val="11"/>
  </w:num>
  <w:num w:numId="8">
    <w:abstractNumId w:val="19"/>
  </w:num>
  <w:num w:numId="9">
    <w:abstractNumId w:val="30"/>
  </w:num>
  <w:num w:numId="10">
    <w:abstractNumId w:val="38"/>
  </w:num>
  <w:num w:numId="11">
    <w:abstractNumId w:val="22"/>
  </w:num>
  <w:num w:numId="12">
    <w:abstractNumId w:val="24"/>
  </w:num>
  <w:num w:numId="13">
    <w:abstractNumId w:val="5"/>
  </w:num>
  <w:num w:numId="14">
    <w:abstractNumId w:val="6"/>
  </w:num>
  <w:num w:numId="15">
    <w:abstractNumId w:val="25"/>
  </w:num>
  <w:num w:numId="16">
    <w:abstractNumId w:val="23"/>
  </w:num>
  <w:num w:numId="17">
    <w:abstractNumId w:val="37"/>
  </w:num>
  <w:num w:numId="18">
    <w:abstractNumId w:val="15"/>
  </w:num>
  <w:num w:numId="19">
    <w:abstractNumId w:val="2"/>
  </w:num>
  <w:num w:numId="20">
    <w:abstractNumId w:val="34"/>
  </w:num>
  <w:num w:numId="21">
    <w:abstractNumId w:val="35"/>
  </w:num>
  <w:num w:numId="22">
    <w:abstractNumId w:val="0"/>
  </w:num>
  <w:num w:numId="23">
    <w:abstractNumId w:val="10"/>
  </w:num>
  <w:num w:numId="24">
    <w:abstractNumId w:val="27"/>
  </w:num>
  <w:num w:numId="25">
    <w:abstractNumId w:val="4"/>
  </w:num>
  <w:num w:numId="26">
    <w:abstractNumId w:val="32"/>
  </w:num>
  <w:num w:numId="27">
    <w:abstractNumId w:val="3"/>
  </w:num>
  <w:num w:numId="28">
    <w:abstractNumId w:val="36"/>
  </w:num>
  <w:num w:numId="29">
    <w:abstractNumId w:val="26"/>
  </w:num>
  <w:num w:numId="30">
    <w:abstractNumId w:val="8"/>
  </w:num>
  <w:num w:numId="31">
    <w:abstractNumId w:val="20"/>
  </w:num>
  <w:num w:numId="32">
    <w:abstractNumId w:val="39"/>
  </w:num>
  <w:num w:numId="33">
    <w:abstractNumId w:val="14"/>
  </w:num>
  <w:num w:numId="34">
    <w:abstractNumId w:val="13"/>
  </w:num>
  <w:num w:numId="35">
    <w:abstractNumId w:val="33"/>
  </w:num>
  <w:num w:numId="36">
    <w:abstractNumId w:val="1"/>
  </w:num>
  <w:num w:numId="37">
    <w:abstractNumId w:val="9"/>
  </w:num>
  <w:num w:numId="38">
    <w:abstractNumId w:val="29"/>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36"/>
    <w:rsid w:val="000062D6"/>
    <w:rsid w:val="00011930"/>
    <w:rsid w:val="00041BA5"/>
    <w:rsid w:val="000571F8"/>
    <w:rsid w:val="00177BCB"/>
    <w:rsid w:val="00187E9B"/>
    <w:rsid w:val="0025216D"/>
    <w:rsid w:val="002710A2"/>
    <w:rsid w:val="00346BC1"/>
    <w:rsid w:val="0038502C"/>
    <w:rsid w:val="004454E2"/>
    <w:rsid w:val="004B451E"/>
    <w:rsid w:val="004C3D2B"/>
    <w:rsid w:val="004D5DF1"/>
    <w:rsid w:val="005706CF"/>
    <w:rsid w:val="005A11F5"/>
    <w:rsid w:val="00713809"/>
    <w:rsid w:val="00794820"/>
    <w:rsid w:val="007A065B"/>
    <w:rsid w:val="007E7021"/>
    <w:rsid w:val="00853AD1"/>
    <w:rsid w:val="0087258A"/>
    <w:rsid w:val="00875A07"/>
    <w:rsid w:val="00962678"/>
    <w:rsid w:val="009655DB"/>
    <w:rsid w:val="009F576D"/>
    <w:rsid w:val="00AC5658"/>
    <w:rsid w:val="00AE1B47"/>
    <w:rsid w:val="00B33336"/>
    <w:rsid w:val="00B477A1"/>
    <w:rsid w:val="00C610E9"/>
    <w:rsid w:val="00C92345"/>
    <w:rsid w:val="00CA1A99"/>
    <w:rsid w:val="00D03F44"/>
    <w:rsid w:val="00DD3405"/>
    <w:rsid w:val="00E473CF"/>
    <w:rsid w:val="00E73687"/>
    <w:rsid w:val="00ED349B"/>
    <w:rsid w:val="00F508C7"/>
    <w:rsid w:val="00FA28E1"/>
    <w:rsid w:val="00FB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2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28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08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1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216D"/>
    <w:rPr>
      <w:rFonts w:ascii="Times New Roman" w:eastAsia="Times New Roman" w:hAnsi="Times New Roman" w:cs="Times New Roman"/>
      <w:b/>
      <w:bCs/>
      <w:sz w:val="27"/>
      <w:szCs w:val="27"/>
    </w:rPr>
  </w:style>
  <w:style w:type="paragraph" w:styleId="NormalWeb">
    <w:name w:val="Normal (Web)"/>
    <w:basedOn w:val="Normal"/>
    <w:uiPriority w:val="99"/>
    <w:unhideWhenUsed/>
    <w:rsid w:val="0025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16D"/>
    <w:rPr>
      <w:b/>
      <w:bCs/>
    </w:rPr>
  </w:style>
  <w:style w:type="character" w:styleId="Emphasis">
    <w:name w:val="Emphasis"/>
    <w:basedOn w:val="DefaultParagraphFont"/>
    <w:uiPriority w:val="20"/>
    <w:qFormat/>
    <w:rsid w:val="0025216D"/>
    <w:rPr>
      <w:i/>
      <w:iCs/>
    </w:rPr>
  </w:style>
  <w:style w:type="character" w:styleId="Hyperlink">
    <w:name w:val="Hyperlink"/>
    <w:basedOn w:val="DefaultParagraphFont"/>
    <w:uiPriority w:val="99"/>
    <w:semiHidden/>
    <w:unhideWhenUsed/>
    <w:rsid w:val="0025216D"/>
    <w:rPr>
      <w:color w:val="0000FF"/>
      <w:u w:val="single"/>
    </w:rPr>
  </w:style>
  <w:style w:type="character" w:customStyle="1" w:styleId="relative">
    <w:name w:val="relative"/>
    <w:basedOn w:val="DefaultParagraphFont"/>
    <w:rsid w:val="007E7021"/>
  </w:style>
  <w:style w:type="paragraph" w:styleId="BalloonText">
    <w:name w:val="Balloon Text"/>
    <w:basedOn w:val="Normal"/>
    <w:link w:val="BalloonTextChar"/>
    <w:uiPriority w:val="99"/>
    <w:semiHidden/>
    <w:unhideWhenUsed/>
    <w:rsid w:val="00FB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B11"/>
    <w:rPr>
      <w:rFonts w:ascii="Tahoma" w:hAnsi="Tahoma" w:cs="Tahoma"/>
      <w:sz w:val="16"/>
      <w:szCs w:val="16"/>
    </w:rPr>
  </w:style>
  <w:style w:type="paragraph" w:styleId="ListParagraph">
    <w:name w:val="List Paragraph"/>
    <w:basedOn w:val="Normal"/>
    <w:uiPriority w:val="34"/>
    <w:qFormat/>
    <w:rsid w:val="009F576D"/>
    <w:pPr>
      <w:ind w:left="720"/>
      <w:contextualSpacing/>
    </w:pPr>
  </w:style>
  <w:style w:type="character" w:customStyle="1" w:styleId="Heading4Char">
    <w:name w:val="Heading 4 Char"/>
    <w:basedOn w:val="DefaultParagraphFont"/>
    <w:link w:val="Heading4"/>
    <w:uiPriority w:val="9"/>
    <w:semiHidden/>
    <w:rsid w:val="00FA28E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4C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2B"/>
  </w:style>
  <w:style w:type="paragraph" w:styleId="Footer">
    <w:name w:val="footer"/>
    <w:basedOn w:val="Normal"/>
    <w:link w:val="FooterChar"/>
    <w:uiPriority w:val="99"/>
    <w:unhideWhenUsed/>
    <w:rsid w:val="004C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2B"/>
  </w:style>
  <w:style w:type="character" w:customStyle="1" w:styleId="Heading5Char">
    <w:name w:val="Heading 5 Char"/>
    <w:basedOn w:val="DefaultParagraphFont"/>
    <w:link w:val="Heading5"/>
    <w:uiPriority w:val="9"/>
    <w:semiHidden/>
    <w:rsid w:val="00F508C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716">
      <w:bodyDiv w:val="1"/>
      <w:marLeft w:val="0"/>
      <w:marRight w:val="0"/>
      <w:marTop w:val="0"/>
      <w:marBottom w:val="0"/>
      <w:divBdr>
        <w:top w:val="none" w:sz="0" w:space="0" w:color="auto"/>
        <w:left w:val="none" w:sz="0" w:space="0" w:color="auto"/>
        <w:bottom w:val="none" w:sz="0" w:space="0" w:color="auto"/>
        <w:right w:val="none" w:sz="0" w:space="0" w:color="auto"/>
      </w:divBdr>
    </w:div>
    <w:div w:id="50229115">
      <w:bodyDiv w:val="1"/>
      <w:marLeft w:val="0"/>
      <w:marRight w:val="0"/>
      <w:marTop w:val="0"/>
      <w:marBottom w:val="0"/>
      <w:divBdr>
        <w:top w:val="none" w:sz="0" w:space="0" w:color="auto"/>
        <w:left w:val="none" w:sz="0" w:space="0" w:color="auto"/>
        <w:bottom w:val="none" w:sz="0" w:space="0" w:color="auto"/>
        <w:right w:val="none" w:sz="0" w:space="0" w:color="auto"/>
      </w:divBdr>
    </w:div>
    <w:div w:id="120416768">
      <w:bodyDiv w:val="1"/>
      <w:marLeft w:val="0"/>
      <w:marRight w:val="0"/>
      <w:marTop w:val="0"/>
      <w:marBottom w:val="0"/>
      <w:divBdr>
        <w:top w:val="none" w:sz="0" w:space="0" w:color="auto"/>
        <w:left w:val="none" w:sz="0" w:space="0" w:color="auto"/>
        <w:bottom w:val="none" w:sz="0" w:space="0" w:color="auto"/>
        <w:right w:val="none" w:sz="0" w:space="0" w:color="auto"/>
      </w:divBdr>
    </w:div>
    <w:div w:id="205914637">
      <w:bodyDiv w:val="1"/>
      <w:marLeft w:val="0"/>
      <w:marRight w:val="0"/>
      <w:marTop w:val="0"/>
      <w:marBottom w:val="0"/>
      <w:divBdr>
        <w:top w:val="none" w:sz="0" w:space="0" w:color="auto"/>
        <w:left w:val="none" w:sz="0" w:space="0" w:color="auto"/>
        <w:bottom w:val="none" w:sz="0" w:space="0" w:color="auto"/>
        <w:right w:val="none" w:sz="0" w:space="0" w:color="auto"/>
      </w:divBdr>
    </w:div>
    <w:div w:id="320742706">
      <w:bodyDiv w:val="1"/>
      <w:marLeft w:val="0"/>
      <w:marRight w:val="0"/>
      <w:marTop w:val="0"/>
      <w:marBottom w:val="0"/>
      <w:divBdr>
        <w:top w:val="none" w:sz="0" w:space="0" w:color="auto"/>
        <w:left w:val="none" w:sz="0" w:space="0" w:color="auto"/>
        <w:bottom w:val="none" w:sz="0" w:space="0" w:color="auto"/>
        <w:right w:val="none" w:sz="0" w:space="0" w:color="auto"/>
      </w:divBdr>
      <w:divsChild>
        <w:div w:id="91385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82904">
      <w:bodyDiv w:val="1"/>
      <w:marLeft w:val="0"/>
      <w:marRight w:val="0"/>
      <w:marTop w:val="0"/>
      <w:marBottom w:val="0"/>
      <w:divBdr>
        <w:top w:val="none" w:sz="0" w:space="0" w:color="auto"/>
        <w:left w:val="none" w:sz="0" w:space="0" w:color="auto"/>
        <w:bottom w:val="none" w:sz="0" w:space="0" w:color="auto"/>
        <w:right w:val="none" w:sz="0" w:space="0" w:color="auto"/>
      </w:divBdr>
    </w:div>
    <w:div w:id="785080230">
      <w:bodyDiv w:val="1"/>
      <w:marLeft w:val="0"/>
      <w:marRight w:val="0"/>
      <w:marTop w:val="0"/>
      <w:marBottom w:val="0"/>
      <w:divBdr>
        <w:top w:val="none" w:sz="0" w:space="0" w:color="auto"/>
        <w:left w:val="none" w:sz="0" w:space="0" w:color="auto"/>
        <w:bottom w:val="none" w:sz="0" w:space="0" w:color="auto"/>
        <w:right w:val="none" w:sz="0" w:space="0" w:color="auto"/>
      </w:divBdr>
    </w:div>
    <w:div w:id="929968770">
      <w:bodyDiv w:val="1"/>
      <w:marLeft w:val="0"/>
      <w:marRight w:val="0"/>
      <w:marTop w:val="0"/>
      <w:marBottom w:val="0"/>
      <w:divBdr>
        <w:top w:val="none" w:sz="0" w:space="0" w:color="auto"/>
        <w:left w:val="none" w:sz="0" w:space="0" w:color="auto"/>
        <w:bottom w:val="none" w:sz="0" w:space="0" w:color="auto"/>
        <w:right w:val="none" w:sz="0" w:space="0" w:color="auto"/>
      </w:divBdr>
    </w:div>
    <w:div w:id="1054695346">
      <w:bodyDiv w:val="1"/>
      <w:marLeft w:val="0"/>
      <w:marRight w:val="0"/>
      <w:marTop w:val="0"/>
      <w:marBottom w:val="0"/>
      <w:divBdr>
        <w:top w:val="none" w:sz="0" w:space="0" w:color="auto"/>
        <w:left w:val="none" w:sz="0" w:space="0" w:color="auto"/>
        <w:bottom w:val="none" w:sz="0" w:space="0" w:color="auto"/>
        <w:right w:val="none" w:sz="0" w:space="0" w:color="auto"/>
      </w:divBdr>
    </w:div>
    <w:div w:id="1227567410">
      <w:bodyDiv w:val="1"/>
      <w:marLeft w:val="0"/>
      <w:marRight w:val="0"/>
      <w:marTop w:val="0"/>
      <w:marBottom w:val="0"/>
      <w:divBdr>
        <w:top w:val="none" w:sz="0" w:space="0" w:color="auto"/>
        <w:left w:val="none" w:sz="0" w:space="0" w:color="auto"/>
        <w:bottom w:val="none" w:sz="0" w:space="0" w:color="auto"/>
        <w:right w:val="none" w:sz="0" w:space="0" w:color="auto"/>
      </w:divBdr>
    </w:div>
    <w:div w:id="1245795080">
      <w:bodyDiv w:val="1"/>
      <w:marLeft w:val="0"/>
      <w:marRight w:val="0"/>
      <w:marTop w:val="0"/>
      <w:marBottom w:val="0"/>
      <w:divBdr>
        <w:top w:val="none" w:sz="0" w:space="0" w:color="auto"/>
        <w:left w:val="none" w:sz="0" w:space="0" w:color="auto"/>
        <w:bottom w:val="none" w:sz="0" w:space="0" w:color="auto"/>
        <w:right w:val="none" w:sz="0" w:space="0" w:color="auto"/>
      </w:divBdr>
    </w:div>
    <w:div w:id="1289506541">
      <w:bodyDiv w:val="1"/>
      <w:marLeft w:val="0"/>
      <w:marRight w:val="0"/>
      <w:marTop w:val="0"/>
      <w:marBottom w:val="0"/>
      <w:divBdr>
        <w:top w:val="none" w:sz="0" w:space="0" w:color="auto"/>
        <w:left w:val="none" w:sz="0" w:space="0" w:color="auto"/>
        <w:bottom w:val="none" w:sz="0" w:space="0" w:color="auto"/>
        <w:right w:val="none" w:sz="0" w:space="0" w:color="auto"/>
      </w:divBdr>
    </w:div>
    <w:div w:id="1379813739">
      <w:bodyDiv w:val="1"/>
      <w:marLeft w:val="0"/>
      <w:marRight w:val="0"/>
      <w:marTop w:val="0"/>
      <w:marBottom w:val="0"/>
      <w:divBdr>
        <w:top w:val="none" w:sz="0" w:space="0" w:color="auto"/>
        <w:left w:val="none" w:sz="0" w:space="0" w:color="auto"/>
        <w:bottom w:val="none" w:sz="0" w:space="0" w:color="auto"/>
        <w:right w:val="none" w:sz="0" w:space="0" w:color="auto"/>
      </w:divBdr>
    </w:div>
    <w:div w:id="1403217915">
      <w:bodyDiv w:val="1"/>
      <w:marLeft w:val="0"/>
      <w:marRight w:val="0"/>
      <w:marTop w:val="0"/>
      <w:marBottom w:val="0"/>
      <w:divBdr>
        <w:top w:val="none" w:sz="0" w:space="0" w:color="auto"/>
        <w:left w:val="none" w:sz="0" w:space="0" w:color="auto"/>
        <w:bottom w:val="none" w:sz="0" w:space="0" w:color="auto"/>
        <w:right w:val="none" w:sz="0" w:space="0" w:color="auto"/>
      </w:divBdr>
    </w:div>
    <w:div w:id="1482576328">
      <w:bodyDiv w:val="1"/>
      <w:marLeft w:val="0"/>
      <w:marRight w:val="0"/>
      <w:marTop w:val="0"/>
      <w:marBottom w:val="0"/>
      <w:divBdr>
        <w:top w:val="none" w:sz="0" w:space="0" w:color="auto"/>
        <w:left w:val="none" w:sz="0" w:space="0" w:color="auto"/>
        <w:bottom w:val="none" w:sz="0" w:space="0" w:color="auto"/>
        <w:right w:val="none" w:sz="0" w:space="0" w:color="auto"/>
      </w:divBdr>
    </w:div>
    <w:div w:id="1503275071">
      <w:bodyDiv w:val="1"/>
      <w:marLeft w:val="0"/>
      <w:marRight w:val="0"/>
      <w:marTop w:val="0"/>
      <w:marBottom w:val="0"/>
      <w:divBdr>
        <w:top w:val="none" w:sz="0" w:space="0" w:color="auto"/>
        <w:left w:val="none" w:sz="0" w:space="0" w:color="auto"/>
        <w:bottom w:val="none" w:sz="0" w:space="0" w:color="auto"/>
        <w:right w:val="none" w:sz="0" w:space="0" w:color="auto"/>
      </w:divBdr>
    </w:div>
    <w:div w:id="1598900391">
      <w:bodyDiv w:val="1"/>
      <w:marLeft w:val="0"/>
      <w:marRight w:val="0"/>
      <w:marTop w:val="0"/>
      <w:marBottom w:val="0"/>
      <w:divBdr>
        <w:top w:val="none" w:sz="0" w:space="0" w:color="auto"/>
        <w:left w:val="none" w:sz="0" w:space="0" w:color="auto"/>
        <w:bottom w:val="none" w:sz="0" w:space="0" w:color="auto"/>
        <w:right w:val="none" w:sz="0" w:space="0" w:color="auto"/>
      </w:divBdr>
    </w:div>
    <w:div w:id="1620868470">
      <w:bodyDiv w:val="1"/>
      <w:marLeft w:val="0"/>
      <w:marRight w:val="0"/>
      <w:marTop w:val="0"/>
      <w:marBottom w:val="0"/>
      <w:divBdr>
        <w:top w:val="none" w:sz="0" w:space="0" w:color="auto"/>
        <w:left w:val="none" w:sz="0" w:space="0" w:color="auto"/>
        <w:bottom w:val="none" w:sz="0" w:space="0" w:color="auto"/>
        <w:right w:val="none" w:sz="0" w:space="0" w:color="auto"/>
      </w:divBdr>
    </w:div>
    <w:div w:id="1631396461">
      <w:bodyDiv w:val="1"/>
      <w:marLeft w:val="0"/>
      <w:marRight w:val="0"/>
      <w:marTop w:val="0"/>
      <w:marBottom w:val="0"/>
      <w:divBdr>
        <w:top w:val="none" w:sz="0" w:space="0" w:color="auto"/>
        <w:left w:val="none" w:sz="0" w:space="0" w:color="auto"/>
        <w:bottom w:val="none" w:sz="0" w:space="0" w:color="auto"/>
        <w:right w:val="none" w:sz="0" w:space="0" w:color="auto"/>
      </w:divBdr>
    </w:div>
    <w:div w:id="1704477874">
      <w:bodyDiv w:val="1"/>
      <w:marLeft w:val="0"/>
      <w:marRight w:val="0"/>
      <w:marTop w:val="0"/>
      <w:marBottom w:val="0"/>
      <w:divBdr>
        <w:top w:val="none" w:sz="0" w:space="0" w:color="auto"/>
        <w:left w:val="none" w:sz="0" w:space="0" w:color="auto"/>
        <w:bottom w:val="none" w:sz="0" w:space="0" w:color="auto"/>
        <w:right w:val="none" w:sz="0" w:space="0" w:color="auto"/>
      </w:divBdr>
    </w:div>
    <w:div w:id="1813133148">
      <w:bodyDiv w:val="1"/>
      <w:marLeft w:val="0"/>
      <w:marRight w:val="0"/>
      <w:marTop w:val="0"/>
      <w:marBottom w:val="0"/>
      <w:divBdr>
        <w:top w:val="none" w:sz="0" w:space="0" w:color="auto"/>
        <w:left w:val="none" w:sz="0" w:space="0" w:color="auto"/>
        <w:bottom w:val="none" w:sz="0" w:space="0" w:color="auto"/>
        <w:right w:val="none" w:sz="0" w:space="0" w:color="auto"/>
      </w:divBdr>
    </w:div>
    <w:div w:id="1931965380">
      <w:bodyDiv w:val="1"/>
      <w:marLeft w:val="0"/>
      <w:marRight w:val="0"/>
      <w:marTop w:val="0"/>
      <w:marBottom w:val="0"/>
      <w:divBdr>
        <w:top w:val="none" w:sz="0" w:space="0" w:color="auto"/>
        <w:left w:val="none" w:sz="0" w:space="0" w:color="auto"/>
        <w:bottom w:val="none" w:sz="0" w:space="0" w:color="auto"/>
        <w:right w:val="none" w:sz="0" w:space="0" w:color="auto"/>
      </w:divBdr>
    </w:div>
    <w:div w:id="1958828263">
      <w:bodyDiv w:val="1"/>
      <w:marLeft w:val="0"/>
      <w:marRight w:val="0"/>
      <w:marTop w:val="0"/>
      <w:marBottom w:val="0"/>
      <w:divBdr>
        <w:top w:val="none" w:sz="0" w:space="0" w:color="auto"/>
        <w:left w:val="none" w:sz="0" w:space="0" w:color="auto"/>
        <w:bottom w:val="none" w:sz="0" w:space="0" w:color="auto"/>
        <w:right w:val="none" w:sz="0" w:space="0" w:color="auto"/>
      </w:divBdr>
    </w:div>
    <w:div w:id="1967617957">
      <w:bodyDiv w:val="1"/>
      <w:marLeft w:val="0"/>
      <w:marRight w:val="0"/>
      <w:marTop w:val="0"/>
      <w:marBottom w:val="0"/>
      <w:divBdr>
        <w:top w:val="none" w:sz="0" w:space="0" w:color="auto"/>
        <w:left w:val="none" w:sz="0" w:space="0" w:color="auto"/>
        <w:bottom w:val="none" w:sz="0" w:space="0" w:color="auto"/>
        <w:right w:val="none" w:sz="0" w:space="0" w:color="auto"/>
      </w:divBdr>
    </w:div>
    <w:div w:id="2038577551">
      <w:bodyDiv w:val="1"/>
      <w:marLeft w:val="0"/>
      <w:marRight w:val="0"/>
      <w:marTop w:val="0"/>
      <w:marBottom w:val="0"/>
      <w:divBdr>
        <w:top w:val="none" w:sz="0" w:space="0" w:color="auto"/>
        <w:left w:val="none" w:sz="0" w:space="0" w:color="auto"/>
        <w:bottom w:val="none" w:sz="0" w:space="0" w:color="auto"/>
        <w:right w:val="none" w:sz="0" w:space="0" w:color="auto"/>
      </w:divBdr>
    </w:div>
    <w:div w:id="20413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ib.2020.105685" TargetMode="External"/><Relationship Id="rId18" Type="http://schemas.openxmlformats.org/officeDocument/2006/relationships/hyperlink" Target="https://doi.org/10.1001/jama.2018.16865" TargetMode="External"/><Relationship Id="rId26" Type="http://schemas.openxmlformats.org/officeDocument/2006/relationships/control" Target="activeX/activeX3.xml"/><Relationship Id="rId39" Type="http://schemas.openxmlformats.org/officeDocument/2006/relationships/control" Target="activeX/activeX16.xml"/><Relationship Id="rId21" Type="http://schemas.openxmlformats.org/officeDocument/2006/relationships/hyperlink" Target="https://doi.org/10.1146/annurev-publhealth-040617-013640"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3.xml"/><Relationship Id="rId50" Type="http://schemas.openxmlformats.org/officeDocument/2006/relationships/control" Target="activeX/activeX26.xml"/><Relationship Id="rId55"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control" Target="activeX/activeX44.xml"/><Relationship Id="rId76" Type="http://schemas.openxmlformats.org/officeDocument/2006/relationships/control" Target="activeX/activeX52.xml"/><Relationship Id="rId84" Type="http://schemas.openxmlformats.org/officeDocument/2006/relationships/control" Target="activeX/activeX60.xml"/><Relationship Id="rId7" Type="http://schemas.openxmlformats.org/officeDocument/2006/relationships/endnotes" Target="endnotes.xml"/><Relationship Id="rId71" Type="http://schemas.openxmlformats.org/officeDocument/2006/relationships/control" Target="activeX/activeX47.xml"/><Relationship Id="rId2" Type="http://schemas.openxmlformats.org/officeDocument/2006/relationships/styles" Target="styles.xml"/><Relationship Id="rId16" Type="http://schemas.openxmlformats.org/officeDocument/2006/relationships/hyperlink" Target="https://doi.org/10.1186/s12889-021-10225-5" TargetMode="External"/><Relationship Id="rId29" Type="http://schemas.openxmlformats.org/officeDocument/2006/relationships/control" Target="activeX/activeX6.xml"/><Relationship Id="rId11" Type="http://schemas.openxmlformats.org/officeDocument/2006/relationships/hyperlink" Target="https://doi.org/10.2196/jmir.1933" TargetMode="External"/><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1.xml"/><Relationship Id="rId53" Type="http://schemas.openxmlformats.org/officeDocument/2006/relationships/control" Target="activeX/activeX29.xml"/><Relationship Id="rId58" Type="http://schemas.openxmlformats.org/officeDocument/2006/relationships/control" Target="activeX/activeX34.xml"/><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control" Target="activeX/activeX58.xml"/><Relationship Id="rId19" Type="http://schemas.openxmlformats.org/officeDocument/2006/relationships/hyperlink" Target="https://doi.org/10.2196/jmir.1030" TargetMode="External"/><Relationship Id="rId4" Type="http://schemas.openxmlformats.org/officeDocument/2006/relationships/settings" Target="settings.xml"/><Relationship Id="rId9" Type="http://schemas.openxmlformats.org/officeDocument/2006/relationships/hyperlink" Target="https://doi.org/10.4269/ajtmh.20-1486" TargetMode="External"/><Relationship Id="rId14" Type="http://schemas.openxmlformats.org/officeDocument/2006/relationships/hyperlink" Target="https://www.statista.com/statistics/1176101/nigeria-number-of-social-media-users/" TargetMode="External"/><Relationship Id="rId22" Type="http://schemas.openxmlformats.org/officeDocument/2006/relationships/hyperlink" Target="https://doi.org/10.1080/10410236.2020.1837702" TargetMode="Externa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image" Target="media/image2.wmf"/><Relationship Id="rId48" Type="http://schemas.openxmlformats.org/officeDocument/2006/relationships/control" Target="activeX/activeX24.xml"/><Relationship Id="rId56"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control" Target="activeX/activeX45.xml"/><Relationship Id="rId77" Type="http://schemas.openxmlformats.org/officeDocument/2006/relationships/control" Target="activeX/activeX53.xml"/><Relationship Id="rId8" Type="http://schemas.openxmlformats.org/officeDocument/2006/relationships/footer" Target="footer1.xml"/><Relationship Id="rId51" Type="http://schemas.openxmlformats.org/officeDocument/2006/relationships/control" Target="activeX/activeX27.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1.xml"/><Relationship Id="rId3" Type="http://schemas.microsoft.com/office/2007/relationships/stylesWithEffects" Target="stylesWithEffects.xml"/><Relationship Id="rId12" Type="http://schemas.openxmlformats.org/officeDocument/2006/relationships/hyperlink" Target="https://www.ncc.gov.ng/" TargetMode="External"/><Relationship Id="rId17" Type="http://schemas.openxmlformats.org/officeDocument/2006/relationships/hyperlink" Target="https://www.pewresearch.org/internet/2018/05/31/teens-social-media-technology-2018/" TargetMode="External"/><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2.xml"/><Relationship Id="rId59" Type="http://schemas.openxmlformats.org/officeDocument/2006/relationships/control" Target="activeX/activeX35.xml"/><Relationship Id="rId67" Type="http://schemas.openxmlformats.org/officeDocument/2006/relationships/control" Target="activeX/activeX43.xml"/><Relationship Id="rId20" Type="http://schemas.openxmlformats.org/officeDocument/2006/relationships/hyperlink" Target="https://doi.org/10.1016/j.socscimed.2021.113928" TargetMode="External"/><Relationship Id="rId41" Type="http://schemas.openxmlformats.org/officeDocument/2006/relationships/control" Target="activeX/activeX18.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4081/jphia.2020.1352" TargetMode="External"/><Relationship Id="rId23" Type="http://schemas.openxmlformats.org/officeDocument/2006/relationships/image" Target="media/image1.wmf"/><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5.xml"/><Relationship Id="rId57" Type="http://schemas.openxmlformats.org/officeDocument/2006/relationships/control" Target="activeX/activeX33.xml"/><Relationship Id="rId10" Type="http://schemas.openxmlformats.org/officeDocument/2006/relationships/hyperlink" Target="https://doi.org/10.1038/s41598-020-73510-5" TargetMode="External"/><Relationship Id="rId31" Type="http://schemas.openxmlformats.org/officeDocument/2006/relationships/control" Target="activeX/activeX8.xml"/><Relationship Id="rId44" Type="http://schemas.openxmlformats.org/officeDocument/2006/relationships/control" Target="activeX/activeX20.xml"/><Relationship Id="rId52" Type="http://schemas.openxmlformats.org/officeDocument/2006/relationships/control" Target="activeX/activeX28.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13018</Words>
  <Characters>74203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GERE</cp:lastModifiedBy>
  <cp:revision>2</cp:revision>
  <cp:lastPrinted>2025-06-27T14:18:00Z</cp:lastPrinted>
  <dcterms:created xsi:type="dcterms:W3CDTF">2025-07-21T19:45:00Z</dcterms:created>
  <dcterms:modified xsi:type="dcterms:W3CDTF">2025-07-21T19:45:00Z</dcterms:modified>
</cp:coreProperties>
</file>