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BA" w:rsidRDefault="000D7DBA" w:rsidP="005E54E9">
      <w:pPr>
        <w:jc w:val="center"/>
        <w:rPr>
          <w:rFonts w:cs="Times New Roman"/>
          <w:b/>
          <w:szCs w:val="24"/>
        </w:rPr>
      </w:pPr>
    </w:p>
    <w:p w:rsidR="005E54E9" w:rsidRPr="00433159" w:rsidRDefault="005E54E9" w:rsidP="005E54E9">
      <w:pPr>
        <w:jc w:val="center"/>
        <w:rPr>
          <w:rFonts w:ascii="Arial Black" w:hAnsi="Arial Black" w:cs="Times New Roman"/>
          <w:b/>
          <w:sz w:val="28"/>
          <w:szCs w:val="28"/>
        </w:rPr>
      </w:pPr>
      <w:r w:rsidRPr="00433159">
        <w:rPr>
          <w:rFonts w:ascii="Arial Black" w:hAnsi="Arial Black" w:cs="Times New Roman"/>
          <w:b/>
          <w:sz w:val="28"/>
          <w:szCs w:val="28"/>
        </w:rPr>
        <w:t>CHALLENGES ASSOCIATED WITH MANAGEMENT AND MAINTAINCE OF PUBLIC HOUSING ESTATE</w:t>
      </w:r>
    </w:p>
    <w:p w:rsidR="005E54E9" w:rsidRPr="00433159" w:rsidRDefault="006D734C" w:rsidP="005E54E9">
      <w:pPr>
        <w:jc w:val="center"/>
        <w:rPr>
          <w:rFonts w:ascii="Arial Black" w:hAnsi="Arial Black" w:cs="Times New Roman"/>
          <w:b/>
          <w:i/>
          <w:sz w:val="28"/>
          <w:szCs w:val="28"/>
        </w:rPr>
      </w:pPr>
      <w:r w:rsidRPr="00433159">
        <w:rPr>
          <w:rFonts w:ascii="Arial Black" w:hAnsi="Arial Black" w:cs="Times New Roman"/>
          <w:b/>
          <w:sz w:val="28"/>
          <w:szCs w:val="28"/>
        </w:rPr>
        <w:t>(A</w:t>
      </w:r>
      <w:r w:rsidR="005E54E9" w:rsidRPr="00433159">
        <w:rPr>
          <w:rFonts w:ascii="Arial Black" w:hAnsi="Arial Black" w:cs="Times New Roman"/>
          <w:b/>
          <w:sz w:val="28"/>
          <w:szCs w:val="28"/>
        </w:rPr>
        <w:t xml:space="preserve"> CASE STUDY OF UNILORIN STAFF QUARTER)</w:t>
      </w:r>
    </w:p>
    <w:p w:rsidR="005E54E9" w:rsidRPr="00433159" w:rsidRDefault="005E54E9" w:rsidP="005E54E9">
      <w:pPr>
        <w:jc w:val="center"/>
        <w:rPr>
          <w:rFonts w:ascii="Arial Black" w:hAnsi="Arial Black" w:cs="Times New Roman"/>
          <w:b/>
          <w:i/>
          <w:sz w:val="28"/>
          <w:szCs w:val="28"/>
        </w:rPr>
      </w:pPr>
    </w:p>
    <w:p w:rsidR="005E54E9" w:rsidRPr="00433159" w:rsidRDefault="00A07FE9" w:rsidP="00A07FE9">
      <w:pPr>
        <w:pStyle w:val="Heading1"/>
        <w:rPr>
          <w:rFonts w:ascii="Arial Black" w:hAnsi="Arial Black"/>
          <w:color w:val="FFFFFF" w:themeColor="background1"/>
          <w:sz w:val="28"/>
          <w:szCs w:val="28"/>
        </w:rPr>
      </w:pPr>
      <w:bookmarkStart w:id="0" w:name="_Toc203023923"/>
      <w:r w:rsidRPr="00433159">
        <w:rPr>
          <w:rFonts w:ascii="Arial Black" w:hAnsi="Arial Black"/>
          <w:color w:val="FFFFFF" w:themeColor="background1"/>
          <w:sz w:val="28"/>
          <w:szCs w:val="28"/>
        </w:rPr>
        <w:t>TITLE PAGE</w:t>
      </w:r>
      <w:bookmarkEnd w:id="0"/>
    </w:p>
    <w:p w:rsidR="005E54E9" w:rsidRPr="00977138" w:rsidRDefault="005E54E9" w:rsidP="005E54E9">
      <w:pPr>
        <w:jc w:val="center"/>
        <w:rPr>
          <w:rFonts w:cs="Times New Roman"/>
          <w:b/>
          <w:szCs w:val="24"/>
        </w:rPr>
      </w:pPr>
      <w:r w:rsidRPr="00977138">
        <w:rPr>
          <w:rFonts w:cs="Times New Roman"/>
          <w:b/>
          <w:szCs w:val="24"/>
        </w:rPr>
        <w:t>BY</w:t>
      </w:r>
    </w:p>
    <w:p w:rsidR="005E54E9" w:rsidRPr="00977138" w:rsidRDefault="005E54E9" w:rsidP="005E54E9">
      <w:pPr>
        <w:jc w:val="center"/>
        <w:rPr>
          <w:rFonts w:cs="Times New Roman"/>
          <w:b/>
          <w:szCs w:val="24"/>
        </w:rPr>
      </w:pPr>
    </w:p>
    <w:p w:rsidR="005E54E9" w:rsidRDefault="005E54E9" w:rsidP="005E54E9">
      <w:pPr>
        <w:jc w:val="center"/>
        <w:rPr>
          <w:rFonts w:cs="Times New Roman"/>
          <w:b/>
          <w:szCs w:val="24"/>
        </w:rPr>
      </w:pPr>
    </w:p>
    <w:p w:rsidR="005E54E9" w:rsidRPr="00433159" w:rsidRDefault="00A07FE9" w:rsidP="00A07FE9">
      <w:pPr>
        <w:tabs>
          <w:tab w:val="left" w:pos="1950"/>
          <w:tab w:val="center" w:pos="4500"/>
        </w:tabs>
        <w:jc w:val="left"/>
        <w:rPr>
          <w:rFonts w:ascii="Arial Black" w:hAnsi="Arial Black" w:cs="Times New Roman"/>
          <w:b/>
          <w:sz w:val="28"/>
          <w:szCs w:val="28"/>
        </w:rPr>
      </w:pPr>
      <w:r>
        <w:rPr>
          <w:rFonts w:cs="Times New Roman"/>
          <w:b/>
          <w:szCs w:val="24"/>
        </w:rPr>
        <w:tab/>
      </w:r>
      <w:r>
        <w:rPr>
          <w:rFonts w:cs="Times New Roman"/>
          <w:b/>
          <w:szCs w:val="24"/>
        </w:rPr>
        <w:tab/>
      </w:r>
      <w:r w:rsidR="00AE64E1" w:rsidRPr="00433159">
        <w:rPr>
          <w:rFonts w:ascii="Arial Black" w:hAnsi="Arial Black" w:cs="Times New Roman"/>
          <w:b/>
          <w:sz w:val="28"/>
          <w:szCs w:val="28"/>
        </w:rPr>
        <w:t>MUSIBAU ALIAMEEN BOLATITO</w:t>
      </w:r>
    </w:p>
    <w:p w:rsidR="00AE64E1" w:rsidRPr="00433159" w:rsidRDefault="00AE64E1" w:rsidP="005E54E9">
      <w:pPr>
        <w:jc w:val="center"/>
        <w:rPr>
          <w:rFonts w:ascii="Arial Black" w:hAnsi="Arial Black" w:cs="Times New Roman"/>
          <w:b/>
          <w:sz w:val="28"/>
          <w:szCs w:val="28"/>
        </w:rPr>
      </w:pPr>
      <w:r w:rsidRPr="00433159">
        <w:rPr>
          <w:rFonts w:ascii="Arial Black" w:hAnsi="Arial Black" w:cs="Times New Roman"/>
          <w:b/>
          <w:sz w:val="28"/>
          <w:szCs w:val="28"/>
        </w:rPr>
        <w:t>HND/23/ETM/FT/0073</w:t>
      </w:r>
    </w:p>
    <w:p w:rsidR="005E54E9" w:rsidRPr="00433159" w:rsidRDefault="005E54E9" w:rsidP="005E54E9">
      <w:pPr>
        <w:jc w:val="center"/>
        <w:rPr>
          <w:rFonts w:cs="Times New Roman"/>
          <w:b/>
          <w:sz w:val="28"/>
          <w:szCs w:val="28"/>
        </w:rPr>
      </w:pPr>
    </w:p>
    <w:p w:rsidR="00AE64E1" w:rsidRDefault="00AE64E1" w:rsidP="005E54E9">
      <w:pPr>
        <w:spacing w:after="0" w:line="360" w:lineRule="auto"/>
        <w:jc w:val="center"/>
        <w:rPr>
          <w:rFonts w:cs="Times New Roman"/>
          <w:b/>
          <w:szCs w:val="24"/>
        </w:rPr>
      </w:pPr>
    </w:p>
    <w:p w:rsidR="00AE64E1" w:rsidRDefault="00AE64E1" w:rsidP="005E54E9">
      <w:pPr>
        <w:spacing w:after="0" w:line="360" w:lineRule="auto"/>
        <w:jc w:val="center"/>
        <w:rPr>
          <w:rFonts w:cs="Times New Roman"/>
          <w:b/>
          <w:szCs w:val="24"/>
        </w:rPr>
      </w:pPr>
    </w:p>
    <w:p w:rsidR="00AE64E1" w:rsidRDefault="00AE64E1" w:rsidP="005E54E9">
      <w:pPr>
        <w:spacing w:after="0" w:line="360" w:lineRule="auto"/>
        <w:jc w:val="center"/>
        <w:rPr>
          <w:rFonts w:cs="Times New Roman"/>
          <w:b/>
          <w:szCs w:val="24"/>
        </w:rPr>
      </w:pPr>
    </w:p>
    <w:p w:rsidR="00AE64E1" w:rsidRDefault="00AE64E1" w:rsidP="005E54E9">
      <w:pPr>
        <w:spacing w:after="0" w:line="360" w:lineRule="auto"/>
        <w:jc w:val="center"/>
        <w:rPr>
          <w:rFonts w:cs="Times New Roman"/>
          <w:b/>
          <w:szCs w:val="24"/>
        </w:rPr>
      </w:pPr>
    </w:p>
    <w:p w:rsidR="005E54E9" w:rsidRDefault="005E54E9" w:rsidP="005E54E9">
      <w:pPr>
        <w:spacing w:after="0" w:line="360" w:lineRule="auto"/>
        <w:jc w:val="center"/>
        <w:rPr>
          <w:rFonts w:cs="Times New Roman"/>
          <w:b/>
          <w:szCs w:val="24"/>
        </w:rPr>
      </w:pPr>
      <w:r>
        <w:rPr>
          <w:rFonts w:cs="Times New Roman"/>
          <w:b/>
          <w:szCs w:val="24"/>
        </w:rPr>
        <w:t xml:space="preserve">BEING A PROJECT SUBMITTED TO </w:t>
      </w:r>
      <w:r w:rsidRPr="00977138">
        <w:rPr>
          <w:rFonts w:cs="Times New Roman"/>
          <w:b/>
          <w:szCs w:val="24"/>
        </w:rPr>
        <w:t xml:space="preserve">THE DEPARTMENT OF </w:t>
      </w:r>
    </w:p>
    <w:p w:rsidR="005E54E9" w:rsidRDefault="005E54E9" w:rsidP="005E54E9">
      <w:pPr>
        <w:spacing w:after="0" w:line="360" w:lineRule="auto"/>
        <w:jc w:val="center"/>
        <w:rPr>
          <w:rFonts w:cs="Times New Roman"/>
          <w:b/>
          <w:szCs w:val="24"/>
        </w:rPr>
      </w:pPr>
      <w:r>
        <w:rPr>
          <w:rFonts w:cs="Times New Roman"/>
          <w:b/>
          <w:szCs w:val="24"/>
        </w:rPr>
        <w:t xml:space="preserve">ESTATE </w:t>
      </w:r>
      <w:r w:rsidRPr="00977138">
        <w:rPr>
          <w:rFonts w:cs="Times New Roman"/>
          <w:b/>
          <w:szCs w:val="24"/>
        </w:rPr>
        <w:t>MANAGEMENT</w:t>
      </w:r>
      <w:r>
        <w:rPr>
          <w:rFonts w:cs="Times New Roman"/>
          <w:b/>
          <w:szCs w:val="24"/>
        </w:rPr>
        <w:t xml:space="preserve"> AND VALUATION, </w:t>
      </w:r>
      <w:r w:rsidRPr="00977138">
        <w:rPr>
          <w:rFonts w:cs="Times New Roman"/>
          <w:b/>
          <w:szCs w:val="24"/>
        </w:rPr>
        <w:t xml:space="preserve">INSTITUTE OF ENVIRONMENTAL STUDIES, </w:t>
      </w:r>
    </w:p>
    <w:p w:rsidR="005E54E9" w:rsidRPr="00977138" w:rsidRDefault="005E54E9" w:rsidP="005E54E9">
      <w:pPr>
        <w:spacing w:after="0" w:line="360" w:lineRule="auto"/>
        <w:jc w:val="center"/>
        <w:rPr>
          <w:rFonts w:cs="Times New Roman"/>
          <w:b/>
          <w:szCs w:val="24"/>
        </w:rPr>
      </w:pPr>
      <w:r w:rsidRPr="00977138">
        <w:rPr>
          <w:rFonts w:cs="Times New Roman"/>
          <w:b/>
          <w:szCs w:val="24"/>
        </w:rPr>
        <w:t>KWARA STATE POLYTECHNIC, ILORIN.</w:t>
      </w:r>
    </w:p>
    <w:p w:rsidR="005E54E9" w:rsidRPr="00977138" w:rsidRDefault="005E54E9" w:rsidP="005E54E9">
      <w:pPr>
        <w:jc w:val="center"/>
        <w:rPr>
          <w:rFonts w:cs="Times New Roman"/>
          <w:b/>
          <w:szCs w:val="24"/>
        </w:rPr>
      </w:pPr>
    </w:p>
    <w:p w:rsidR="005E54E9" w:rsidRDefault="005E54E9" w:rsidP="005E54E9">
      <w:pPr>
        <w:jc w:val="center"/>
        <w:rPr>
          <w:rFonts w:cs="Times New Roman"/>
          <w:b/>
          <w:szCs w:val="24"/>
        </w:rPr>
      </w:pPr>
    </w:p>
    <w:p w:rsidR="005E54E9" w:rsidRPr="00977138" w:rsidRDefault="005E54E9" w:rsidP="005E54E9">
      <w:pPr>
        <w:spacing w:line="360" w:lineRule="auto"/>
        <w:jc w:val="center"/>
        <w:rPr>
          <w:rFonts w:cs="Times New Roman"/>
          <w:b/>
          <w:szCs w:val="24"/>
        </w:rPr>
      </w:pPr>
      <w:r w:rsidRPr="00977138">
        <w:rPr>
          <w:rFonts w:cs="Times New Roman"/>
          <w:b/>
          <w:szCs w:val="24"/>
        </w:rPr>
        <w:t>IN PARTIAL FULFILLMENT OF THE REQUIREMENT</w:t>
      </w:r>
      <w:r>
        <w:rPr>
          <w:rFonts w:cs="Times New Roman"/>
          <w:b/>
          <w:szCs w:val="24"/>
        </w:rPr>
        <w:t>S</w:t>
      </w:r>
      <w:r w:rsidRPr="00977138">
        <w:rPr>
          <w:rFonts w:cs="Times New Roman"/>
          <w:b/>
          <w:szCs w:val="24"/>
        </w:rPr>
        <w:t xml:space="preserve"> FOR THE AWARD OF HIGHER NATIONAL DIPLOMA (HND) IN ESTATE MANAGEMENT</w:t>
      </w:r>
      <w:r>
        <w:rPr>
          <w:rFonts w:cs="Times New Roman"/>
          <w:b/>
          <w:szCs w:val="24"/>
        </w:rPr>
        <w:t xml:space="preserve"> AND VALUATION</w:t>
      </w:r>
    </w:p>
    <w:p w:rsidR="005E54E9" w:rsidRPr="00977138" w:rsidRDefault="005E54E9" w:rsidP="005E54E9">
      <w:pPr>
        <w:jc w:val="center"/>
        <w:rPr>
          <w:rFonts w:cs="Times New Roman"/>
          <w:b/>
          <w:szCs w:val="24"/>
        </w:rPr>
      </w:pPr>
    </w:p>
    <w:p w:rsidR="005E54E9" w:rsidRDefault="005E54E9" w:rsidP="005E54E9">
      <w:pPr>
        <w:jc w:val="center"/>
        <w:rPr>
          <w:rFonts w:cs="Times New Roman"/>
          <w:b/>
          <w:szCs w:val="24"/>
        </w:rPr>
      </w:pPr>
    </w:p>
    <w:p w:rsidR="005E54E9" w:rsidRDefault="005E54E9" w:rsidP="005E54E9">
      <w:pPr>
        <w:jc w:val="center"/>
        <w:rPr>
          <w:rFonts w:cs="Times New Roman"/>
          <w:b/>
          <w:szCs w:val="24"/>
        </w:rPr>
      </w:pPr>
    </w:p>
    <w:p w:rsidR="005E54E9" w:rsidRDefault="005E54E9" w:rsidP="005E54E9">
      <w:pPr>
        <w:jc w:val="center"/>
        <w:rPr>
          <w:rFonts w:cs="Times New Roman"/>
          <w:b/>
          <w:szCs w:val="24"/>
        </w:rPr>
      </w:pPr>
    </w:p>
    <w:p w:rsidR="005E54E9" w:rsidRPr="00977138" w:rsidRDefault="00A700B5" w:rsidP="005E54E9">
      <w:pPr>
        <w:ind w:left="7200"/>
        <w:jc w:val="center"/>
        <w:rPr>
          <w:rFonts w:cs="Times New Roman"/>
          <w:b/>
          <w:szCs w:val="24"/>
        </w:rPr>
      </w:pPr>
      <w:r>
        <w:rPr>
          <w:rFonts w:cs="Times New Roman"/>
          <w:b/>
          <w:szCs w:val="24"/>
        </w:rPr>
        <w:t>JULY, 2025</w:t>
      </w:r>
    </w:p>
    <w:p w:rsidR="005E54E9" w:rsidRDefault="005E54E9" w:rsidP="005E54E9">
      <w:pPr>
        <w:spacing w:after="160"/>
        <w:rPr>
          <w:rFonts w:cs="Times New Roman"/>
          <w:b/>
          <w:szCs w:val="24"/>
        </w:rPr>
      </w:pPr>
      <w:r>
        <w:rPr>
          <w:rFonts w:cs="Times New Roman"/>
          <w:b/>
          <w:szCs w:val="24"/>
        </w:rPr>
        <w:br w:type="page"/>
      </w:r>
    </w:p>
    <w:p w:rsidR="005E54E9" w:rsidRPr="00977138" w:rsidRDefault="005E54E9" w:rsidP="005E54E9">
      <w:pPr>
        <w:pStyle w:val="Heading1"/>
        <w:jc w:val="center"/>
      </w:pPr>
      <w:bookmarkStart w:id="1" w:name="_Toc203023924"/>
      <w:r w:rsidRPr="00977138">
        <w:lastRenderedPageBreak/>
        <w:t>CERTIFICATION</w:t>
      </w:r>
      <w:bookmarkEnd w:id="1"/>
    </w:p>
    <w:p w:rsidR="005E54E9" w:rsidRPr="00977138" w:rsidRDefault="005E54E9" w:rsidP="005E54E9">
      <w:pPr>
        <w:spacing w:line="360" w:lineRule="auto"/>
        <w:rPr>
          <w:rFonts w:cs="Times New Roman"/>
          <w:szCs w:val="24"/>
        </w:rPr>
      </w:pPr>
      <w:r w:rsidRPr="00977138">
        <w:rPr>
          <w:rFonts w:cs="Times New Roman"/>
          <w:szCs w:val="24"/>
        </w:rPr>
        <w:t>This is to certify that this project</w:t>
      </w:r>
      <w:r w:rsidR="00536481">
        <w:rPr>
          <w:rFonts w:cs="Times New Roman"/>
          <w:szCs w:val="24"/>
        </w:rPr>
        <w:t xml:space="preserve"> was carried out by </w:t>
      </w:r>
      <w:r w:rsidR="00536481">
        <w:rPr>
          <w:rFonts w:cs="Times New Roman"/>
          <w:b/>
          <w:szCs w:val="24"/>
        </w:rPr>
        <w:t>MUSIBAU ALIAMEEN BOLATITO</w:t>
      </w:r>
      <w:r w:rsidR="00536481" w:rsidRPr="00977138">
        <w:rPr>
          <w:rFonts w:cs="Times New Roman"/>
          <w:szCs w:val="24"/>
        </w:rPr>
        <w:t xml:space="preserve"> </w:t>
      </w:r>
      <w:r w:rsidR="008307C5">
        <w:rPr>
          <w:rFonts w:cs="Times New Roman"/>
          <w:szCs w:val="24"/>
        </w:rPr>
        <w:t xml:space="preserve">with matric no, </w:t>
      </w:r>
      <w:r w:rsidR="008307C5">
        <w:rPr>
          <w:rFonts w:cs="Times New Roman"/>
          <w:b/>
          <w:szCs w:val="24"/>
        </w:rPr>
        <w:t xml:space="preserve">HND/23/ETM/FT/0073. </w:t>
      </w:r>
      <w:r w:rsidR="008307C5">
        <w:rPr>
          <w:rFonts w:cs="Times New Roman"/>
          <w:szCs w:val="24"/>
        </w:rPr>
        <w:t xml:space="preserve">The project </w:t>
      </w:r>
      <w:r w:rsidR="00180E98">
        <w:rPr>
          <w:rFonts w:cs="Times New Roman"/>
          <w:szCs w:val="24"/>
        </w:rPr>
        <w:t xml:space="preserve">was </w:t>
      </w:r>
      <w:r w:rsidR="00180E98" w:rsidRPr="00977138">
        <w:rPr>
          <w:rFonts w:cs="Times New Roman"/>
          <w:szCs w:val="24"/>
        </w:rPr>
        <w:t>read</w:t>
      </w:r>
      <w:r w:rsidRPr="00977138">
        <w:rPr>
          <w:rFonts w:cs="Times New Roman"/>
          <w:szCs w:val="24"/>
        </w:rPr>
        <w:t xml:space="preserve"> and met the requirement for the Award of Higher National Diploma in the Department of Estate Management</w:t>
      </w:r>
      <w:r w:rsidR="008307C5">
        <w:rPr>
          <w:rFonts w:cs="Times New Roman"/>
          <w:szCs w:val="24"/>
        </w:rPr>
        <w:t xml:space="preserve"> and Valuation</w:t>
      </w:r>
      <w:r w:rsidRPr="00977138">
        <w:rPr>
          <w:rFonts w:cs="Times New Roman"/>
          <w:szCs w:val="24"/>
        </w:rPr>
        <w:t xml:space="preserve">, Institute of Environmental Studies, Kwara State Polytechnic, </w:t>
      </w:r>
      <w:r w:rsidR="00536481" w:rsidRPr="00977138">
        <w:rPr>
          <w:rFonts w:cs="Times New Roman"/>
          <w:szCs w:val="24"/>
        </w:rPr>
        <w:t>and Ilorin</w:t>
      </w:r>
      <w:r w:rsidRPr="00977138">
        <w:rPr>
          <w:rFonts w:cs="Times New Roman"/>
          <w:szCs w:val="24"/>
        </w:rPr>
        <w:t>.</w:t>
      </w:r>
    </w:p>
    <w:p w:rsidR="005E54E9" w:rsidRPr="00977138" w:rsidRDefault="005E54E9" w:rsidP="005E54E9">
      <w:pPr>
        <w:jc w:val="center"/>
        <w:rPr>
          <w:rFonts w:cs="Times New Roman"/>
          <w:b/>
          <w:szCs w:val="24"/>
        </w:rPr>
      </w:pPr>
    </w:p>
    <w:p w:rsidR="005E54E9" w:rsidRDefault="005E54E9" w:rsidP="00536481">
      <w:pPr>
        <w:rPr>
          <w:rFonts w:cs="Times New Roman"/>
          <w:b/>
          <w:szCs w:val="24"/>
        </w:rPr>
      </w:pPr>
    </w:p>
    <w:p w:rsidR="00536481" w:rsidRPr="00977138" w:rsidRDefault="00536481" w:rsidP="00536481">
      <w:pPr>
        <w:rPr>
          <w:rFonts w:cs="Times New Roman"/>
          <w:b/>
          <w:szCs w:val="24"/>
        </w:rPr>
      </w:pPr>
    </w:p>
    <w:p w:rsidR="005E54E9" w:rsidRPr="00977138" w:rsidRDefault="005E54E9" w:rsidP="005E54E9">
      <w:pPr>
        <w:spacing w:after="0"/>
        <w:rPr>
          <w:rFonts w:cs="Times New Roman"/>
          <w:b/>
          <w:szCs w:val="24"/>
        </w:rPr>
      </w:pPr>
      <w:r w:rsidRPr="00977138">
        <w:rPr>
          <w:rFonts w:cs="Times New Roman"/>
          <w:b/>
          <w:szCs w:val="24"/>
        </w:rPr>
        <w:t>_______________________</w:t>
      </w:r>
      <w:r w:rsidRPr="00977138">
        <w:rPr>
          <w:rFonts w:cs="Times New Roman"/>
          <w:b/>
          <w:szCs w:val="24"/>
        </w:rPr>
        <w:tab/>
      </w:r>
      <w:r w:rsidRPr="00977138">
        <w:rPr>
          <w:rFonts w:cs="Times New Roman"/>
          <w:b/>
          <w:szCs w:val="24"/>
        </w:rPr>
        <w:tab/>
      </w:r>
      <w:r w:rsidRPr="00977138">
        <w:rPr>
          <w:rFonts w:cs="Times New Roman"/>
          <w:b/>
          <w:szCs w:val="24"/>
        </w:rPr>
        <w:tab/>
      </w:r>
      <w:r>
        <w:rPr>
          <w:rFonts w:cs="Times New Roman"/>
          <w:b/>
          <w:szCs w:val="24"/>
        </w:rPr>
        <w:tab/>
      </w:r>
      <w:r>
        <w:rPr>
          <w:rFonts w:cs="Times New Roman"/>
          <w:b/>
          <w:szCs w:val="24"/>
        </w:rPr>
        <w:tab/>
      </w:r>
      <w:r>
        <w:rPr>
          <w:rFonts w:cs="Times New Roman"/>
          <w:b/>
          <w:szCs w:val="24"/>
        </w:rPr>
        <w:tab/>
      </w:r>
      <w:r w:rsidRPr="00977138">
        <w:rPr>
          <w:rFonts w:cs="Times New Roman"/>
          <w:b/>
          <w:szCs w:val="24"/>
        </w:rPr>
        <w:t>____________________</w:t>
      </w:r>
    </w:p>
    <w:p w:rsidR="005E54E9" w:rsidRPr="00EE2908" w:rsidRDefault="00180E98" w:rsidP="00180E98">
      <w:pPr>
        <w:spacing w:after="0"/>
        <w:rPr>
          <w:rFonts w:cs="Times New Roman"/>
          <w:szCs w:val="24"/>
        </w:rPr>
      </w:pPr>
      <w:r w:rsidRPr="00106DD8">
        <w:rPr>
          <w:rFonts w:cs="Times New Roman"/>
          <w:szCs w:val="24"/>
        </w:rPr>
        <w:t xml:space="preserve">ESV. </w:t>
      </w:r>
      <w:r>
        <w:rPr>
          <w:rFonts w:cs="Times New Roman"/>
          <w:szCs w:val="24"/>
        </w:rPr>
        <w:t>ABDULKAREEM RASHIDAT</w:t>
      </w:r>
      <w:r w:rsidRPr="00106DD8">
        <w:rPr>
          <w:rFonts w:cs="Times New Roman"/>
          <w:szCs w:val="24"/>
        </w:rPr>
        <w:t xml:space="preserve"> (</w:t>
      </w:r>
      <w:r>
        <w:rPr>
          <w:rFonts w:cs="Times New Roman"/>
          <w:szCs w:val="24"/>
        </w:rPr>
        <w:t>ANIVS, RSV</w:t>
      </w:r>
      <w:r w:rsidRPr="00106DD8">
        <w:rPr>
          <w:rFonts w:cs="Times New Roman"/>
          <w:szCs w:val="24"/>
        </w:rPr>
        <w:t>)</w:t>
      </w:r>
      <w:r w:rsidR="005E54E9">
        <w:rPr>
          <w:rFonts w:cs="Times New Roman"/>
          <w:b/>
          <w:szCs w:val="24"/>
        </w:rPr>
        <w:tab/>
      </w:r>
      <w:r w:rsidR="005E54E9">
        <w:rPr>
          <w:rFonts w:cs="Times New Roman"/>
          <w:b/>
          <w:szCs w:val="24"/>
        </w:rPr>
        <w:tab/>
      </w:r>
      <w:r w:rsidR="005E54E9">
        <w:rPr>
          <w:rFonts w:cs="Times New Roman"/>
          <w:b/>
          <w:szCs w:val="24"/>
        </w:rPr>
        <w:tab/>
      </w:r>
      <w:r w:rsidR="005E54E9" w:rsidRPr="00977138">
        <w:rPr>
          <w:rFonts w:cs="Times New Roman"/>
          <w:b/>
          <w:szCs w:val="24"/>
        </w:rPr>
        <w:t>DATE</w:t>
      </w:r>
    </w:p>
    <w:p w:rsidR="005E54E9" w:rsidRPr="00977138" w:rsidRDefault="005E54E9" w:rsidP="005E54E9">
      <w:pPr>
        <w:spacing w:after="0"/>
        <w:rPr>
          <w:rFonts w:cs="Times New Roman"/>
          <w:b/>
          <w:szCs w:val="24"/>
        </w:rPr>
      </w:pPr>
      <w:r w:rsidRPr="00977138">
        <w:rPr>
          <w:rFonts w:cs="Times New Roman"/>
          <w:b/>
          <w:szCs w:val="24"/>
        </w:rPr>
        <w:t xml:space="preserve">Project Supervisor    </w:t>
      </w:r>
    </w:p>
    <w:p w:rsidR="005E54E9" w:rsidRPr="00977138" w:rsidRDefault="005E54E9" w:rsidP="005E54E9">
      <w:pPr>
        <w:jc w:val="center"/>
        <w:rPr>
          <w:rFonts w:cs="Times New Roman"/>
          <w:b/>
          <w:szCs w:val="24"/>
        </w:rPr>
      </w:pPr>
    </w:p>
    <w:p w:rsidR="005E54E9" w:rsidRDefault="005E54E9" w:rsidP="005E54E9">
      <w:pPr>
        <w:jc w:val="center"/>
        <w:rPr>
          <w:rFonts w:cs="Times New Roman"/>
          <w:b/>
          <w:szCs w:val="24"/>
        </w:rPr>
      </w:pPr>
    </w:p>
    <w:p w:rsidR="005E54E9" w:rsidRPr="00977138" w:rsidRDefault="005E54E9" w:rsidP="005E54E9">
      <w:pPr>
        <w:jc w:val="center"/>
        <w:rPr>
          <w:rFonts w:cs="Times New Roman"/>
          <w:b/>
          <w:szCs w:val="24"/>
        </w:rPr>
      </w:pPr>
    </w:p>
    <w:p w:rsidR="005E54E9" w:rsidRPr="00977138" w:rsidRDefault="005E54E9" w:rsidP="005E54E9">
      <w:pPr>
        <w:spacing w:after="0"/>
        <w:rPr>
          <w:rFonts w:cs="Times New Roman"/>
          <w:b/>
          <w:szCs w:val="24"/>
        </w:rPr>
      </w:pPr>
      <w:r w:rsidRPr="00977138">
        <w:rPr>
          <w:rFonts w:cs="Times New Roman"/>
          <w:b/>
          <w:szCs w:val="24"/>
        </w:rPr>
        <w:t>_____________________________</w:t>
      </w:r>
      <w:r w:rsidRPr="00977138">
        <w:rPr>
          <w:rFonts w:cs="Times New Roman"/>
          <w:b/>
          <w:szCs w:val="24"/>
        </w:rPr>
        <w:tab/>
      </w:r>
      <w:r w:rsidRPr="00977138">
        <w:rPr>
          <w:rFonts w:cs="Times New Roman"/>
          <w:b/>
          <w:szCs w:val="24"/>
        </w:rPr>
        <w:tab/>
      </w:r>
      <w:r>
        <w:rPr>
          <w:rFonts w:cs="Times New Roman"/>
          <w:b/>
          <w:szCs w:val="24"/>
        </w:rPr>
        <w:tab/>
      </w:r>
      <w:r>
        <w:rPr>
          <w:rFonts w:cs="Times New Roman"/>
          <w:b/>
          <w:szCs w:val="24"/>
        </w:rPr>
        <w:tab/>
      </w:r>
      <w:r>
        <w:rPr>
          <w:rFonts w:cs="Times New Roman"/>
          <w:b/>
          <w:szCs w:val="24"/>
        </w:rPr>
        <w:tab/>
      </w:r>
      <w:r w:rsidRPr="00977138">
        <w:rPr>
          <w:rFonts w:cs="Times New Roman"/>
          <w:b/>
          <w:szCs w:val="24"/>
        </w:rPr>
        <w:t>____________________</w:t>
      </w:r>
    </w:p>
    <w:p w:rsidR="005E54E9" w:rsidRPr="00977138" w:rsidRDefault="005E54E9" w:rsidP="005E54E9">
      <w:pPr>
        <w:spacing w:after="0"/>
        <w:rPr>
          <w:rFonts w:cs="Times New Roman"/>
          <w:b/>
          <w:szCs w:val="24"/>
        </w:rPr>
      </w:pPr>
      <w:r>
        <w:rPr>
          <w:rFonts w:cs="Times New Roman"/>
          <w:szCs w:val="24"/>
        </w:rPr>
        <w:t xml:space="preserve">ESV. </w:t>
      </w:r>
      <w:r w:rsidR="008152CC">
        <w:rPr>
          <w:rFonts w:cs="Times New Roman"/>
          <w:szCs w:val="24"/>
        </w:rPr>
        <w:t>DR.MR UWAEZOUKE, N.I (</w:t>
      </w:r>
      <w:r>
        <w:rPr>
          <w:rFonts w:cs="Times New Roman"/>
          <w:szCs w:val="24"/>
        </w:rPr>
        <w:t>FNIVS, RSV)</w:t>
      </w:r>
      <w:r>
        <w:rPr>
          <w:rFonts w:cs="Times New Roman"/>
          <w:szCs w:val="24"/>
        </w:rPr>
        <w:tab/>
      </w:r>
      <w:r>
        <w:rPr>
          <w:rFonts w:cs="Times New Roman"/>
          <w:szCs w:val="24"/>
        </w:rPr>
        <w:tab/>
      </w:r>
      <w:r>
        <w:rPr>
          <w:rFonts w:cs="Times New Roman"/>
          <w:b/>
          <w:szCs w:val="24"/>
        </w:rPr>
        <w:tab/>
      </w:r>
      <w:r w:rsidR="008152CC">
        <w:rPr>
          <w:rFonts w:cs="Times New Roman"/>
          <w:b/>
          <w:szCs w:val="24"/>
        </w:rPr>
        <w:tab/>
      </w:r>
      <w:r w:rsidRPr="00977138">
        <w:rPr>
          <w:rFonts w:cs="Times New Roman"/>
          <w:b/>
          <w:szCs w:val="24"/>
        </w:rPr>
        <w:t>DATE</w:t>
      </w:r>
    </w:p>
    <w:p w:rsidR="005E54E9" w:rsidRPr="00977138" w:rsidRDefault="005E54E9" w:rsidP="005E54E9">
      <w:pPr>
        <w:spacing w:after="0"/>
        <w:rPr>
          <w:rFonts w:cs="Times New Roman"/>
          <w:b/>
          <w:szCs w:val="24"/>
        </w:rPr>
      </w:pPr>
      <w:r w:rsidRPr="00977138">
        <w:rPr>
          <w:rFonts w:cs="Times New Roman"/>
          <w:b/>
          <w:szCs w:val="24"/>
        </w:rPr>
        <w:t xml:space="preserve">Project Coordinator </w:t>
      </w:r>
    </w:p>
    <w:p w:rsidR="005E54E9" w:rsidRPr="00977138" w:rsidRDefault="005E54E9" w:rsidP="005E54E9">
      <w:pPr>
        <w:jc w:val="center"/>
        <w:rPr>
          <w:rFonts w:cs="Times New Roman"/>
          <w:b/>
          <w:i/>
          <w:szCs w:val="24"/>
        </w:rPr>
      </w:pPr>
    </w:p>
    <w:p w:rsidR="005E54E9" w:rsidRDefault="005E54E9" w:rsidP="005E54E9">
      <w:pPr>
        <w:rPr>
          <w:rFonts w:cs="Times New Roman"/>
          <w:b/>
          <w:i/>
          <w:szCs w:val="24"/>
        </w:rPr>
      </w:pPr>
    </w:p>
    <w:p w:rsidR="005E54E9" w:rsidRDefault="005E54E9" w:rsidP="005E54E9">
      <w:pPr>
        <w:rPr>
          <w:rFonts w:cs="Times New Roman"/>
          <w:b/>
          <w:i/>
          <w:szCs w:val="24"/>
        </w:rPr>
      </w:pPr>
    </w:p>
    <w:p w:rsidR="005E54E9" w:rsidRPr="00106DD8" w:rsidRDefault="005E54E9" w:rsidP="005E54E9">
      <w:pPr>
        <w:spacing w:after="0"/>
        <w:rPr>
          <w:rFonts w:cs="Times New Roman"/>
          <w:b/>
          <w:szCs w:val="24"/>
        </w:rPr>
      </w:pPr>
      <w:r w:rsidRPr="00106DD8">
        <w:rPr>
          <w:rFonts w:cs="Times New Roman"/>
          <w:b/>
          <w:szCs w:val="24"/>
        </w:rPr>
        <w:t>_________________________________</w:t>
      </w:r>
      <w:r w:rsidRPr="00106DD8">
        <w:rPr>
          <w:rFonts w:cs="Times New Roman"/>
          <w:b/>
          <w:szCs w:val="24"/>
        </w:rPr>
        <w:tab/>
      </w:r>
      <w:r w:rsidRPr="00106DD8">
        <w:rPr>
          <w:rFonts w:cs="Times New Roman"/>
          <w:b/>
          <w:szCs w:val="24"/>
        </w:rPr>
        <w:tab/>
      </w:r>
      <w:r w:rsidRPr="00106DD8">
        <w:rPr>
          <w:rFonts w:cs="Times New Roman"/>
          <w:b/>
          <w:szCs w:val="24"/>
        </w:rPr>
        <w:tab/>
      </w:r>
      <w:r w:rsidRPr="00106DD8">
        <w:rPr>
          <w:rFonts w:cs="Times New Roman"/>
          <w:b/>
          <w:szCs w:val="24"/>
        </w:rPr>
        <w:tab/>
        <w:t>____________________</w:t>
      </w:r>
    </w:p>
    <w:p w:rsidR="005E54E9" w:rsidRPr="00EE2908" w:rsidRDefault="00EE2908" w:rsidP="005E54E9">
      <w:pPr>
        <w:spacing w:after="0"/>
        <w:rPr>
          <w:rFonts w:cs="Times New Roman"/>
          <w:szCs w:val="24"/>
        </w:rPr>
      </w:pPr>
      <w:r>
        <w:rPr>
          <w:rFonts w:cs="Times New Roman"/>
          <w:szCs w:val="24"/>
        </w:rPr>
        <w:t>ESV.</w:t>
      </w:r>
      <w:r w:rsidR="008152CC">
        <w:rPr>
          <w:rFonts w:cs="Times New Roman"/>
          <w:szCs w:val="24"/>
        </w:rPr>
        <w:t xml:space="preserve"> ABDULKAREEM </w:t>
      </w:r>
      <w:r w:rsidR="00180E98">
        <w:rPr>
          <w:rFonts w:cs="Times New Roman"/>
          <w:szCs w:val="24"/>
        </w:rPr>
        <w:t>RASHIDAT</w:t>
      </w:r>
      <w:r w:rsidR="005E54E9" w:rsidRPr="00106DD8">
        <w:rPr>
          <w:rFonts w:cs="Times New Roman"/>
          <w:szCs w:val="24"/>
        </w:rPr>
        <w:t xml:space="preserve"> (</w:t>
      </w:r>
      <w:r w:rsidR="008152CC">
        <w:rPr>
          <w:rFonts w:cs="Times New Roman"/>
          <w:szCs w:val="24"/>
        </w:rPr>
        <w:t>ANIVS, RSV</w:t>
      </w:r>
      <w:r w:rsidR="005E54E9" w:rsidRPr="00106DD8">
        <w:rPr>
          <w:rFonts w:cs="Times New Roman"/>
          <w:szCs w:val="24"/>
        </w:rPr>
        <w:t>)</w:t>
      </w:r>
      <w:r>
        <w:rPr>
          <w:rFonts w:cs="Times New Roman"/>
          <w:b/>
          <w:szCs w:val="24"/>
        </w:rPr>
        <w:tab/>
      </w:r>
      <w:r>
        <w:rPr>
          <w:rFonts w:cs="Times New Roman"/>
          <w:b/>
          <w:szCs w:val="24"/>
        </w:rPr>
        <w:tab/>
      </w:r>
      <w:r>
        <w:rPr>
          <w:rFonts w:cs="Times New Roman"/>
          <w:b/>
          <w:szCs w:val="24"/>
        </w:rPr>
        <w:tab/>
      </w:r>
      <w:bookmarkStart w:id="2" w:name="_GoBack"/>
      <w:bookmarkEnd w:id="2"/>
      <w:r w:rsidR="005E54E9" w:rsidRPr="00106DD8">
        <w:rPr>
          <w:rFonts w:cs="Times New Roman"/>
          <w:b/>
          <w:szCs w:val="24"/>
        </w:rPr>
        <w:t>DATE</w:t>
      </w:r>
    </w:p>
    <w:p w:rsidR="005E54E9" w:rsidRPr="00106DD8" w:rsidRDefault="005E54E9" w:rsidP="005E54E9">
      <w:pPr>
        <w:spacing w:after="0"/>
        <w:rPr>
          <w:rFonts w:cs="Times New Roman"/>
          <w:b/>
          <w:szCs w:val="24"/>
        </w:rPr>
      </w:pPr>
      <w:r w:rsidRPr="00106DD8">
        <w:rPr>
          <w:rFonts w:cs="Times New Roman"/>
          <w:b/>
          <w:szCs w:val="24"/>
        </w:rPr>
        <w:t xml:space="preserve">Head of Department </w:t>
      </w:r>
    </w:p>
    <w:p w:rsidR="005E54E9" w:rsidRPr="00977138" w:rsidRDefault="005E54E9" w:rsidP="005E54E9">
      <w:pPr>
        <w:jc w:val="center"/>
        <w:rPr>
          <w:rFonts w:cs="Times New Roman"/>
          <w:b/>
          <w:i/>
          <w:szCs w:val="24"/>
        </w:rPr>
      </w:pPr>
    </w:p>
    <w:p w:rsidR="005E54E9" w:rsidRDefault="005E54E9" w:rsidP="005E54E9">
      <w:pPr>
        <w:rPr>
          <w:rFonts w:cs="Times New Roman"/>
          <w:b/>
          <w:szCs w:val="24"/>
        </w:rPr>
      </w:pPr>
    </w:p>
    <w:p w:rsidR="005E54E9" w:rsidRDefault="005E54E9" w:rsidP="005E54E9">
      <w:pPr>
        <w:rPr>
          <w:rFonts w:cs="Times New Roman"/>
          <w:b/>
          <w:szCs w:val="24"/>
        </w:rPr>
      </w:pPr>
    </w:p>
    <w:p w:rsidR="005E54E9" w:rsidRPr="00977138" w:rsidRDefault="005E54E9" w:rsidP="005E54E9">
      <w:pPr>
        <w:spacing w:after="0"/>
        <w:rPr>
          <w:rFonts w:cs="Times New Roman"/>
          <w:b/>
          <w:szCs w:val="24"/>
        </w:rPr>
      </w:pPr>
      <w:r w:rsidRPr="00977138">
        <w:rPr>
          <w:rFonts w:cs="Times New Roman"/>
          <w:b/>
          <w:szCs w:val="24"/>
        </w:rPr>
        <w:t>_______________________</w:t>
      </w:r>
      <w:r w:rsidRPr="00977138">
        <w:rPr>
          <w:rFonts w:cs="Times New Roman"/>
          <w:b/>
          <w:szCs w:val="24"/>
        </w:rPr>
        <w:tab/>
      </w:r>
      <w:r w:rsidRPr="00977138">
        <w:rPr>
          <w:rFonts w:cs="Times New Roman"/>
          <w:b/>
          <w:szCs w:val="24"/>
        </w:rPr>
        <w:tab/>
      </w:r>
      <w:r w:rsidRPr="00977138">
        <w:rPr>
          <w:rFonts w:cs="Times New Roman"/>
          <w:b/>
          <w:szCs w:val="24"/>
        </w:rPr>
        <w:tab/>
      </w:r>
      <w:r>
        <w:rPr>
          <w:rFonts w:cs="Times New Roman"/>
          <w:b/>
          <w:szCs w:val="24"/>
        </w:rPr>
        <w:tab/>
      </w:r>
      <w:r>
        <w:rPr>
          <w:rFonts w:cs="Times New Roman"/>
          <w:b/>
          <w:szCs w:val="24"/>
        </w:rPr>
        <w:tab/>
      </w:r>
      <w:r>
        <w:rPr>
          <w:rFonts w:cs="Times New Roman"/>
          <w:b/>
          <w:szCs w:val="24"/>
        </w:rPr>
        <w:tab/>
      </w:r>
      <w:r w:rsidRPr="00977138">
        <w:rPr>
          <w:rFonts w:cs="Times New Roman"/>
          <w:b/>
          <w:szCs w:val="24"/>
        </w:rPr>
        <w:t>____________________</w:t>
      </w:r>
    </w:p>
    <w:p w:rsidR="008152CC" w:rsidRDefault="008152CC" w:rsidP="005E54E9">
      <w:pPr>
        <w:spacing w:after="0"/>
        <w:rPr>
          <w:rFonts w:cs="Times New Roman"/>
          <w:b/>
          <w:i/>
          <w:szCs w:val="24"/>
        </w:rPr>
      </w:pPr>
      <w:r>
        <w:rPr>
          <w:rFonts w:cs="Times New Roman"/>
          <w:b/>
          <w:i/>
          <w:szCs w:val="24"/>
        </w:rPr>
        <w:t>ESV. DR LUKUMAN MUSIBAU</w:t>
      </w:r>
    </w:p>
    <w:p w:rsidR="005E54E9" w:rsidRPr="00106DD8" w:rsidRDefault="005E54E9" w:rsidP="005E54E9">
      <w:pPr>
        <w:spacing w:after="0"/>
        <w:rPr>
          <w:rFonts w:cs="Times New Roman"/>
          <w:b/>
          <w:i/>
          <w:szCs w:val="24"/>
        </w:rPr>
      </w:pPr>
      <w:r w:rsidRPr="00977138">
        <w:rPr>
          <w:rFonts w:cs="Times New Roman"/>
          <w:b/>
          <w:i/>
          <w:szCs w:val="24"/>
        </w:rPr>
        <w:t>External Examiner</w:t>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sidRPr="00977138">
        <w:rPr>
          <w:rFonts w:cs="Times New Roman"/>
          <w:b/>
          <w:szCs w:val="24"/>
        </w:rPr>
        <w:t>DATE</w:t>
      </w:r>
    </w:p>
    <w:p w:rsidR="005E54E9" w:rsidRPr="00977138" w:rsidRDefault="005E54E9" w:rsidP="005E54E9">
      <w:pPr>
        <w:pStyle w:val="Heading1"/>
        <w:jc w:val="center"/>
      </w:pPr>
      <w:r w:rsidRPr="00977138">
        <w:rPr>
          <w:i/>
        </w:rPr>
        <w:br w:type="page"/>
      </w:r>
      <w:bookmarkStart w:id="3" w:name="_Toc203023925"/>
      <w:r w:rsidRPr="00977138">
        <w:lastRenderedPageBreak/>
        <w:t>DEDICATION</w:t>
      </w:r>
      <w:bookmarkEnd w:id="3"/>
    </w:p>
    <w:p w:rsidR="005E54E9" w:rsidRPr="00612EA7" w:rsidRDefault="005E54E9" w:rsidP="005E54E9">
      <w:pPr>
        <w:spacing w:line="360" w:lineRule="auto"/>
        <w:jc w:val="center"/>
        <w:rPr>
          <w:rFonts w:cs="Times New Roman"/>
          <w:b/>
          <w:szCs w:val="24"/>
        </w:rPr>
      </w:pPr>
      <w:r w:rsidRPr="00B80ED4">
        <w:rPr>
          <w:rFonts w:cs="Times New Roman"/>
          <w:szCs w:val="24"/>
        </w:rPr>
        <w:t>This project w</w:t>
      </w:r>
      <w:r>
        <w:rPr>
          <w:rFonts w:cs="Times New Roman"/>
          <w:szCs w:val="24"/>
        </w:rPr>
        <w:t xml:space="preserve">ork is dedicated to Almighty Allah and </w:t>
      </w:r>
      <w:r w:rsidRPr="00B80ED4">
        <w:rPr>
          <w:rFonts w:cs="Times New Roman"/>
          <w:szCs w:val="24"/>
        </w:rPr>
        <w:t xml:space="preserve">my beloved </w:t>
      </w:r>
      <w:r>
        <w:rPr>
          <w:rFonts w:cs="Times New Roman"/>
          <w:szCs w:val="24"/>
        </w:rPr>
        <w:t>parents;</w:t>
      </w:r>
      <w:r w:rsidRPr="00B80ED4">
        <w:rPr>
          <w:rFonts w:cs="Times New Roman"/>
          <w:szCs w:val="24"/>
        </w:rPr>
        <w:t xml:space="preserve"> </w:t>
      </w:r>
      <w:r w:rsidR="00612EA7" w:rsidRPr="00612EA7">
        <w:rPr>
          <w:rFonts w:cs="Times New Roman"/>
          <w:b/>
          <w:szCs w:val="24"/>
        </w:rPr>
        <w:t>MR. AND MRS. MUSIBAU</w:t>
      </w:r>
    </w:p>
    <w:p w:rsidR="005E54E9" w:rsidRPr="00977138" w:rsidRDefault="005E54E9" w:rsidP="005E54E9">
      <w:pPr>
        <w:jc w:val="center"/>
        <w:rPr>
          <w:rFonts w:cs="Times New Roman"/>
          <w:b/>
          <w:szCs w:val="24"/>
        </w:rPr>
      </w:pPr>
      <w:r w:rsidRPr="00977138">
        <w:rPr>
          <w:rFonts w:cs="Times New Roman"/>
          <w:b/>
          <w:szCs w:val="24"/>
        </w:rPr>
        <w:br w:type="page"/>
      </w:r>
    </w:p>
    <w:p w:rsidR="005E54E9" w:rsidRPr="00977138" w:rsidRDefault="005E54E9" w:rsidP="005E54E9">
      <w:pPr>
        <w:pStyle w:val="Heading1"/>
        <w:jc w:val="center"/>
      </w:pPr>
      <w:bookmarkStart w:id="4" w:name="_Toc203023926"/>
      <w:r w:rsidRPr="00977138">
        <w:lastRenderedPageBreak/>
        <w:t>ACKNOWLEDGEMENT</w:t>
      </w:r>
      <w:bookmarkEnd w:id="4"/>
    </w:p>
    <w:p w:rsidR="005E54E9" w:rsidRPr="00F2363C" w:rsidRDefault="005E54E9" w:rsidP="005E54E9">
      <w:pPr>
        <w:spacing w:line="360" w:lineRule="auto"/>
        <w:rPr>
          <w:rFonts w:cs="Times New Roman"/>
          <w:szCs w:val="24"/>
        </w:rPr>
      </w:pPr>
      <w:r w:rsidRPr="00F2363C">
        <w:rPr>
          <w:rFonts w:cs="Times New Roman"/>
          <w:szCs w:val="24"/>
        </w:rPr>
        <w:t xml:space="preserve">My profound </w:t>
      </w:r>
      <w:r>
        <w:rPr>
          <w:rFonts w:cs="Times New Roman"/>
          <w:szCs w:val="24"/>
        </w:rPr>
        <w:t>goes to Almighty Allah</w:t>
      </w:r>
      <w:r w:rsidRPr="00F2363C">
        <w:rPr>
          <w:rFonts w:cs="Times New Roman"/>
          <w:szCs w:val="24"/>
        </w:rPr>
        <w:t xml:space="preserve"> </w:t>
      </w:r>
      <w:r>
        <w:rPr>
          <w:rFonts w:cs="Times New Roman"/>
          <w:szCs w:val="24"/>
        </w:rPr>
        <w:t>for the grace I receive throughout the course of my academic pursuit in Kwara State Polytechnic, Ilorin</w:t>
      </w:r>
    </w:p>
    <w:p w:rsidR="00EC7D27" w:rsidRDefault="005E54E9" w:rsidP="00EC7D27">
      <w:pPr>
        <w:spacing w:line="360" w:lineRule="auto"/>
        <w:rPr>
          <w:rFonts w:cs="Times New Roman"/>
          <w:szCs w:val="24"/>
        </w:rPr>
      </w:pPr>
      <w:r>
        <w:rPr>
          <w:rFonts w:cs="Times New Roman"/>
          <w:szCs w:val="24"/>
        </w:rPr>
        <w:t>I expend my gratitude to the Head of Estate Management department</w:t>
      </w:r>
      <w:r w:rsidR="00EC7D27">
        <w:rPr>
          <w:rFonts w:cs="Times New Roman"/>
          <w:szCs w:val="24"/>
        </w:rPr>
        <w:t xml:space="preserve"> and my project supervisor</w:t>
      </w:r>
      <w:r>
        <w:rPr>
          <w:rFonts w:cs="Times New Roman"/>
          <w:szCs w:val="24"/>
        </w:rPr>
        <w:t xml:space="preserve">, </w:t>
      </w:r>
      <w:r w:rsidR="00EC7D27" w:rsidRPr="00EC7D27">
        <w:rPr>
          <w:rFonts w:cs="Times New Roman"/>
          <w:b/>
          <w:szCs w:val="24"/>
        </w:rPr>
        <w:t>ESV. (ALHAJA) ABDULKAREEM RASHIDAT (ANIVS, RSV</w:t>
      </w:r>
      <w:r w:rsidR="00EC7D27">
        <w:rPr>
          <w:rFonts w:cs="Times New Roman"/>
          <w:szCs w:val="24"/>
        </w:rPr>
        <w:t>) for her motherly role</w:t>
      </w:r>
      <w:r>
        <w:rPr>
          <w:rFonts w:cs="Times New Roman"/>
          <w:szCs w:val="24"/>
        </w:rPr>
        <w:t xml:space="preserve"> and healthy contributions towards the growth of the department. </w:t>
      </w:r>
      <w:r w:rsidR="00EC7D27">
        <w:rPr>
          <w:rFonts w:cs="Times New Roman"/>
          <w:szCs w:val="24"/>
        </w:rPr>
        <w:t>For</w:t>
      </w:r>
      <w:r>
        <w:rPr>
          <w:rFonts w:cs="Times New Roman"/>
          <w:szCs w:val="24"/>
        </w:rPr>
        <w:t xml:space="preserve"> his assiduous efforts towards the completion of the study. </w:t>
      </w:r>
    </w:p>
    <w:p w:rsidR="005E54E9" w:rsidRDefault="005E54E9" w:rsidP="005E54E9">
      <w:pPr>
        <w:spacing w:line="360" w:lineRule="auto"/>
        <w:rPr>
          <w:rFonts w:cs="Times New Roman"/>
          <w:szCs w:val="24"/>
        </w:rPr>
      </w:pPr>
      <w:r>
        <w:rPr>
          <w:rFonts w:cs="Times New Roman"/>
          <w:szCs w:val="24"/>
        </w:rPr>
        <w:t xml:space="preserve">Finally, special appreciation goes to </w:t>
      </w:r>
      <w:r w:rsidRPr="00F2363C">
        <w:rPr>
          <w:rFonts w:cs="Times New Roman"/>
          <w:szCs w:val="24"/>
        </w:rPr>
        <w:t>my parents</w:t>
      </w:r>
      <w:r>
        <w:rPr>
          <w:rFonts w:cs="Times New Roman"/>
          <w:szCs w:val="24"/>
        </w:rPr>
        <w:t>;</w:t>
      </w:r>
      <w:r w:rsidRPr="00F2363C">
        <w:rPr>
          <w:rFonts w:cs="Times New Roman"/>
          <w:szCs w:val="24"/>
        </w:rPr>
        <w:t xml:space="preserve"> </w:t>
      </w:r>
      <w:r w:rsidR="00EC7D27" w:rsidRPr="00EC7D27">
        <w:rPr>
          <w:rFonts w:cs="Times New Roman"/>
          <w:b/>
          <w:szCs w:val="24"/>
        </w:rPr>
        <w:t>MR. AND MRS. MUSIBAU</w:t>
      </w:r>
      <w:r w:rsidR="00EC7D27">
        <w:rPr>
          <w:rFonts w:cs="Times New Roman"/>
          <w:szCs w:val="24"/>
        </w:rPr>
        <w:t xml:space="preserve"> </w:t>
      </w:r>
      <w:r>
        <w:rPr>
          <w:rFonts w:cs="Times New Roman"/>
          <w:szCs w:val="24"/>
        </w:rPr>
        <w:t xml:space="preserve">and </w:t>
      </w:r>
      <w:r w:rsidRPr="00F2363C">
        <w:rPr>
          <w:rFonts w:cs="Times New Roman"/>
          <w:szCs w:val="24"/>
        </w:rPr>
        <w:t>all my colleague who have directly and indirectly contributed towards the success of this work. Thank you all.</w:t>
      </w:r>
    </w:p>
    <w:p w:rsidR="005E54E9" w:rsidRDefault="005E54E9" w:rsidP="005E54E9">
      <w:r>
        <w:br w:type="page"/>
      </w:r>
    </w:p>
    <w:p w:rsidR="005E54E9" w:rsidRPr="00F2363C" w:rsidRDefault="005E54E9" w:rsidP="005E54E9">
      <w:pPr>
        <w:pStyle w:val="Heading1"/>
        <w:jc w:val="center"/>
      </w:pPr>
      <w:bookmarkStart w:id="5" w:name="_Toc203023927"/>
      <w:r>
        <w:lastRenderedPageBreak/>
        <w:t>TABLE OF CONTENTS</w:t>
      </w:r>
      <w:bookmarkEnd w:id="5"/>
    </w:p>
    <w:p w:rsidR="005E54E9" w:rsidRDefault="005E54E9" w:rsidP="005E54E9">
      <w:pPr>
        <w:spacing w:after="160"/>
        <w:rPr>
          <w:rFonts w:cs="Times New Roman"/>
          <w:b/>
          <w:szCs w:val="24"/>
        </w:rPr>
      </w:pPr>
    </w:p>
    <w:sdt>
      <w:sdtPr>
        <w:rPr>
          <w:rFonts w:ascii="Times New Roman" w:eastAsiaTheme="minorHAnsi" w:hAnsi="Times New Roman" w:cstheme="minorBidi"/>
          <w:color w:val="auto"/>
          <w:sz w:val="24"/>
          <w:szCs w:val="22"/>
        </w:rPr>
        <w:id w:val="1487750965"/>
        <w:docPartObj>
          <w:docPartGallery w:val="Table of Contents"/>
          <w:docPartUnique/>
        </w:docPartObj>
      </w:sdtPr>
      <w:sdtEndPr>
        <w:rPr>
          <w:b/>
          <w:bCs/>
          <w:noProof/>
        </w:rPr>
      </w:sdtEndPr>
      <w:sdtContent>
        <w:p w:rsidR="00CA0703" w:rsidRDefault="00CA0703">
          <w:pPr>
            <w:pStyle w:val="TOCHeading"/>
          </w:pPr>
        </w:p>
        <w:p w:rsidR="00CA0703" w:rsidRPr="00CA0703" w:rsidRDefault="00CA0703">
          <w:pPr>
            <w:pStyle w:val="TOC1"/>
            <w:tabs>
              <w:tab w:val="right" w:leader="dot" w:pos="8990"/>
            </w:tabs>
            <w:rPr>
              <w:rFonts w:ascii="Times New Roman" w:eastAsiaTheme="minorEastAsia" w:hAnsi="Times New Roman" w:cs="Times New Roman"/>
              <w:noProof/>
              <w:sz w:val="24"/>
              <w:szCs w:val="24"/>
            </w:rPr>
          </w:pPr>
          <w:r>
            <w:fldChar w:fldCharType="begin"/>
          </w:r>
          <w:r>
            <w:instrText xml:space="preserve"> TOC \o "1-3" \h \z \u </w:instrText>
          </w:r>
          <w:r>
            <w:fldChar w:fldCharType="separate"/>
          </w:r>
          <w:hyperlink w:anchor="_Toc203023923" w:history="1">
            <w:r w:rsidRPr="00CA0703">
              <w:rPr>
                <w:rStyle w:val="Hyperlink"/>
                <w:rFonts w:ascii="Times New Roman" w:hAnsi="Times New Roman" w:cs="Times New Roman"/>
                <w:noProof/>
                <w:sz w:val="24"/>
                <w:szCs w:val="24"/>
              </w:rPr>
              <w:t>TITLE PAGE</w:t>
            </w:r>
            <w:r w:rsidRPr="00CA0703">
              <w:rPr>
                <w:rFonts w:ascii="Times New Roman" w:hAnsi="Times New Roman" w:cs="Times New Roman"/>
                <w:noProof/>
                <w:webHidden/>
                <w:sz w:val="24"/>
                <w:szCs w:val="24"/>
              </w:rPr>
              <w:tab/>
            </w:r>
            <w:r w:rsidRPr="00CA0703">
              <w:rPr>
                <w:rFonts w:ascii="Times New Roman" w:hAnsi="Times New Roman" w:cs="Times New Roman"/>
                <w:noProof/>
                <w:webHidden/>
                <w:sz w:val="24"/>
                <w:szCs w:val="24"/>
              </w:rPr>
              <w:fldChar w:fldCharType="begin"/>
            </w:r>
            <w:r w:rsidRPr="00CA0703">
              <w:rPr>
                <w:rFonts w:ascii="Times New Roman" w:hAnsi="Times New Roman" w:cs="Times New Roman"/>
                <w:noProof/>
                <w:webHidden/>
                <w:sz w:val="24"/>
                <w:szCs w:val="24"/>
              </w:rPr>
              <w:instrText xml:space="preserve"> PAGEREF _Toc203023923 \h </w:instrText>
            </w:r>
            <w:r w:rsidRPr="00CA0703">
              <w:rPr>
                <w:rFonts w:ascii="Times New Roman" w:hAnsi="Times New Roman" w:cs="Times New Roman"/>
                <w:noProof/>
                <w:webHidden/>
                <w:sz w:val="24"/>
                <w:szCs w:val="24"/>
              </w:rPr>
            </w:r>
            <w:r w:rsidRPr="00CA0703">
              <w:rPr>
                <w:rFonts w:ascii="Times New Roman" w:hAnsi="Times New Roman" w:cs="Times New Roman"/>
                <w:noProof/>
                <w:webHidden/>
                <w:sz w:val="24"/>
                <w:szCs w:val="24"/>
              </w:rPr>
              <w:fldChar w:fldCharType="separate"/>
            </w:r>
            <w:r w:rsidR="00EE2908">
              <w:rPr>
                <w:rFonts w:ascii="Times New Roman" w:hAnsi="Times New Roman" w:cs="Times New Roman"/>
                <w:noProof/>
                <w:webHidden/>
                <w:sz w:val="24"/>
                <w:szCs w:val="24"/>
              </w:rPr>
              <w:t>i</w:t>
            </w:r>
            <w:r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4" w:history="1">
            <w:r w:rsidR="00CA0703" w:rsidRPr="00CA0703">
              <w:rPr>
                <w:rStyle w:val="Hyperlink"/>
                <w:rFonts w:ascii="Times New Roman" w:hAnsi="Times New Roman" w:cs="Times New Roman"/>
                <w:noProof/>
                <w:sz w:val="24"/>
                <w:szCs w:val="24"/>
              </w:rPr>
              <w:t>CERTIFICATION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5" w:history="1">
            <w:r w:rsidR="00CA0703" w:rsidRPr="00CA0703">
              <w:rPr>
                <w:rStyle w:val="Hyperlink"/>
                <w:rFonts w:ascii="Times New Roman" w:hAnsi="Times New Roman" w:cs="Times New Roman"/>
                <w:noProof/>
                <w:sz w:val="24"/>
                <w:szCs w:val="24"/>
              </w:rPr>
              <w:t>DEDICATION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iii</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6" w:history="1">
            <w:r w:rsidR="00CA0703" w:rsidRPr="00CA0703">
              <w:rPr>
                <w:rStyle w:val="Hyperlink"/>
                <w:rFonts w:ascii="Times New Roman" w:hAnsi="Times New Roman" w:cs="Times New Roman"/>
                <w:noProof/>
                <w:sz w:val="24"/>
                <w:szCs w:val="24"/>
              </w:rPr>
              <w:t>ACKNOWLEDGEMENT</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iv</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7" w:history="1">
            <w:r w:rsidR="00CA0703" w:rsidRPr="00CA0703">
              <w:rPr>
                <w:rStyle w:val="Hyperlink"/>
                <w:rFonts w:ascii="Times New Roman" w:hAnsi="Times New Roman" w:cs="Times New Roman"/>
                <w:noProof/>
                <w:sz w:val="24"/>
                <w:szCs w:val="24"/>
              </w:rPr>
              <w:t>TABLE OF CONTENTS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8" w:history="1">
            <w:r w:rsidR="00CA0703" w:rsidRPr="00CA0703">
              <w:rPr>
                <w:rStyle w:val="Hyperlink"/>
                <w:rFonts w:ascii="Times New Roman" w:hAnsi="Times New Roman" w:cs="Times New Roman"/>
                <w:noProof/>
                <w:sz w:val="24"/>
                <w:szCs w:val="24"/>
              </w:rPr>
              <w:t>LIST OF TABLES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29" w:history="1">
            <w:r w:rsidR="00CA0703" w:rsidRPr="00CA0703">
              <w:rPr>
                <w:rStyle w:val="Hyperlink"/>
                <w:rFonts w:ascii="Times New Roman" w:hAnsi="Times New Roman" w:cs="Times New Roman"/>
                <w:noProof/>
                <w:sz w:val="24"/>
                <w:szCs w:val="24"/>
              </w:rPr>
              <w:t>ABSTRACT</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_Toc203023929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viii</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30" w:history="1">
            <w:r w:rsidR="00CA0703" w:rsidRPr="00CA0703">
              <w:rPr>
                <w:rStyle w:val="Hyperlink"/>
                <w:rFonts w:ascii="Times New Roman" w:hAnsi="Times New Roman" w:cs="Times New Roman"/>
                <w:noProof/>
                <w:sz w:val="24"/>
                <w:szCs w:val="24"/>
              </w:rPr>
              <w:t>CHAPTER ONE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_Toc203023930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31" w:history="1">
            <w:r w:rsidR="00CA0703" w:rsidRPr="00CA0703">
              <w:rPr>
                <w:rStyle w:val="Hyperlink"/>
                <w:rFonts w:ascii="Times New Roman" w:hAnsi="Times New Roman" w:cs="Times New Roman"/>
                <w:noProof/>
                <w:sz w:val="24"/>
                <w:szCs w:val="24"/>
              </w:rPr>
              <w:t>INTRODUCTION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_Toc203023931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2" w:history="1">
            <w:r w:rsidR="00CA0703" w:rsidRPr="00CA0703">
              <w:rPr>
                <w:rStyle w:val="Hyperlink"/>
                <w:rFonts w:ascii="Times New Roman" w:hAnsi="Times New Roman" w:cs="Times New Roman"/>
                <w:noProof/>
                <w:sz w:val="24"/>
                <w:szCs w:val="24"/>
              </w:rPr>
              <w:t>1.1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Background to the Study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_Toc203023932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3" w:history="1">
            <w:r w:rsidR="00CA0703" w:rsidRPr="00CA0703">
              <w:rPr>
                <w:rStyle w:val="Hyperlink"/>
                <w:rFonts w:ascii="Times New Roman" w:hAnsi="Times New Roman" w:cs="Times New Roman"/>
                <w:noProof/>
                <w:sz w:val="24"/>
                <w:szCs w:val="24"/>
              </w:rPr>
              <w:t>1.2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Statement of the Problem</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_Toc203023933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4" w:history="1">
            <w:r w:rsidR="00CA0703" w:rsidRPr="00CA0703">
              <w:rPr>
                <w:rStyle w:val="Hyperlink"/>
                <w:rFonts w:ascii="Times New Roman" w:hAnsi="Times New Roman" w:cs="Times New Roman"/>
                <w:noProof/>
                <w:sz w:val="24"/>
                <w:szCs w:val="24"/>
              </w:rPr>
              <w:t>1.3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Research Objectives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5" w:history="1">
            <w:r w:rsidR="00CA0703" w:rsidRPr="00CA0703">
              <w:rPr>
                <w:rStyle w:val="Hyperlink"/>
                <w:rFonts w:ascii="Times New Roman" w:hAnsi="Times New Roman" w:cs="Times New Roman"/>
                <w:noProof/>
                <w:sz w:val="24"/>
                <w:szCs w:val="24"/>
              </w:rPr>
              <w:t>1.4</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Research Questions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6" w:history="1">
            <w:r w:rsidR="00CA0703" w:rsidRPr="00CA0703">
              <w:rPr>
                <w:rStyle w:val="Hyperlink"/>
                <w:rFonts w:ascii="Times New Roman" w:hAnsi="Times New Roman" w:cs="Times New Roman"/>
                <w:noProof/>
                <w:sz w:val="24"/>
                <w:szCs w:val="24"/>
              </w:rPr>
              <w:t>1.5</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Justification of the Study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7" w:history="1">
            <w:r w:rsidR="00CA0703" w:rsidRPr="00CA0703">
              <w:rPr>
                <w:rStyle w:val="Hyperlink"/>
                <w:rFonts w:ascii="Times New Roman" w:hAnsi="Times New Roman" w:cs="Times New Roman"/>
                <w:noProof/>
                <w:sz w:val="24"/>
                <w:szCs w:val="24"/>
              </w:rPr>
              <w:t>1.6</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Scope of the Study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8" w:history="1">
            <w:r w:rsidR="00CA0703" w:rsidRPr="00CA0703">
              <w:rPr>
                <w:rStyle w:val="Hyperlink"/>
                <w:rFonts w:ascii="Times New Roman" w:hAnsi="Times New Roman" w:cs="Times New Roman"/>
                <w:noProof/>
                <w:sz w:val="24"/>
                <w:szCs w:val="24"/>
              </w:rPr>
              <w:t>1.7</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Study Area (Geographical Setting and Historical Background)</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39" w:history="1">
            <w:r w:rsidR="00CA0703" w:rsidRPr="00CA0703">
              <w:rPr>
                <w:rStyle w:val="Hyperlink"/>
                <w:rFonts w:ascii="Times New Roman" w:hAnsi="Times New Roman" w:cs="Times New Roman"/>
                <w:noProof/>
                <w:sz w:val="24"/>
                <w:szCs w:val="24"/>
              </w:rPr>
              <w:t>1.8</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Definition of Terms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_Toc203023939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40" w:history="1">
            <w:r w:rsidR="00CA0703" w:rsidRPr="00CA0703">
              <w:rPr>
                <w:rStyle w:val="Hyperlink"/>
                <w:rFonts w:ascii="Times New Roman" w:hAnsi="Times New Roman" w:cs="Times New Roman"/>
                <w:noProof/>
                <w:sz w:val="24"/>
                <w:szCs w:val="24"/>
              </w:rPr>
              <w:t>CHAPTER TWO</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_Toc203023940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41" w:history="1">
            <w:r w:rsidR="00CA0703" w:rsidRPr="00CA0703">
              <w:rPr>
                <w:rStyle w:val="Hyperlink"/>
                <w:rFonts w:ascii="Times New Roman" w:hAnsi="Times New Roman" w:cs="Times New Roman"/>
                <w:noProof/>
                <w:sz w:val="24"/>
                <w:szCs w:val="24"/>
              </w:rPr>
              <w:t>LITERATURE REVIEW</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_Toc203023941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42" w:history="1">
            <w:r w:rsidR="00CA0703" w:rsidRPr="00CA0703">
              <w:rPr>
                <w:rStyle w:val="Hyperlink"/>
                <w:rFonts w:ascii="Times New Roman" w:hAnsi="Times New Roman" w:cs="Times New Roman"/>
                <w:noProof/>
                <w:sz w:val="24"/>
                <w:szCs w:val="24"/>
              </w:rPr>
              <w:t>2.0</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INTRODUCTION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_Toc203023942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43" w:history="1">
            <w:r w:rsidR="00CA0703" w:rsidRPr="00CA0703">
              <w:rPr>
                <w:rStyle w:val="Hyperlink"/>
                <w:rFonts w:ascii="Times New Roman" w:hAnsi="Times New Roman" w:cs="Times New Roman"/>
                <w:noProof/>
                <w:sz w:val="24"/>
                <w:szCs w:val="24"/>
              </w:rPr>
              <w:t>2.1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CONCEPTUAL FRAMEWORK</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_Toc203023943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4" w:history="1">
            <w:r w:rsidR="00CA0703" w:rsidRPr="00CA0703">
              <w:rPr>
                <w:rStyle w:val="Hyperlink"/>
                <w:rFonts w:ascii="Times New Roman" w:hAnsi="Times New Roman" w:cs="Times New Roman"/>
                <w:noProof/>
                <w:sz w:val="24"/>
                <w:szCs w:val="24"/>
              </w:rPr>
              <w:t>2.1.1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Overview of Public Housing Estate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5" w:history="1">
            <w:r w:rsidR="00CA0703" w:rsidRPr="00CA0703">
              <w:rPr>
                <w:rStyle w:val="Hyperlink"/>
                <w:rFonts w:ascii="Times New Roman" w:hAnsi="Times New Roman" w:cs="Times New Roman"/>
                <w:noProof/>
                <w:sz w:val="24"/>
                <w:szCs w:val="24"/>
              </w:rPr>
              <w:t>2.1.2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Types of Public Housing Estate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6" w:history="1">
            <w:r w:rsidR="00CA0703" w:rsidRPr="00CA0703">
              <w:rPr>
                <w:rStyle w:val="Hyperlink"/>
                <w:rFonts w:ascii="Times New Roman" w:hAnsi="Times New Roman" w:cs="Times New Roman"/>
                <w:noProof/>
                <w:sz w:val="24"/>
                <w:szCs w:val="24"/>
              </w:rPr>
              <w:t>2.1.3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Categories of Housing Estate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7" w:history="1">
            <w:r w:rsidR="00CA0703" w:rsidRPr="00CA0703">
              <w:rPr>
                <w:rStyle w:val="Hyperlink"/>
                <w:rFonts w:ascii="Times New Roman" w:hAnsi="Times New Roman" w:cs="Times New Roman"/>
                <w:noProof/>
                <w:sz w:val="24"/>
                <w:szCs w:val="24"/>
              </w:rPr>
              <w:t>2.1.4</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Concept of Property Management and Maintenance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8" w:history="1">
            <w:r w:rsidR="00CA0703" w:rsidRPr="00CA0703">
              <w:rPr>
                <w:rStyle w:val="Hyperlink"/>
                <w:rFonts w:ascii="Times New Roman" w:hAnsi="Times New Roman" w:cs="Times New Roman"/>
                <w:noProof/>
                <w:sz w:val="24"/>
                <w:szCs w:val="24"/>
              </w:rPr>
              <w:t>2.1.5</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Management and Maintenance of Public Housing Estate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49" w:history="1">
            <w:r w:rsidR="00CA0703" w:rsidRPr="00CA0703">
              <w:rPr>
                <w:rStyle w:val="Hyperlink"/>
                <w:rFonts w:ascii="Times New Roman" w:hAnsi="Times New Roman" w:cs="Times New Roman"/>
                <w:noProof/>
                <w:sz w:val="24"/>
                <w:szCs w:val="24"/>
              </w:rPr>
              <w:t>2.1.6</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Challenges of Management and Maintenance of Public Housing</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_Toc203023949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50" w:history="1">
            <w:r w:rsidR="00CA0703" w:rsidRPr="00CA0703">
              <w:rPr>
                <w:rStyle w:val="Hyperlink"/>
                <w:rFonts w:ascii="Times New Roman" w:hAnsi="Times New Roman" w:cs="Times New Roman"/>
                <w:noProof/>
                <w:sz w:val="24"/>
                <w:szCs w:val="24"/>
              </w:rPr>
              <w:t>2.2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THEORETICAL FRAMEWORK</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_Toc203023950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51" w:history="1">
            <w:r w:rsidR="00CA0703" w:rsidRPr="00CA0703">
              <w:rPr>
                <w:rStyle w:val="Hyperlink"/>
                <w:rFonts w:ascii="Times New Roman" w:hAnsi="Times New Roman" w:cs="Times New Roman"/>
                <w:noProof/>
                <w:sz w:val="24"/>
                <w:szCs w:val="24"/>
              </w:rPr>
              <w:t>2.2.1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Risk Analysis and Mitigation Theory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_Toc203023951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52" w:history="1">
            <w:r w:rsidR="00CA0703" w:rsidRPr="00CA0703">
              <w:rPr>
                <w:rStyle w:val="Hyperlink"/>
                <w:rFonts w:ascii="Times New Roman" w:hAnsi="Times New Roman" w:cs="Times New Roman"/>
                <w:noProof/>
                <w:sz w:val="24"/>
                <w:szCs w:val="24"/>
              </w:rPr>
              <w:t>2.2.2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Life-cycle Costing theory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_Toc203023952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53" w:history="1">
            <w:r w:rsidR="00CA0703" w:rsidRPr="00CA0703">
              <w:rPr>
                <w:rStyle w:val="Hyperlink"/>
                <w:rFonts w:ascii="Times New Roman" w:hAnsi="Times New Roman" w:cs="Times New Roman"/>
                <w:noProof/>
                <w:sz w:val="24"/>
                <w:szCs w:val="24"/>
              </w:rPr>
              <w:t>2.2.3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Theory of Property Management</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_Toc203023953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54" w:history="1">
            <w:r w:rsidR="00CA0703" w:rsidRPr="00CA0703">
              <w:rPr>
                <w:rStyle w:val="Hyperlink"/>
                <w:rFonts w:ascii="Times New Roman" w:hAnsi="Times New Roman" w:cs="Times New Roman"/>
                <w:noProof/>
                <w:sz w:val="24"/>
                <w:szCs w:val="24"/>
              </w:rPr>
              <w:t>2.3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EMPIRICAL REVIEW</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55" w:history="1">
            <w:r w:rsidR="00CA0703" w:rsidRPr="00CA0703">
              <w:rPr>
                <w:rStyle w:val="Hyperlink"/>
                <w:rFonts w:ascii="Times New Roman" w:hAnsi="Times New Roman" w:cs="Times New Roman"/>
                <w:noProof/>
                <w:sz w:val="24"/>
                <w:szCs w:val="24"/>
              </w:rPr>
              <w:t>2.4</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SUMMARY OF LITERATURE REVIEW</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56" w:history="1">
            <w:r w:rsidR="00CA0703" w:rsidRPr="00CA0703">
              <w:rPr>
                <w:rStyle w:val="Hyperlink"/>
                <w:rFonts w:ascii="Times New Roman" w:hAnsi="Times New Roman" w:cs="Times New Roman"/>
                <w:noProof/>
                <w:sz w:val="24"/>
                <w:szCs w:val="24"/>
              </w:rPr>
              <w:t>CHAPTER THREE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57" w:history="1">
            <w:r w:rsidR="00CA0703" w:rsidRPr="00CA0703">
              <w:rPr>
                <w:rStyle w:val="Hyperlink"/>
                <w:rFonts w:ascii="Times New Roman" w:hAnsi="Times New Roman" w:cs="Times New Roman"/>
                <w:noProof/>
                <w:sz w:val="24"/>
                <w:szCs w:val="24"/>
              </w:rPr>
              <w:t>RESEARCH METHODOLOGY</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58" w:history="1">
            <w:r w:rsidR="00CA0703" w:rsidRPr="00CA0703">
              <w:rPr>
                <w:rStyle w:val="Hyperlink"/>
                <w:rFonts w:ascii="Times New Roman" w:hAnsi="Times New Roman" w:cs="Times New Roman"/>
                <w:noProof/>
                <w:sz w:val="24"/>
                <w:szCs w:val="24"/>
              </w:rPr>
              <w:t>3.0</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Introduction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59" w:history="1">
            <w:r w:rsidR="00CA0703" w:rsidRPr="00CA0703">
              <w:rPr>
                <w:rStyle w:val="Hyperlink"/>
                <w:rFonts w:ascii="Times New Roman" w:hAnsi="Times New Roman" w:cs="Times New Roman"/>
                <w:caps/>
                <w:noProof/>
                <w:sz w:val="24"/>
                <w:szCs w:val="24"/>
              </w:rPr>
              <w:t>3.1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Research Design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_Toc203023959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0" w:history="1">
            <w:r w:rsidR="00CA0703" w:rsidRPr="00CA0703">
              <w:rPr>
                <w:rStyle w:val="Hyperlink"/>
                <w:rFonts w:ascii="Times New Roman" w:hAnsi="Times New Roman" w:cs="Times New Roman"/>
                <w:noProof/>
                <w:sz w:val="24"/>
                <w:szCs w:val="24"/>
              </w:rPr>
              <w:t>3.2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Target Population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_Toc203023960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1" w:history="1">
            <w:r w:rsidR="00CA0703" w:rsidRPr="00CA0703">
              <w:rPr>
                <w:rStyle w:val="Hyperlink"/>
                <w:rFonts w:ascii="Times New Roman" w:hAnsi="Times New Roman" w:cs="Times New Roman"/>
                <w:caps/>
                <w:noProof/>
                <w:sz w:val="24"/>
                <w:szCs w:val="24"/>
              </w:rPr>
              <w:t>3.3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Sample Frame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_Toc203023961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2" w:history="1">
            <w:r w:rsidR="00CA0703" w:rsidRPr="00CA0703">
              <w:rPr>
                <w:rStyle w:val="Hyperlink"/>
                <w:rFonts w:ascii="Times New Roman" w:hAnsi="Times New Roman" w:cs="Times New Roman"/>
                <w:noProof/>
                <w:sz w:val="24"/>
                <w:szCs w:val="24"/>
              </w:rPr>
              <w:t>3.4</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Sample Size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_Toc203023962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3" w:history="1">
            <w:r w:rsidR="00CA0703" w:rsidRPr="00CA0703">
              <w:rPr>
                <w:rStyle w:val="Hyperlink"/>
                <w:rFonts w:ascii="Times New Roman" w:hAnsi="Times New Roman" w:cs="Times New Roman"/>
                <w:noProof/>
                <w:sz w:val="24"/>
                <w:szCs w:val="24"/>
              </w:rPr>
              <w:t>3.5</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Sampling Procedure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_Toc203023963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4" w:history="1">
            <w:r w:rsidR="00CA0703" w:rsidRPr="00CA0703">
              <w:rPr>
                <w:rStyle w:val="Hyperlink"/>
                <w:rFonts w:ascii="Times New Roman" w:hAnsi="Times New Roman" w:cs="Times New Roman"/>
                <w:caps/>
                <w:noProof/>
                <w:sz w:val="24"/>
                <w:szCs w:val="24"/>
              </w:rPr>
              <w:t>3.6</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Data Types and Source</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5" w:history="1">
            <w:r w:rsidR="00CA0703" w:rsidRPr="00CA0703">
              <w:rPr>
                <w:rStyle w:val="Hyperlink"/>
                <w:rFonts w:ascii="Times New Roman" w:hAnsi="Times New Roman" w:cs="Times New Roman"/>
                <w:caps/>
                <w:noProof/>
                <w:sz w:val="24"/>
                <w:szCs w:val="24"/>
              </w:rPr>
              <w:t>3.7</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Instrument for Data Collection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6" w:history="1">
            <w:r w:rsidR="00CA0703" w:rsidRPr="00CA0703">
              <w:rPr>
                <w:rStyle w:val="Hyperlink"/>
                <w:rFonts w:ascii="Times New Roman" w:hAnsi="Times New Roman" w:cs="Times New Roman"/>
                <w:noProof/>
                <w:sz w:val="24"/>
                <w:szCs w:val="24"/>
              </w:rPr>
              <w:t>3.8</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Method of Data Analysis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67" w:history="1">
            <w:r w:rsidR="00CA0703" w:rsidRPr="00CA0703">
              <w:rPr>
                <w:rStyle w:val="Hyperlink"/>
                <w:rFonts w:ascii="Times New Roman" w:hAnsi="Times New Roman" w:cs="Times New Roman"/>
                <w:noProof/>
                <w:sz w:val="24"/>
                <w:szCs w:val="24"/>
              </w:rPr>
              <w:t>DATA PRESENTATION, ANALYSIS AND DISCUSSION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8" w:history="1">
            <w:r w:rsidR="00CA0703" w:rsidRPr="00CA0703">
              <w:rPr>
                <w:rStyle w:val="Hyperlink"/>
                <w:rFonts w:ascii="Times New Roman" w:hAnsi="Times New Roman" w:cs="Times New Roman"/>
                <w:noProof/>
                <w:sz w:val="24"/>
                <w:szCs w:val="24"/>
              </w:rPr>
              <w:t>4.0</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INTRODUCTION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69" w:history="1">
            <w:r w:rsidR="00CA0703" w:rsidRPr="00CA0703">
              <w:rPr>
                <w:rStyle w:val="Hyperlink"/>
                <w:rFonts w:ascii="Times New Roman" w:eastAsia="Calibri" w:hAnsi="Times New Roman" w:cs="Times New Roman"/>
                <w:noProof/>
                <w:sz w:val="24"/>
                <w:szCs w:val="24"/>
              </w:rPr>
              <w:t>4.1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eastAsia="Calibri" w:hAnsi="Times New Roman" w:cs="Times New Roman"/>
                <w:noProof/>
                <w:sz w:val="24"/>
                <w:szCs w:val="24"/>
              </w:rPr>
              <w:t>DATA PRESENTATION AND ANALYSIS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_Toc203023969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70" w:history="1">
            <w:r w:rsidR="00CA0703" w:rsidRPr="00CA0703">
              <w:rPr>
                <w:rStyle w:val="Hyperlink"/>
                <w:rFonts w:ascii="Times New Roman" w:eastAsia="Calibri" w:hAnsi="Times New Roman" w:cs="Times New Roman"/>
                <w:noProof/>
                <w:sz w:val="24"/>
                <w:szCs w:val="24"/>
              </w:rPr>
              <w:t>4.1.1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eastAsia="Calibri" w:hAnsi="Times New Roman" w:cs="Times New Roman"/>
                <w:noProof/>
                <w:sz w:val="24"/>
                <w:szCs w:val="24"/>
              </w:rPr>
              <w:t>Data Presentation and Analysis of Respondents’ Demographic</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_Toc203023970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880"/>
              <w:tab w:val="right" w:leader="dot" w:pos="8990"/>
            </w:tabs>
            <w:rPr>
              <w:rFonts w:ascii="Times New Roman" w:eastAsiaTheme="minorEastAsia" w:hAnsi="Times New Roman" w:cs="Times New Roman"/>
              <w:noProof/>
              <w:sz w:val="24"/>
              <w:szCs w:val="24"/>
            </w:rPr>
          </w:pPr>
          <w:hyperlink w:anchor="_Toc203023971" w:history="1">
            <w:r w:rsidR="00CA0703" w:rsidRPr="00CA0703">
              <w:rPr>
                <w:rStyle w:val="Hyperlink"/>
                <w:rFonts w:ascii="Times New Roman" w:hAnsi="Times New Roman" w:cs="Times New Roman"/>
                <w:noProof/>
                <w:sz w:val="24"/>
                <w:szCs w:val="24"/>
              </w:rPr>
              <w:t>4.1.2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Data Presentation and Analysis of Items in the Research Instrument</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_Toc203023971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2" w:history="1">
            <w:r w:rsidR="00CA0703" w:rsidRPr="00CA0703">
              <w:rPr>
                <w:rStyle w:val="Hyperlink"/>
                <w:rFonts w:ascii="Times New Roman" w:hAnsi="Times New Roman" w:cs="Times New Roman"/>
                <w:noProof/>
                <w:sz w:val="24"/>
                <w:szCs w:val="24"/>
              </w:rPr>
              <w:t>4.2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ANALYSIS OF RESEARCH QUESTIONS AND INTERPRETATION OF RESULTS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_Toc203023972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46</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3" w:history="1">
            <w:r w:rsidR="00CA0703" w:rsidRPr="00CA0703">
              <w:rPr>
                <w:rStyle w:val="Hyperlink"/>
                <w:rFonts w:ascii="Times New Roman" w:hAnsi="Times New Roman" w:cs="Times New Roman"/>
                <w:noProof/>
                <w:sz w:val="24"/>
                <w:szCs w:val="24"/>
              </w:rPr>
              <w:t>4.3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DISCUSSION OF FINDINGS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_Toc203023973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4" w:history="1">
            <w:r w:rsidR="00CA0703" w:rsidRPr="00CA0703">
              <w:rPr>
                <w:rStyle w:val="Hyperlink"/>
                <w:rFonts w:ascii="Times New Roman" w:hAnsi="Times New Roman" w:cs="Times New Roman"/>
                <w:noProof/>
                <w:sz w:val="24"/>
                <w:szCs w:val="24"/>
              </w:rPr>
              <w:t>5.0</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INTRODUCTION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_Toc203023974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5" w:history="1">
            <w:r w:rsidR="00CA0703" w:rsidRPr="00CA0703">
              <w:rPr>
                <w:rStyle w:val="Hyperlink"/>
                <w:rFonts w:ascii="Times New Roman" w:hAnsi="Times New Roman" w:cs="Times New Roman"/>
                <w:noProof/>
                <w:sz w:val="24"/>
                <w:szCs w:val="24"/>
              </w:rPr>
              <w:t>5.1</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SUMMARY OF FINDINGS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_Toc203023975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53</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6" w:history="1">
            <w:r w:rsidR="00CA0703" w:rsidRPr="00CA0703">
              <w:rPr>
                <w:rStyle w:val="Hyperlink"/>
                <w:rFonts w:ascii="Times New Roman" w:hAnsi="Times New Roman" w:cs="Times New Roman"/>
                <w:noProof/>
                <w:sz w:val="24"/>
                <w:szCs w:val="24"/>
              </w:rPr>
              <w:t>5.2</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CONCLUSION</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_Toc203023976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54</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left" w:pos="660"/>
              <w:tab w:val="right" w:leader="dot" w:pos="8990"/>
            </w:tabs>
            <w:rPr>
              <w:rFonts w:ascii="Times New Roman" w:eastAsiaTheme="minorEastAsia" w:hAnsi="Times New Roman" w:cs="Times New Roman"/>
              <w:noProof/>
              <w:sz w:val="24"/>
              <w:szCs w:val="24"/>
            </w:rPr>
          </w:pPr>
          <w:hyperlink w:anchor="_Toc203023977" w:history="1">
            <w:r w:rsidR="00CA0703" w:rsidRPr="00CA0703">
              <w:rPr>
                <w:rStyle w:val="Hyperlink"/>
                <w:rFonts w:ascii="Times New Roman" w:hAnsi="Times New Roman" w:cs="Times New Roman"/>
                <w:noProof/>
                <w:sz w:val="24"/>
                <w:szCs w:val="24"/>
              </w:rPr>
              <w:t>5.3</w:t>
            </w:r>
            <w:r w:rsidR="00CA0703" w:rsidRPr="00CA0703">
              <w:rPr>
                <w:rFonts w:ascii="Times New Roman" w:eastAsiaTheme="minorEastAsia" w:hAnsi="Times New Roman" w:cs="Times New Roman"/>
                <w:noProof/>
                <w:sz w:val="24"/>
                <w:szCs w:val="24"/>
              </w:rPr>
              <w:tab/>
            </w:r>
            <w:r w:rsidR="00CA0703" w:rsidRPr="00CA0703">
              <w:rPr>
                <w:rStyle w:val="Hyperlink"/>
                <w:rFonts w:ascii="Times New Roman" w:hAnsi="Times New Roman" w:cs="Times New Roman"/>
                <w:noProof/>
                <w:sz w:val="24"/>
                <w:szCs w:val="24"/>
              </w:rPr>
              <w:t>RECOMMENDATIONS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_Toc203023977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55</w:t>
            </w:r>
            <w:r w:rsidR="00CA0703" w:rsidRPr="00CA0703">
              <w:rPr>
                <w:rFonts w:ascii="Times New Roman" w:hAnsi="Times New Roman" w:cs="Times New Roman"/>
                <w:noProof/>
                <w:webHidden/>
                <w:sz w:val="24"/>
                <w:szCs w:val="24"/>
              </w:rPr>
              <w:fldChar w:fldCharType="end"/>
            </w:r>
          </w:hyperlink>
        </w:p>
        <w:p w:rsidR="00CA0703" w:rsidRPr="00CA0703" w:rsidRDefault="00EE2908">
          <w:pPr>
            <w:pStyle w:val="TOC1"/>
            <w:tabs>
              <w:tab w:val="right" w:leader="dot" w:pos="8990"/>
            </w:tabs>
            <w:rPr>
              <w:rFonts w:ascii="Times New Roman" w:eastAsiaTheme="minorEastAsia" w:hAnsi="Times New Roman" w:cs="Times New Roman"/>
              <w:noProof/>
              <w:sz w:val="24"/>
              <w:szCs w:val="24"/>
            </w:rPr>
          </w:pPr>
          <w:hyperlink w:anchor="_Toc203023978" w:history="1">
            <w:r w:rsidR="00CA0703" w:rsidRPr="00CA0703">
              <w:rPr>
                <w:rStyle w:val="Hyperlink"/>
                <w:rFonts w:ascii="Times New Roman" w:hAnsi="Times New Roman" w:cs="Times New Roman"/>
                <w:noProof/>
                <w:sz w:val="24"/>
                <w:szCs w:val="24"/>
              </w:rPr>
              <w:t>REFERENCES</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_Toc203023978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57</w:t>
            </w:r>
            <w:r w:rsidR="00CA0703" w:rsidRPr="00CA0703">
              <w:rPr>
                <w:rFonts w:ascii="Times New Roman" w:hAnsi="Times New Roman" w:cs="Times New Roman"/>
                <w:noProof/>
                <w:webHidden/>
                <w:sz w:val="24"/>
                <w:szCs w:val="24"/>
              </w:rPr>
              <w:fldChar w:fldCharType="end"/>
            </w:r>
          </w:hyperlink>
        </w:p>
        <w:p w:rsidR="00CA0703" w:rsidRDefault="00EE2908">
          <w:pPr>
            <w:pStyle w:val="TOC1"/>
            <w:tabs>
              <w:tab w:val="right" w:leader="dot" w:pos="8990"/>
            </w:tabs>
            <w:rPr>
              <w:rFonts w:eastAsiaTheme="minorEastAsia"/>
              <w:noProof/>
            </w:rPr>
          </w:pPr>
          <w:hyperlink w:anchor="_Toc203023979" w:history="1">
            <w:r w:rsidR="00CA0703" w:rsidRPr="00CA0703">
              <w:rPr>
                <w:rStyle w:val="Hyperlink"/>
                <w:rFonts w:ascii="Times New Roman" w:eastAsia="Times New Roman" w:hAnsi="Times New Roman" w:cs="Times New Roman"/>
                <w:noProof/>
                <w:sz w:val="24"/>
                <w:szCs w:val="24"/>
              </w:rPr>
              <w:t>APPENDIX</w:t>
            </w:r>
            <w:r w:rsidR="00CA0703" w:rsidRPr="00CA0703">
              <w:rPr>
                <w:rFonts w:ascii="Times New Roman" w:hAnsi="Times New Roman" w:cs="Times New Roman"/>
                <w:noProof/>
                <w:webHidden/>
                <w:sz w:val="24"/>
                <w:szCs w:val="24"/>
              </w:rPr>
              <w:tab/>
            </w:r>
            <w:r w:rsidR="00CA0703" w:rsidRPr="00CA0703">
              <w:rPr>
                <w:rFonts w:ascii="Times New Roman" w:hAnsi="Times New Roman" w:cs="Times New Roman"/>
                <w:noProof/>
                <w:webHidden/>
                <w:sz w:val="24"/>
                <w:szCs w:val="24"/>
              </w:rPr>
              <w:fldChar w:fldCharType="begin"/>
            </w:r>
            <w:r w:rsidR="00CA0703" w:rsidRPr="00CA0703">
              <w:rPr>
                <w:rFonts w:ascii="Times New Roman" w:hAnsi="Times New Roman" w:cs="Times New Roman"/>
                <w:noProof/>
                <w:webHidden/>
                <w:sz w:val="24"/>
                <w:szCs w:val="24"/>
              </w:rPr>
              <w:instrText xml:space="preserve"> PAGEREF _Toc203023979 \h </w:instrText>
            </w:r>
            <w:r w:rsidR="00CA0703" w:rsidRPr="00CA0703">
              <w:rPr>
                <w:rFonts w:ascii="Times New Roman" w:hAnsi="Times New Roman" w:cs="Times New Roman"/>
                <w:noProof/>
                <w:webHidden/>
                <w:sz w:val="24"/>
                <w:szCs w:val="24"/>
              </w:rPr>
            </w:r>
            <w:r w:rsidR="00CA0703" w:rsidRPr="00CA070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61</w:t>
            </w:r>
            <w:r w:rsidR="00CA0703" w:rsidRPr="00CA0703">
              <w:rPr>
                <w:rFonts w:ascii="Times New Roman" w:hAnsi="Times New Roman" w:cs="Times New Roman"/>
                <w:noProof/>
                <w:webHidden/>
                <w:sz w:val="24"/>
                <w:szCs w:val="24"/>
              </w:rPr>
              <w:fldChar w:fldCharType="end"/>
            </w:r>
          </w:hyperlink>
        </w:p>
        <w:p w:rsidR="005E54E9" w:rsidRPr="00CA0703" w:rsidRDefault="00CA0703" w:rsidP="00CA0703">
          <w:r>
            <w:rPr>
              <w:b/>
              <w:bCs/>
              <w:noProof/>
            </w:rPr>
            <w:fldChar w:fldCharType="end"/>
          </w:r>
        </w:p>
      </w:sdtContent>
    </w:sdt>
    <w:p w:rsidR="005E54E9" w:rsidRDefault="005E54E9" w:rsidP="005E54E9">
      <w:pPr>
        <w:spacing w:after="160"/>
        <w:rPr>
          <w:rFonts w:cs="Times New Roman"/>
          <w:b/>
          <w:szCs w:val="24"/>
        </w:rPr>
      </w:pPr>
    </w:p>
    <w:p w:rsidR="005E54E9" w:rsidRDefault="005E54E9" w:rsidP="005E54E9">
      <w:pPr>
        <w:spacing w:after="160"/>
        <w:rPr>
          <w:rFonts w:cs="Times New Roman"/>
          <w:b/>
          <w:szCs w:val="24"/>
        </w:rPr>
      </w:pPr>
    </w:p>
    <w:p w:rsidR="005E54E9" w:rsidRDefault="005E54E9" w:rsidP="005E54E9">
      <w:pPr>
        <w:spacing w:after="160"/>
        <w:rPr>
          <w:rFonts w:cs="Times New Roman"/>
          <w:b/>
          <w:szCs w:val="24"/>
        </w:rPr>
      </w:pPr>
    </w:p>
    <w:p w:rsidR="005E54E9" w:rsidRDefault="005E54E9" w:rsidP="005E54E9">
      <w:pPr>
        <w:spacing w:after="160"/>
        <w:rPr>
          <w:rFonts w:cs="Times New Roman"/>
          <w:b/>
          <w:szCs w:val="24"/>
        </w:rPr>
      </w:pPr>
    </w:p>
    <w:p w:rsidR="005E54E9" w:rsidRDefault="005E54E9" w:rsidP="005E54E9">
      <w:pPr>
        <w:spacing w:after="160"/>
        <w:rPr>
          <w:rFonts w:cs="Times New Roman"/>
          <w:b/>
          <w:szCs w:val="24"/>
        </w:rPr>
      </w:pPr>
    </w:p>
    <w:p w:rsidR="00CA0703" w:rsidRDefault="00CA0703">
      <w:pPr>
        <w:spacing w:after="160"/>
        <w:jc w:val="left"/>
        <w:rPr>
          <w:rFonts w:cs="Times New Roman"/>
          <w:b/>
          <w:szCs w:val="24"/>
        </w:rPr>
      </w:pPr>
      <w:bookmarkStart w:id="6" w:name="_Toc203023928"/>
      <w:r>
        <w:rPr>
          <w:rFonts w:cs="Times New Roman"/>
          <w:szCs w:val="24"/>
        </w:rPr>
        <w:br w:type="page"/>
      </w:r>
    </w:p>
    <w:p w:rsidR="005E54E9" w:rsidRPr="007A0FE1" w:rsidRDefault="005E54E9" w:rsidP="00CA0703">
      <w:pPr>
        <w:pStyle w:val="Heading1"/>
        <w:jc w:val="center"/>
      </w:pPr>
      <w:r w:rsidRPr="007A0FE1">
        <w:lastRenderedPageBreak/>
        <w:t>LIST OF TABLES</w:t>
      </w:r>
      <w:bookmarkEnd w:id="6"/>
    </w:p>
    <w:p w:rsidR="005E54E9" w:rsidRDefault="005E54E9" w:rsidP="005E54E9">
      <w:pPr>
        <w:spacing w:line="360" w:lineRule="auto"/>
        <w:rPr>
          <w:rFonts w:cs="Times New Roman"/>
          <w:szCs w:val="24"/>
        </w:rPr>
      </w:pPr>
      <w:r>
        <w:rPr>
          <w:rFonts w:cs="Times New Roman"/>
          <w:szCs w:val="24"/>
        </w:rPr>
        <w:t>Table 1: showing summ</w:t>
      </w:r>
      <w:r w:rsidR="000C0226">
        <w:rPr>
          <w:rFonts w:cs="Times New Roman"/>
          <w:szCs w:val="24"/>
        </w:rPr>
        <w:t>ary of Literature Review</w:t>
      </w:r>
      <w:r w:rsidR="000C0226">
        <w:rPr>
          <w:rFonts w:cs="Times New Roman"/>
          <w:szCs w:val="24"/>
        </w:rPr>
        <w:tab/>
      </w:r>
      <w:r w:rsidR="000C0226">
        <w:rPr>
          <w:rFonts w:cs="Times New Roman"/>
          <w:szCs w:val="24"/>
        </w:rPr>
        <w:tab/>
      </w:r>
      <w:r w:rsidR="000C0226">
        <w:rPr>
          <w:rFonts w:cs="Times New Roman"/>
          <w:szCs w:val="24"/>
        </w:rPr>
        <w:tab/>
      </w:r>
      <w:r w:rsidR="000C0226">
        <w:rPr>
          <w:rFonts w:cs="Times New Roman"/>
          <w:szCs w:val="24"/>
        </w:rPr>
        <w:tab/>
      </w:r>
      <w:r w:rsidR="000C0226">
        <w:rPr>
          <w:rFonts w:cs="Times New Roman"/>
          <w:szCs w:val="24"/>
        </w:rPr>
        <w:tab/>
      </w:r>
      <w:r w:rsidR="000C0226">
        <w:rPr>
          <w:rFonts w:cs="Times New Roman"/>
          <w:szCs w:val="24"/>
        </w:rPr>
        <w:tab/>
        <w:t>30</w:t>
      </w:r>
    </w:p>
    <w:p w:rsidR="0051774B" w:rsidRDefault="0051774B" w:rsidP="005E54E9">
      <w:pPr>
        <w:spacing w:line="360" w:lineRule="auto"/>
        <w:rPr>
          <w:rFonts w:cs="Times New Roman"/>
          <w:szCs w:val="24"/>
        </w:rPr>
      </w:pPr>
      <w:r>
        <w:rPr>
          <w:rFonts w:cs="Times New Roman"/>
          <w:szCs w:val="24"/>
        </w:rPr>
        <w:t xml:space="preserve">Table 2: showing summary of method of analysis </w:t>
      </w:r>
      <w:r w:rsidR="00EA10A5">
        <w:rPr>
          <w:rFonts w:cs="Times New Roman"/>
          <w:szCs w:val="24"/>
        </w:rPr>
        <w:tab/>
      </w:r>
      <w:r w:rsidR="00EA10A5">
        <w:rPr>
          <w:rFonts w:cs="Times New Roman"/>
          <w:szCs w:val="24"/>
        </w:rPr>
        <w:tab/>
      </w:r>
      <w:r w:rsidR="00EA10A5">
        <w:rPr>
          <w:rFonts w:cs="Times New Roman"/>
          <w:szCs w:val="24"/>
        </w:rPr>
        <w:tab/>
      </w:r>
      <w:r w:rsidR="00EA10A5">
        <w:rPr>
          <w:rFonts w:cs="Times New Roman"/>
          <w:szCs w:val="24"/>
        </w:rPr>
        <w:tab/>
      </w:r>
      <w:r w:rsidR="00EA10A5">
        <w:rPr>
          <w:rFonts w:cs="Times New Roman"/>
          <w:szCs w:val="24"/>
        </w:rPr>
        <w:tab/>
      </w:r>
      <w:r w:rsidR="00EA10A5">
        <w:rPr>
          <w:rFonts w:cs="Times New Roman"/>
          <w:szCs w:val="24"/>
        </w:rPr>
        <w:tab/>
        <w:t>34</w:t>
      </w:r>
    </w:p>
    <w:p w:rsidR="005E54E9" w:rsidRDefault="00EA10A5" w:rsidP="005E54E9">
      <w:pPr>
        <w:spacing w:line="360" w:lineRule="auto"/>
        <w:rPr>
          <w:rFonts w:cs="Times New Roman"/>
          <w:szCs w:val="24"/>
        </w:rPr>
      </w:pPr>
      <w:r>
        <w:rPr>
          <w:rFonts w:cs="Times New Roman"/>
          <w:szCs w:val="24"/>
        </w:rPr>
        <w:t>Table 3</w:t>
      </w:r>
      <w:r w:rsidR="005E54E9">
        <w:rPr>
          <w:rFonts w:cs="Times New Roman"/>
          <w:szCs w:val="24"/>
        </w:rPr>
        <w:t>: Data An</w:t>
      </w:r>
      <w:r>
        <w:rPr>
          <w:rFonts w:cs="Times New Roman"/>
          <w:szCs w:val="24"/>
        </w:rPr>
        <w:t>alysis and Presentation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35</w:t>
      </w:r>
    </w:p>
    <w:p w:rsidR="005E54E9" w:rsidRDefault="005E54E9" w:rsidP="005E54E9">
      <w:pPr>
        <w:spacing w:line="360" w:lineRule="auto"/>
        <w:rPr>
          <w:rFonts w:cs="Times New Roman"/>
          <w:szCs w:val="24"/>
        </w:rPr>
      </w:pPr>
      <w:r>
        <w:rPr>
          <w:rFonts w:cs="Times New Roman"/>
          <w:szCs w:val="24"/>
        </w:rPr>
        <w:t>Table 3: Gender</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21</w:t>
      </w:r>
    </w:p>
    <w:p w:rsidR="005E54E9" w:rsidRDefault="005E54E9" w:rsidP="005E54E9">
      <w:pPr>
        <w:spacing w:line="360" w:lineRule="auto"/>
        <w:rPr>
          <w:rFonts w:cs="Times New Roman"/>
          <w:szCs w:val="24"/>
        </w:rPr>
      </w:pPr>
      <w:r>
        <w:rPr>
          <w:rFonts w:cs="Times New Roman"/>
          <w:szCs w:val="24"/>
        </w:rPr>
        <w:t>Table 4: Academic Qualification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22</w:t>
      </w:r>
    </w:p>
    <w:p w:rsidR="005E54E9" w:rsidRDefault="005E54E9" w:rsidP="005E54E9">
      <w:pPr>
        <w:spacing w:line="360" w:lineRule="auto"/>
        <w:rPr>
          <w:rFonts w:cs="Times New Roman"/>
          <w:szCs w:val="24"/>
        </w:rPr>
      </w:pPr>
      <w:r>
        <w:rPr>
          <w:rFonts w:cs="Times New Roman"/>
          <w:szCs w:val="24"/>
        </w:rPr>
        <w:t>Table 5: Professional Qualification (</w:t>
      </w:r>
      <w:proofErr w:type="spellStart"/>
      <w:r>
        <w:rPr>
          <w:rFonts w:cs="Times New Roman"/>
          <w:szCs w:val="24"/>
        </w:rPr>
        <w:t>Surveryors</w:t>
      </w:r>
      <w:proofErr w:type="spellEnd"/>
      <w:r>
        <w:rPr>
          <w:rFonts w:cs="Times New Roman"/>
          <w:szCs w:val="24"/>
        </w:rPr>
        <w:t>/</w:t>
      </w:r>
      <w:proofErr w:type="spellStart"/>
      <w:r>
        <w:rPr>
          <w:rFonts w:cs="Times New Roman"/>
          <w:szCs w:val="24"/>
        </w:rPr>
        <w:t>Valuers</w:t>
      </w:r>
      <w:proofErr w:type="spellEnd"/>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22</w:t>
      </w:r>
    </w:p>
    <w:p w:rsidR="005E54E9" w:rsidRDefault="005E54E9" w:rsidP="005E54E9">
      <w:pPr>
        <w:spacing w:line="360" w:lineRule="auto"/>
        <w:rPr>
          <w:rFonts w:cs="Times New Roman"/>
          <w:szCs w:val="24"/>
        </w:rPr>
      </w:pPr>
      <w:r>
        <w:rPr>
          <w:rFonts w:cs="Times New Roman"/>
          <w:szCs w:val="24"/>
        </w:rPr>
        <w:t>Table 6: Current Position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23</w:t>
      </w:r>
    </w:p>
    <w:p w:rsidR="005E54E9" w:rsidRDefault="005E54E9" w:rsidP="005E54E9">
      <w:pPr>
        <w:spacing w:line="360" w:lineRule="auto"/>
        <w:rPr>
          <w:rFonts w:cs="Times New Roman"/>
          <w:szCs w:val="24"/>
        </w:rPr>
      </w:pPr>
      <w:r>
        <w:rPr>
          <w:rFonts w:cs="Times New Roman"/>
          <w:szCs w:val="24"/>
        </w:rPr>
        <w:t xml:space="preserve">Table 7: Nature of Property conversion in </w:t>
      </w:r>
      <w:proofErr w:type="spellStart"/>
      <w:r>
        <w:rPr>
          <w:rFonts w:cs="Times New Roman"/>
          <w:szCs w:val="24"/>
        </w:rPr>
        <w:t>Ogunlana</w:t>
      </w:r>
      <w:proofErr w:type="spellEnd"/>
      <w:r>
        <w:rPr>
          <w:rFonts w:cs="Times New Roman"/>
          <w:szCs w:val="24"/>
        </w:rPr>
        <w:t xml:space="preserve"> Drive, </w:t>
      </w:r>
      <w:proofErr w:type="spellStart"/>
      <w:r>
        <w:rPr>
          <w:rFonts w:cs="Times New Roman"/>
          <w:szCs w:val="24"/>
        </w:rPr>
        <w:t>Surulere</w:t>
      </w:r>
      <w:proofErr w:type="spellEnd"/>
      <w:r>
        <w:rPr>
          <w:rFonts w:cs="Times New Roman"/>
          <w:szCs w:val="24"/>
        </w:rPr>
        <w:t xml:space="preserve"> L.G.A</w:t>
      </w:r>
      <w:r>
        <w:rPr>
          <w:rFonts w:cs="Times New Roman"/>
          <w:szCs w:val="24"/>
        </w:rPr>
        <w:tab/>
      </w:r>
      <w:r>
        <w:rPr>
          <w:rFonts w:cs="Times New Roman"/>
          <w:szCs w:val="24"/>
        </w:rPr>
        <w:tab/>
        <w:t>24</w:t>
      </w:r>
    </w:p>
    <w:p w:rsidR="005E54E9" w:rsidRDefault="005E54E9" w:rsidP="005E54E9">
      <w:pPr>
        <w:spacing w:line="360" w:lineRule="auto"/>
        <w:rPr>
          <w:rFonts w:cs="Times New Roman"/>
          <w:szCs w:val="24"/>
        </w:rPr>
      </w:pPr>
      <w:r>
        <w:rPr>
          <w:rFonts w:cs="Times New Roman"/>
          <w:szCs w:val="24"/>
        </w:rPr>
        <w:t>Table 8: Factors that influences changes in the use of properties in the area</w:t>
      </w:r>
      <w:r>
        <w:rPr>
          <w:rFonts w:cs="Times New Roman"/>
          <w:szCs w:val="24"/>
        </w:rPr>
        <w:tab/>
      </w:r>
      <w:r>
        <w:rPr>
          <w:rFonts w:cs="Times New Roman"/>
          <w:szCs w:val="24"/>
        </w:rPr>
        <w:tab/>
      </w:r>
      <w:r>
        <w:rPr>
          <w:rFonts w:cs="Times New Roman"/>
          <w:szCs w:val="24"/>
        </w:rPr>
        <w:tab/>
        <w:t>24</w:t>
      </w:r>
    </w:p>
    <w:p w:rsidR="005E54E9" w:rsidRDefault="005E54E9" w:rsidP="005E54E9">
      <w:pPr>
        <w:spacing w:line="360" w:lineRule="auto"/>
        <w:rPr>
          <w:rFonts w:cs="Times New Roman"/>
          <w:szCs w:val="24"/>
        </w:rPr>
      </w:pPr>
      <w:r>
        <w:rPr>
          <w:rFonts w:cs="Times New Roman"/>
          <w:szCs w:val="24"/>
        </w:rPr>
        <w:t xml:space="preserve">Table 9: Does the conversion increase rental value of residential property in the area </w:t>
      </w:r>
      <w:r>
        <w:rPr>
          <w:rFonts w:cs="Times New Roman"/>
          <w:szCs w:val="24"/>
        </w:rPr>
        <w:tab/>
        <w:t>25</w:t>
      </w:r>
    </w:p>
    <w:p w:rsidR="005E54E9" w:rsidRDefault="005E54E9" w:rsidP="005E54E9">
      <w:pPr>
        <w:spacing w:line="360" w:lineRule="auto"/>
        <w:rPr>
          <w:rFonts w:cs="Times New Roman"/>
          <w:szCs w:val="24"/>
        </w:rPr>
      </w:pPr>
      <w:r>
        <w:rPr>
          <w:rFonts w:cs="Times New Roman"/>
          <w:szCs w:val="24"/>
        </w:rPr>
        <w:t>Table 10: Property with the highest use in the area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26</w:t>
      </w:r>
    </w:p>
    <w:p w:rsidR="005E54E9" w:rsidRPr="00A07FE9" w:rsidRDefault="005E54E9" w:rsidP="00A07FE9">
      <w:pPr>
        <w:tabs>
          <w:tab w:val="left" w:pos="9270"/>
        </w:tabs>
        <w:spacing w:line="360" w:lineRule="auto"/>
        <w:ind w:right="-781"/>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tab/>
      </w:r>
    </w:p>
    <w:p w:rsidR="005E54E9" w:rsidRDefault="005E54E9" w:rsidP="005E54E9">
      <w:pPr>
        <w:rPr>
          <w:rFonts w:ascii="Cambria" w:eastAsiaTheme="majorEastAsia" w:hAnsi="Cambria" w:cstheme="majorBidi"/>
          <w:szCs w:val="32"/>
        </w:rPr>
      </w:pPr>
      <w:r>
        <w:br w:type="page"/>
      </w:r>
    </w:p>
    <w:p w:rsidR="005E54E9" w:rsidRPr="00A964B9" w:rsidRDefault="005E54E9" w:rsidP="005E54E9">
      <w:pPr>
        <w:pStyle w:val="Heading1"/>
        <w:jc w:val="center"/>
        <w:rPr>
          <w:rFonts w:cs="Times New Roman"/>
          <w:szCs w:val="24"/>
        </w:rPr>
      </w:pPr>
      <w:bookmarkStart w:id="7" w:name="_Toc203023929"/>
      <w:r w:rsidRPr="002C31FD">
        <w:lastRenderedPageBreak/>
        <w:t>ABS</w:t>
      </w:r>
      <w:r>
        <w:t>T</w:t>
      </w:r>
      <w:r w:rsidRPr="002C31FD">
        <w:t>RACT</w:t>
      </w:r>
      <w:bookmarkEnd w:id="7"/>
    </w:p>
    <w:p w:rsidR="00986244" w:rsidRPr="00986244" w:rsidRDefault="00986244" w:rsidP="00986244">
      <w:pPr>
        <w:pStyle w:val="NormalWeb"/>
        <w:jc w:val="both"/>
        <w:rPr>
          <w:i/>
        </w:rPr>
      </w:pPr>
      <w:r w:rsidRPr="00986244">
        <w:rPr>
          <w:i/>
        </w:rPr>
        <w:t>The management and maintenance of public housing estates play a critical role in ensuring the sustainability, functionality, and livability of such developments. This study examines the challenges associated with the management and maintenance of the University of Ilorin (UNILORIN) Staff Quarters as a case study. Public housing estates, including institutional quarters, are often plagued by various issues ranging from inadequate funding, poor infrastructure, lack of regular maintenance, inefficient management practices, to limited stakeholder involvement. Using both qualitative and quantitative research methods, this study collected data from residents, estate managers, and maintenance personnel through questionnaires, interviews, and field observation. The findings revealed that frequent power outages, insufficient water supply, deteriorating road networks, delayed response to repair requests, and poor communication between residents and management were the major challenges. Furthermore, lack of regular government funding and low involvement of residents in decision-making processes significantly hindered effective maintenance. The study recommends the adoption of a participatory management approach, regular funding allocation for maintenance, and the establishment of a functional feedback mechanism between residents and estate managers. These measures, if effectively implemented, will not only enhance the quality of life for residents but also promote the long-term sustainability of the UNILORIN Staff Quarters and similar public housing estates.</w:t>
      </w:r>
    </w:p>
    <w:p w:rsidR="005E54E9" w:rsidRPr="00986244" w:rsidRDefault="005E54E9" w:rsidP="00986244">
      <w:pPr>
        <w:spacing w:after="160" w:line="360" w:lineRule="auto"/>
        <w:rPr>
          <w:rFonts w:cs="Times New Roman"/>
          <w:i/>
          <w:szCs w:val="24"/>
        </w:rPr>
      </w:pPr>
    </w:p>
    <w:p w:rsidR="005E54E9" w:rsidRPr="00986244" w:rsidRDefault="005E54E9" w:rsidP="00986244">
      <w:pPr>
        <w:spacing w:after="160" w:line="360" w:lineRule="auto"/>
        <w:rPr>
          <w:rFonts w:cs="Times New Roman"/>
          <w:i/>
          <w:szCs w:val="24"/>
        </w:rPr>
        <w:sectPr w:rsidR="005E54E9" w:rsidRPr="00986244" w:rsidSect="00A07FE9">
          <w:footerReference w:type="default" r:id="rId8"/>
          <w:pgSz w:w="11909" w:h="16834" w:code="9"/>
          <w:pgMar w:top="1134" w:right="1469" w:bottom="1134" w:left="1440" w:header="720" w:footer="720" w:gutter="0"/>
          <w:pgNumType w:fmt="lowerRoman"/>
          <w:cols w:space="720"/>
          <w:docGrid w:linePitch="360"/>
        </w:sectPr>
      </w:pPr>
    </w:p>
    <w:p w:rsidR="00FC12E8" w:rsidRPr="00553AEA" w:rsidRDefault="009A1291" w:rsidP="000D26D6">
      <w:pPr>
        <w:pStyle w:val="Heading1"/>
        <w:spacing w:before="0" w:line="360" w:lineRule="auto"/>
        <w:jc w:val="center"/>
      </w:pPr>
      <w:bookmarkStart w:id="8" w:name="_Toc203023930"/>
      <w:r w:rsidRPr="00553AEA">
        <w:lastRenderedPageBreak/>
        <w:t>CHAPTER ONE</w:t>
      </w:r>
      <w:bookmarkEnd w:id="8"/>
    </w:p>
    <w:p w:rsidR="009A1291" w:rsidRPr="00553AEA" w:rsidRDefault="009A1291" w:rsidP="000D26D6">
      <w:pPr>
        <w:pStyle w:val="Heading1"/>
        <w:spacing w:before="0" w:line="360" w:lineRule="auto"/>
        <w:jc w:val="center"/>
      </w:pPr>
      <w:bookmarkStart w:id="9" w:name="_Toc203023931"/>
      <w:r w:rsidRPr="00553AEA">
        <w:t>INTRODUCTION</w:t>
      </w:r>
      <w:bookmarkEnd w:id="9"/>
    </w:p>
    <w:p w:rsidR="00DB222E" w:rsidRPr="00CC763B" w:rsidRDefault="00DB222E" w:rsidP="000D26D6">
      <w:pPr>
        <w:pStyle w:val="Heading1"/>
        <w:spacing w:before="0" w:line="360" w:lineRule="auto"/>
      </w:pPr>
      <w:bookmarkStart w:id="10" w:name="_Toc203023932"/>
      <w:r w:rsidRPr="00CC763B">
        <w:t>1.1</w:t>
      </w:r>
      <w:r w:rsidRPr="00CC763B">
        <w:tab/>
        <w:t>Background to the Study</w:t>
      </w:r>
      <w:bookmarkEnd w:id="10"/>
    </w:p>
    <w:p w:rsidR="00D835E8" w:rsidRPr="00D835E8" w:rsidRDefault="00D835E8" w:rsidP="000D26D6">
      <w:pPr>
        <w:spacing w:line="360" w:lineRule="auto"/>
        <w:ind w:firstLine="720"/>
        <w:rPr>
          <w:rFonts w:cs="Times New Roman"/>
          <w:szCs w:val="24"/>
        </w:rPr>
      </w:pPr>
      <w:r w:rsidRPr="00D835E8">
        <w:rPr>
          <w:rFonts w:cs="Times New Roman"/>
          <w:szCs w:val="24"/>
        </w:rPr>
        <w:t>Housing refers to the provision of shelter or dwellings designed for people to live in</w:t>
      </w:r>
      <w:r w:rsidR="00D762E9">
        <w:rPr>
          <w:rFonts w:cs="Times New Roman"/>
          <w:szCs w:val="24"/>
        </w:rPr>
        <w:t xml:space="preserve"> (</w:t>
      </w:r>
      <w:proofErr w:type="spellStart"/>
      <w:r w:rsidR="00D762E9">
        <w:rPr>
          <w:rFonts w:cs="Times New Roman"/>
          <w:szCs w:val="24"/>
        </w:rPr>
        <w:t>Iloabuchi</w:t>
      </w:r>
      <w:proofErr w:type="spellEnd"/>
      <w:r w:rsidR="00D762E9">
        <w:rPr>
          <w:rFonts w:cs="Times New Roman"/>
          <w:szCs w:val="24"/>
        </w:rPr>
        <w:t>, K. E. 2017)</w:t>
      </w:r>
      <w:r w:rsidRPr="00D835E8">
        <w:rPr>
          <w:rFonts w:cs="Times New Roman"/>
          <w:szCs w:val="24"/>
        </w:rPr>
        <w:t>. It encompasses n</w:t>
      </w:r>
      <w:r w:rsidR="00CC763B">
        <w:rPr>
          <w:rFonts w:cs="Times New Roman"/>
          <w:szCs w:val="24"/>
        </w:rPr>
        <w:t xml:space="preserve">ot only the physical structures </w:t>
      </w:r>
      <w:r w:rsidRPr="00D835E8">
        <w:rPr>
          <w:rFonts w:cs="Times New Roman"/>
          <w:szCs w:val="24"/>
        </w:rPr>
        <w:t>such as hous</w:t>
      </w:r>
      <w:r>
        <w:rPr>
          <w:rFonts w:cs="Times New Roman"/>
          <w:szCs w:val="24"/>
        </w:rPr>
        <w:t xml:space="preserve">es, apartments, or condominiums </w:t>
      </w:r>
      <w:r w:rsidRPr="00D835E8">
        <w:rPr>
          <w:rFonts w:cs="Times New Roman"/>
          <w:szCs w:val="24"/>
        </w:rPr>
        <w:t>but also the broader social, economic, and environmental factors that make living conditions suitable and sustainable. Housing serves as a basic human need and is recognized as a fundamental right under international agreements such as the Universal Declaration of Human Rights, which identifies adequate housing as essential for human dignity and</w:t>
      </w:r>
      <w:r w:rsidR="00051EAE">
        <w:rPr>
          <w:rFonts w:cs="Times New Roman"/>
          <w:szCs w:val="24"/>
        </w:rPr>
        <w:t xml:space="preserve"> well-being (United Nations, 201</w:t>
      </w:r>
      <w:r w:rsidRPr="00D835E8">
        <w:rPr>
          <w:rFonts w:cs="Times New Roman"/>
          <w:szCs w:val="24"/>
        </w:rPr>
        <w:t>8).</w:t>
      </w:r>
    </w:p>
    <w:p w:rsidR="004F42DB" w:rsidRDefault="00D835E8" w:rsidP="000D26D6">
      <w:pPr>
        <w:spacing w:line="360" w:lineRule="auto"/>
        <w:ind w:firstLine="720"/>
        <w:rPr>
          <w:rFonts w:cs="Times New Roman"/>
          <w:szCs w:val="24"/>
        </w:rPr>
      </w:pPr>
      <w:r w:rsidRPr="00D835E8">
        <w:rPr>
          <w:rFonts w:cs="Times New Roman"/>
          <w:szCs w:val="24"/>
        </w:rPr>
        <w:t xml:space="preserve">Scholars define housing as more than a physical space; it is a social institution that reflects cultural norms, economic conditions, </w:t>
      </w:r>
      <w:r w:rsidR="002F1EE5">
        <w:rPr>
          <w:rFonts w:cs="Times New Roman"/>
          <w:szCs w:val="24"/>
        </w:rPr>
        <w:t>and public policies (Turner, 201</w:t>
      </w:r>
      <w:r w:rsidRPr="00D835E8">
        <w:rPr>
          <w:rFonts w:cs="Times New Roman"/>
          <w:szCs w:val="24"/>
        </w:rPr>
        <w:t>2). Housing serves various functions, including providing safety, privacy, and a stable environment for personal and social development. It also plays a critical role in shaping urban landscapes and influencing the economic vitality of communities (UN-Habitat, 2022).</w:t>
      </w:r>
    </w:p>
    <w:p w:rsidR="00D835E8" w:rsidRDefault="00D835E8" w:rsidP="000D26D6">
      <w:pPr>
        <w:spacing w:line="360" w:lineRule="auto"/>
        <w:ind w:firstLine="720"/>
        <w:rPr>
          <w:rFonts w:cs="Times New Roman"/>
          <w:szCs w:val="24"/>
        </w:rPr>
      </w:pPr>
      <w:r w:rsidRPr="00D835E8">
        <w:rPr>
          <w:rFonts w:cs="Times New Roman"/>
          <w:szCs w:val="24"/>
        </w:rPr>
        <w:t>Shelter has been universally accepted as the second most important essential human need after food. Housing in all its ramifications is more than mere shelter since it embraces all the social services and utilities that go to make a community or neighborhood live able environment. Efficient housing design is becoming increasingly imperative in Nigerian urban centers; this is because housing is an essential and fundamental component of the overall land use activities in both rural and urban centers.</w:t>
      </w:r>
    </w:p>
    <w:p w:rsidR="00C22663" w:rsidRDefault="001C3C69" w:rsidP="000D26D6">
      <w:pPr>
        <w:spacing w:line="360" w:lineRule="auto"/>
        <w:ind w:firstLine="720"/>
        <w:rPr>
          <w:rFonts w:cs="Times New Roman"/>
          <w:szCs w:val="24"/>
        </w:rPr>
      </w:pPr>
      <w:r>
        <w:rPr>
          <w:rFonts w:cs="Times New Roman"/>
          <w:szCs w:val="24"/>
        </w:rPr>
        <w:t>Meanwhile, p</w:t>
      </w:r>
      <w:r w:rsidRPr="001C3C69">
        <w:rPr>
          <w:rFonts w:cs="Times New Roman"/>
          <w:szCs w:val="24"/>
        </w:rPr>
        <w:t>ublic housing is defined as housing that is owned, managed, or subsidized by the government to provide affordable living spaces for those unable to secure adequate housing through the private market. Acco</w:t>
      </w:r>
      <w:r>
        <w:rPr>
          <w:rFonts w:cs="Times New Roman"/>
          <w:szCs w:val="24"/>
        </w:rPr>
        <w:t>rding to Turner (201</w:t>
      </w:r>
      <w:r w:rsidRPr="001C3C69">
        <w:rPr>
          <w:rFonts w:cs="Times New Roman"/>
          <w:szCs w:val="24"/>
        </w:rPr>
        <w:t>8), public housing is "a form of intervention by the state to address housing inequalities by providing direct assistance to low-income</w:t>
      </w:r>
      <w:r w:rsidR="00382ECA">
        <w:rPr>
          <w:rFonts w:cs="Times New Roman"/>
          <w:szCs w:val="24"/>
        </w:rPr>
        <w:t xml:space="preserve"> groups." Similarly, </w:t>
      </w:r>
      <w:proofErr w:type="spellStart"/>
      <w:r w:rsidR="00382ECA">
        <w:rPr>
          <w:rFonts w:cs="Times New Roman"/>
          <w:szCs w:val="24"/>
        </w:rPr>
        <w:t>Harloe</w:t>
      </w:r>
      <w:proofErr w:type="spellEnd"/>
      <w:r w:rsidR="00382ECA">
        <w:rPr>
          <w:rFonts w:cs="Times New Roman"/>
          <w:szCs w:val="24"/>
        </w:rPr>
        <w:t xml:space="preserve"> (201</w:t>
      </w:r>
      <w:r w:rsidRPr="001C3C69">
        <w:rPr>
          <w:rFonts w:cs="Times New Roman"/>
          <w:szCs w:val="24"/>
        </w:rPr>
        <w:t>5) views public housing as "a state mechanism to mitigate the adverse effects of market failures in housing provision, often targeting the most vulnerable populations."</w:t>
      </w:r>
    </w:p>
    <w:p w:rsidR="001C3C69" w:rsidRDefault="000242BC" w:rsidP="000D26D6">
      <w:pPr>
        <w:spacing w:line="360" w:lineRule="auto"/>
        <w:ind w:firstLine="720"/>
        <w:rPr>
          <w:rFonts w:cs="Times New Roman"/>
          <w:szCs w:val="24"/>
        </w:rPr>
      </w:pPr>
      <w:r w:rsidRPr="000242BC">
        <w:rPr>
          <w:rFonts w:cs="Times New Roman"/>
          <w:szCs w:val="24"/>
        </w:rPr>
        <w:t xml:space="preserve">The concept of public housing originated in response to urbanization and industrialization in the late 19th and early 20th centuries, which led to overcrowded and unsanitary living conditions in many cities. Governments worldwide introduced public housing projects to alleviate these conditions and promote public health and well-being. Modern public housing programs have evolved to include a range of models, such as subsidized rental housing, </w:t>
      </w:r>
      <w:r w:rsidRPr="000242BC">
        <w:rPr>
          <w:rFonts w:cs="Times New Roman"/>
          <w:szCs w:val="24"/>
        </w:rPr>
        <w:lastRenderedPageBreak/>
        <w:t xml:space="preserve">mixed-income developments, and housing vouchers that allow tenants to choose their accommodations in the private market. </w:t>
      </w:r>
      <w:r w:rsidR="003115A6">
        <w:rPr>
          <w:rFonts w:cs="Times New Roman"/>
          <w:szCs w:val="24"/>
        </w:rPr>
        <w:t>(</w:t>
      </w:r>
      <w:proofErr w:type="spellStart"/>
      <w:r w:rsidR="002F536B">
        <w:rPr>
          <w:rFonts w:cs="Times New Roman"/>
          <w:szCs w:val="24"/>
        </w:rPr>
        <w:t>Spedding</w:t>
      </w:r>
      <w:proofErr w:type="spellEnd"/>
      <w:r w:rsidR="002F536B">
        <w:rPr>
          <w:rFonts w:cs="Times New Roman"/>
          <w:szCs w:val="24"/>
        </w:rPr>
        <w:t xml:space="preserve"> </w:t>
      </w:r>
      <w:r w:rsidR="003115A6" w:rsidRPr="004243B0">
        <w:rPr>
          <w:rFonts w:cs="Times New Roman"/>
          <w:szCs w:val="24"/>
        </w:rPr>
        <w:t>Alan</w:t>
      </w:r>
      <w:r w:rsidR="002F536B">
        <w:rPr>
          <w:rFonts w:cs="Times New Roman"/>
          <w:szCs w:val="24"/>
        </w:rPr>
        <w:t xml:space="preserve"> </w:t>
      </w:r>
      <w:r w:rsidR="003115A6">
        <w:rPr>
          <w:rFonts w:cs="Times New Roman"/>
          <w:szCs w:val="24"/>
        </w:rPr>
        <w:t xml:space="preserve">2019). </w:t>
      </w:r>
    </w:p>
    <w:p w:rsidR="00C22663" w:rsidRDefault="000E79EF" w:rsidP="000D26D6">
      <w:pPr>
        <w:spacing w:line="360" w:lineRule="auto"/>
        <w:ind w:firstLine="720"/>
        <w:rPr>
          <w:rFonts w:cs="Times New Roman"/>
          <w:szCs w:val="24"/>
        </w:rPr>
      </w:pPr>
      <w:r>
        <w:rPr>
          <w:rFonts w:cs="Times New Roman"/>
          <w:szCs w:val="24"/>
        </w:rPr>
        <w:t>Marcuse (201</w:t>
      </w:r>
      <w:r w:rsidR="00C22663" w:rsidRPr="00C22663">
        <w:rPr>
          <w:rFonts w:cs="Times New Roman"/>
          <w:szCs w:val="24"/>
        </w:rPr>
        <w:t>6) highlight its role in fostering social equity, describing public housing as "a public good that reflects the commitment of governments to ensure basic living standards for all citizens, irrespective of their economic status." On the urban planning front, Ball</w:t>
      </w:r>
      <w:r>
        <w:rPr>
          <w:rFonts w:cs="Times New Roman"/>
          <w:szCs w:val="24"/>
        </w:rPr>
        <w:t xml:space="preserve">, </w:t>
      </w:r>
      <w:proofErr w:type="spellStart"/>
      <w:r>
        <w:rPr>
          <w:rFonts w:cs="Times New Roman"/>
          <w:szCs w:val="24"/>
        </w:rPr>
        <w:t>Harloe</w:t>
      </w:r>
      <w:proofErr w:type="spellEnd"/>
      <w:r>
        <w:rPr>
          <w:rFonts w:cs="Times New Roman"/>
          <w:szCs w:val="24"/>
        </w:rPr>
        <w:t>, and Martens (201</w:t>
      </w:r>
      <w:r w:rsidR="00C22663" w:rsidRPr="00C22663">
        <w:rPr>
          <w:rFonts w:cs="Times New Roman"/>
          <w:szCs w:val="24"/>
        </w:rPr>
        <w:t>8) argue that public housing serves as "a spatial strategy to address urban congestion, slum clearance, and social segregation."</w:t>
      </w:r>
    </w:p>
    <w:p w:rsidR="00A111D6" w:rsidRDefault="00A111D6" w:rsidP="000D26D6">
      <w:pPr>
        <w:spacing w:line="360" w:lineRule="auto"/>
        <w:ind w:firstLine="720"/>
        <w:rPr>
          <w:rFonts w:cs="Times New Roman"/>
          <w:szCs w:val="24"/>
        </w:rPr>
      </w:pPr>
      <w:r>
        <w:rPr>
          <w:rFonts w:cs="Times New Roman"/>
          <w:szCs w:val="24"/>
        </w:rPr>
        <w:t>In context, p</w:t>
      </w:r>
      <w:r w:rsidRPr="00A111D6">
        <w:rPr>
          <w:rFonts w:cs="Times New Roman"/>
          <w:szCs w:val="24"/>
        </w:rPr>
        <w:t>ublic housing estates in Nigeria are critical to addressing the country's housing deficit, providing affordable housing to low- and middle-income populations. However, their management and maintenance remain significant challenges, often leading to rapid deterioration and reduced quality of life for residents. These issues stem from financial constraints, institutional inefficiencies, poor design, and a lack of tenant engagement, compounded by Nigeria’s unique socio-economi</w:t>
      </w:r>
      <w:r>
        <w:rPr>
          <w:rFonts w:cs="Times New Roman"/>
          <w:szCs w:val="24"/>
        </w:rPr>
        <w:t>c and environmental conditions.</w:t>
      </w:r>
    </w:p>
    <w:p w:rsidR="007227E9" w:rsidRDefault="00A111D6" w:rsidP="000D26D6">
      <w:pPr>
        <w:spacing w:line="360" w:lineRule="auto"/>
        <w:ind w:firstLine="720"/>
        <w:rPr>
          <w:rFonts w:cs="Times New Roman"/>
          <w:szCs w:val="24"/>
        </w:rPr>
      </w:pPr>
      <w:r w:rsidRPr="00A111D6">
        <w:rPr>
          <w:rFonts w:cs="Times New Roman"/>
          <w:szCs w:val="24"/>
        </w:rPr>
        <w:t>The management of public housing in Nigeria involves planning, allocation, administration, and monitoring of housing estates to ensure functionality and sustainability. Public housing projects are often overseen by government agencies, such as state housing corporations and federal housing authorities. However, weak governance structures, corruption, and inefficiencies in these institutions often lead to poor performance. Housing allocation is frequently marred by favoritism, bureaucratic delays, and mismanagement, further complicating the administration of public housing (</w:t>
      </w:r>
      <w:proofErr w:type="spellStart"/>
      <w:r w:rsidRPr="00A111D6">
        <w:rPr>
          <w:rFonts w:cs="Times New Roman"/>
          <w:szCs w:val="24"/>
        </w:rPr>
        <w:t>Olawuyi</w:t>
      </w:r>
      <w:proofErr w:type="spellEnd"/>
      <w:r w:rsidRPr="00A111D6">
        <w:rPr>
          <w:rFonts w:cs="Times New Roman"/>
          <w:szCs w:val="24"/>
        </w:rPr>
        <w:t xml:space="preserve"> &amp; </w:t>
      </w:r>
      <w:proofErr w:type="spellStart"/>
      <w:r w:rsidRPr="00A111D6">
        <w:rPr>
          <w:rFonts w:cs="Times New Roman"/>
          <w:szCs w:val="24"/>
        </w:rPr>
        <w:t>Adedeji</w:t>
      </w:r>
      <w:proofErr w:type="spellEnd"/>
      <w:r w:rsidRPr="00A111D6">
        <w:rPr>
          <w:rFonts w:cs="Times New Roman"/>
          <w:szCs w:val="24"/>
        </w:rPr>
        <w:t>, 2020).</w:t>
      </w:r>
      <w:r w:rsidR="007227E9">
        <w:rPr>
          <w:rFonts w:cs="Times New Roman"/>
          <w:szCs w:val="24"/>
        </w:rPr>
        <w:t xml:space="preserve"> </w:t>
      </w:r>
      <w:r w:rsidRPr="00A111D6">
        <w:rPr>
          <w:rFonts w:cs="Times New Roman"/>
          <w:szCs w:val="24"/>
        </w:rPr>
        <w:t>Additionally, there is a lack of clear policies and enforcement mechanisms guiding housing management. Many government agencies adopt a reactive rather than proactive approach to maintenance and management. This results in irregular inspection schedules and delayed responses to emerging challenges in public housing estates (</w:t>
      </w:r>
      <w:proofErr w:type="spellStart"/>
      <w:r w:rsidRPr="00A111D6">
        <w:rPr>
          <w:rFonts w:cs="Times New Roman"/>
          <w:szCs w:val="24"/>
        </w:rPr>
        <w:t>Onifade</w:t>
      </w:r>
      <w:proofErr w:type="spellEnd"/>
      <w:r w:rsidRPr="00A111D6">
        <w:rPr>
          <w:rFonts w:cs="Times New Roman"/>
          <w:szCs w:val="24"/>
        </w:rPr>
        <w:t xml:space="preserve"> &amp; </w:t>
      </w:r>
      <w:proofErr w:type="spellStart"/>
      <w:r w:rsidRPr="00A111D6">
        <w:rPr>
          <w:rFonts w:cs="Times New Roman"/>
          <w:szCs w:val="24"/>
        </w:rPr>
        <w:t>Ogunleye</w:t>
      </w:r>
      <w:proofErr w:type="spellEnd"/>
      <w:r w:rsidRPr="00A111D6">
        <w:rPr>
          <w:rFonts w:cs="Times New Roman"/>
          <w:szCs w:val="24"/>
        </w:rPr>
        <w:t>, 2018).</w:t>
      </w:r>
      <w:r>
        <w:rPr>
          <w:rFonts w:cs="Times New Roman"/>
          <w:szCs w:val="24"/>
        </w:rPr>
        <w:t xml:space="preserve"> </w:t>
      </w:r>
    </w:p>
    <w:p w:rsidR="00655EE3" w:rsidRDefault="00A111D6" w:rsidP="000D26D6">
      <w:pPr>
        <w:spacing w:line="360" w:lineRule="auto"/>
        <w:ind w:firstLine="720"/>
        <w:rPr>
          <w:rFonts w:cs="Times New Roman"/>
          <w:szCs w:val="24"/>
        </w:rPr>
      </w:pPr>
      <w:r w:rsidRPr="00A111D6">
        <w:rPr>
          <w:rFonts w:cs="Times New Roman"/>
          <w:szCs w:val="24"/>
        </w:rPr>
        <w:t>The maintenance of public housing in Nigeria is plagued by inadequate funding and poor implementation. Most public housing estates are built using substandard materials, which require frequent repairs and increase maintenance costs. Financial constraints also mean that government agencies often prioritize the construction of new housing projects over the maintenance of existing ones. Maintenance activities, when carried out, are frequently reactive and piecemeal rather than systematic and long-term (</w:t>
      </w:r>
      <w:proofErr w:type="spellStart"/>
      <w:r w:rsidRPr="00A111D6">
        <w:rPr>
          <w:rFonts w:cs="Times New Roman"/>
          <w:szCs w:val="24"/>
        </w:rPr>
        <w:t>Bamidele</w:t>
      </w:r>
      <w:proofErr w:type="spellEnd"/>
      <w:r w:rsidRPr="00A111D6">
        <w:rPr>
          <w:rFonts w:cs="Times New Roman"/>
          <w:szCs w:val="24"/>
        </w:rPr>
        <w:t xml:space="preserve"> et al., 2019).</w:t>
      </w:r>
      <w:r w:rsidR="007227E9">
        <w:rPr>
          <w:rFonts w:cs="Times New Roman"/>
          <w:szCs w:val="24"/>
        </w:rPr>
        <w:t xml:space="preserve"> More so,</w:t>
      </w:r>
      <w:r w:rsidRPr="00A111D6">
        <w:rPr>
          <w:rFonts w:cs="Times New Roman"/>
          <w:szCs w:val="24"/>
        </w:rPr>
        <w:t xml:space="preserve"> </w:t>
      </w:r>
      <w:r w:rsidR="00A039FA">
        <w:rPr>
          <w:rFonts w:cs="Times New Roman"/>
          <w:szCs w:val="24"/>
        </w:rPr>
        <w:t>m</w:t>
      </w:r>
      <w:r w:rsidRPr="00A111D6">
        <w:rPr>
          <w:rFonts w:cs="Times New Roman"/>
          <w:szCs w:val="24"/>
        </w:rPr>
        <w:t xml:space="preserve">any residents perceive the government as solely responsible for the upkeep of public housing estates, leading to neglect of shared spaces and facilities. This attitude is exacerbated by a lack </w:t>
      </w:r>
      <w:r w:rsidRPr="00A111D6">
        <w:rPr>
          <w:rFonts w:cs="Times New Roman"/>
          <w:szCs w:val="24"/>
        </w:rPr>
        <w:lastRenderedPageBreak/>
        <w:t>of tenant education programs and community engagement initiatives that could foster a sense of collective responsibility (</w:t>
      </w:r>
      <w:proofErr w:type="spellStart"/>
      <w:r w:rsidRPr="00A111D6">
        <w:rPr>
          <w:rFonts w:cs="Times New Roman"/>
          <w:szCs w:val="24"/>
        </w:rPr>
        <w:t>Chukwudi</w:t>
      </w:r>
      <w:proofErr w:type="spellEnd"/>
      <w:r w:rsidRPr="00A111D6">
        <w:rPr>
          <w:rFonts w:cs="Times New Roman"/>
          <w:szCs w:val="24"/>
        </w:rPr>
        <w:t>, 2022).</w:t>
      </w:r>
    </w:p>
    <w:p w:rsidR="009A1291" w:rsidRPr="009A1291" w:rsidRDefault="00A111D6" w:rsidP="000D26D6">
      <w:pPr>
        <w:spacing w:line="360" w:lineRule="auto"/>
        <w:ind w:firstLine="720"/>
        <w:rPr>
          <w:rFonts w:cs="Times New Roman"/>
          <w:szCs w:val="24"/>
        </w:rPr>
      </w:pPr>
      <w:r w:rsidRPr="00A111D6">
        <w:rPr>
          <w:rFonts w:cs="Times New Roman"/>
          <w:szCs w:val="24"/>
        </w:rPr>
        <w:t>The socio-economic context in Nigeria adds complexity to the management and maintenance of public housing. High levels of poverty and unemployment limit the ability of tenants to contribute financially to maintenance efforts. Additionally, rapid urbanization has led to overcrowding in many public housing estates, straining existing infrastructure and facilities. Environmental factors, such as flooding, erosion, and extreme weather, further compound maintenance challenges by causing frequent damage to housing structures (UN-Habitat, 2021).</w:t>
      </w:r>
      <w:r w:rsidR="009061DD">
        <w:rPr>
          <w:rFonts w:cs="Times New Roman"/>
          <w:szCs w:val="24"/>
        </w:rPr>
        <w:t xml:space="preserve"> </w:t>
      </w:r>
      <w:r w:rsidR="00CE1C47">
        <w:rPr>
          <w:rFonts w:cs="Times New Roman"/>
          <w:szCs w:val="24"/>
        </w:rPr>
        <w:t xml:space="preserve">In lieu of this background, this study is driven to explore the challenges associated </w:t>
      </w:r>
      <w:r w:rsidR="00CE1C47" w:rsidRPr="00CE1C47">
        <w:rPr>
          <w:rFonts w:cs="Times New Roman"/>
          <w:szCs w:val="24"/>
        </w:rPr>
        <w:t>with management and maintenance of public housing estate</w:t>
      </w:r>
      <w:r w:rsidR="00CE1C47">
        <w:rPr>
          <w:rFonts w:cs="Times New Roman"/>
          <w:szCs w:val="24"/>
        </w:rPr>
        <w:t xml:space="preserve"> in Kwara State with a focus on </w:t>
      </w:r>
      <w:r w:rsidR="009F14B7">
        <w:rPr>
          <w:rFonts w:cs="Times New Roman"/>
          <w:szCs w:val="24"/>
        </w:rPr>
        <w:t>University of Ilorin staff qua</w:t>
      </w:r>
      <w:r w:rsidR="00DE440F">
        <w:rPr>
          <w:rFonts w:cs="Times New Roman"/>
          <w:szCs w:val="24"/>
        </w:rPr>
        <w:t>rter.</w:t>
      </w:r>
    </w:p>
    <w:p w:rsidR="009A1291" w:rsidRPr="009A1291" w:rsidRDefault="009A1291" w:rsidP="000D26D6">
      <w:pPr>
        <w:pStyle w:val="Heading1"/>
        <w:spacing w:before="0" w:line="360" w:lineRule="auto"/>
      </w:pPr>
      <w:bookmarkStart w:id="11" w:name="_Toc203023933"/>
      <w:r w:rsidRPr="009A1291">
        <w:t>1.2</w:t>
      </w:r>
      <w:r w:rsidRPr="009A1291">
        <w:tab/>
        <w:t>Statement of the Problem</w:t>
      </w:r>
      <w:bookmarkEnd w:id="11"/>
    </w:p>
    <w:p w:rsidR="003A1AA9" w:rsidRDefault="00EA751C" w:rsidP="000D26D6">
      <w:pPr>
        <w:spacing w:line="360" w:lineRule="auto"/>
        <w:ind w:firstLine="720"/>
        <w:rPr>
          <w:rFonts w:cs="Times New Roman"/>
          <w:szCs w:val="24"/>
        </w:rPr>
      </w:pPr>
      <w:r w:rsidRPr="00EA751C">
        <w:rPr>
          <w:rFonts w:cs="Times New Roman"/>
          <w:szCs w:val="24"/>
        </w:rPr>
        <w:t xml:space="preserve">Public housing estates play a vital role in providing affordable, accessible, and decent housing, especially for employees in institutional settings like </w:t>
      </w:r>
      <w:r w:rsidR="00815835">
        <w:rPr>
          <w:rFonts w:cs="Times New Roman"/>
          <w:szCs w:val="24"/>
        </w:rPr>
        <w:t>University of Ilorin</w:t>
      </w:r>
      <w:r w:rsidRPr="00EA751C">
        <w:rPr>
          <w:rFonts w:cs="Times New Roman"/>
          <w:szCs w:val="24"/>
        </w:rPr>
        <w:t xml:space="preserve">. These housing units are expected to support the welfare, comfort, and productivity of staff by offering a conducive living environment. However, the management and maintenance of public housing estates face numerous challenges that have resulted in deteriorating living conditions and diminished satisfaction among residents. The </w:t>
      </w:r>
      <w:r w:rsidR="00FF4A4F">
        <w:rPr>
          <w:rFonts w:cs="Times New Roman"/>
          <w:szCs w:val="24"/>
        </w:rPr>
        <w:t>University of Ilorin</w:t>
      </w:r>
      <w:r w:rsidRPr="00EA751C">
        <w:rPr>
          <w:rFonts w:cs="Times New Roman"/>
          <w:szCs w:val="24"/>
        </w:rPr>
        <w:t xml:space="preserve"> Staff Quarters exemplifies these challenges, where poor maintenance and management practic</w:t>
      </w:r>
      <w:r w:rsidR="00D52818">
        <w:rPr>
          <w:rFonts w:cs="Times New Roman"/>
          <w:szCs w:val="24"/>
        </w:rPr>
        <w:t>es have negatively impacted the</w:t>
      </w:r>
      <w:r w:rsidRPr="00EA751C">
        <w:rPr>
          <w:rFonts w:cs="Times New Roman"/>
          <w:szCs w:val="24"/>
        </w:rPr>
        <w:t xml:space="preserve"> functionality and sustainability</w:t>
      </w:r>
      <w:r w:rsidR="00D52818">
        <w:rPr>
          <w:rFonts w:cs="Times New Roman"/>
          <w:szCs w:val="24"/>
        </w:rPr>
        <w:t xml:space="preserve"> of the staff </w:t>
      </w:r>
      <w:r w:rsidR="003A1AA9">
        <w:rPr>
          <w:rFonts w:cs="Times New Roman"/>
          <w:szCs w:val="24"/>
        </w:rPr>
        <w:t>quarters</w:t>
      </w:r>
      <w:r w:rsidRPr="00EA751C">
        <w:rPr>
          <w:rFonts w:cs="Times New Roman"/>
          <w:szCs w:val="24"/>
        </w:rPr>
        <w:t>.</w:t>
      </w:r>
    </w:p>
    <w:p w:rsidR="002C7E51" w:rsidRDefault="00EA751C" w:rsidP="000D26D6">
      <w:pPr>
        <w:spacing w:line="360" w:lineRule="auto"/>
        <w:ind w:firstLine="720"/>
        <w:rPr>
          <w:rFonts w:cs="Times New Roman"/>
          <w:szCs w:val="24"/>
        </w:rPr>
      </w:pPr>
      <w:r w:rsidRPr="00EA751C">
        <w:rPr>
          <w:rFonts w:cs="Times New Roman"/>
          <w:szCs w:val="24"/>
        </w:rPr>
        <w:t xml:space="preserve">One major </w:t>
      </w:r>
      <w:r w:rsidR="003A1AA9">
        <w:rPr>
          <w:rFonts w:cs="Times New Roman"/>
          <w:szCs w:val="24"/>
        </w:rPr>
        <w:t>problem</w:t>
      </w:r>
      <w:r w:rsidRPr="00EA751C">
        <w:rPr>
          <w:rFonts w:cs="Times New Roman"/>
          <w:szCs w:val="24"/>
        </w:rPr>
        <w:t xml:space="preserve"> is the inadequacy of funding allocated for maintenance and repairs. Limited financial resources often result in deferred maintenance, leading to infrastructure decay and a steady decline in housing quality. Common issues such as leaking roofs, broken windows, faulty electrical systems, and damaged plumbing often go unattended due to insufficient funding. Research highlights that poor budgetary support is one of the leading causes of public housing deterioration in Nigeria (</w:t>
      </w:r>
      <w:proofErr w:type="spellStart"/>
      <w:r w:rsidRPr="00EA751C">
        <w:rPr>
          <w:rFonts w:cs="Times New Roman"/>
          <w:szCs w:val="24"/>
        </w:rPr>
        <w:t>Agunbiade</w:t>
      </w:r>
      <w:proofErr w:type="spellEnd"/>
      <w:r w:rsidRPr="00EA751C">
        <w:rPr>
          <w:rFonts w:cs="Times New Roman"/>
          <w:szCs w:val="24"/>
        </w:rPr>
        <w:t xml:space="preserve"> &amp; </w:t>
      </w:r>
      <w:proofErr w:type="spellStart"/>
      <w:r w:rsidRPr="00EA751C">
        <w:rPr>
          <w:rFonts w:cs="Times New Roman"/>
          <w:szCs w:val="24"/>
        </w:rPr>
        <w:t>Olajide</w:t>
      </w:r>
      <w:proofErr w:type="spellEnd"/>
      <w:r w:rsidRPr="00EA751C">
        <w:rPr>
          <w:rFonts w:cs="Times New Roman"/>
          <w:szCs w:val="24"/>
        </w:rPr>
        <w:t>, 2020). Furthermore, when repairs are undertaken, they are often substandard due to the engagement of unskilled labor or the use of low-quality materials, which only provides temporary solutions.</w:t>
      </w:r>
    </w:p>
    <w:p w:rsidR="004D1635" w:rsidRDefault="00EA751C" w:rsidP="000D26D6">
      <w:pPr>
        <w:spacing w:line="360" w:lineRule="auto"/>
        <w:ind w:firstLine="720"/>
        <w:rPr>
          <w:rFonts w:cs="Times New Roman"/>
          <w:szCs w:val="24"/>
        </w:rPr>
      </w:pPr>
      <w:r w:rsidRPr="00EA751C">
        <w:rPr>
          <w:rFonts w:cs="Times New Roman"/>
          <w:szCs w:val="24"/>
        </w:rPr>
        <w:t>Inefficient management practices further exacerbate these problems. The lack of an effective maintenance framework, coupled with insufficient oversight, results in poor coordination of maintenance activities and unaddressed resident complaints. Mismanagement and bureaucratic bottlenecks also hinder the timely resolution of maintenance issues. Abdul-</w:t>
      </w:r>
      <w:proofErr w:type="spellStart"/>
      <w:r w:rsidRPr="00EA751C">
        <w:rPr>
          <w:rFonts w:cs="Times New Roman"/>
          <w:szCs w:val="24"/>
        </w:rPr>
        <w:lastRenderedPageBreak/>
        <w:t>Azeez</w:t>
      </w:r>
      <w:proofErr w:type="spellEnd"/>
      <w:r w:rsidRPr="00EA751C">
        <w:rPr>
          <w:rFonts w:cs="Times New Roman"/>
          <w:szCs w:val="24"/>
        </w:rPr>
        <w:t xml:space="preserve"> and </w:t>
      </w:r>
      <w:proofErr w:type="spellStart"/>
      <w:r w:rsidRPr="00EA751C">
        <w:rPr>
          <w:rFonts w:cs="Times New Roman"/>
          <w:szCs w:val="24"/>
        </w:rPr>
        <w:t>Lawal</w:t>
      </w:r>
      <w:proofErr w:type="spellEnd"/>
      <w:r w:rsidRPr="00EA751C">
        <w:rPr>
          <w:rFonts w:cs="Times New Roman"/>
          <w:szCs w:val="24"/>
        </w:rPr>
        <w:t xml:space="preserve"> (2021) argue that the lack of accountability in housing management systems is a critical factor in the challenges facing public housing estates. </w:t>
      </w:r>
    </w:p>
    <w:p w:rsidR="002C7E51" w:rsidRDefault="00EA751C" w:rsidP="000D26D6">
      <w:pPr>
        <w:spacing w:line="360" w:lineRule="auto"/>
        <w:ind w:firstLine="720"/>
        <w:rPr>
          <w:rFonts w:cs="Times New Roman"/>
          <w:szCs w:val="24"/>
        </w:rPr>
      </w:pPr>
      <w:r w:rsidRPr="00EA751C">
        <w:rPr>
          <w:rFonts w:cs="Times New Roman"/>
          <w:szCs w:val="24"/>
        </w:rPr>
        <w:t>Moreover, the lack of modern maintenance technologies and outdated infrastructure further undermines the efficiency of housing management. Manual approaches to repairs and maintenance, combined with obsolete facilities, result in increased costs and delays. This technological gap limits the ability of management to adopt proactive and cost-effective strategies for maintaining the estate.</w:t>
      </w:r>
    </w:p>
    <w:p w:rsidR="009A1291" w:rsidRPr="009A1291" w:rsidRDefault="00F738C6" w:rsidP="000D26D6">
      <w:pPr>
        <w:spacing w:line="360" w:lineRule="auto"/>
        <w:ind w:firstLine="720"/>
        <w:rPr>
          <w:rFonts w:cs="Times New Roman"/>
          <w:szCs w:val="24"/>
        </w:rPr>
      </w:pPr>
      <w:r>
        <w:rPr>
          <w:rFonts w:cs="Times New Roman"/>
          <w:szCs w:val="24"/>
        </w:rPr>
        <w:t>However</w:t>
      </w:r>
      <w:r w:rsidR="00B7410A">
        <w:rPr>
          <w:rFonts w:cs="Times New Roman"/>
          <w:szCs w:val="24"/>
        </w:rPr>
        <w:t>, this study</w:t>
      </w:r>
      <w:r w:rsidR="00777F2A">
        <w:rPr>
          <w:rFonts w:cs="Times New Roman"/>
          <w:szCs w:val="24"/>
        </w:rPr>
        <w:t xml:space="preserve"> seeks to investigate the </w:t>
      </w:r>
      <w:r w:rsidR="00A0619A">
        <w:rPr>
          <w:rFonts w:cs="Times New Roman"/>
          <w:szCs w:val="24"/>
        </w:rPr>
        <w:t>influence</w:t>
      </w:r>
      <w:r w:rsidR="00EA751C" w:rsidRPr="00EA751C">
        <w:rPr>
          <w:rFonts w:cs="Times New Roman"/>
          <w:szCs w:val="24"/>
        </w:rPr>
        <w:t xml:space="preserve"> of these challenges</w:t>
      </w:r>
      <w:r w:rsidR="003774E3">
        <w:rPr>
          <w:rFonts w:cs="Times New Roman"/>
          <w:szCs w:val="24"/>
        </w:rPr>
        <w:t xml:space="preserve"> </w:t>
      </w:r>
      <w:r w:rsidR="00777F2A">
        <w:rPr>
          <w:rFonts w:cs="Times New Roman"/>
          <w:szCs w:val="24"/>
        </w:rPr>
        <w:t>on</w:t>
      </w:r>
      <w:r w:rsidR="00EA751C" w:rsidRPr="00EA751C">
        <w:rPr>
          <w:rFonts w:cs="Times New Roman"/>
          <w:szCs w:val="24"/>
        </w:rPr>
        <w:t xml:space="preserve"> the rapid decline of </w:t>
      </w:r>
      <w:r w:rsidR="001375C7">
        <w:rPr>
          <w:rFonts w:cs="Times New Roman"/>
          <w:szCs w:val="24"/>
        </w:rPr>
        <w:t>public housing in Kw</w:t>
      </w:r>
      <w:r w:rsidR="002C3DE7">
        <w:rPr>
          <w:rFonts w:cs="Times New Roman"/>
          <w:szCs w:val="24"/>
        </w:rPr>
        <w:t>a</w:t>
      </w:r>
      <w:r w:rsidR="00B7410A">
        <w:rPr>
          <w:rFonts w:cs="Times New Roman"/>
          <w:szCs w:val="24"/>
        </w:rPr>
        <w:t xml:space="preserve">ra State and Nigeria as a nation, </w:t>
      </w:r>
      <w:r w:rsidR="000038B1">
        <w:rPr>
          <w:rFonts w:cs="Times New Roman"/>
          <w:szCs w:val="24"/>
        </w:rPr>
        <w:t>focus</w:t>
      </w:r>
      <w:r w:rsidR="00F66CFD">
        <w:rPr>
          <w:rFonts w:cs="Times New Roman"/>
          <w:szCs w:val="24"/>
        </w:rPr>
        <w:t>ing</w:t>
      </w:r>
      <w:r w:rsidR="000038B1">
        <w:rPr>
          <w:rFonts w:cs="Times New Roman"/>
          <w:szCs w:val="24"/>
        </w:rPr>
        <w:t xml:space="preserve"> on </w:t>
      </w:r>
      <w:r w:rsidR="00434E2D">
        <w:rPr>
          <w:rFonts w:cs="Times New Roman"/>
          <w:szCs w:val="24"/>
        </w:rPr>
        <w:t>the University of Ilorin</w:t>
      </w:r>
      <w:r w:rsidR="000038B1">
        <w:rPr>
          <w:rFonts w:cs="Times New Roman"/>
          <w:szCs w:val="24"/>
        </w:rPr>
        <w:t xml:space="preserve"> staff quarters</w:t>
      </w:r>
      <w:r w:rsidR="001375C7">
        <w:rPr>
          <w:rFonts w:cs="Times New Roman"/>
          <w:szCs w:val="24"/>
        </w:rPr>
        <w:t>.</w:t>
      </w:r>
    </w:p>
    <w:p w:rsidR="009A1291" w:rsidRPr="009A1291" w:rsidRDefault="009A1291" w:rsidP="000D26D6">
      <w:pPr>
        <w:pStyle w:val="Heading1"/>
        <w:spacing w:before="0" w:line="360" w:lineRule="auto"/>
      </w:pPr>
      <w:bookmarkStart w:id="12" w:name="_Toc203023934"/>
      <w:r w:rsidRPr="009A1291">
        <w:t>1.3</w:t>
      </w:r>
      <w:r w:rsidRPr="009A1291">
        <w:tab/>
        <w:t>Research Objectives</w:t>
      </w:r>
      <w:bookmarkEnd w:id="12"/>
    </w:p>
    <w:p w:rsidR="009A1291" w:rsidRDefault="00C67CE8" w:rsidP="000D26D6">
      <w:pPr>
        <w:spacing w:line="360" w:lineRule="auto"/>
        <w:rPr>
          <w:rFonts w:cs="Times New Roman"/>
          <w:szCs w:val="24"/>
        </w:rPr>
      </w:pPr>
      <w:r>
        <w:rPr>
          <w:rFonts w:cs="Times New Roman"/>
          <w:szCs w:val="24"/>
        </w:rPr>
        <w:t>The specif</w:t>
      </w:r>
      <w:r w:rsidR="00133D27">
        <w:rPr>
          <w:rFonts w:cs="Times New Roman"/>
          <w:szCs w:val="24"/>
        </w:rPr>
        <w:t>ic objectives of this study are to</w:t>
      </w:r>
      <w:r>
        <w:rPr>
          <w:rFonts w:cs="Times New Roman"/>
          <w:szCs w:val="24"/>
        </w:rPr>
        <w:t xml:space="preserve"> </w:t>
      </w:r>
    </w:p>
    <w:p w:rsidR="00CB6149" w:rsidRDefault="00CB6149" w:rsidP="000D26D6">
      <w:pPr>
        <w:pStyle w:val="ListParagraph"/>
        <w:numPr>
          <w:ilvl w:val="0"/>
          <w:numId w:val="1"/>
        </w:numPr>
        <w:spacing w:line="360" w:lineRule="auto"/>
        <w:rPr>
          <w:rFonts w:cs="Times New Roman"/>
          <w:szCs w:val="24"/>
        </w:rPr>
      </w:pPr>
      <w:r>
        <w:rPr>
          <w:rFonts w:cs="Times New Roman"/>
          <w:szCs w:val="24"/>
        </w:rPr>
        <w:t>Determine the current condition of University of Ilorin staff quarters</w:t>
      </w:r>
    </w:p>
    <w:p w:rsidR="007E4455" w:rsidRDefault="00634283" w:rsidP="000D26D6">
      <w:pPr>
        <w:pStyle w:val="ListParagraph"/>
        <w:numPr>
          <w:ilvl w:val="0"/>
          <w:numId w:val="1"/>
        </w:numPr>
        <w:spacing w:line="360" w:lineRule="auto"/>
        <w:rPr>
          <w:rFonts w:cs="Times New Roman"/>
          <w:szCs w:val="24"/>
        </w:rPr>
      </w:pPr>
      <w:r>
        <w:rPr>
          <w:rFonts w:cs="Times New Roman"/>
          <w:szCs w:val="24"/>
        </w:rPr>
        <w:t>Investigate</w:t>
      </w:r>
      <w:r w:rsidR="00D82710">
        <w:rPr>
          <w:rFonts w:cs="Times New Roman"/>
          <w:szCs w:val="24"/>
        </w:rPr>
        <w:t xml:space="preserve"> </w:t>
      </w:r>
      <w:r w:rsidR="007E4455">
        <w:rPr>
          <w:rFonts w:cs="Times New Roman"/>
          <w:szCs w:val="24"/>
        </w:rPr>
        <w:t>the management strategies employed in the maintenance of University of Ilorin staff quarters.</w:t>
      </w:r>
    </w:p>
    <w:p w:rsidR="007E4455" w:rsidRPr="00D62BCE" w:rsidRDefault="007E4455" w:rsidP="000D26D6">
      <w:pPr>
        <w:pStyle w:val="ListParagraph"/>
        <w:numPr>
          <w:ilvl w:val="0"/>
          <w:numId w:val="1"/>
        </w:numPr>
        <w:spacing w:line="360" w:lineRule="auto"/>
        <w:rPr>
          <w:rFonts w:cs="Times New Roman"/>
          <w:szCs w:val="24"/>
        </w:rPr>
      </w:pPr>
      <w:r w:rsidRPr="00D62BCE">
        <w:rPr>
          <w:rFonts w:cs="Times New Roman"/>
          <w:szCs w:val="24"/>
        </w:rPr>
        <w:t xml:space="preserve">Explore the perceptions and satisfaction levels of staff members regarding the maintenance of </w:t>
      </w:r>
      <w:r w:rsidR="00E332E5">
        <w:rPr>
          <w:rFonts w:cs="Times New Roman"/>
          <w:szCs w:val="24"/>
        </w:rPr>
        <w:t>University of Ilorin</w:t>
      </w:r>
      <w:r w:rsidRPr="00D62BCE">
        <w:rPr>
          <w:rFonts w:cs="Times New Roman"/>
          <w:szCs w:val="24"/>
        </w:rPr>
        <w:t xml:space="preserve"> staff quarters.</w:t>
      </w:r>
    </w:p>
    <w:p w:rsidR="00824A11" w:rsidRDefault="0090633F" w:rsidP="000D26D6">
      <w:pPr>
        <w:pStyle w:val="ListParagraph"/>
        <w:numPr>
          <w:ilvl w:val="0"/>
          <w:numId w:val="1"/>
        </w:numPr>
        <w:spacing w:line="360" w:lineRule="auto"/>
        <w:rPr>
          <w:rFonts w:cs="Times New Roman"/>
          <w:szCs w:val="24"/>
        </w:rPr>
      </w:pPr>
      <w:r>
        <w:rPr>
          <w:rFonts w:cs="Times New Roman"/>
          <w:szCs w:val="24"/>
        </w:rPr>
        <w:t xml:space="preserve">Examine </w:t>
      </w:r>
      <w:r w:rsidR="00824A11">
        <w:rPr>
          <w:rFonts w:cs="Times New Roman"/>
          <w:szCs w:val="24"/>
        </w:rPr>
        <w:t xml:space="preserve">the challenges associated with the management and maintenance of </w:t>
      </w:r>
      <w:r w:rsidR="0006645F">
        <w:rPr>
          <w:rFonts w:cs="Times New Roman"/>
          <w:szCs w:val="24"/>
        </w:rPr>
        <w:t>University of Ilorin</w:t>
      </w:r>
      <w:r w:rsidR="00824A11">
        <w:rPr>
          <w:rFonts w:cs="Times New Roman"/>
          <w:szCs w:val="24"/>
        </w:rPr>
        <w:t xml:space="preserve"> staff quarters. </w:t>
      </w:r>
    </w:p>
    <w:p w:rsidR="00D62BCE" w:rsidRDefault="00D62BCE" w:rsidP="000D26D6">
      <w:pPr>
        <w:pStyle w:val="Heading1"/>
        <w:spacing w:before="0" w:line="360" w:lineRule="auto"/>
      </w:pPr>
      <w:bookmarkStart w:id="13" w:name="_Toc203023935"/>
      <w:r>
        <w:t>1.4</w:t>
      </w:r>
      <w:r>
        <w:tab/>
        <w:t>Research Questions</w:t>
      </w:r>
      <w:bookmarkEnd w:id="13"/>
    </w:p>
    <w:p w:rsidR="00D83FC4" w:rsidRDefault="00726FEA" w:rsidP="000D26D6">
      <w:pPr>
        <w:pStyle w:val="ListParagraph"/>
        <w:numPr>
          <w:ilvl w:val="0"/>
          <w:numId w:val="2"/>
        </w:numPr>
        <w:spacing w:line="360" w:lineRule="auto"/>
        <w:rPr>
          <w:rFonts w:cs="Times New Roman"/>
          <w:szCs w:val="24"/>
        </w:rPr>
      </w:pPr>
      <w:r>
        <w:rPr>
          <w:rFonts w:cs="Times New Roman"/>
          <w:szCs w:val="24"/>
        </w:rPr>
        <w:t>What is</w:t>
      </w:r>
      <w:r w:rsidR="00D83FC4">
        <w:rPr>
          <w:rFonts w:cs="Times New Roman"/>
          <w:szCs w:val="24"/>
        </w:rPr>
        <w:t xml:space="preserve"> the current condition of University of Ilorin staff quarters</w:t>
      </w:r>
      <w:r w:rsidR="003B63DC">
        <w:rPr>
          <w:rFonts w:cs="Times New Roman"/>
          <w:szCs w:val="24"/>
        </w:rPr>
        <w:t>?</w:t>
      </w:r>
    </w:p>
    <w:p w:rsidR="00D83FC4" w:rsidRDefault="003B63DC" w:rsidP="000D26D6">
      <w:pPr>
        <w:pStyle w:val="ListParagraph"/>
        <w:numPr>
          <w:ilvl w:val="0"/>
          <w:numId w:val="2"/>
        </w:numPr>
        <w:spacing w:line="360" w:lineRule="auto"/>
        <w:rPr>
          <w:rFonts w:cs="Times New Roman"/>
          <w:szCs w:val="24"/>
        </w:rPr>
      </w:pPr>
      <w:r>
        <w:rPr>
          <w:rFonts w:cs="Times New Roman"/>
          <w:szCs w:val="24"/>
        </w:rPr>
        <w:t>What are</w:t>
      </w:r>
      <w:r w:rsidR="00D83FC4">
        <w:rPr>
          <w:rFonts w:cs="Times New Roman"/>
          <w:szCs w:val="24"/>
        </w:rPr>
        <w:t xml:space="preserve"> the management strategies employed in the maintenance of University of Ilorin s</w:t>
      </w:r>
      <w:r w:rsidR="009B3CF6">
        <w:rPr>
          <w:rFonts w:cs="Times New Roman"/>
          <w:szCs w:val="24"/>
        </w:rPr>
        <w:t>taff quarters?</w:t>
      </w:r>
    </w:p>
    <w:p w:rsidR="00D83FC4" w:rsidRPr="00D62BCE" w:rsidRDefault="005D3AEB" w:rsidP="000D26D6">
      <w:pPr>
        <w:pStyle w:val="ListParagraph"/>
        <w:numPr>
          <w:ilvl w:val="0"/>
          <w:numId w:val="2"/>
        </w:numPr>
        <w:spacing w:line="360" w:lineRule="auto"/>
        <w:rPr>
          <w:rFonts w:cs="Times New Roman"/>
          <w:szCs w:val="24"/>
        </w:rPr>
      </w:pPr>
      <w:r>
        <w:rPr>
          <w:rFonts w:cs="Times New Roman"/>
          <w:szCs w:val="24"/>
        </w:rPr>
        <w:t>What are</w:t>
      </w:r>
      <w:r w:rsidR="00D83FC4" w:rsidRPr="00D62BCE">
        <w:rPr>
          <w:rFonts w:cs="Times New Roman"/>
          <w:szCs w:val="24"/>
        </w:rPr>
        <w:t xml:space="preserve"> the perceptions and satisfaction levels of staff members regarding the maintenance of </w:t>
      </w:r>
      <w:r w:rsidR="00D83FC4">
        <w:rPr>
          <w:rFonts w:cs="Times New Roman"/>
          <w:szCs w:val="24"/>
        </w:rPr>
        <w:t>University of Ilorin</w:t>
      </w:r>
      <w:r w:rsidR="00D83FC4" w:rsidRPr="00D62BCE">
        <w:rPr>
          <w:rFonts w:cs="Times New Roman"/>
          <w:szCs w:val="24"/>
        </w:rPr>
        <w:t xml:space="preserve"> staff </w:t>
      </w:r>
      <w:r w:rsidR="00AC1591" w:rsidRPr="00D62BCE">
        <w:rPr>
          <w:rFonts w:cs="Times New Roman"/>
          <w:szCs w:val="24"/>
        </w:rPr>
        <w:t>quarters?</w:t>
      </w:r>
    </w:p>
    <w:p w:rsidR="009A1291" w:rsidRPr="00726FEA" w:rsidRDefault="0090361F" w:rsidP="000D26D6">
      <w:pPr>
        <w:pStyle w:val="ListParagraph"/>
        <w:numPr>
          <w:ilvl w:val="0"/>
          <w:numId w:val="2"/>
        </w:numPr>
        <w:spacing w:line="360" w:lineRule="auto"/>
        <w:rPr>
          <w:rFonts w:cs="Times New Roman"/>
          <w:szCs w:val="24"/>
        </w:rPr>
      </w:pPr>
      <w:r>
        <w:rPr>
          <w:rFonts w:cs="Times New Roman"/>
          <w:szCs w:val="24"/>
        </w:rPr>
        <w:t>What are</w:t>
      </w:r>
      <w:r w:rsidR="003D6987">
        <w:rPr>
          <w:rFonts w:cs="Times New Roman"/>
          <w:szCs w:val="24"/>
        </w:rPr>
        <w:t xml:space="preserve"> </w:t>
      </w:r>
      <w:r w:rsidR="00D83FC4">
        <w:rPr>
          <w:rFonts w:cs="Times New Roman"/>
          <w:szCs w:val="24"/>
        </w:rPr>
        <w:t>the challenges associated with the management and maintenance of University of Ilorin</w:t>
      </w:r>
      <w:r w:rsidR="003D6987">
        <w:rPr>
          <w:rFonts w:cs="Times New Roman"/>
          <w:szCs w:val="24"/>
        </w:rPr>
        <w:t xml:space="preserve"> staff quarters?</w:t>
      </w:r>
    </w:p>
    <w:p w:rsidR="009A1291" w:rsidRPr="009A1291" w:rsidRDefault="009A1291" w:rsidP="000D26D6">
      <w:pPr>
        <w:pStyle w:val="Heading1"/>
        <w:spacing w:before="0" w:line="360" w:lineRule="auto"/>
      </w:pPr>
      <w:bookmarkStart w:id="14" w:name="_Toc203023936"/>
      <w:r w:rsidRPr="009A1291">
        <w:t>1.5</w:t>
      </w:r>
      <w:r w:rsidRPr="009A1291">
        <w:tab/>
        <w:t>Justification of the Study</w:t>
      </w:r>
      <w:bookmarkEnd w:id="14"/>
    </w:p>
    <w:p w:rsidR="00E068F0" w:rsidRPr="00E068F0" w:rsidRDefault="00E068F0" w:rsidP="000D26D6">
      <w:pPr>
        <w:spacing w:line="360" w:lineRule="auto"/>
        <w:ind w:firstLine="720"/>
        <w:rPr>
          <w:rFonts w:cs="Times New Roman"/>
          <w:szCs w:val="24"/>
        </w:rPr>
      </w:pPr>
      <w:r w:rsidRPr="00E068F0">
        <w:rPr>
          <w:rFonts w:cs="Times New Roman"/>
          <w:szCs w:val="24"/>
        </w:rPr>
        <w:t xml:space="preserve">The management and maintenance of public housing estates are critical to ensuring sustainable living environments, enhancing residents' quality of life, and preserving infrastructural investments. Despite the efforts by governments and institutions to provide affordable housing, challenges such as poor maintenance, inadequate funding, and ineffective management often undermine these objectives. This study focuses on the </w:t>
      </w:r>
      <w:r w:rsidR="004F3D70">
        <w:rPr>
          <w:rFonts w:cs="Times New Roman"/>
          <w:szCs w:val="24"/>
        </w:rPr>
        <w:t>University of Ilorin</w:t>
      </w:r>
      <w:r w:rsidRPr="00E068F0">
        <w:rPr>
          <w:rFonts w:cs="Times New Roman"/>
          <w:szCs w:val="24"/>
        </w:rPr>
        <w:t xml:space="preserve"> </w:t>
      </w:r>
      <w:r w:rsidRPr="00E068F0">
        <w:rPr>
          <w:rFonts w:cs="Times New Roman"/>
          <w:szCs w:val="24"/>
        </w:rPr>
        <w:lastRenderedPageBreak/>
        <w:t>staff quarters, as it represents a microcosm of the broader issues affecting public housing estates in Nigeria.</w:t>
      </w:r>
    </w:p>
    <w:p w:rsidR="00E068F0" w:rsidRPr="00E068F0" w:rsidRDefault="00E068F0" w:rsidP="000D26D6">
      <w:pPr>
        <w:spacing w:line="360" w:lineRule="auto"/>
        <w:ind w:firstLine="720"/>
        <w:rPr>
          <w:rFonts w:cs="Times New Roman"/>
          <w:szCs w:val="24"/>
        </w:rPr>
      </w:pPr>
      <w:r w:rsidRPr="00E068F0">
        <w:rPr>
          <w:rFonts w:cs="Times New Roman"/>
          <w:szCs w:val="24"/>
        </w:rPr>
        <w:t>The staff quarters serve as a vital component of the welfare strategy for the institution’s employees, providing accommodation close to the workplace and fostering a sense of community. However, issues such as dilapidation of facilities, lack of proper maintenance, and inefficient management structures pose significant challenges to the sustainability of the estate. By addressing these issues, this study aims to identify solutions that can improve the living conditions within the quarters while offering insights that could be applied to other public housing estates in Kwara State and beyond.</w:t>
      </w:r>
    </w:p>
    <w:p w:rsidR="00E068F0" w:rsidRPr="00E068F0" w:rsidRDefault="00E068F0" w:rsidP="000D26D6">
      <w:pPr>
        <w:spacing w:line="360" w:lineRule="auto"/>
        <w:ind w:firstLine="720"/>
        <w:rPr>
          <w:rFonts w:cs="Times New Roman"/>
          <w:szCs w:val="24"/>
        </w:rPr>
      </w:pPr>
      <w:r w:rsidRPr="00E068F0">
        <w:rPr>
          <w:rFonts w:cs="Times New Roman"/>
          <w:szCs w:val="24"/>
        </w:rPr>
        <w:t>Furthermore, this research is timely and necessary, as the poor management of public housing has broader implications for urban development and productivity. Employees living in poorly maintained quarters may experience reduced job satisfaction and performance, impacting institutional outcomes. The study is also justified by the need to bridge the gap in existing literature on the peculiar challenges of public housing within academic institutions, particularly in developing countries like Nigeria.</w:t>
      </w:r>
    </w:p>
    <w:p w:rsidR="009A1291" w:rsidRPr="009A1291" w:rsidRDefault="00E068F0" w:rsidP="000D26D6">
      <w:pPr>
        <w:spacing w:line="360" w:lineRule="auto"/>
        <w:ind w:firstLine="720"/>
        <w:rPr>
          <w:rFonts w:cs="Times New Roman"/>
          <w:szCs w:val="24"/>
        </w:rPr>
      </w:pPr>
      <w:r w:rsidRPr="00E068F0">
        <w:rPr>
          <w:rFonts w:cs="Times New Roman"/>
          <w:szCs w:val="24"/>
        </w:rPr>
        <w:t>Through this research, policymakers, estate managers, and stakeholders will gain valuable insights into effective management and maintenance strategies, ensuring that public housing estates fulfill their intended purpose of providing safe, affordable, and sustainable housing. The findings will contribute to the discourse on urban housing policies and serve as a foundation for future interventions in similar contexts.</w:t>
      </w:r>
    </w:p>
    <w:p w:rsidR="009A1291" w:rsidRPr="009A1291" w:rsidRDefault="009A1291" w:rsidP="000D26D6">
      <w:pPr>
        <w:pStyle w:val="Heading1"/>
        <w:spacing w:before="0" w:line="360" w:lineRule="auto"/>
      </w:pPr>
      <w:bookmarkStart w:id="15" w:name="_Toc203023937"/>
      <w:r w:rsidRPr="009A1291">
        <w:t>1.6</w:t>
      </w:r>
      <w:r w:rsidRPr="009A1291">
        <w:tab/>
        <w:t>Scope of the Study</w:t>
      </w:r>
      <w:bookmarkEnd w:id="15"/>
    </w:p>
    <w:p w:rsidR="00F733E0" w:rsidRDefault="00E54986" w:rsidP="000D26D6">
      <w:pPr>
        <w:spacing w:line="360" w:lineRule="auto"/>
        <w:ind w:firstLine="720"/>
        <w:rPr>
          <w:rFonts w:cs="Times New Roman"/>
          <w:szCs w:val="24"/>
        </w:rPr>
      </w:pPr>
      <w:r w:rsidRPr="00E54986">
        <w:rPr>
          <w:rFonts w:cs="Times New Roman"/>
          <w:szCs w:val="24"/>
        </w:rPr>
        <w:t xml:space="preserve">This study </w:t>
      </w:r>
      <w:r w:rsidR="004D442B">
        <w:rPr>
          <w:rFonts w:cs="Times New Roman"/>
          <w:szCs w:val="24"/>
        </w:rPr>
        <w:t>will examine</w:t>
      </w:r>
      <w:r w:rsidRPr="00E54986">
        <w:rPr>
          <w:rFonts w:cs="Times New Roman"/>
          <w:szCs w:val="24"/>
        </w:rPr>
        <w:t xml:space="preserve"> the challenges associated with the management and maintenance of public housing estates in Kwara State, with a specific focus on the </w:t>
      </w:r>
      <w:r w:rsidR="007269E0">
        <w:rPr>
          <w:rFonts w:cs="Times New Roman"/>
          <w:szCs w:val="24"/>
        </w:rPr>
        <w:t>University of Ilorin</w:t>
      </w:r>
      <w:r w:rsidRPr="00E54986">
        <w:rPr>
          <w:rFonts w:cs="Times New Roman"/>
          <w:szCs w:val="24"/>
        </w:rPr>
        <w:t xml:space="preserve"> staff quarters. The research </w:t>
      </w:r>
      <w:r w:rsidR="004D442B">
        <w:rPr>
          <w:rFonts w:cs="Times New Roman"/>
          <w:szCs w:val="24"/>
        </w:rPr>
        <w:t xml:space="preserve">will </w:t>
      </w:r>
      <w:r w:rsidRPr="00E54986">
        <w:rPr>
          <w:rFonts w:cs="Times New Roman"/>
          <w:szCs w:val="24"/>
        </w:rPr>
        <w:t xml:space="preserve">identify the factors contributing to poor management and maintenance practices, assess their impact on </w:t>
      </w:r>
      <w:r w:rsidR="00B8150F">
        <w:rPr>
          <w:rFonts w:cs="Times New Roman"/>
          <w:szCs w:val="24"/>
        </w:rPr>
        <w:t>the University of Ilorin</w:t>
      </w:r>
      <w:r w:rsidR="0059081A">
        <w:rPr>
          <w:rFonts w:cs="Times New Roman"/>
          <w:szCs w:val="24"/>
        </w:rPr>
        <w:t xml:space="preserve"> staff quarters</w:t>
      </w:r>
      <w:r w:rsidRPr="00E54986">
        <w:rPr>
          <w:rFonts w:cs="Times New Roman"/>
          <w:szCs w:val="24"/>
        </w:rPr>
        <w:t>, and propose actionable solutions to improve the overall system.</w:t>
      </w:r>
      <w:r w:rsidR="00F733E0">
        <w:rPr>
          <w:rFonts w:cs="Times New Roman"/>
          <w:szCs w:val="24"/>
        </w:rPr>
        <w:t xml:space="preserve"> </w:t>
      </w:r>
      <w:r w:rsidRPr="00E54986">
        <w:rPr>
          <w:rFonts w:cs="Times New Roman"/>
          <w:szCs w:val="24"/>
        </w:rPr>
        <w:t xml:space="preserve">The study is geographically limited to the </w:t>
      </w:r>
      <w:r w:rsidR="0059081A">
        <w:rPr>
          <w:rFonts w:cs="Times New Roman"/>
          <w:szCs w:val="24"/>
        </w:rPr>
        <w:t>University of Ilorin</w:t>
      </w:r>
      <w:r w:rsidRPr="00E54986">
        <w:rPr>
          <w:rFonts w:cs="Times New Roman"/>
          <w:szCs w:val="24"/>
        </w:rPr>
        <w:t xml:space="preserve"> staff quarters, which serve as residential facilities for employees of the institution. </w:t>
      </w:r>
    </w:p>
    <w:p w:rsidR="009A1291" w:rsidRPr="009A1291" w:rsidRDefault="002165D6" w:rsidP="000D26D6">
      <w:pPr>
        <w:spacing w:line="360" w:lineRule="auto"/>
        <w:ind w:firstLine="720"/>
        <w:rPr>
          <w:rFonts w:cs="Times New Roman"/>
          <w:szCs w:val="24"/>
        </w:rPr>
      </w:pPr>
      <w:r>
        <w:rPr>
          <w:rFonts w:cs="Times New Roman"/>
          <w:szCs w:val="24"/>
        </w:rPr>
        <w:t>The scope of this study</w:t>
      </w:r>
      <w:r w:rsidR="00E54986" w:rsidRPr="00E54986">
        <w:rPr>
          <w:rFonts w:cs="Times New Roman"/>
          <w:szCs w:val="24"/>
        </w:rPr>
        <w:t xml:space="preserve"> </w:t>
      </w:r>
      <w:r w:rsidR="00BF4788">
        <w:rPr>
          <w:rFonts w:cs="Times New Roman"/>
          <w:szCs w:val="24"/>
        </w:rPr>
        <w:t>will cover</w:t>
      </w:r>
      <w:r w:rsidR="00E54986" w:rsidRPr="00E54986">
        <w:rPr>
          <w:rFonts w:cs="Times New Roman"/>
          <w:szCs w:val="24"/>
        </w:rPr>
        <w:t xml:space="preserve"> key aspects of housing estate management and maintenance, including funding mechanisms, administrative practices, infrastructure quality, stakeholder involvement, and the effectiveness of maintenance systems. It </w:t>
      </w:r>
      <w:r w:rsidR="00BC5DC6">
        <w:rPr>
          <w:rFonts w:cs="Times New Roman"/>
          <w:szCs w:val="24"/>
        </w:rPr>
        <w:t xml:space="preserve">will also investigate </w:t>
      </w:r>
      <w:r w:rsidR="00A61DA0">
        <w:rPr>
          <w:rFonts w:cs="Times New Roman"/>
          <w:szCs w:val="24"/>
        </w:rPr>
        <w:t xml:space="preserve">the roles of University of Ilorin </w:t>
      </w:r>
      <w:r w:rsidR="00E54986" w:rsidRPr="00E54986">
        <w:rPr>
          <w:rFonts w:cs="Times New Roman"/>
          <w:szCs w:val="24"/>
        </w:rPr>
        <w:t>management, residents, and relevant government agencies in addressing these challenges.</w:t>
      </w:r>
      <w:r w:rsidR="00F733E0">
        <w:rPr>
          <w:rFonts w:cs="Times New Roman"/>
          <w:szCs w:val="24"/>
        </w:rPr>
        <w:t xml:space="preserve"> </w:t>
      </w:r>
    </w:p>
    <w:p w:rsidR="009A1291" w:rsidRPr="009A1291" w:rsidRDefault="009A1291" w:rsidP="000D26D6">
      <w:pPr>
        <w:pStyle w:val="Heading1"/>
        <w:spacing w:before="0" w:line="360" w:lineRule="auto"/>
      </w:pPr>
      <w:bookmarkStart w:id="16" w:name="_Toc203023938"/>
      <w:r w:rsidRPr="009A1291">
        <w:lastRenderedPageBreak/>
        <w:t>1.7</w:t>
      </w:r>
      <w:r w:rsidRPr="009A1291">
        <w:tab/>
        <w:t>Study Area</w:t>
      </w:r>
      <w:r w:rsidR="00742CF5">
        <w:t xml:space="preserve"> (Geographical Setting and Historical Background)</w:t>
      </w:r>
      <w:bookmarkEnd w:id="16"/>
    </w:p>
    <w:p w:rsidR="009A1291" w:rsidRDefault="00742CF5" w:rsidP="000D26D6">
      <w:pPr>
        <w:spacing w:line="360" w:lineRule="auto"/>
        <w:ind w:firstLine="720"/>
        <w:rPr>
          <w:rFonts w:cs="Times New Roman"/>
          <w:szCs w:val="24"/>
        </w:rPr>
      </w:pPr>
      <w:r w:rsidRPr="00742CF5">
        <w:rPr>
          <w:rFonts w:cs="Times New Roman"/>
          <w:szCs w:val="24"/>
        </w:rPr>
        <w:t xml:space="preserve">The University of Ilorin is located in the ancient city of Ilorin, about 300km from Lagos and Abuja. It is strategically located at the geographical and cultural confluence of the north and south. University of Ilorin was one of the seven institutions of higher learning that were established by a decree of the federal military government in August 1975. This steps taken to implement one of the education directives of the countries. third national development plan was aims at providing more opportunities for Nigerians aspiring to acquire university education and generating high level of man power so vital for the rapidly expanding economy. At that time, seven new institutions were inaugurated, four of which started as </w:t>
      </w:r>
      <w:r w:rsidR="00EA12F3" w:rsidRPr="00742CF5">
        <w:rPr>
          <w:rFonts w:cs="Times New Roman"/>
          <w:szCs w:val="24"/>
        </w:rPr>
        <w:t>full-fledged</w:t>
      </w:r>
      <w:r w:rsidRPr="00742CF5">
        <w:rPr>
          <w:rFonts w:cs="Times New Roman"/>
          <w:szCs w:val="24"/>
        </w:rPr>
        <w:t xml:space="preserve"> universities sited at </w:t>
      </w:r>
      <w:proofErr w:type="spellStart"/>
      <w:r w:rsidRPr="00742CF5">
        <w:rPr>
          <w:rFonts w:cs="Times New Roman"/>
          <w:szCs w:val="24"/>
        </w:rPr>
        <w:t>Sokoto</w:t>
      </w:r>
      <w:proofErr w:type="spellEnd"/>
      <w:r w:rsidRPr="00742CF5">
        <w:rPr>
          <w:rFonts w:cs="Times New Roman"/>
          <w:szCs w:val="24"/>
        </w:rPr>
        <w:t xml:space="preserve">, Maiduguri, Jos and </w:t>
      </w:r>
      <w:proofErr w:type="spellStart"/>
      <w:r w:rsidRPr="00742CF5">
        <w:rPr>
          <w:rFonts w:cs="Times New Roman"/>
          <w:szCs w:val="24"/>
        </w:rPr>
        <w:t>Calabar</w:t>
      </w:r>
      <w:proofErr w:type="spellEnd"/>
      <w:r w:rsidRPr="00742CF5">
        <w:rPr>
          <w:rFonts w:cs="Times New Roman"/>
          <w:szCs w:val="24"/>
        </w:rPr>
        <w:t xml:space="preserve">, while the rest became </w:t>
      </w:r>
      <w:proofErr w:type="gramStart"/>
      <w:r w:rsidRPr="00742CF5">
        <w:rPr>
          <w:rFonts w:cs="Times New Roman"/>
          <w:szCs w:val="24"/>
        </w:rPr>
        <w:t>East</w:t>
      </w:r>
      <w:proofErr w:type="gramEnd"/>
      <w:r w:rsidRPr="00742CF5">
        <w:rPr>
          <w:rFonts w:cs="Times New Roman"/>
          <w:szCs w:val="24"/>
        </w:rPr>
        <w:t xml:space="preserve"> while university college situ</w:t>
      </w:r>
      <w:r w:rsidR="00EA12F3">
        <w:rPr>
          <w:rFonts w:cs="Times New Roman"/>
          <w:szCs w:val="24"/>
        </w:rPr>
        <w:t xml:space="preserve">ated at Ilorin, Kano and </w:t>
      </w:r>
      <w:proofErr w:type="spellStart"/>
      <w:r w:rsidR="00EA12F3">
        <w:rPr>
          <w:rFonts w:cs="Times New Roman"/>
          <w:szCs w:val="24"/>
        </w:rPr>
        <w:t>Port</w:t>
      </w:r>
      <w:r w:rsidRPr="00742CF5">
        <w:rPr>
          <w:rFonts w:cs="Times New Roman"/>
          <w:szCs w:val="24"/>
        </w:rPr>
        <w:t>Harcourt</w:t>
      </w:r>
      <w:proofErr w:type="spellEnd"/>
      <w:r w:rsidR="00A56A21" w:rsidRPr="00A56A21">
        <w:rPr>
          <w:rFonts w:cs="Times New Roman"/>
          <w:szCs w:val="24"/>
        </w:rPr>
        <w:t>.</w:t>
      </w:r>
    </w:p>
    <w:p w:rsidR="0028156D" w:rsidRDefault="0028156D" w:rsidP="000D26D6">
      <w:pPr>
        <w:spacing w:line="360" w:lineRule="auto"/>
        <w:ind w:firstLine="720"/>
        <w:rPr>
          <w:rFonts w:cs="Times New Roman"/>
          <w:szCs w:val="24"/>
        </w:rPr>
      </w:pPr>
      <w:r w:rsidRPr="0028156D">
        <w:rPr>
          <w:rFonts w:cs="Times New Roman"/>
          <w:szCs w:val="24"/>
        </w:rPr>
        <w:t xml:space="preserve">The University College of Ilorin was initially affiliated to the University of Ibadan, T.N, </w:t>
      </w:r>
      <w:proofErr w:type="spellStart"/>
      <w:r w:rsidRPr="0028156D">
        <w:rPr>
          <w:rFonts w:cs="Times New Roman"/>
          <w:szCs w:val="24"/>
        </w:rPr>
        <w:t>Tamuno</w:t>
      </w:r>
      <w:proofErr w:type="spellEnd"/>
      <w:r w:rsidRPr="0028156D">
        <w:rPr>
          <w:rFonts w:cs="Times New Roman"/>
          <w:szCs w:val="24"/>
        </w:rPr>
        <w:t xml:space="preserve">, Professor, and head of History at the University of Ibadan was appointed the first principal of the college. Shortly after Professor </w:t>
      </w:r>
      <w:proofErr w:type="spellStart"/>
      <w:r w:rsidRPr="0028156D">
        <w:rPr>
          <w:rFonts w:cs="Times New Roman"/>
          <w:szCs w:val="24"/>
        </w:rPr>
        <w:t>Tamuno’s</w:t>
      </w:r>
      <w:proofErr w:type="spellEnd"/>
      <w:r w:rsidRPr="0028156D">
        <w:rPr>
          <w:rFonts w:cs="Times New Roman"/>
          <w:szCs w:val="24"/>
        </w:rPr>
        <w:t xml:space="preserve"> appointment as principal of the college, he was appointed the vice – chancellor of the University of Ibadan. It therefore became necessary to appoint another principal in person of O.O. </w:t>
      </w:r>
      <w:proofErr w:type="spellStart"/>
      <w:r w:rsidRPr="0028156D">
        <w:rPr>
          <w:rFonts w:cs="Times New Roman"/>
          <w:szCs w:val="24"/>
        </w:rPr>
        <w:t>Akinkugbe</w:t>
      </w:r>
      <w:proofErr w:type="spellEnd"/>
      <w:r w:rsidRPr="0028156D">
        <w:rPr>
          <w:rFonts w:cs="Times New Roman"/>
          <w:szCs w:val="24"/>
        </w:rPr>
        <w:t>, Professor of Medicine and former Dean of the faculty of Medicine University of Ibadan.</w:t>
      </w:r>
    </w:p>
    <w:p w:rsidR="0028156D" w:rsidRDefault="0028156D" w:rsidP="000D26D6">
      <w:pPr>
        <w:spacing w:line="360" w:lineRule="auto"/>
        <w:ind w:firstLine="720"/>
        <w:rPr>
          <w:rFonts w:cs="Times New Roman"/>
          <w:szCs w:val="24"/>
        </w:rPr>
      </w:pPr>
      <w:r w:rsidRPr="0028156D">
        <w:rPr>
          <w:rFonts w:cs="Times New Roman"/>
          <w:szCs w:val="24"/>
        </w:rPr>
        <w:t xml:space="preserve">The new principal, Professor O.O. </w:t>
      </w:r>
      <w:proofErr w:type="spellStart"/>
      <w:r w:rsidRPr="0028156D">
        <w:rPr>
          <w:rFonts w:cs="Times New Roman"/>
          <w:szCs w:val="24"/>
        </w:rPr>
        <w:t>Akinkugbe</w:t>
      </w:r>
      <w:proofErr w:type="spellEnd"/>
      <w:r w:rsidRPr="0028156D">
        <w:rPr>
          <w:rFonts w:cs="Times New Roman"/>
          <w:szCs w:val="24"/>
        </w:rPr>
        <w:t xml:space="preserve"> made several visits to the second military Governor of Kwara State, Late Colonel Ibrahim </w:t>
      </w:r>
      <w:proofErr w:type="spellStart"/>
      <w:r w:rsidRPr="0028156D">
        <w:rPr>
          <w:rFonts w:cs="Times New Roman"/>
          <w:szCs w:val="24"/>
        </w:rPr>
        <w:t>Taiwo</w:t>
      </w:r>
      <w:proofErr w:type="spellEnd"/>
      <w:r w:rsidRPr="0028156D">
        <w:rPr>
          <w:rFonts w:cs="Times New Roman"/>
          <w:szCs w:val="24"/>
        </w:rPr>
        <w:t xml:space="preserve"> in connection with the new institution, such that by March 1975, he had established residence at Ilorin, in a relatively humble quarters, which also includes a three – bedroom guest chalet at 5, forest road G.R.A where the administrative work of the university was done. Initially, the entire staff consisted of two administrative officers, one driver and one clerk/typist.</w:t>
      </w:r>
    </w:p>
    <w:p w:rsidR="0028156D" w:rsidRPr="009A1291" w:rsidRDefault="0028156D" w:rsidP="000D26D6">
      <w:pPr>
        <w:spacing w:line="360" w:lineRule="auto"/>
        <w:ind w:firstLine="720"/>
        <w:rPr>
          <w:rFonts w:cs="Times New Roman"/>
          <w:szCs w:val="24"/>
        </w:rPr>
      </w:pPr>
      <w:r w:rsidRPr="0028156D">
        <w:rPr>
          <w:rFonts w:cs="Times New Roman"/>
          <w:szCs w:val="24"/>
        </w:rPr>
        <w:t>Almost immediately, staff recruitment began in earnest, and by July 1976, a sizeable number of academic, administrative and technical staff ha</w:t>
      </w:r>
      <w:r w:rsidR="00111F2C">
        <w:rPr>
          <w:rFonts w:cs="Times New Roman"/>
          <w:szCs w:val="24"/>
        </w:rPr>
        <w:t>d been assembled for the take-</w:t>
      </w:r>
      <w:r w:rsidRPr="0028156D">
        <w:rPr>
          <w:rFonts w:cs="Times New Roman"/>
          <w:szCs w:val="24"/>
        </w:rPr>
        <w:t xml:space="preserve">off. Soon afterwards, the administration moved to a slightly more spacious location at Sabo </w:t>
      </w:r>
      <w:proofErr w:type="spellStart"/>
      <w:r w:rsidRPr="0028156D">
        <w:rPr>
          <w:rFonts w:cs="Times New Roman"/>
          <w:szCs w:val="24"/>
        </w:rPr>
        <w:t>Oke</w:t>
      </w:r>
      <w:proofErr w:type="spellEnd"/>
      <w:r w:rsidRPr="0028156D">
        <w:rPr>
          <w:rFonts w:cs="Times New Roman"/>
          <w:szCs w:val="24"/>
        </w:rPr>
        <w:t xml:space="preserve">. The support given to the fledgling institution by Governor </w:t>
      </w:r>
      <w:proofErr w:type="spellStart"/>
      <w:r w:rsidRPr="0028156D">
        <w:rPr>
          <w:rFonts w:cs="Times New Roman"/>
          <w:szCs w:val="24"/>
        </w:rPr>
        <w:t>Taiwo</w:t>
      </w:r>
      <w:proofErr w:type="spellEnd"/>
      <w:r w:rsidRPr="0028156D">
        <w:rPr>
          <w:rFonts w:cs="Times New Roman"/>
          <w:szCs w:val="24"/>
        </w:rPr>
        <w:t xml:space="preserve"> continued under the third military Governor of the state, Brigadier George </w:t>
      </w:r>
      <w:proofErr w:type="spellStart"/>
      <w:r w:rsidRPr="0028156D">
        <w:rPr>
          <w:rFonts w:cs="Times New Roman"/>
          <w:szCs w:val="24"/>
        </w:rPr>
        <w:t>Innih</w:t>
      </w:r>
      <w:proofErr w:type="spellEnd"/>
      <w:r w:rsidRPr="0028156D">
        <w:rPr>
          <w:rFonts w:cs="Times New Roman"/>
          <w:szCs w:val="24"/>
        </w:rPr>
        <w:t>, now a retired Major General, who ceded a portion of the temporary site of Kwara State College of Technology to her. In October, 1977, the institution attained full autonomous status and has since developed by leaps and bounds. It has extended its expansion</w:t>
      </w:r>
      <w:r w:rsidR="00111F2C">
        <w:rPr>
          <w:rFonts w:cs="Times New Roman"/>
          <w:szCs w:val="24"/>
        </w:rPr>
        <w:t xml:space="preserve"> </w:t>
      </w:r>
      <w:r w:rsidR="00111F2C" w:rsidRPr="00111F2C">
        <w:rPr>
          <w:rFonts w:cs="Times New Roman"/>
          <w:szCs w:val="24"/>
        </w:rPr>
        <w:t xml:space="preserve">and development </w:t>
      </w:r>
      <w:proofErr w:type="spellStart"/>
      <w:r w:rsidR="00111F2C" w:rsidRPr="00111F2C">
        <w:rPr>
          <w:rFonts w:cs="Times New Roman"/>
          <w:szCs w:val="24"/>
        </w:rPr>
        <w:t>programmes</w:t>
      </w:r>
      <w:proofErr w:type="spellEnd"/>
      <w:r w:rsidR="00111F2C" w:rsidRPr="00111F2C">
        <w:rPr>
          <w:rFonts w:cs="Times New Roman"/>
          <w:szCs w:val="24"/>
        </w:rPr>
        <w:t xml:space="preserve"> to the main campus of the university, about eight kilometers east of Ilorin city. The main campus currently houses the faculties of Science, Engineering and Technology, Agriculture, The preclinical arm of the faculty of Health </w:t>
      </w:r>
      <w:r w:rsidR="00111F2C" w:rsidRPr="00111F2C">
        <w:rPr>
          <w:rFonts w:cs="Times New Roman"/>
          <w:szCs w:val="24"/>
        </w:rPr>
        <w:lastRenderedPageBreak/>
        <w:t xml:space="preserve">science, The </w:t>
      </w:r>
      <w:proofErr w:type="spellStart"/>
      <w:r w:rsidR="00111F2C" w:rsidRPr="00111F2C">
        <w:rPr>
          <w:rFonts w:cs="Times New Roman"/>
          <w:szCs w:val="24"/>
        </w:rPr>
        <w:t>Unilorin</w:t>
      </w:r>
      <w:proofErr w:type="spellEnd"/>
      <w:r w:rsidR="00111F2C" w:rsidRPr="00111F2C">
        <w:rPr>
          <w:rFonts w:cs="Times New Roman"/>
          <w:szCs w:val="24"/>
        </w:rPr>
        <w:t xml:space="preserve"> sugar research institute, The Post Graduate School, The central administration Building and works department. The mini campus presently house the faculties of Arts, Business and Social Science, Education and Health Sciences (Clinical). Yielding project such as The </w:t>
      </w:r>
      <w:proofErr w:type="spellStart"/>
      <w:r w:rsidR="00111F2C" w:rsidRPr="00111F2C">
        <w:rPr>
          <w:rFonts w:cs="Times New Roman"/>
          <w:szCs w:val="24"/>
        </w:rPr>
        <w:t>Unilorin</w:t>
      </w:r>
      <w:proofErr w:type="spellEnd"/>
      <w:r w:rsidR="00111F2C" w:rsidRPr="00111F2C">
        <w:rPr>
          <w:rFonts w:cs="Times New Roman"/>
          <w:szCs w:val="24"/>
        </w:rPr>
        <w:t xml:space="preserve"> Bookshops, The Bakery, The Printing Press, The Petrol Station and The Guest Houses are also housed on the mini campus</w:t>
      </w:r>
    </w:p>
    <w:p w:rsidR="009A1291" w:rsidRPr="002E5DB1" w:rsidRDefault="009A1291" w:rsidP="000D26D6">
      <w:pPr>
        <w:pStyle w:val="Heading1"/>
        <w:spacing w:before="0" w:line="360" w:lineRule="auto"/>
      </w:pPr>
      <w:bookmarkStart w:id="17" w:name="_Toc203023939"/>
      <w:r w:rsidRPr="009A1291">
        <w:t>1.8</w:t>
      </w:r>
      <w:r w:rsidRPr="009A1291">
        <w:tab/>
        <w:t>Definition of Terms</w:t>
      </w:r>
      <w:bookmarkEnd w:id="17"/>
    </w:p>
    <w:p w:rsidR="005A529D" w:rsidRDefault="00E969B4" w:rsidP="000D26D6">
      <w:pPr>
        <w:pStyle w:val="ListParagraph"/>
        <w:numPr>
          <w:ilvl w:val="0"/>
          <w:numId w:val="3"/>
        </w:numPr>
        <w:spacing w:after="240" w:line="360" w:lineRule="auto"/>
        <w:rPr>
          <w:rFonts w:cs="Times New Roman"/>
          <w:szCs w:val="24"/>
        </w:rPr>
      </w:pPr>
      <w:r w:rsidRPr="002E5DB1">
        <w:rPr>
          <w:rFonts w:cs="Times New Roman"/>
          <w:b/>
          <w:szCs w:val="24"/>
        </w:rPr>
        <w:t>Staff Quarters:</w:t>
      </w:r>
      <w:r w:rsidRPr="002E5DB1">
        <w:rPr>
          <w:rFonts w:cs="Times New Roman"/>
          <w:szCs w:val="24"/>
        </w:rPr>
        <w:t xml:space="preserve"> refer to residential buildings provided by an institution, such as a university or polytechnic, for its employees. These quarters are usually within or near the institution's premises. (</w:t>
      </w:r>
      <w:proofErr w:type="spellStart"/>
      <w:r w:rsidRPr="002E5DB1">
        <w:rPr>
          <w:rFonts w:cs="Times New Roman"/>
          <w:szCs w:val="24"/>
        </w:rPr>
        <w:t>Oyeniyi</w:t>
      </w:r>
      <w:proofErr w:type="spellEnd"/>
      <w:r w:rsidRPr="002E5DB1">
        <w:rPr>
          <w:rFonts w:cs="Times New Roman"/>
          <w:szCs w:val="24"/>
        </w:rPr>
        <w:t>, T. 2019).</w:t>
      </w:r>
    </w:p>
    <w:p w:rsidR="005A529D" w:rsidRPr="005A529D" w:rsidRDefault="005A529D" w:rsidP="000D26D6">
      <w:pPr>
        <w:pStyle w:val="ListParagraph"/>
        <w:numPr>
          <w:ilvl w:val="0"/>
          <w:numId w:val="3"/>
        </w:numPr>
        <w:spacing w:after="240" w:line="360" w:lineRule="auto"/>
        <w:rPr>
          <w:rFonts w:cs="Times New Roman"/>
          <w:b/>
          <w:bCs/>
          <w:szCs w:val="24"/>
        </w:rPr>
      </w:pPr>
      <w:r w:rsidRPr="005A529D">
        <w:rPr>
          <w:rFonts w:cs="Times New Roman"/>
          <w:b/>
          <w:bCs/>
          <w:szCs w:val="24"/>
        </w:rPr>
        <w:t xml:space="preserve">Public Housing: </w:t>
      </w:r>
      <w:r w:rsidRPr="005A529D">
        <w:rPr>
          <w:rFonts w:cs="Times New Roman"/>
          <w:szCs w:val="24"/>
        </w:rPr>
        <w:t>A residential area that is built, owned, and managed by the government or public institutions, typically to provide affordable housing options for specific groups such as low-income earners or employees of the public sector (</w:t>
      </w:r>
      <w:proofErr w:type="spellStart"/>
      <w:r w:rsidRPr="005A529D">
        <w:rPr>
          <w:rFonts w:cs="Times New Roman"/>
          <w:szCs w:val="24"/>
        </w:rPr>
        <w:t>Olotu</w:t>
      </w:r>
      <w:proofErr w:type="spellEnd"/>
      <w:r w:rsidRPr="005A529D">
        <w:rPr>
          <w:rFonts w:cs="Times New Roman"/>
          <w:szCs w:val="24"/>
        </w:rPr>
        <w:t xml:space="preserve">, O. </w:t>
      </w:r>
      <w:r>
        <w:rPr>
          <w:rFonts w:cs="Times New Roman"/>
          <w:szCs w:val="24"/>
        </w:rPr>
        <w:t>2021).</w:t>
      </w:r>
    </w:p>
    <w:p w:rsidR="007D35DD" w:rsidRPr="007D35DD" w:rsidRDefault="005A529D" w:rsidP="000D26D6">
      <w:pPr>
        <w:pStyle w:val="ListParagraph"/>
        <w:numPr>
          <w:ilvl w:val="0"/>
          <w:numId w:val="3"/>
        </w:numPr>
        <w:spacing w:after="240" w:line="360" w:lineRule="auto"/>
        <w:rPr>
          <w:rFonts w:cs="Times New Roman"/>
          <w:b/>
          <w:bCs/>
          <w:szCs w:val="24"/>
        </w:rPr>
      </w:pPr>
      <w:r w:rsidRPr="005A529D">
        <w:rPr>
          <w:rFonts w:cs="Times New Roman"/>
          <w:b/>
          <w:bCs/>
          <w:szCs w:val="24"/>
        </w:rPr>
        <w:t>Management</w:t>
      </w:r>
      <w:r>
        <w:rPr>
          <w:rFonts w:cs="Times New Roman"/>
          <w:b/>
          <w:bCs/>
          <w:szCs w:val="24"/>
        </w:rPr>
        <w:t>:</w:t>
      </w:r>
      <w:r>
        <w:rPr>
          <w:rFonts w:cs="Times New Roman"/>
          <w:szCs w:val="24"/>
        </w:rPr>
        <w:t xml:space="preserve"> </w:t>
      </w:r>
      <w:r w:rsidRPr="005A529D">
        <w:rPr>
          <w:rFonts w:cs="Times New Roman"/>
          <w:szCs w:val="24"/>
        </w:rPr>
        <w:t>In the context of housing estates, management refers to the administrative activities related to overseeing the allocation, operation, and use of the estate. This includes tenant relations, maintenance scheduling, and financial management.</w:t>
      </w:r>
      <w:r>
        <w:rPr>
          <w:rFonts w:cs="Times New Roman"/>
          <w:szCs w:val="24"/>
        </w:rPr>
        <w:t xml:space="preserve"> (</w:t>
      </w:r>
      <w:proofErr w:type="spellStart"/>
      <w:r>
        <w:rPr>
          <w:rFonts w:cs="Times New Roman"/>
          <w:szCs w:val="24"/>
        </w:rPr>
        <w:t>Aina</w:t>
      </w:r>
      <w:proofErr w:type="spellEnd"/>
      <w:r>
        <w:rPr>
          <w:rFonts w:cs="Times New Roman"/>
          <w:szCs w:val="24"/>
        </w:rPr>
        <w:t xml:space="preserve">, O. O. </w:t>
      </w:r>
      <w:r w:rsidRPr="005A529D">
        <w:rPr>
          <w:rFonts w:cs="Times New Roman"/>
          <w:szCs w:val="24"/>
        </w:rPr>
        <w:t>2020).</w:t>
      </w:r>
    </w:p>
    <w:p w:rsidR="00BB11CE" w:rsidRPr="00BB11CE" w:rsidRDefault="005A529D" w:rsidP="000D26D6">
      <w:pPr>
        <w:pStyle w:val="ListParagraph"/>
        <w:numPr>
          <w:ilvl w:val="0"/>
          <w:numId w:val="3"/>
        </w:numPr>
        <w:spacing w:after="240" w:line="360" w:lineRule="auto"/>
        <w:rPr>
          <w:rFonts w:cs="Times New Roman"/>
          <w:b/>
          <w:bCs/>
          <w:szCs w:val="24"/>
        </w:rPr>
      </w:pPr>
      <w:r w:rsidRPr="00BB11CE">
        <w:rPr>
          <w:rFonts w:cs="Times New Roman"/>
          <w:b/>
          <w:bCs/>
          <w:szCs w:val="24"/>
        </w:rPr>
        <w:t>Maintenance</w:t>
      </w:r>
      <w:r w:rsidR="00B06A2D" w:rsidRPr="00BB11CE">
        <w:rPr>
          <w:rFonts w:cs="Times New Roman"/>
          <w:b/>
          <w:bCs/>
          <w:szCs w:val="24"/>
        </w:rPr>
        <w:t xml:space="preserve">: </w:t>
      </w:r>
      <w:r w:rsidRPr="00BB11CE">
        <w:rPr>
          <w:rFonts w:cs="Times New Roman"/>
          <w:szCs w:val="24"/>
        </w:rPr>
        <w:t>Maintenance refers to the regular upkeep and repair of the housing estate's infrastructure, such as buildings, plumbing, electrical systems, and roads, to ensure that the estate</w:t>
      </w:r>
      <w:r w:rsidR="00B06A2D" w:rsidRPr="00BB11CE">
        <w:rPr>
          <w:rFonts w:cs="Times New Roman"/>
          <w:szCs w:val="24"/>
        </w:rPr>
        <w:t xml:space="preserve"> remains in a livable condition (</w:t>
      </w:r>
      <w:proofErr w:type="spellStart"/>
      <w:r w:rsidR="00B06A2D" w:rsidRPr="00BB11CE">
        <w:rPr>
          <w:rFonts w:cs="Times New Roman"/>
          <w:szCs w:val="24"/>
        </w:rPr>
        <w:t>Omoniyi</w:t>
      </w:r>
      <w:proofErr w:type="spellEnd"/>
      <w:r w:rsidR="00B06A2D" w:rsidRPr="00BB11CE">
        <w:rPr>
          <w:rFonts w:cs="Times New Roman"/>
          <w:szCs w:val="24"/>
        </w:rPr>
        <w:t>, A. F.</w:t>
      </w:r>
      <w:r w:rsidR="00BB11CE" w:rsidRPr="00BB11CE">
        <w:rPr>
          <w:rFonts w:cs="Times New Roman"/>
          <w:szCs w:val="24"/>
        </w:rPr>
        <w:t xml:space="preserve"> </w:t>
      </w:r>
      <w:r w:rsidRPr="00BB11CE">
        <w:rPr>
          <w:rFonts w:cs="Times New Roman"/>
          <w:szCs w:val="24"/>
        </w:rPr>
        <w:t xml:space="preserve">(2019). </w:t>
      </w:r>
    </w:p>
    <w:p w:rsidR="005A529D" w:rsidRDefault="005A529D" w:rsidP="000D26D6">
      <w:pPr>
        <w:pStyle w:val="ListParagraph"/>
        <w:numPr>
          <w:ilvl w:val="0"/>
          <w:numId w:val="3"/>
        </w:numPr>
        <w:spacing w:after="240" w:line="360" w:lineRule="auto"/>
        <w:rPr>
          <w:rFonts w:cs="Times New Roman"/>
          <w:szCs w:val="24"/>
        </w:rPr>
      </w:pPr>
      <w:r w:rsidRPr="004A4438">
        <w:rPr>
          <w:rFonts w:cs="Times New Roman"/>
          <w:b/>
          <w:bCs/>
          <w:szCs w:val="24"/>
        </w:rPr>
        <w:t>Challenges</w:t>
      </w:r>
      <w:r w:rsidR="00F72122" w:rsidRPr="004A4438">
        <w:rPr>
          <w:rFonts w:cs="Times New Roman"/>
          <w:b/>
          <w:bCs/>
          <w:szCs w:val="24"/>
        </w:rPr>
        <w:t xml:space="preserve">: </w:t>
      </w:r>
      <w:r w:rsidRPr="004A4438">
        <w:rPr>
          <w:rFonts w:cs="Times New Roman"/>
          <w:szCs w:val="24"/>
        </w:rPr>
        <w:t>Challenges in the context of public housing estates refer to the barriers or difficulties that impede the effective management and maintenance of housing facilities. These challenges could be financial,</w:t>
      </w:r>
      <w:r w:rsidR="004A4438" w:rsidRPr="004A4438">
        <w:rPr>
          <w:rFonts w:cs="Times New Roman"/>
          <w:szCs w:val="24"/>
        </w:rPr>
        <w:t xml:space="preserve"> technical, or social in nature (</w:t>
      </w:r>
      <w:proofErr w:type="spellStart"/>
      <w:r w:rsidRPr="004A4438">
        <w:rPr>
          <w:rFonts w:cs="Times New Roman"/>
          <w:szCs w:val="24"/>
        </w:rPr>
        <w:t>Ogunmakin</w:t>
      </w:r>
      <w:proofErr w:type="spellEnd"/>
      <w:r w:rsidRPr="004A4438">
        <w:rPr>
          <w:rFonts w:cs="Times New Roman"/>
          <w:szCs w:val="24"/>
        </w:rPr>
        <w:t xml:space="preserve">, G. M., &amp; </w:t>
      </w:r>
      <w:r w:rsidR="004A4438" w:rsidRPr="004A4438">
        <w:rPr>
          <w:rFonts w:cs="Times New Roman"/>
          <w:szCs w:val="24"/>
        </w:rPr>
        <w:t xml:space="preserve">Adebayo, M. A. </w:t>
      </w:r>
      <w:r w:rsidRPr="004A4438">
        <w:rPr>
          <w:rFonts w:cs="Times New Roman"/>
          <w:szCs w:val="24"/>
        </w:rPr>
        <w:t xml:space="preserve">2022). </w:t>
      </w:r>
    </w:p>
    <w:p w:rsidR="00725198" w:rsidRDefault="00725198" w:rsidP="000D26D6">
      <w:pPr>
        <w:spacing w:line="360" w:lineRule="auto"/>
        <w:rPr>
          <w:rFonts w:cs="Times New Roman"/>
          <w:szCs w:val="24"/>
        </w:rPr>
      </w:pPr>
      <w:r>
        <w:rPr>
          <w:rFonts w:cs="Times New Roman"/>
          <w:szCs w:val="24"/>
        </w:rPr>
        <w:br w:type="page"/>
      </w:r>
    </w:p>
    <w:p w:rsidR="00725198" w:rsidRDefault="00725198" w:rsidP="000D26D6">
      <w:pPr>
        <w:pStyle w:val="Heading1"/>
        <w:spacing w:before="0" w:line="360" w:lineRule="auto"/>
        <w:jc w:val="center"/>
      </w:pPr>
      <w:bookmarkStart w:id="18" w:name="_Toc203023940"/>
      <w:r>
        <w:lastRenderedPageBreak/>
        <w:t>CHAPTER TWO</w:t>
      </w:r>
      <w:bookmarkEnd w:id="18"/>
    </w:p>
    <w:p w:rsidR="00725198" w:rsidRDefault="00725198" w:rsidP="000D26D6">
      <w:pPr>
        <w:pStyle w:val="Heading1"/>
        <w:spacing w:before="0" w:line="360" w:lineRule="auto"/>
        <w:jc w:val="center"/>
      </w:pPr>
      <w:bookmarkStart w:id="19" w:name="_Toc203023941"/>
      <w:r>
        <w:t>LITERATURE REVIEW</w:t>
      </w:r>
      <w:bookmarkEnd w:id="19"/>
    </w:p>
    <w:p w:rsidR="00725198" w:rsidRDefault="00725198" w:rsidP="000D26D6">
      <w:pPr>
        <w:pStyle w:val="Heading1"/>
        <w:spacing w:before="0" w:line="360" w:lineRule="auto"/>
      </w:pPr>
      <w:bookmarkStart w:id="20" w:name="_Toc203023942"/>
      <w:r>
        <w:t>2.0</w:t>
      </w:r>
      <w:r>
        <w:tab/>
        <w:t>INTRODUCTION</w:t>
      </w:r>
      <w:bookmarkEnd w:id="20"/>
    </w:p>
    <w:p w:rsidR="00093C43" w:rsidRPr="00093C43" w:rsidRDefault="00093C43" w:rsidP="000D26D6">
      <w:pPr>
        <w:spacing w:after="240" w:line="360" w:lineRule="auto"/>
        <w:ind w:firstLine="720"/>
        <w:rPr>
          <w:rFonts w:cs="Times New Roman"/>
          <w:szCs w:val="24"/>
        </w:rPr>
      </w:pPr>
      <w:r w:rsidRPr="00093C43">
        <w:rPr>
          <w:rFonts w:cs="Times New Roman"/>
          <w:szCs w:val="24"/>
        </w:rPr>
        <w:t>Public housing estates are vital to ensuring equitable access to affordable and quality accommodation for diverse socio-economic groups. However, the management and maintenance of such facilities often face significant challenges, ranging from funding constraints to structural decay. As public housing represents a critical aspect of urban development, understanding the dynamics of their management and maintenance is crucial for sustainable housing delivery (</w:t>
      </w:r>
      <w:proofErr w:type="spellStart"/>
      <w:r w:rsidRPr="00093C43">
        <w:rPr>
          <w:rFonts w:cs="Times New Roman"/>
          <w:szCs w:val="24"/>
        </w:rPr>
        <w:t>Olayiwola</w:t>
      </w:r>
      <w:proofErr w:type="spellEnd"/>
      <w:r w:rsidRPr="00093C43">
        <w:rPr>
          <w:rFonts w:cs="Times New Roman"/>
          <w:szCs w:val="24"/>
        </w:rPr>
        <w:t xml:space="preserve">, </w:t>
      </w:r>
      <w:proofErr w:type="spellStart"/>
      <w:r w:rsidRPr="00093C43">
        <w:rPr>
          <w:rFonts w:cs="Times New Roman"/>
          <w:szCs w:val="24"/>
        </w:rPr>
        <w:t>Adeleye</w:t>
      </w:r>
      <w:proofErr w:type="spellEnd"/>
      <w:r w:rsidRPr="00093C43">
        <w:rPr>
          <w:rFonts w:cs="Times New Roman"/>
          <w:szCs w:val="24"/>
        </w:rPr>
        <w:t>, &amp; Adebayo, 2020).</w:t>
      </w:r>
    </w:p>
    <w:p w:rsidR="00093C43" w:rsidRPr="00093C43" w:rsidRDefault="00C315F6" w:rsidP="000D26D6">
      <w:pPr>
        <w:spacing w:after="240" w:line="360" w:lineRule="auto"/>
        <w:ind w:firstLine="720"/>
        <w:rPr>
          <w:rFonts w:cs="Times New Roman"/>
          <w:szCs w:val="24"/>
        </w:rPr>
      </w:pPr>
      <w:r w:rsidRPr="00093C43">
        <w:rPr>
          <w:rFonts w:cs="Times New Roman"/>
          <w:szCs w:val="24"/>
        </w:rPr>
        <w:t xml:space="preserve">Housing </w:t>
      </w:r>
      <w:r w:rsidR="00093C43" w:rsidRPr="00093C43">
        <w:rPr>
          <w:rFonts w:cs="Times New Roman"/>
          <w:szCs w:val="24"/>
        </w:rPr>
        <w:t>estates, such as the University of Ilorin (UNILORIN) staff quarters, serve a specialized purpose by providing housing for university staff, thus fostering productivity and ensuring a cohesive academic community. However, issues such as aging infrastructure, insufficient financial allocations, and bureaucratic inefficiencies hinder the effective management of these estates (Adebayo, 2019). These challenges often result in poor living conditions, dissatisfaction among residents, and, ultimately, a negative impact on staff well-being and job performance.</w:t>
      </w:r>
    </w:p>
    <w:p w:rsidR="00093C43" w:rsidRPr="00093C43" w:rsidRDefault="00093C43" w:rsidP="000D26D6">
      <w:pPr>
        <w:spacing w:after="240" w:line="360" w:lineRule="auto"/>
        <w:ind w:firstLine="720"/>
        <w:rPr>
          <w:rFonts w:cs="Times New Roman"/>
          <w:szCs w:val="24"/>
        </w:rPr>
      </w:pPr>
      <w:r w:rsidRPr="00093C43">
        <w:rPr>
          <w:rFonts w:cs="Times New Roman"/>
          <w:szCs w:val="24"/>
        </w:rPr>
        <w:t>Studies have shown that maintenance culture significantly influences the long-term functionality of public housing estates (</w:t>
      </w:r>
      <w:proofErr w:type="spellStart"/>
      <w:r w:rsidRPr="00093C43">
        <w:rPr>
          <w:rFonts w:cs="Times New Roman"/>
          <w:szCs w:val="24"/>
        </w:rPr>
        <w:t>Ibem</w:t>
      </w:r>
      <w:proofErr w:type="spellEnd"/>
      <w:r w:rsidRPr="00093C43">
        <w:rPr>
          <w:rFonts w:cs="Times New Roman"/>
          <w:szCs w:val="24"/>
        </w:rPr>
        <w:t xml:space="preserve"> &amp; </w:t>
      </w:r>
      <w:proofErr w:type="spellStart"/>
      <w:r w:rsidRPr="00093C43">
        <w:rPr>
          <w:rFonts w:cs="Times New Roman"/>
          <w:szCs w:val="24"/>
        </w:rPr>
        <w:t>Anosike</w:t>
      </w:r>
      <w:proofErr w:type="spellEnd"/>
      <w:r w:rsidRPr="00093C43">
        <w:rPr>
          <w:rFonts w:cs="Times New Roman"/>
          <w:szCs w:val="24"/>
        </w:rPr>
        <w:t xml:space="preserve">, 2014). Poor maintenance practices, coupled with inadequate funding and lack of resident engagement, exacerbate these challenges. For instance, </w:t>
      </w:r>
      <w:proofErr w:type="spellStart"/>
      <w:r w:rsidRPr="00093C43">
        <w:rPr>
          <w:rFonts w:cs="Times New Roman"/>
          <w:szCs w:val="24"/>
        </w:rPr>
        <w:t>Onibokun</w:t>
      </w:r>
      <w:proofErr w:type="spellEnd"/>
      <w:r w:rsidRPr="00093C43">
        <w:rPr>
          <w:rFonts w:cs="Times New Roman"/>
          <w:szCs w:val="24"/>
        </w:rPr>
        <w:t xml:space="preserve"> (2017) highlighted that neglect of routine maintenance in public housing projects often leads to the rapid deterioration of facilities, rendering them uninhabitable over time.</w:t>
      </w:r>
    </w:p>
    <w:p w:rsidR="00725198" w:rsidRDefault="00093C43" w:rsidP="000D26D6">
      <w:pPr>
        <w:spacing w:after="240" w:line="360" w:lineRule="auto"/>
        <w:ind w:firstLine="720"/>
        <w:rPr>
          <w:rFonts w:cs="Times New Roman"/>
          <w:szCs w:val="24"/>
        </w:rPr>
      </w:pPr>
      <w:r w:rsidRPr="00093C43">
        <w:rPr>
          <w:rFonts w:cs="Times New Roman"/>
          <w:szCs w:val="24"/>
        </w:rPr>
        <w:t>This review explores the challenges associated with the management and maintenance of public housing estates, with a specific focus on UNILORIN staff quarters. By examining existing literature</w:t>
      </w:r>
      <w:r w:rsidR="00B662B2">
        <w:rPr>
          <w:rFonts w:cs="Times New Roman"/>
          <w:szCs w:val="24"/>
        </w:rPr>
        <w:t>s</w:t>
      </w:r>
      <w:r w:rsidRPr="00093C43">
        <w:rPr>
          <w:rFonts w:cs="Times New Roman"/>
          <w:szCs w:val="24"/>
        </w:rPr>
        <w:t xml:space="preserve">, the review </w:t>
      </w:r>
      <w:r w:rsidR="005F0FCF">
        <w:rPr>
          <w:rFonts w:cs="Times New Roman"/>
          <w:szCs w:val="24"/>
        </w:rPr>
        <w:t>will</w:t>
      </w:r>
      <w:r w:rsidRPr="00093C43">
        <w:rPr>
          <w:rFonts w:cs="Times New Roman"/>
          <w:szCs w:val="24"/>
        </w:rPr>
        <w:t xml:space="preserve"> uncover gaps in policy implementation, identify effective strategies, and provide insights into improving the sustainability of public housing estates in Nigeria. </w:t>
      </w:r>
    </w:p>
    <w:p w:rsidR="00725198" w:rsidRDefault="00725198" w:rsidP="000D26D6">
      <w:pPr>
        <w:pStyle w:val="Heading1"/>
        <w:spacing w:before="0" w:line="360" w:lineRule="auto"/>
      </w:pPr>
      <w:bookmarkStart w:id="21" w:name="_Toc203023943"/>
      <w:r>
        <w:t>2.1</w:t>
      </w:r>
      <w:r>
        <w:tab/>
        <w:t>CONCEPTUAL FRAMEWORK</w:t>
      </w:r>
      <w:bookmarkEnd w:id="21"/>
    </w:p>
    <w:p w:rsidR="00725198" w:rsidRDefault="002E0984" w:rsidP="000D26D6">
      <w:pPr>
        <w:pStyle w:val="Heading1"/>
        <w:spacing w:before="0" w:line="360" w:lineRule="auto"/>
      </w:pPr>
      <w:bookmarkStart w:id="22" w:name="_Toc203023944"/>
      <w:r>
        <w:t>2.1.1</w:t>
      </w:r>
      <w:r>
        <w:tab/>
        <w:t>Overview of Public Housing Estate</w:t>
      </w:r>
      <w:bookmarkEnd w:id="22"/>
    </w:p>
    <w:p w:rsidR="00C3714F" w:rsidRDefault="00217D91" w:rsidP="000D26D6">
      <w:pPr>
        <w:spacing w:after="240" w:line="360" w:lineRule="auto"/>
        <w:ind w:firstLine="720"/>
        <w:rPr>
          <w:rFonts w:cs="Times New Roman"/>
          <w:szCs w:val="24"/>
        </w:rPr>
      </w:pPr>
      <w:r w:rsidRPr="00217D91">
        <w:rPr>
          <w:rFonts w:cs="Times New Roman"/>
          <w:szCs w:val="24"/>
        </w:rPr>
        <w:t xml:space="preserve">Public housing estates are planned residential developments initiated by governments or public institutions to provide affordable and decent housing for citizens, especially low- and </w:t>
      </w:r>
      <w:r w:rsidRPr="00217D91">
        <w:rPr>
          <w:rFonts w:cs="Times New Roman"/>
          <w:szCs w:val="24"/>
        </w:rPr>
        <w:lastRenderedPageBreak/>
        <w:t>middle-income earners. They are a critical element in addressing housing shortages, particularly in urban areas experiencing rapid population growth. In Nigeria, public housing estates have become a significant part of urban development and social welfare programs, designed to alleviate the pressures of the housing deficit that continues to grow due to urbanization, poverty, and inadequate private sector interventions (</w:t>
      </w:r>
      <w:proofErr w:type="spellStart"/>
      <w:r w:rsidRPr="00217D91">
        <w:rPr>
          <w:rFonts w:cs="Times New Roman"/>
          <w:szCs w:val="24"/>
        </w:rPr>
        <w:t>Ibem</w:t>
      </w:r>
      <w:proofErr w:type="spellEnd"/>
      <w:r w:rsidRPr="00217D91">
        <w:rPr>
          <w:rFonts w:cs="Times New Roman"/>
          <w:szCs w:val="24"/>
        </w:rPr>
        <w:t xml:space="preserve"> &amp; </w:t>
      </w:r>
      <w:proofErr w:type="spellStart"/>
      <w:r w:rsidRPr="00217D91">
        <w:rPr>
          <w:rFonts w:cs="Times New Roman"/>
          <w:szCs w:val="24"/>
        </w:rPr>
        <w:t>Aduwo</w:t>
      </w:r>
      <w:proofErr w:type="spellEnd"/>
      <w:r w:rsidRPr="00217D91">
        <w:rPr>
          <w:rFonts w:cs="Times New Roman"/>
          <w:szCs w:val="24"/>
        </w:rPr>
        <w:t>, 2013).</w:t>
      </w:r>
    </w:p>
    <w:p w:rsidR="000D13D9" w:rsidRDefault="00217D91" w:rsidP="000D26D6">
      <w:pPr>
        <w:spacing w:after="240" w:line="360" w:lineRule="auto"/>
        <w:ind w:firstLine="720"/>
        <w:rPr>
          <w:rFonts w:cs="Times New Roman"/>
          <w:szCs w:val="24"/>
        </w:rPr>
      </w:pPr>
      <w:r w:rsidRPr="00217D91">
        <w:rPr>
          <w:rFonts w:cs="Times New Roman"/>
          <w:szCs w:val="24"/>
        </w:rPr>
        <w:t>Historically, the development of public housing estates in Nigeria can be traced to the colonial era, when the government’s primary focus was to provide housing for expatriates and select elites working in colonial administration. After independence in 1960, there was a shift in focus toward addressing the housing needs of a wider population. Successive Nigerian governments introduced various housing policies and programs, such as the National Housing Policy (NHP) of 1991, to promote affordable housing for citizens (</w:t>
      </w:r>
      <w:proofErr w:type="spellStart"/>
      <w:r w:rsidRPr="00217D91">
        <w:rPr>
          <w:rFonts w:cs="Times New Roman"/>
          <w:szCs w:val="24"/>
        </w:rPr>
        <w:t>Aribigbola</w:t>
      </w:r>
      <w:proofErr w:type="spellEnd"/>
      <w:r w:rsidRPr="00217D91">
        <w:rPr>
          <w:rFonts w:cs="Times New Roman"/>
          <w:szCs w:val="24"/>
        </w:rPr>
        <w:t>, 2008). The NHP aimed to provide housing for all Nigerians by the year 2000, a target that was never fully realized due to numerous challenges, including funding constraints, corruption, and poor implementation strategies. Nonetheless, public housing estates remain an essential part of efforts to bridge the housing gap in Nigeria.</w:t>
      </w:r>
    </w:p>
    <w:p w:rsidR="000D13D9" w:rsidRDefault="00217D91" w:rsidP="000D26D6">
      <w:pPr>
        <w:spacing w:after="240" w:line="360" w:lineRule="auto"/>
        <w:ind w:firstLine="720"/>
        <w:rPr>
          <w:rFonts w:cs="Times New Roman"/>
          <w:szCs w:val="24"/>
        </w:rPr>
      </w:pPr>
      <w:r w:rsidRPr="00217D91">
        <w:rPr>
          <w:rFonts w:cs="Times New Roman"/>
          <w:szCs w:val="24"/>
        </w:rPr>
        <w:t>The concept of public housing is rooted in the belief that housing is a fundamental human right. It is recognized as a critical determinant of individual well-being and social stability. Public housing estates are typically planned to include basic infrastructure such as roads, electricity, water supply, and waste management systems. They are designed to provide a sense of community and stability for residents while reducing overcrowding in urban slums. However, achieving these goals has been fraught with difficulties, as many public housing projects in Nigeria are plagued by issues of poor maintenance, lack of sustainability, and substandard infrast</w:t>
      </w:r>
      <w:r w:rsidR="005F143A">
        <w:rPr>
          <w:rFonts w:cs="Times New Roman"/>
          <w:szCs w:val="24"/>
        </w:rPr>
        <w:t>ructure (</w:t>
      </w:r>
      <w:proofErr w:type="spellStart"/>
      <w:r w:rsidR="005F143A">
        <w:rPr>
          <w:rFonts w:cs="Times New Roman"/>
          <w:szCs w:val="24"/>
        </w:rPr>
        <w:t>Olotuah</w:t>
      </w:r>
      <w:proofErr w:type="spellEnd"/>
      <w:r w:rsidR="005F143A">
        <w:rPr>
          <w:rFonts w:cs="Times New Roman"/>
          <w:szCs w:val="24"/>
        </w:rPr>
        <w:t xml:space="preserve"> &amp; </w:t>
      </w:r>
      <w:proofErr w:type="spellStart"/>
      <w:r w:rsidR="005F143A">
        <w:rPr>
          <w:rFonts w:cs="Times New Roman"/>
          <w:szCs w:val="24"/>
        </w:rPr>
        <w:t>Bobadoye</w:t>
      </w:r>
      <w:proofErr w:type="spellEnd"/>
      <w:r w:rsidR="005F143A">
        <w:rPr>
          <w:rFonts w:cs="Times New Roman"/>
          <w:szCs w:val="24"/>
        </w:rPr>
        <w:t>, 201</w:t>
      </w:r>
      <w:r w:rsidRPr="00217D91">
        <w:rPr>
          <w:rFonts w:cs="Times New Roman"/>
          <w:szCs w:val="24"/>
        </w:rPr>
        <w:t>9).</w:t>
      </w:r>
    </w:p>
    <w:p w:rsidR="000D13D9" w:rsidRDefault="00217D91" w:rsidP="000D26D6">
      <w:pPr>
        <w:spacing w:after="240" w:line="360" w:lineRule="auto"/>
        <w:ind w:firstLine="720"/>
        <w:rPr>
          <w:rFonts w:cs="Times New Roman"/>
          <w:szCs w:val="24"/>
        </w:rPr>
      </w:pPr>
      <w:r w:rsidRPr="00217D91">
        <w:rPr>
          <w:rFonts w:cs="Times New Roman"/>
          <w:szCs w:val="24"/>
        </w:rPr>
        <w:t>The development of public housing estates in Nigeria has been driven by various national and regional housing programs. For instance, during the Second National Development Plan (1970-1974), the Nigerian government committed significant resources to the construction of low-cost housing estates across the country. Similar efforts were seen in subsequent decades, including the introduction of the Federal Housing Authority (FHA) in 1973 to oversee the development of housing for Nigerians. Despite these initiatives, the housing deficit has continued to grow, with estimates suggesting a shortfall of over 20 million housing units as of 2023 (</w:t>
      </w:r>
      <w:proofErr w:type="spellStart"/>
      <w:r w:rsidRPr="00217D91">
        <w:rPr>
          <w:rFonts w:cs="Times New Roman"/>
          <w:szCs w:val="24"/>
        </w:rPr>
        <w:t>Ibem</w:t>
      </w:r>
      <w:proofErr w:type="spellEnd"/>
      <w:r w:rsidRPr="00217D91">
        <w:rPr>
          <w:rFonts w:cs="Times New Roman"/>
          <w:szCs w:val="24"/>
        </w:rPr>
        <w:t xml:space="preserve"> &amp; </w:t>
      </w:r>
      <w:proofErr w:type="spellStart"/>
      <w:r w:rsidRPr="00217D91">
        <w:rPr>
          <w:rFonts w:cs="Times New Roman"/>
          <w:szCs w:val="24"/>
        </w:rPr>
        <w:t>Aduwo</w:t>
      </w:r>
      <w:proofErr w:type="spellEnd"/>
      <w:r w:rsidRPr="00217D91">
        <w:rPr>
          <w:rFonts w:cs="Times New Roman"/>
          <w:szCs w:val="24"/>
        </w:rPr>
        <w:t>, 2013).</w:t>
      </w:r>
    </w:p>
    <w:p w:rsidR="000D13D9" w:rsidRDefault="00217D91" w:rsidP="000D26D6">
      <w:pPr>
        <w:spacing w:after="240" w:line="360" w:lineRule="auto"/>
        <w:ind w:firstLine="720"/>
        <w:rPr>
          <w:rFonts w:cs="Times New Roman"/>
          <w:szCs w:val="24"/>
        </w:rPr>
      </w:pPr>
      <w:r w:rsidRPr="00217D91">
        <w:rPr>
          <w:rFonts w:cs="Times New Roman"/>
          <w:szCs w:val="24"/>
        </w:rPr>
        <w:lastRenderedPageBreak/>
        <w:t>One of the major challenges facing public housing estates in Nigeria is inadequate funding. Housing projects require substantial financial resources, which are often unavailable due to competing priorities in national budgets. Additionally, corruption and bureaucratic inefficiencies have significantly hindered the proper allocation and utilization of resources meant for public housing. These issues result in incomplete projects, substandard construction, and inequitable allocation of housing units. Furthermore, the lack of a maintenance culture has led to the rapid deterioration of existing public housing estates, reducing their lifespan and utility for residents (</w:t>
      </w:r>
      <w:proofErr w:type="spellStart"/>
      <w:r w:rsidRPr="00217D91">
        <w:rPr>
          <w:rFonts w:cs="Times New Roman"/>
          <w:szCs w:val="24"/>
        </w:rPr>
        <w:t>Olotuah</w:t>
      </w:r>
      <w:proofErr w:type="spellEnd"/>
      <w:r w:rsidRPr="00217D91">
        <w:rPr>
          <w:rFonts w:cs="Times New Roman"/>
          <w:szCs w:val="24"/>
        </w:rPr>
        <w:t xml:space="preserve"> &amp; </w:t>
      </w:r>
      <w:proofErr w:type="spellStart"/>
      <w:r w:rsidRPr="00217D91">
        <w:rPr>
          <w:rFonts w:cs="Times New Roman"/>
          <w:szCs w:val="24"/>
        </w:rPr>
        <w:t>Bobadoye</w:t>
      </w:r>
      <w:proofErr w:type="spellEnd"/>
      <w:r w:rsidRPr="00217D91">
        <w:rPr>
          <w:rFonts w:cs="Times New Roman"/>
          <w:szCs w:val="24"/>
        </w:rPr>
        <w:t>, 2009).</w:t>
      </w:r>
    </w:p>
    <w:p w:rsidR="000D13D9" w:rsidRDefault="00217D91" w:rsidP="000D26D6">
      <w:pPr>
        <w:spacing w:after="240" w:line="360" w:lineRule="auto"/>
        <w:ind w:firstLine="720"/>
        <w:rPr>
          <w:rFonts w:cs="Times New Roman"/>
          <w:szCs w:val="24"/>
        </w:rPr>
      </w:pPr>
      <w:r w:rsidRPr="00217D91">
        <w:rPr>
          <w:rFonts w:cs="Times New Roman"/>
          <w:szCs w:val="24"/>
        </w:rPr>
        <w:t>Another significant challenge is the mismatch between housing supply and demand. Public housing estates are often unaffordable for the low-income earners they are intended to serve. The high cost of land, construction materials, and administrative processes increases the overall cost of housing, making it inaccessible to many Nigerians. Additionally, the limited involvement of the private sector in housing delivery has further exacerbated the housing crisis, as private developers tend to focus on profit-driven projects that cater to higher-income groups (</w:t>
      </w:r>
      <w:proofErr w:type="spellStart"/>
      <w:r w:rsidRPr="00217D91">
        <w:rPr>
          <w:rFonts w:cs="Times New Roman"/>
          <w:szCs w:val="24"/>
        </w:rPr>
        <w:t>Aribigbola</w:t>
      </w:r>
      <w:proofErr w:type="spellEnd"/>
      <w:r w:rsidRPr="00217D91">
        <w:rPr>
          <w:rFonts w:cs="Times New Roman"/>
          <w:szCs w:val="24"/>
        </w:rPr>
        <w:t>, 2008).</w:t>
      </w:r>
    </w:p>
    <w:p w:rsidR="000D13D9" w:rsidRDefault="00217D91" w:rsidP="000D26D6">
      <w:pPr>
        <w:spacing w:after="240" w:line="360" w:lineRule="auto"/>
        <w:ind w:firstLine="720"/>
        <w:rPr>
          <w:rFonts w:cs="Times New Roman"/>
          <w:szCs w:val="24"/>
        </w:rPr>
      </w:pPr>
      <w:r w:rsidRPr="00217D91">
        <w:rPr>
          <w:rFonts w:cs="Times New Roman"/>
          <w:szCs w:val="24"/>
        </w:rPr>
        <w:t>Urbanization has also contributed to the challenges of public housing estates in Nigeria. Rapid population growth in cities such as Lagos, Abuja, and Port Harcourt has placed immense pressure on existing infrastructure and housing facilities. The influx of people into urban areas often leads to overcrowding, the proliferation of informal settlements, and increased demand for housing, which public housing estates are unable to meet. The lack of effective urban planning and regulation further complicates the situation, resulting in poorly located and inadequately serviced housing estates (</w:t>
      </w:r>
      <w:proofErr w:type="spellStart"/>
      <w:r w:rsidRPr="00217D91">
        <w:rPr>
          <w:rFonts w:cs="Times New Roman"/>
          <w:szCs w:val="24"/>
        </w:rPr>
        <w:t>Olokesusi</w:t>
      </w:r>
      <w:proofErr w:type="spellEnd"/>
      <w:r w:rsidRPr="00217D91">
        <w:rPr>
          <w:rFonts w:cs="Times New Roman"/>
          <w:szCs w:val="24"/>
        </w:rPr>
        <w:t>, 2011).</w:t>
      </w:r>
    </w:p>
    <w:p w:rsidR="000D13D9" w:rsidRDefault="00217D91" w:rsidP="000D26D6">
      <w:pPr>
        <w:spacing w:after="240" w:line="360" w:lineRule="auto"/>
        <w:ind w:firstLine="720"/>
        <w:rPr>
          <w:rFonts w:cs="Times New Roman"/>
          <w:szCs w:val="24"/>
        </w:rPr>
      </w:pPr>
      <w:r w:rsidRPr="00217D91">
        <w:rPr>
          <w:rFonts w:cs="Times New Roman"/>
          <w:szCs w:val="24"/>
        </w:rPr>
        <w:t>Despite these challenges, public housing estates play a vital role in improving living conditions and promoting social stability. They provide affordable housing options for citizens who might otherwise be unable to afford decent accommodation. Public housing also contributes to economic development by creating jobs in the construction and real estate sectors. Moreover, well-planned housing estates can enhance urban development by reducing slums and improving the aesthetic and functional quality of cities.</w:t>
      </w:r>
    </w:p>
    <w:p w:rsidR="000D13D9" w:rsidRDefault="00217D91" w:rsidP="000D26D6">
      <w:pPr>
        <w:spacing w:after="240" w:line="360" w:lineRule="auto"/>
        <w:ind w:firstLine="720"/>
        <w:rPr>
          <w:rFonts w:cs="Times New Roman"/>
          <w:szCs w:val="24"/>
        </w:rPr>
      </w:pPr>
      <w:r w:rsidRPr="00217D91">
        <w:rPr>
          <w:rFonts w:cs="Times New Roman"/>
          <w:szCs w:val="24"/>
        </w:rPr>
        <w:t xml:space="preserve">Public housing estates also have a significant social impact. They provide residents with a sense of belonging and community, fostering social cohesion and mutual support among neighbors. By reducing the prevalence of informal settlements and overcrowded living </w:t>
      </w:r>
      <w:r w:rsidRPr="00217D91">
        <w:rPr>
          <w:rFonts w:cs="Times New Roman"/>
          <w:szCs w:val="24"/>
        </w:rPr>
        <w:lastRenderedPageBreak/>
        <w:t>conditions, public housing estates help improve public health and safety. Additionally, access to decent housing can enhance individuals’ productivity and overall quality of life, contributing to national development goals (</w:t>
      </w:r>
      <w:proofErr w:type="spellStart"/>
      <w:r w:rsidRPr="00217D91">
        <w:rPr>
          <w:rFonts w:cs="Times New Roman"/>
          <w:szCs w:val="24"/>
        </w:rPr>
        <w:t>Ibem</w:t>
      </w:r>
      <w:proofErr w:type="spellEnd"/>
      <w:r w:rsidRPr="00217D91">
        <w:rPr>
          <w:rFonts w:cs="Times New Roman"/>
          <w:szCs w:val="24"/>
        </w:rPr>
        <w:t xml:space="preserve"> &amp; </w:t>
      </w:r>
      <w:proofErr w:type="spellStart"/>
      <w:r w:rsidRPr="00217D91">
        <w:rPr>
          <w:rFonts w:cs="Times New Roman"/>
          <w:szCs w:val="24"/>
        </w:rPr>
        <w:t>Aduwo</w:t>
      </w:r>
      <w:proofErr w:type="spellEnd"/>
      <w:r w:rsidRPr="00217D91">
        <w:rPr>
          <w:rFonts w:cs="Times New Roman"/>
          <w:szCs w:val="24"/>
        </w:rPr>
        <w:t>, 2013).</w:t>
      </w:r>
    </w:p>
    <w:p w:rsidR="00D53473" w:rsidRDefault="006B6841" w:rsidP="000D26D6">
      <w:pPr>
        <w:spacing w:after="240" w:line="360" w:lineRule="auto"/>
        <w:ind w:firstLine="720"/>
        <w:rPr>
          <w:rFonts w:cs="Times New Roman"/>
          <w:szCs w:val="24"/>
        </w:rPr>
      </w:pPr>
      <w:r w:rsidRPr="00217D91">
        <w:rPr>
          <w:rFonts w:cs="Times New Roman"/>
          <w:szCs w:val="24"/>
        </w:rPr>
        <w:t>Public housing estates and staff quarters are vital components of housing delivery systems in Nigeria. They address critical housing needs, particularly for low- and middle-income earners and essential service workers.</w:t>
      </w:r>
      <w:r>
        <w:rPr>
          <w:rFonts w:cs="Times New Roman"/>
          <w:szCs w:val="24"/>
        </w:rPr>
        <w:t xml:space="preserve"> </w:t>
      </w:r>
      <w:r w:rsidR="00E27440">
        <w:rPr>
          <w:rFonts w:cs="Times New Roman"/>
          <w:szCs w:val="24"/>
        </w:rPr>
        <w:t>In context of this study, s</w:t>
      </w:r>
      <w:r w:rsidR="00217D91" w:rsidRPr="00217D91">
        <w:rPr>
          <w:rFonts w:cs="Times New Roman"/>
          <w:szCs w:val="24"/>
        </w:rPr>
        <w:t>taff quarters represent a specialized form of public housing, specifically designed to accommodate employees of government institutions or private organizations. These quarters are intended to provide convenient and affordable housing for workers, particularly in essential service sectors such as education, healthcare, and public administration. Staff quarters are common in institutions such as universities, polytechnics, hospitals, and government agencies in Nigeria. For example, tertiary institutions like the University of Ibadan and Kwara State Polytechnic have staff quarters to house their academic and non-academic employees (</w:t>
      </w:r>
      <w:proofErr w:type="spellStart"/>
      <w:r w:rsidR="00217D91" w:rsidRPr="00217D91">
        <w:rPr>
          <w:rFonts w:cs="Times New Roman"/>
          <w:szCs w:val="24"/>
        </w:rPr>
        <w:t>Olokesusi</w:t>
      </w:r>
      <w:proofErr w:type="spellEnd"/>
      <w:r w:rsidR="00217D91" w:rsidRPr="00217D91">
        <w:rPr>
          <w:rFonts w:cs="Times New Roman"/>
          <w:szCs w:val="24"/>
        </w:rPr>
        <w:t>, 2011).</w:t>
      </w:r>
    </w:p>
    <w:p w:rsidR="006B6841" w:rsidRDefault="00217D91" w:rsidP="000D26D6">
      <w:pPr>
        <w:spacing w:after="240" w:line="360" w:lineRule="auto"/>
        <w:ind w:firstLine="720"/>
        <w:rPr>
          <w:rFonts w:cs="Times New Roman"/>
          <w:szCs w:val="24"/>
        </w:rPr>
      </w:pPr>
      <w:r w:rsidRPr="00217D91">
        <w:rPr>
          <w:rFonts w:cs="Times New Roman"/>
          <w:szCs w:val="24"/>
        </w:rPr>
        <w:t>The primary objective of staff quarters is to enhance employee productivity and job satisfaction by reducing the financial and logistical challenges associated with housing. By providing accommodation close to the workplace, staff quarters minimize commuting times and costs, enabling employees to focus more on their duties. Additionally, staff quarters contribute to workforce stability and retention by offering a valuable non-monetary benefit to employees. This is particularly important in sectors where housing costs are high, or housing availability is limited (</w:t>
      </w:r>
      <w:proofErr w:type="spellStart"/>
      <w:r w:rsidRPr="00217D91">
        <w:rPr>
          <w:rFonts w:cs="Times New Roman"/>
          <w:szCs w:val="24"/>
        </w:rPr>
        <w:t>Olotuah</w:t>
      </w:r>
      <w:proofErr w:type="spellEnd"/>
      <w:r w:rsidRPr="00217D91">
        <w:rPr>
          <w:rFonts w:cs="Times New Roman"/>
          <w:szCs w:val="24"/>
        </w:rPr>
        <w:t xml:space="preserve"> &amp; </w:t>
      </w:r>
      <w:proofErr w:type="spellStart"/>
      <w:r w:rsidRPr="00217D91">
        <w:rPr>
          <w:rFonts w:cs="Times New Roman"/>
          <w:szCs w:val="24"/>
        </w:rPr>
        <w:t>Bobadoye</w:t>
      </w:r>
      <w:proofErr w:type="spellEnd"/>
      <w:r w:rsidRPr="00217D91">
        <w:rPr>
          <w:rFonts w:cs="Times New Roman"/>
          <w:szCs w:val="24"/>
        </w:rPr>
        <w:t>, 2009).</w:t>
      </w:r>
    </w:p>
    <w:p w:rsidR="006B6841" w:rsidRDefault="00217D91" w:rsidP="000D26D6">
      <w:pPr>
        <w:spacing w:after="240" w:line="360" w:lineRule="auto"/>
        <w:ind w:firstLine="720"/>
        <w:rPr>
          <w:rFonts w:cs="Times New Roman"/>
          <w:szCs w:val="24"/>
        </w:rPr>
      </w:pPr>
      <w:r w:rsidRPr="00217D91">
        <w:rPr>
          <w:rFonts w:cs="Times New Roman"/>
          <w:szCs w:val="24"/>
        </w:rPr>
        <w:t>However, like broader public housing estates, staff quarters face several challenges. In many cases, they are insufficient to meet the housing needs of all employees, leading to overcrowding, subletting, and informal housing arrangements. Furthermore, the poor maintenance of staff quarters often results in deteriorating living conditions, which can negatively affect employee morale and productivity. Addressing these issues requires a commitment to regular maintenance, transparent allocation processes, and investment in modern infrastructure (</w:t>
      </w:r>
      <w:proofErr w:type="spellStart"/>
      <w:r w:rsidRPr="00217D91">
        <w:rPr>
          <w:rFonts w:cs="Times New Roman"/>
          <w:szCs w:val="24"/>
        </w:rPr>
        <w:t>Aribigbola</w:t>
      </w:r>
      <w:proofErr w:type="spellEnd"/>
      <w:r w:rsidRPr="00217D91">
        <w:rPr>
          <w:rFonts w:cs="Times New Roman"/>
          <w:szCs w:val="24"/>
        </w:rPr>
        <w:t>, 2008).</w:t>
      </w:r>
    </w:p>
    <w:p w:rsidR="00217D91" w:rsidRDefault="00217D91" w:rsidP="000D26D6">
      <w:pPr>
        <w:spacing w:after="240" w:line="360" w:lineRule="auto"/>
        <w:ind w:firstLine="720"/>
        <w:rPr>
          <w:rFonts w:cs="Times New Roman"/>
          <w:szCs w:val="24"/>
        </w:rPr>
      </w:pPr>
      <w:r w:rsidRPr="00217D91">
        <w:rPr>
          <w:rFonts w:cs="Times New Roman"/>
          <w:szCs w:val="24"/>
        </w:rPr>
        <w:t xml:space="preserve">To enhance the effectiveness of staff quarters, institutions must adopt sustainable housing practices that prioritize affordability, accessibility, and environmental sustainability. Public-private partnerships can play a critical role in this regard by leveraging private sector expertise and resources to improve housing delivery. Additionally, the establishment of </w:t>
      </w:r>
      <w:r w:rsidRPr="00217D91">
        <w:rPr>
          <w:rFonts w:cs="Times New Roman"/>
          <w:szCs w:val="24"/>
        </w:rPr>
        <w:lastRenderedPageBreak/>
        <w:t>cooperative housing schemes and mortgage options can empower employees to own their homes, reducing reliance on institutional housing (</w:t>
      </w:r>
      <w:proofErr w:type="spellStart"/>
      <w:r w:rsidRPr="00217D91">
        <w:rPr>
          <w:rFonts w:cs="Times New Roman"/>
          <w:szCs w:val="24"/>
        </w:rPr>
        <w:t>Ibem</w:t>
      </w:r>
      <w:proofErr w:type="spellEnd"/>
      <w:r w:rsidRPr="00217D91">
        <w:rPr>
          <w:rFonts w:cs="Times New Roman"/>
          <w:szCs w:val="24"/>
        </w:rPr>
        <w:t xml:space="preserve"> &amp; </w:t>
      </w:r>
      <w:proofErr w:type="spellStart"/>
      <w:r w:rsidRPr="00217D91">
        <w:rPr>
          <w:rFonts w:cs="Times New Roman"/>
          <w:szCs w:val="24"/>
        </w:rPr>
        <w:t>Aduwo</w:t>
      </w:r>
      <w:proofErr w:type="spellEnd"/>
      <w:r w:rsidRPr="00217D91">
        <w:rPr>
          <w:rFonts w:cs="Times New Roman"/>
          <w:szCs w:val="24"/>
        </w:rPr>
        <w:t>, 2013).</w:t>
      </w:r>
    </w:p>
    <w:p w:rsidR="002E0984" w:rsidRDefault="002E0984" w:rsidP="000D26D6">
      <w:pPr>
        <w:pStyle w:val="Heading1"/>
        <w:spacing w:before="0" w:line="360" w:lineRule="auto"/>
      </w:pPr>
      <w:bookmarkStart w:id="23" w:name="_Toc203023945"/>
      <w:r>
        <w:t>2.1.2</w:t>
      </w:r>
      <w:r>
        <w:tab/>
        <w:t>Types of Public Housing Estate</w:t>
      </w:r>
      <w:bookmarkEnd w:id="23"/>
    </w:p>
    <w:p w:rsidR="007447DE" w:rsidRPr="00885625" w:rsidRDefault="007447DE" w:rsidP="000D26D6">
      <w:pPr>
        <w:pStyle w:val="ListParagraph"/>
        <w:numPr>
          <w:ilvl w:val="0"/>
          <w:numId w:val="12"/>
        </w:numPr>
        <w:spacing w:after="240" w:line="360" w:lineRule="auto"/>
        <w:rPr>
          <w:rFonts w:cs="Times New Roman"/>
          <w:bCs/>
          <w:szCs w:val="24"/>
        </w:rPr>
      </w:pPr>
      <w:r w:rsidRPr="00885625">
        <w:rPr>
          <w:rFonts w:cs="Times New Roman"/>
          <w:bCs/>
          <w:szCs w:val="24"/>
        </w:rPr>
        <w:t>Government-Funded Housing Estates</w:t>
      </w:r>
    </w:p>
    <w:p w:rsidR="007F1B04" w:rsidRDefault="007447DE" w:rsidP="000D26D6">
      <w:pPr>
        <w:spacing w:after="240" w:line="360" w:lineRule="auto"/>
        <w:rPr>
          <w:rFonts w:cs="Times New Roman"/>
          <w:bCs/>
          <w:szCs w:val="24"/>
        </w:rPr>
      </w:pPr>
      <w:r w:rsidRPr="007447DE">
        <w:rPr>
          <w:rFonts w:cs="Times New Roman"/>
          <w:bCs/>
          <w:szCs w:val="24"/>
        </w:rPr>
        <w:t xml:space="preserve">Government-funded public housing estates are typically built and managed by government agencies at various levels. These estates are often designed to provide affordable housing to low- and middle-income families. In Nigeria, such estates are often managed by </w:t>
      </w:r>
      <w:proofErr w:type="spellStart"/>
      <w:r w:rsidRPr="007447DE">
        <w:rPr>
          <w:rFonts w:cs="Times New Roman"/>
          <w:bCs/>
          <w:szCs w:val="24"/>
        </w:rPr>
        <w:t>parastatals</w:t>
      </w:r>
      <w:proofErr w:type="spellEnd"/>
      <w:r w:rsidRPr="007447DE">
        <w:rPr>
          <w:rFonts w:cs="Times New Roman"/>
          <w:bCs/>
          <w:szCs w:val="24"/>
        </w:rPr>
        <w:t xml:space="preserve"> like the Federal Housing Authority (FHA) or state housing corporations. Challenges in managing and maintaining these estates include insufficient funding for maintenance, poor planning, and inadequate infrastructure. The case study of the University of Ilorin (UNILORIN) staff quarters highlights issues such as overcrowding, poor waste management, and a lack of consis</w:t>
      </w:r>
      <w:r w:rsidR="007F1B04">
        <w:rPr>
          <w:rFonts w:cs="Times New Roman"/>
          <w:bCs/>
          <w:szCs w:val="24"/>
        </w:rPr>
        <w:t>tent repairs (Adebayo, 2020).</w:t>
      </w:r>
    </w:p>
    <w:p w:rsidR="007447DE" w:rsidRPr="007F1B04" w:rsidRDefault="007447DE" w:rsidP="000D26D6">
      <w:pPr>
        <w:pStyle w:val="ListParagraph"/>
        <w:numPr>
          <w:ilvl w:val="0"/>
          <w:numId w:val="12"/>
        </w:numPr>
        <w:spacing w:after="240" w:line="360" w:lineRule="auto"/>
        <w:rPr>
          <w:rFonts w:cs="Times New Roman"/>
          <w:bCs/>
          <w:szCs w:val="24"/>
        </w:rPr>
      </w:pPr>
      <w:r w:rsidRPr="007F1B04">
        <w:rPr>
          <w:rFonts w:cs="Times New Roman"/>
          <w:bCs/>
          <w:szCs w:val="24"/>
        </w:rPr>
        <w:t>Co-operative Housing Estates</w:t>
      </w:r>
    </w:p>
    <w:p w:rsidR="007447DE" w:rsidRPr="007447DE" w:rsidRDefault="007447DE" w:rsidP="000D26D6">
      <w:pPr>
        <w:spacing w:after="240" w:line="360" w:lineRule="auto"/>
        <w:rPr>
          <w:rFonts w:cs="Times New Roman"/>
          <w:bCs/>
          <w:szCs w:val="24"/>
        </w:rPr>
      </w:pPr>
      <w:r w:rsidRPr="007447DE">
        <w:rPr>
          <w:rFonts w:cs="Times New Roman"/>
          <w:bCs/>
          <w:szCs w:val="24"/>
        </w:rPr>
        <w:t>Co-operative housing estates are formed when groups of individuals or organizations come together to collectively build and manage housing. The residents typically contribute financially and have joint responsibility for the upkeep of the estate. One of the main challenges in these estates is the uneven commitment of members, which can lead to neglect in maintenance efforts. Additionally, governance issues and poor coordination among residents can impede the smooth management of the estate. A similar problem can be observed in some staff quarters, where residents may not have a clear role in the estate’s upkeep (</w:t>
      </w:r>
      <w:proofErr w:type="spellStart"/>
      <w:r w:rsidRPr="007447DE">
        <w:rPr>
          <w:rFonts w:cs="Times New Roman"/>
          <w:bCs/>
          <w:szCs w:val="24"/>
        </w:rPr>
        <w:t>Olumide</w:t>
      </w:r>
      <w:proofErr w:type="spellEnd"/>
      <w:r w:rsidRPr="007447DE">
        <w:rPr>
          <w:rFonts w:cs="Times New Roman"/>
          <w:bCs/>
          <w:szCs w:val="24"/>
        </w:rPr>
        <w:t>, 2021).</w:t>
      </w:r>
    </w:p>
    <w:p w:rsidR="007447DE" w:rsidRPr="007F1B04" w:rsidRDefault="007447DE" w:rsidP="000D26D6">
      <w:pPr>
        <w:pStyle w:val="ListParagraph"/>
        <w:numPr>
          <w:ilvl w:val="0"/>
          <w:numId w:val="12"/>
        </w:numPr>
        <w:spacing w:after="240" w:line="360" w:lineRule="auto"/>
        <w:rPr>
          <w:rFonts w:cs="Times New Roman"/>
          <w:bCs/>
          <w:szCs w:val="24"/>
        </w:rPr>
      </w:pPr>
      <w:r w:rsidRPr="007F1B04">
        <w:rPr>
          <w:rFonts w:cs="Times New Roman"/>
          <w:bCs/>
          <w:szCs w:val="24"/>
        </w:rPr>
        <w:t>Private-Public Partnership (PPP) Housing Estates</w:t>
      </w:r>
    </w:p>
    <w:p w:rsidR="00AF2981" w:rsidRDefault="007447DE" w:rsidP="000D26D6">
      <w:pPr>
        <w:spacing w:after="240" w:line="360" w:lineRule="auto"/>
        <w:rPr>
          <w:rFonts w:cs="Times New Roman"/>
          <w:bCs/>
          <w:szCs w:val="24"/>
        </w:rPr>
      </w:pPr>
      <w:r w:rsidRPr="007447DE">
        <w:rPr>
          <w:rFonts w:cs="Times New Roman"/>
          <w:bCs/>
          <w:szCs w:val="24"/>
        </w:rPr>
        <w:t>PPP estates are a collaboration between the government and private developers. This model aims to leverage the efficiency and resources of the private sector while maintaining public interest. However, PPP estates are often plagued by issues such as high maintenance costs, delayed infrastructure development, and management inefficiencies. In staff housing, such as at UNILORIN, the challenges are compounded by conflicts of interest between the public and private sectors (Smith &amp; Lee, 2019).</w:t>
      </w:r>
    </w:p>
    <w:p w:rsidR="00A56682" w:rsidRDefault="00A56682">
      <w:pPr>
        <w:spacing w:after="160"/>
        <w:jc w:val="left"/>
        <w:rPr>
          <w:rFonts w:eastAsiaTheme="majorEastAsia" w:cstheme="majorBidi"/>
          <w:b/>
          <w:szCs w:val="32"/>
        </w:rPr>
      </w:pPr>
      <w:r>
        <w:br w:type="page"/>
      </w:r>
    </w:p>
    <w:p w:rsidR="00ED5B54" w:rsidRDefault="0089022E" w:rsidP="000D26D6">
      <w:pPr>
        <w:pStyle w:val="Heading1"/>
        <w:spacing w:before="0" w:after="240" w:line="360" w:lineRule="auto"/>
      </w:pPr>
      <w:bookmarkStart w:id="24" w:name="_Toc203023946"/>
      <w:r>
        <w:lastRenderedPageBreak/>
        <w:t>2.1.3</w:t>
      </w:r>
      <w:r>
        <w:tab/>
      </w:r>
      <w:r w:rsidR="00ED5B54">
        <w:t>Categories of Housing Estate</w:t>
      </w:r>
      <w:bookmarkEnd w:id="24"/>
      <w:r w:rsidR="00ED5B54">
        <w:t xml:space="preserve"> </w:t>
      </w:r>
    </w:p>
    <w:p w:rsidR="005A10B1" w:rsidRPr="00797CBA" w:rsidRDefault="005A10B1" w:rsidP="000D26D6">
      <w:pPr>
        <w:pStyle w:val="ListParagraph"/>
        <w:numPr>
          <w:ilvl w:val="0"/>
          <w:numId w:val="13"/>
        </w:numPr>
        <w:spacing w:after="0" w:line="360" w:lineRule="auto"/>
        <w:rPr>
          <w:rFonts w:cs="Times New Roman"/>
          <w:bCs/>
          <w:szCs w:val="24"/>
        </w:rPr>
      </w:pPr>
      <w:r w:rsidRPr="00797CBA">
        <w:rPr>
          <w:rFonts w:cs="Times New Roman"/>
          <w:bCs/>
          <w:szCs w:val="24"/>
        </w:rPr>
        <w:t>Low-Cost Housing Estates</w:t>
      </w:r>
    </w:p>
    <w:p w:rsidR="005A10B1" w:rsidRPr="005A10B1" w:rsidRDefault="005A10B1" w:rsidP="000D26D6">
      <w:pPr>
        <w:spacing w:after="240" w:line="360" w:lineRule="auto"/>
        <w:rPr>
          <w:rFonts w:cs="Times New Roman"/>
          <w:szCs w:val="24"/>
        </w:rPr>
      </w:pPr>
      <w:r w:rsidRPr="005A10B1">
        <w:rPr>
          <w:rFonts w:cs="Times New Roman"/>
          <w:szCs w:val="24"/>
        </w:rPr>
        <w:t>Low-cost housing estates are designed to offer affordable living spaces for low-income earners, typically with basic amenities and smaller living units. The primary management challenge in low-cost housing is the limited budget allocated for maintenance and upgrading. Due to financial constraints, maintenance often becomes reactive rather than proactive, leading to deterioration in the quality of facilities (</w:t>
      </w:r>
      <w:proofErr w:type="spellStart"/>
      <w:r w:rsidRPr="005A10B1">
        <w:rPr>
          <w:rFonts w:cs="Times New Roman"/>
          <w:szCs w:val="24"/>
        </w:rPr>
        <w:t>Olotuah</w:t>
      </w:r>
      <w:proofErr w:type="spellEnd"/>
      <w:r w:rsidRPr="005A10B1">
        <w:rPr>
          <w:rFonts w:cs="Times New Roman"/>
          <w:szCs w:val="24"/>
        </w:rPr>
        <w:t xml:space="preserve"> &amp; </w:t>
      </w:r>
      <w:proofErr w:type="spellStart"/>
      <w:r w:rsidRPr="005A10B1">
        <w:rPr>
          <w:rFonts w:cs="Times New Roman"/>
          <w:szCs w:val="24"/>
        </w:rPr>
        <w:t>Olayemi</w:t>
      </w:r>
      <w:proofErr w:type="spellEnd"/>
      <w:r w:rsidRPr="005A10B1">
        <w:rPr>
          <w:rFonts w:cs="Times New Roman"/>
          <w:szCs w:val="24"/>
        </w:rPr>
        <w:t>, 2007). Moreover, tenants in low-cost estates often face problems with insufficient infrastructure, such as inadequate drainage systems, which further complicates management efforts (</w:t>
      </w:r>
      <w:proofErr w:type="spellStart"/>
      <w:r w:rsidRPr="005A10B1">
        <w:rPr>
          <w:rFonts w:cs="Times New Roman"/>
          <w:szCs w:val="24"/>
        </w:rPr>
        <w:t>Omole</w:t>
      </w:r>
      <w:proofErr w:type="spellEnd"/>
      <w:r w:rsidRPr="005A10B1">
        <w:rPr>
          <w:rFonts w:cs="Times New Roman"/>
          <w:szCs w:val="24"/>
        </w:rPr>
        <w:t>, 2009).</w:t>
      </w:r>
    </w:p>
    <w:p w:rsidR="005A10B1" w:rsidRPr="00797CBA" w:rsidRDefault="005A10B1" w:rsidP="000D26D6">
      <w:pPr>
        <w:pStyle w:val="ListParagraph"/>
        <w:numPr>
          <w:ilvl w:val="0"/>
          <w:numId w:val="13"/>
        </w:numPr>
        <w:spacing w:after="240" w:line="360" w:lineRule="auto"/>
        <w:rPr>
          <w:rFonts w:cs="Times New Roman"/>
          <w:bCs/>
          <w:szCs w:val="24"/>
        </w:rPr>
      </w:pPr>
      <w:r w:rsidRPr="00797CBA">
        <w:rPr>
          <w:rFonts w:cs="Times New Roman"/>
          <w:bCs/>
          <w:szCs w:val="24"/>
        </w:rPr>
        <w:t>Medium-Cost Housing Estates</w:t>
      </w:r>
    </w:p>
    <w:p w:rsidR="005A10B1" w:rsidRPr="005A10B1" w:rsidRDefault="005A10B1" w:rsidP="000D26D6">
      <w:pPr>
        <w:spacing w:after="240" w:line="360" w:lineRule="auto"/>
        <w:rPr>
          <w:rFonts w:cs="Times New Roman"/>
          <w:szCs w:val="24"/>
        </w:rPr>
      </w:pPr>
      <w:r w:rsidRPr="005A10B1">
        <w:rPr>
          <w:rFonts w:cs="Times New Roman"/>
          <w:szCs w:val="24"/>
        </w:rPr>
        <w:t>Medium-cost housing estates cater to the middle-income group and are typically better maintained than low-cost estates due to slightly higher budgets and more organized management structures. However, they often face challenges related to the balancing of costs and tenant satisfaction. Inadequate planning for future maintenance, coupled with periodic financial constraints, makes it difficult to sustain high-quality management (</w:t>
      </w:r>
      <w:proofErr w:type="spellStart"/>
      <w:r w:rsidRPr="005A10B1">
        <w:rPr>
          <w:rFonts w:cs="Times New Roman"/>
          <w:szCs w:val="24"/>
        </w:rPr>
        <w:t>Akinmoladun</w:t>
      </w:r>
      <w:proofErr w:type="spellEnd"/>
      <w:r w:rsidRPr="005A10B1">
        <w:rPr>
          <w:rFonts w:cs="Times New Roman"/>
          <w:szCs w:val="24"/>
        </w:rPr>
        <w:t>, 2014). These estates may also encounter issues such as overcrowding, leading to wear and tear on the infrastructure, and the challenge of ensuring equitable access to resources among tenants.</w:t>
      </w:r>
    </w:p>
    <w:p w:rsidR="005A10B1" w:rsidRPr="008331F1" w:rsidRDefault="005A10B1" w:rsidP="000D26D6">
      <w:pPr>
        <w:pStyle w:val="ListParagraph"/>
        <w:numPr>
          <w:ilvl w:val="0"/>
          <w:numId w:val="13"/>
        </w:numPr>
        <w:spacing w:after="240" w:line="360" w:lineRule="auto"/>
        <w:rPr>
          <w:rFonts w:cs="Times New Roman"/>
          <w:bCs/>
          <w:szCs w:val="24"/>
        </w:rPr>
      </w:pPr>
      <w:r w:rsidRPr="008331F1">
        <w:rPr>
          <w:rFonts w:cs="Times New Roman"/>
          <w:bCs/>
          <w:szCs w:val="24"/>
        </w:rPr>
        <w:t>High-Cost Housing Estates</w:t>
      </w:r>
    </w:p>
    <w:p w:rsidR="005A10B1" w:rsidRPr="007447DE" w:rsidRDefault="005A10B1" w:rsidP="000D26D6">
      <w:pPr>
        <w:spacing w:after="240" w:line="360" w:lineRule="auto"/>
        <w:rPr>
          <w:rFonts w:cs="Times New Roman"/>
          <w:szCs w:val="24"/>
        </w:rPr>
      </w:pPr>
      <w:r w:rsidRPr="005A10B1">
        <w:rPr>
          <w:rFonts w:cs="Times New Roman"/>
          <w:szCs w:val="24"/>
        </w:rPr>
        <w:t>High-cost housing estates are designed for higher-income earners and are often equipped with modern amenities and well-maintained infrastructure. However, the management challenges include high operational costs and maintaining the luxury standards expected by residents (</w:t>
      </w:r>
      <w:proofErr w:type="spellStart"/>
      <w:r w:rsidRPr="005A10B1">
        <w:rPr>
          <w:rFonts w:cs="Times New Roman"/>
          <w:szCs w:val="24"/>
        </w:rPr>
        <w:t>Adedeji</w:t>
      </w:r>
      <w:proofErr w:type="spellEnd"/>
      <w:r w:rsidRPr="005A10B1">
        <w:rPr>
          <w:rFonts w:cs="Times New Roman"/>
          <w:szCs w:val="24"/>
        </w:rPr>
        <w:t xml:space="preserve"> &amp; </w:t>
      </w:r>
      <w:proofErr w:type="spellStart"/>
      <w:r w:rsidRPr="005A10B1">
        <w:rPr>
          <w:rFonts w:cs="Times New Roman"/>
          <w:szCs w:val="24"/>
        </w:rPr>
        <w:t>Akinyemi</w:t>
      </w:r>
      <w:proofErr w:type="spellEnd"/>
      <w:r w:rsidRPr="005A10B1">
        <w:rPr>
          <w:rFonts w:cs="Times New Roman"/>
          <w:szCs w:val="24"/>
        </w:rPr>
        <w:t>, 2020). Additionally, there is the risk of under-utilization of spaces as high-income earners tend to move to private properties, leaving these estates under-occupied. Moreover, maintenance budgets can be affected by mismanagement or corruption, leading to poor upkeep (</w:t>
      </w:r>
      <w:proofErr w:type="spellStart"/>
      <w:r w:rsidRPr="005A10B1">
        <w:rPr>
          <w:rFonts w:cs="Times New Roman"/>
          <w:szCs w:val="24"/>
        </w:rPr>
        <w:t>Nwankwo</w:t>
      </w:r>
      <w:proofErr w:type="spellEnd"/>
      <w:r w:rsidRPr="005A10B1">
        <w:rPr>
          <w:rFonts w:cs="Times New Roman"/>
          <w:szCs w:val="24"/>
        </w:rPr>
        <w:t>, 2012).</w:t>
      </w:r>
    </w:p>
    <w:p w:rsidR="00A56682" w:rsidRDefault="00A56682">
      <w:pPr>
        <w:spacing w:after="160"/>
        <w:jc w:val="left"/>
        <w:rPr>
          <w:rFonts w:eastAsiaTheme="majorEastAsia" w:cstheme="majorBidi"/>
          <w:b/>
          <w:szCs w:val="32"/>
        </w:rPr>
      </w:pPr>
      <w:r>
        <w:br w:type="page"/>
      </w:r>
    </w:p>
    <w:p w:rsidR="002E0984" w:rsidRDefault="005410A8" w:rsidP="000D26D6">
      <w:pPr>
        <w:pStyle w:val="Heading1"/>
        <w:spacing w:before="0" w:after="240" w:line="360" w:lineRule="auto"/>
      </w:pPr>
      <w:bookmarkStart w:id="25" w:name="_Toc203023947"/>
      <w:r>
        <w:lastRenderedPageBreak/>
        <w:t>2.1.4</w:t>
      </w:r>
      <w:r w:rsidR="002E0984">
        <w:tab/>
        <w:t>Concept of Property Management</w:t>
      </w:r>
      <w:r w:rsidR="00F527FF">
        <w:t xml:space="preserve"> and Maintenance</w:t>
      </w:r>
      <w:bookmarkEnd w:id="25"/>
    </w:p>
    <w:p w:rsidR="00F527FF" w:rsidRPr="00761C22" w:rsidRDefault="00F527FF" w:rsidP="000D26D6">
      <w:pPr>
        <w:spacing w:after="0" w:line="360" w:lineRule="auto"/>
        <w:rPr>
          <w:rFonts w:cs="Times New Roman"/>
          <w:b/>
          <w:szCs w:val="24"/>
        </w:rPr>
      </w:pPr>
      <w:r w:rsidRPr="00761C22">
        <w:rPr>
          <w:rFonts w:cs="Times New Roman"/>
          <w:b/>
          <w:szCs w:val="24"/>
        </w:rPr>
        <w:t>Property Management:</w:t>
      </w:r>
    </w:p>
    <w:p w:rsidR="005165DF" w:rsidRDefault="00862166" w:rsidP="000D26D6">
      <w:pPr>
        <w:spacing w:after="240" w:line="360" w:lineRule="auto"/>
        <w:ind w:firstLine="720"/>
        <w:rPr>
          <w:rFonts w:cs="Times New Roman"/>
          <w:szCs w:val="24"/>
        </w:rPr>
      </w:pPr>
      <w:r w:rsidRPr="00862166">
        <w:rPr>
          <w:rFonts w:cs="Times New Roman"/>
          <w:szCs w:val="24"/>
        </w:rPr>
        <w:t>Diverse definitions have been given to management by different scholars. These scholars see management from different point of view depending on the school of thought they belong to and their bac</w:t>
      </w:r>
      <w:r w:rsidR="00A30777">
        <w:rPr>
          <w:rFonts w:cs="Times New Roman"/>
          <w:szCs w:val="24"/>
        </w:rPr>
        <w:t xml:space="preserve">kground. According to </w:t>
      </w:r>
      <w:proofErr w:type="spellStart"/>
      <w:r w:rsidR="00A30777">
        <w:rPr>
          <w:rFonts w:cs="Times New Roman"/>
          <w:szCs w:val="24"/>
        </w:rPr>
        <w:t>Lawal</w:t>
      </w:r>
      <w:proofErr w:type="spellEnd"/>
      <w:r w:rsidR="00A30777">
        <w:rPr>
          <w:rFonts w:cs="Times New Roman"/>
          <w:szCs w:val="24"/>
        </w:rPr>
        <w:t xml:space="preserve"> (201</w:t>
      </w:r>
      <w:r w:rsidRPr="00862166">
        <w:rPr>
          <w:rFonts w:cs="Times New Roman"/>
          <w:szCs w:val="24"/>
        </w:rPr>
        <w:t xml:space="preserve">7), management is responsible for attaining an objective i.e. for providing a policy for decision or economic direction, establishing an organization either simple or complex with plans and </w:t>
      </w:r>
      <w:proofErr w:type="spellStart"/>
      <w:r w:rsidRPr="00862166">
        <w:rPr>
          <w:rFonts w:cs="Times New Roman"/>
          <w:szCs w:val="24"/>
        </w:rPr>
        <w:t>programmes</w:t>
      </w:r>
      <w:proofErr w:type="spellEnd"/>
      <w:r w:rsidRPr="00862166">
        <w:rPr>
          <w:rFonts w:cs="Times New Roman"/>
          <w:szCs w:val="24"/>
        </w:rPr>
        <w:t xml:space="preserve"> for production and distribution, planning accommodation, equipment, material supply, storage or transportation facilities, teams of operatives and staff appropriate to the work to be done, motivation of such teams, co-ordination of efforts and outcome, financial provisions and means of assessing results. </w:t>
      </w:r>
    </w:p>
    <w:p w:rsidR="00D029F5" w:rsidRDefault="00862166" w:rsidP="000D26D6">
      <w:pPr>
        <w:spacing w:after="240" w:line="360" w:lineRule="auto"/>
        <w:ind w:firstLine="720"/>
        <w:rPr>
          <w:rFonts w:cs="Times New Roman"/>
          <w:szCs w:val="24"/>
        </w:rPr>
      </w:pPr>
      <w:r w:rsidRPr="00862166">
        <w:rPr>
          <w:rFonts w:cs="Times New Roman"/>
          <w:szCs w:val="24"/>
        </w:rPr>
        <w:t>Management is a decision making process. It entails selection of goals and the planning, procurement organization, co-ordination and control of the necessary resources fo</w:t>
      </w:r>
      <w:r w:rsidR="005165DF">
        <w:rPr>
          <w:rFonts w:cs="Times New Roman"/>
          <w:szCs w:val="24"/>
        </w:rPr>
        <w:t xml:space="preserve">r their achievement. </w:t>
      </w:r>
      <w:proofErr w:type="spellStart"/>
      <w:r w:rsidR="005165DF">
        <w:rPr>
          <w:rFonts w:cs="Times New Roman"/>
          <w:szCs w:val="24"/>
        </w:rPr>
        <w:t>Allsop</w:t>
      </w:r>
      <w:proofErr w:type="spellEnd"/>
      <w:r w:rsidR="005165DF">
        <w:rPr>
          <w:rFonts w:cs="Times New Roman"/>
          <w:szCs w:val="24"/>
        </w:rPr>
        <w:t xml:space="preserve"> (201</w:t>
      </w:r>
      <w:r w:rsidRPr="00862166">
        <w:rPr>
          <w:rFonts w:cs="Times New Roman"/>
          <w:szCs w:val="24"/>
        </w:rPr>
        <w:t>9) simply defined management as the science of organization and operation; or at a practical level, the act of getting things done in an efficien</w:t>
      </w:r>
      <w:r w:rsidR="00DE7FB1">
        <w:rPr>
          <w:rFonts w:cs="Times New Roman"/>
          <w:szCs w:val="24"/>
        </w:rPr>
        <w:t>t manner. According to Hall (201</w:t>
      </w:r>
      <w:r w:rsidRPr="00862166">
        <w:rPr>
          <w:rFonts w:cs="Times New Roman"/>
          <w:szCs w:val="24"/>
        </w:rPr>
        <w:t xml:space="preserve">7), management is the coordinating process which involves planning, coordinating, directing, motivating and controlling, simply put, management involves converting policy into action. </w:t>
      </w:r>
    </w:p>
    <w:p w:rsidR="00D029F5" w:rsidRDefault="00862166" w:rsidP="000D26D6">
      <w:pPr>
        <w:spacing w:after="240" w:line="360" w:lineRule="auto"/>
        <w:ind w:firstLine="720"/>
        <w:rPr>
          <w:rFonts w:cs="Times New Roman"/>
          <w:szCs w:val="24"/>
        </w:rPr>
      </w:pPr>
      <w:r w:rsidRPr="00862166">
        <w:rPr>
          <w:rFonts w:cs="Times New Roman"/>
          <w:szCs w:val="24"/>
        </w:rPr>
        <w:t>Property management is the direction, supervision and controlling of an interest or interests in landed properties with the aim</w:t>
      </w:r>
      <w:r w:rsidR="00906556">
        <w:rPr>
          <w:rFonts w:cs="Times New Roman"/>
          <w:szCs w:val="24"/>
        </w:rPr>
        <w:t xml:space="preserve"> of obtaining optimum returns. </w:t>
      </w:r>
      <w:r w:rsidRPr="00862166">
        <w:rPr>
          <w:rFonts w:cs="Times New Roman"/>
          <w:szCs w:val="24"/>
        </w:rPr>
        <w:t xml:space="preserve">These returns need not only be financial but includes prestige, political power or some other goals or group of goals </w:t>
      </w:r>
      <w:r w:rsidR="00525525" w:rsidRPr="00862166">
        <w:rPr>
          <w:rFonts w:cs="Times New Roman"/>
          <w:szCs w:val="24"/>
        </w:rPr>
        <w:t>(</w:t>
      </w:r>
      <w:proofErr w:type="spellStart"/>
      <w:r w:rsidR="00525525" w:rsidRPr="00862166">
        <w:rPr>
          <w:rFonts w:cs="Times New Roman"/>
          <w:szCs w:val="24"/>
        </w:rPr>
        <w:t>Thornicroft</w:t>
      </w:r>
      <w:proofErr w:type="spellEnd"/>
      <w:r w:rsidR="007269A1">
        <w:rPr>
          <w:rFonts w:cs="Times New Roman"/>
          <w:szCs w:val="24"/>
        </w:rPr>
        <w:t xml:space="preserve"> 201</w:t>
      </w:r>
      <w:r w:rsidRPr="00862166">
        <w:rPr>
          <w:rFonts w:cs="Times New Roman"/>
          <w:szCs w:val="24"/>
        </w:rPr>
        <w:t>6). It emphasizes the need to economize the use of resources and time so that the predetermined objectives are ach</w:t>
      </w:r>
      <w:r w:rsidR="007269A1">
        <w:rPr>
          <w:rFonts w:cs="Times New Roman"/>
          <w:szCs w:val="24"/>
        </w:rPr>
        <w:t>ieved. According to Douglas (200</w:t>
      </w:r>
      <w:r w:rsidRPr="00862166">
        <w:rPr>
          <w:rFonts w:cs="Times New Roman"/>
          <w:szCs w:val="24"/>
        </w:rPr>
        <w:t>6), “property management seeks to control property interest having regard to short and long term objectives of the estate owner and particularly to the purpose for which the interest is held, to negotiate rent reviews and lease renewals, to oversee physical maintenance and enforcement of lease covenants, to be mindful of the necessity of upgrading and merging interests where possible to recognize opportunities for the development of potential and to fulfill the owners legal and social duties to the community”.</w:t>
      </w:r>
      <w:r w:rsidR="00383B73">
        <w:rPr>
          <w:rFonts w:cs="Times New Roman"/>
          <w:szCs w:val="24"/>
        </w:rPr>
        <w:t xml:space="preserve"> Also in the view of Harper (201</w:t>
      </w:r>
      <w:r w:rsidRPr="00862166">
        <w:rPr>
          <w:rFonts w:cs="Times New Roman"/>
          <w:szCs w:val="24"/>
        </w:rPr>
        <w:t xml:space="preserve">9), property management consists of three separate components which are: servicing, rectification and replacement. </w:t>
      </w:r>
    </w:p>
    <w:p w:rsidR="00D029F5" w:rsidRDefault="00862166" w:rsidP="000D26D6">
      <w:pPr>
        <w:spacing w:after="240" w:line="360" w:lineRule="auto"/>
        <w:ind w:firstLine="720"/>
        <w:rPr>
          <w:rFonts w:cs="Times New Roman"/>
          <w:szCs w:val="24"/>
        </w:rPr>
      </w:pPr>
      <w:r w:rsidRPr="00862166">
        <w:rPr>
          <w:rFonts w:cs="Times New Roman"/>
          <w:szCs w:val="24"/>
        </w:rPr>
        <w:lastRenderedPageBreak/>
        <w:t>Similarly,</w:t>
      </w:r>
      <w:r w:rsidR="0017404A">
        <w:rPr>
          <w:rFonts w:cs="Times New Roman"/>
          <w:szCs w:val="24"/>
        </w:rPr>
        <w:t xml:space="preserve"> Macey and Baker (200</w:t>
      </w:r>
      <w:r w:rsidRPr="00862166">
        <w:rPr>
          <w:rFonts w:cs="Times New Roman"/>
          <w:szCs w:val="24"/>
        </w:rPr>
        <w:t>5) were of the opinion that property management is the application of skill in the caring for a property, its surroundings and amenities, in developing a sound relationship between a landlord and a tenant, and between tenants, so that the property may give its fullest value to both the tenant and the property owner (landlord</w:t>
      </w:r>
      <w:r w:rsidR="006C0775">
        <w:rPr>
          <w:rFonts w:cs="Times New Roman"/>
          <w:szCs w:val="24"/>
        </w:rPr>
        <w:t>). In the view of Wikipedia (201</w:t>
      </w:r>
      <w:r w:rsidRPr="00862166">
        <w:rPr>
          <w:rFonts w:cs="Times New Roman"/>
          <w:szCs w:val="24"/>
        </w:rPr>
        <w:t>8), property management is the operation of commercial and/ or residential real estate and that its functions are akin to the role of managem</w:t>
      </w:r>
      <w:r w:rsidR="007517F9">
        <w:rPr>
          <w:rFonts w:cs="Times New Roman"/>
          <w:szCs w:val="24"/>
        </w:rPr>
        <w:t xml:space="preserve">ent in any business. </w:t>
      </w:r>
      <w:proofErr w:type="spellStart"/>
      <w:r w:rsidR="007517F9">
        <w:rPr>
          <w:rFonts w:cs="Times New Roman"/>
          <w:szCs w:val="24"/>
        </w:rPr>
        <w:t>Tomori</w:t>
      </w:r>
      <w:proofErr w:type="spellEnd"/>
      <w:r w:rsidR="007517F9">
        <w:rPr>
          <w:rFonts w:cs="Times New Roman"/>
          <w:szCs w:val="24"/>
        </w:rPr>
        <w:t xml:space="preserve"> (200</w:t>
      </w:r>
      <w:r w:rsidRPr="00862166">
        <w:rPr>
          <w:rFonts w:cs="Times New Roman"/>
          <w:szCs w:val="24"/>
        </w:rPr>
        <w:t>7) viewed property management as another business enterprise that is mainly concerned with correct motivation of staff and fairness to tenants by consulting, informing and encouraging them so that a sense of partnership and</w:t>
      </w:r>
      <w:r w:rsidR="00D029F5">
        <w:rPr>
          <w:rFonts w:cs="Times New Roman"/>
          <w:szCs w:val="24"/>
        </w:rPr>
        <w:t xml:space="preserve"> joint venture is established. </w:t>
      </w:r>
    </w:p>
    <w:p w:rsidR="00862166" w:rsidRDefault="00862166" w:rsidP="000D26D6">
      <w:pPr>
        <w:spacing w:after="240" w:line="360" w:lineRule="auto"/>
        <w:ind w:firstLine="720"/>
        <w:rPr>
          <w:rFonts w:cs="Times New Roman"/>
          <w:szCs w:val="24"/>
        </w:rPr>
      </w:pPr>
      <w:r w:rsidRPr="00862166">
        <w:rPr>
          <w:rFonts w:cs="Times New Roman"/>
          <w:szCs w:val="24"/>
        </w:rPr>
        <w:t xml:space="preserve">In conclusion therefore, one would define Property management as the provision and control of residential property with its related facilities, to ensure its proper care, its maximum use and enjoyment, and optimum benefit to the landlord, lessee/tenant and others residing in the </w:t>
      </w:r>
      <w:r w:rsidR="0009450D" w:rsidRPr="00862166">
        <w:rPr>
          <w:rFonts w:cs="Times New Roman"/>
          <w:szCs w:val="24"/>
        </w:rPr>
        <w:t>neighborhood</w:t>
      </w:r>
      <w:r w:rsidRPr="00862166">
        <w:rPr>
          <w:rFonts w:cs="Times New Roman"/>
          <w:szCs w:val="24"/>
        </w:rPr>
        <w:t>. When a property is not properly managed, the satisfaction derived by its owner and users will be minimal, the building suffers rapid obsolescence and its value is lost.</w:t>
      </w:r>
    </w:p>
    <w:p w:rsidR="00A633E5" w:rsidRPr="005E7521" w:rsidRDefault="00A633E5" w:rsidP="000D26D6">
      <w:pPr>
        <w:spacing w:after="0" w:line="360" w:lineRule="auto"/>
        <w:rPr>
          <w:rFonts w:cs="Times New Roman"/>
          <w:b/>
          <w:szCs w:val="24"/>
        </w:rPr>
      </w:pPr>
      <w:r w:rsidRPr="005E7521">
        <w:rPr>
          <w:rFonts w:cs="Times New Roman"/>
          <w:b/>
          <w:szCs w:val="24"/>
        </w:rPr>
        <w:t>Property Maintenance:</w:t>
      </w:r>
    </w:p>
    <w:p w:rsidR="0044328B" w:rsidRPr="0044328B" w:rsidRDefault="0044328B" w:rsidP="000D26D6">
      <w:pPr>
        <w:spacing w:after="240" w:line="360" w:lineRule="auto"/>
        <w:ind w:firstLine="720"/>
        <w:rPr>
          <w:rFonts w:cs="Times New Roman"/>
          <w:szCs w:val="24"/>
        </w:rPr>
      </w:pPr>
      <w:r w:rsidRPr="0044328B">
        <w:rPr>
          <w:rFonts w:cs="Times New Roman"/>
          <w:szCs w:val="24"/>
        </w:rPr>
        <w:t>Property maintenance refers to the processes and actions taken to preserve, repair, and improve the condition of a property, ensuring its longevity and functionality. It encompasses a wide range of activities, from routine cleaning to major repairs, aimed at preserving the aesthetic appeal, safety, and operational efficiency of the property. Property maintenance is crucial for both residential and commercial properties, as it helps reduce long-term repair costs, prevents potential hazards, and enhances the overall value of the property (Mehta, 2021). Regular and effective maintenance practices can increase the life span of a property and ensure that it remains habitable, attractive, and functional for its occupants.</w:t>
      </w:r>
    </w:p>
    <w:p w:rsidR="0044328B" w:rsidRPr="0044328B" w:rsidRDefault="0044328B" w:rsidP="000D26D6">
      <w:pPr>
        <w:spacing w:after="240" w:line="360" w:lineRule="auto"/>
        <w:ind w:firstLine="720"/>
        <w:rPr>
          <w:rFonts w:cs="Times New Roman"/>
          <w:szCs w:val="24"/>
        </w:rPr>
      </w:pPr>
      <w:r w:rsidRPr="0044328B">
        <w:rPr>
          <w:rFonts w:cs="Times New Roman"/>
          <w:szCs w:val="24"/>
        </w:rPr>
        <w:t xml:space="preserve">Maintenance activities can be categorized into three main types: routine, preventative, and corrective maintenance. Routine maintenance includes regular cleaning, minor repairs, and inspections that are performed on a regular basis, such as mowing the lawn, replacing light bulbs, or cleaning air filters. These tasks ensure that the property continues to function properly and that small issues do not escalate into major problems. Preventative maintenance involves inspecting and servicing the property to identify potential issues before they become critical. For example, scheduling regular roof inspections can help spot early signs of leaks, which could lead to extensive damage if left unchecked. Corrective maintenance, on the other hand, addresses issues that have already occurred, such as fixing a broken HVAC system or repairing </w:t>
      </w:r>
      <w:r w:rsidRPr="0044328B">
        <w:rPr>
          <w:rFonts w:cs="Times New Roman"/>
          <w:szCs w:val="24"/>
        </w:rPr>
        <w:lastRenderedPageBreak/>
        <w:t>a plumbing leak (Thompson, 2022). While corrective maintenance is often more costly and disruptive, it is essential for maintaining the property's functionality and safety.</w:t>
      </w:r>
    </w:p>
    <w:p w:rsidR="0044328B" w:rsidRPr="0044328B" w:rsidRDefault="0044328B" w:rsidP="000D26D6">
      <w:pPr>
        <w:spacing w:after="240" w:line="360" w:lineRule="auto"/>
        <w:ind w:firstLine="720"/>
        <w:rPr>
          <w:rFonts w:cs="Times New Roman"/>
          <w:szCs w:val="24"/>
        </w:rPr>
      </w:pPr>
      <w:r w:rsidRPr="0044328B">
        <w:rPr>
          <w:rFonts w:cs="Times New Roman"/>
          <w:szCs w:val="24"/>
        </w:rPr>
        <w:t>Effective property maintenance is not only beneficial for the property owner but also for tenants. Well-maintained properties are more likely to retain tenants, as individuals prefer living or working in environments that are clean, safe, and in good condition. A poorly maintained property can lead to dissatisfaction, increased turnover, and even legal disputes. In the case of rental properties, landlords are legally obligated to maintain their properties in habitable conditions. Failure to adhere to health and safety regulations can result in legal actions, including fines and lawsuits, and can damage the landlord’s reputation (Jackson, 2020). Consequently, property maintenance is not only a practical necessity but also a legal obligation for property owners.</w:t>
      </w:r>
    </w:p>
    <w:p w:rsidR="0044328B" w:rsidRPr="0044328B" w:rsidRDefault="0044328B" w:rsidP="000D26D6">
      <w:pPr>
        <w:spacing w:after="240" w:line="360" w:lineRule="auto"/>
        <w:ind w:firstLine="720"/>
        <w:rPr>
          <w:rFonts w:cs="Times New Roman"/>
          <w:szCs w:val="24"/>
        </w:rPr>
      </w:pPr>
      <w:r w:rsidRPr="0044328B">
        <w:rPr>
          <w:rFonts w:cs="Times New Roman"/>
          <w:szCs w:val="24"/>
        </w:rPr>
        <w:t>In addition to these practical and legal considerations, property maintenance has environmental implications. Sustainable maintenance practices, such as using energy-efficient systems and reducing waste, can significantly lower the environmental footprint of a property. Implementing such practices, including upgrading insulation or using eco-friendly paints, not only contributes to environmental preservation but also provides long-term cost savings. Properties with sustainable features often see a reduction in energy consumption, which translates into lower utility bills for tenants and owners alike. This approach benefits both the property’s value and the broader community by promoting environmentally responsible practices (Mehta, 2021).</w:t>
      </w:r>
    </w:p>
    <w:p w:rsidR="002E6FD8" w:rsidRDefault="002E6FD8" w:rsidP="000D26D6">
      <w:pPr>
        <w:spacing w:after="240" w:line="360" w:lineRule="auto"/>
        <w:rPr>
          <w:rFonts w:cs="Times New Roman"/>
          <w:szCs w:val="24"/>
        </w:rPr>
      </w:pPr>
    </w:p>
    <w:p w:rsidR="002E6FD8" w:rsidRDefault="00C36E75" w:rsidP="000D26D6">
      <w:pPr>
        <w:pStyle w:val="Heading1"/>
        <w:spacing w:before="0" w:after="240" w:line="360" w:lineRule="auto"/>
      </w:pPr>
      <w:bookmarkStart w:id="26" w:name="_Toc203023948"/>
      <w:r>
        <w:t>2.1.5</w:t>
      </w:r>
      <w:r w:rsidR="002E6FD8">
        <w:tab/>
      </w:r>
      <w:r w:rsidR="00261D5D">
        <w:t xml:space="preserve">Management </w:t>
      </w:r>
      <w:r w:rsidR="002E6FD8">
        <w:t>and Maintenance</w:t>
      </w:r>
      <w:r w:rsidR="005E048F" w:rsidRPr="005E048F">
        <w:t xml:space="preserve"> </w:t>
      </w:r>
      <w:r w:rsidR="005E048F">
        <w:t>of Public Housing</w:t>
      </w:r>
      <w:r w:rsidR="00D418E6">
        <w:t xml:space="preserve"> Estate</w:t>
      </w:r>
      <w:bookmarkEnd w:id="26"/>
    </w:p>
    <w:p w:rsidR="002E0984" w:rsidRPr="00446577" w:rsidRDefault="00892FFC" w:rsidP="000D26D6">
      <w:pPr>
        <w:spacing w:after="0" w:line="360" w:lineRule="auto"/>
        <w:rPr>
          <w:rFonts w:cs="Times New Roman"/>
          <w:b/>
          <w:szCs w:val="24"/>
        </w:rPr>
      </w:pPr>
      <w:r w:rsidRPr="00446577">
        <w:rPr>
          <w:rFonts w:cs="Times New Roman"/>
          <w:b/>
          <w:szCs w:val="24"/>
        </w:rPr>
        <w:t>Management</w:t>
      </w:r>
      <w:r w:rsidR="00BF5261" w:rsidRPr="00446577">
        <w:rPr>
          <w:rFonts w:cs="Times New Roman"/>
          <w:b/>
          <w:szCs w:val="24"/>
        </w:rPr>
        <w:t>:</w:t>
      </w:r>
    </w:p>
    <w:p w:rsidR="00076E0D" w:rsidRPr="003D20B4" w:rsidRDefault="00076E0D" w:rsidP="000D26D6">
      <w:pPr>
        <w:pStyle w:val="ListParagraph"/>
        <w:numPr>
          <w:ilvl w:val="0"/>
          <w:numId w:val="14"/>
        </w:numPr>
        <w:spacing w:after="0" w:line="360" w:lineRule="auto"/>
        <w:rPr>
          <w:rFonts w:cs="Times New Roman"/>
          <w:szCs w:val="24"/>
        </w:rPr>
      </w:pPr>
      <w:r w:rsidRPr="003D20B4">
        <w:rPr>
          <w:rFonts w:cs="Times New Roman"/>
          <w:szCs w:val="24"/>
        </w:rPr>
        <w:t>Tenant Management</w:t>
      </w:r>
    </w:p>
    <w:p w:rsidR="00076E0D" w:rsidRPr="00076E0D" w:rsidRDefault="00076E0D" w:rsidP="000D26D6">
      <w:pPr>
        <w:spacing w:after="240" w:line="360" w:lineRule="auto"/>
        <w:rPr>
          <w:rFonts w:cs="Times New Roman"/>
          <w:szCs w:val="24"/>
        </w:rPr>
      </w:pPr>
      <w:r w:rsidRPr="00076E0D">
        <w:rPr>
          <w:rFonts w:cs="Times New Roman"/>
          <w:szCs w:val="24"/>
        </w:rPr>
        <w:t xml:space="preserve">Tenant management is one of the most essential aspects of public housing management. This category involves managing tenant applications, leasing, and ensuring that tenants comply with the rules and regulations of the housing program. Property managers are responsible for screening applicants, determining eligibility, and assigning housing units to eligible tenants. This category also involves maintaining a good relationship with tenants, addressing their concerns, and resolving disputes. Managing tenant turnover, ensuring that rent is paid on time, and responding to complaints are critical responsibilities in this area. Tenant management also </w:t>
      </w:r>
      <w:r w:rsidRPr="00076E0D">
        <w:rPr>
          <w:rFonts w:cs="Times New Roman"/>
          <w:szCs w:val="24"/>
        </w:rPr>
        <w:lastRenderedPageBreak/>
        <w:t>includes providing support services, such as assistance programs for those facing financial hardship or requiring othe</w:t>
      </w:r>
      <w:r w:rsidR="00D119FD">
        <w:rPr>
          <w:rFonts w:cs="Times New Roman"/>
          <w:szCs w:val="24"/>
        </w:rPr>
        <w:t>r forms of aid (Jackson, 2020).</w:t>
      </w:r>
    </w:p>
    <w:p w:rsidR="00076E0D" w:rsidRPr="00D119FD" w:rsidRDefault="00076E0D" w:rsidP="000D26D6">
      <w:pPr>
        <w:pStyle w:val="ListParagraph"/>
        <w:numPr>
          <w:ilvl w:val="0"/>
          <w:numId w:val="14"/>
        </w:numPr>
        <w:spacing w:after="240" w:line="360" w:lineRule="auto"/>
        <w:rPr>
          <w:rFonts w:cs="Times New Roman"/>
          <w:szCs w:val="24"/>
        </w:rPr>
      </w:pPr>
      <w:r w:rsidRPr="00D119FD">
        <w:rPr>
          <w:rFonts w:cs="Times New Roman"/>
          <w:szCs w:val="24"/>
        </w:rPr>
        <w:t>Financial Management</w:t>
      </w:r>
    </w:p>
    <w:p w:rsidR="00076E0D" w:rsidRPr="00076E0D" w:rsidRDefault="00076E0D" w:rsidP="000D26D6">
      <w:pPr>
        <w:spacing w:after="240" w:line="360" w:lineRule="auto"/>
        <w:rPr>
          <w:rFonts w:cs="Times New Roman"/>
          <w:szCs w:val="24"/>
        </w:rPr>
      </w:pPr>
      <w:r w:rsidRPr="00076E0D">
        <w:rPr>
          <w:rFonts w:cs="Times New Roman"/>
          <w:szCs w:val="24"/>
        </w:rPr>
        <w:t>Financial management in public housing involves budgeting, accounting, and ensuring that housing operations are financially sustainable. Managers must track expenses, manage rent collections, and ensure that funding from government sources is used efficiently. This category also includes overseeing the allocation of funds for maintenance, repairs, and capital improvements, as well as ensuring compliance with federal or state funding regulations. Effective financial management is necessary to maintain the long-term viability of public housing programs, as public housing projects are often funded by taxes, subsidies, and grants. Additionally, financial managers are responsible for managing rent subsidies, ensuring that tenants are paying the appropriate amount based on their income, and addressing any financial assistance needs (Mehta, 2021).</w:t>
      </w:r>
    </w:p>
    <w:p w:rsidR="00076E0D" w:rsidRPr="00D119FD" w:rsidRDefault="00076E0D" w:rsidP="000D26D6">
      <w:pPr>
        <w:pStyle w:val="ListParagraph"/>
        <w:numPr>
          <w:ilvl w:val="0"/>
          <w:numId w:val="14"/>
        </w:numPr>
        <w:spacing w:after="240" w:line="360" w:lineRule="auto"/>
        <w:rPr>
          <w:rFonts w:cs="Times New Roman"/>
          <w:szCs w:val="24"/>
        </w:rPr>
      </w:pPr>
      <w:r w:rsidRPr="00D119FD">
        <w:rPr>
          <w:rFonts w:cs="Times New Roman"/>
          <w:szCs w:val="24"/>
        </w:rPr>
        <w:t>Compliance and Regulation</w:t>
      </w:r>
    </w:p>
    <w:p w:rsidR="00076E0D" w:rsidRPr="00076E0D" w:rsidRDefault="00076E0D" w:rsidP="000D26D6">
      <w:pPr>
        <w:spacing w:after="240" w:line="360" w:lineRule="auto"/>
        <w:rPr>
          <w:rFonts w:cs="Times New Roman"/>
          <w:szCs w:val="24"/>
        </w:rPr>
      </w:pPr>
      <w:r w:rsidRPr="00076E0D">
        <w:rPr>
          <w:rFonts w:cs="Times New Roman"/>
          <w:szCs w:val="24"/>
        </w:rPr>
        <w:t>Public housing management must adhere to numerous regulations, both at the federal and local levels. This category ensures that properties meet safety, health, and environmental standards set by government agencies. Property managers must be knowledgeable about the regulations governing public housing, including the Housing and Urban Development (HUD) requirements in the U.S. or similar agencies in other countries. Compliance also involves adhering to fair housing laws, ensuring equal access and preventing discrimination. Managers must keep detailed records of tenant information, lease agreements, and maintenance requests to meet reporting requirements and avoid penalties (Jackson, 2020). Regular audits and inspections are often part of the compliance process.</w:t>
      </w:r>
    </w:p>
    <w:p w:rsidR="00076E0D" w:rsidRPr="00D119FD" w:rsidRDefault="00076E0D" w:rsidP="000D26D6">
      <w:pPr>
        <w:pStyle w:val="ListParagraph"/>
        <w:numPr>
          <w:ilvl w:val="0"/>
          <w:numId w:val="14"/>
        </w:numPr>
        <w:spacing w:after="240" w:line="360" w:lineRule="auto"/>
        <w:rPr>
          <w:rFonts w:cs="Times New Roman"/>
          <w:szCs w:val="24"/>
        </w:rPr>
      </w:pPr>
      <w:r w:rsidRPr="00D119FD">
        <w:rPr>
          <w:rFonts w:cs="Times New Roman"/>
          <w:szCs w:val="24"/>
        </w:rPr>
        <w:t>Community Engagement</w:t>
      </w:r>
    </w:p>
    <w:p w:rsidR="00076E0D" w:rsidRPr="00076E0D" w:rsidRDefault="00076E0D" w:rsidP="000D26D6">
      <w:pPr>
        <w:spacing w:after="240" w:line="360" w:lineRule="auto"/>
        <w:rPr>
          <w:rFonts w:cs="Times New Roman"/>
          <w:szCs w:val="24"/>
        </w:rPr>
      </w:pPr>
      <w:r w:rsidRPr="00076E0D">
        <w:rPr>
          <w:rFonts w:cs="Times New Roman"/>
          <w:szCs w:val="24"/>
        </w:rPr>
        <w:t xml:space="preserve">Community engagement in public housing management involves fostering a sense of community among residents, promoting tenant participation, and encouraging cooperative activities. This category includes organizing tenant meetings, community events, and providing resources or educational programs aimed at improving the well-being of residents. Engaged communities often have lower turnover rates and better overall satisfaction, as tenants feel more connected to their living environment. Managers might also work with social services to offer </w:t>
      </w:r>
      <w:r w:rsidRPr="00076E0D">
        <w:rPr>
          <w:rFonts w:cs="Times New Roman"/>
          <w:szCs w:val="24"/>
        </w:rPr>
        <w:lastRenderedPageBreak/>
        <w:t>residents access to job training, health care, or childcare services. Community engagement also involves addressing the social and cultural needs of residents and ensuring that the housing is conducive to a supportive living environment (Thompson, 2022).</w:t>
      </w:r>
    </w:p>
    <w:p w:rsidR="00076E0D" w:rsidRPr="005D1C24" w:rsidRDefault="00076E0D" w:rsidP="000D26D6">
      <w:pPr>
        <w:pStyle w:val="ListParagraph"/>
        <w:numPr>
          <w:ilvl w:val="0"/>
          <w:numId w:val="14"/>
        </w:numPr>
        <w:spacing w:after="240" w:line="360" w:lineRule="auto"/>
        <w:rPr>
          <w:rFonts w:cs="Times New Roman"/>
          <w:szCs w:val="24"/>
        </w:rPr>
      </w:pPr>
      <w:r w:rsidRPr="005D1C24">
        <w:rPr>
          <w:rFonts w:cs="Times New Roman"/>
          <w:szCs w:val="24"/>
        </w:rPr>
        <w:t>Program Administration</w:t>
      </w:r>
    </w:p>
    <w:p w:rsidR="009072CE" w:rsidRDefault="00076E0D" w:rsidP="000D26D6">
      <w:pPr>
        <w:spacing w:after="240" w:line="360" w:lineRule="auto"/>
        <w:rPr>
          <w:rFonts w:cs="Times New Roman"/>
          <w:szCs w:val="24"/>
        </w:rPr>
      </w:pPr>
      <w:r w:rsidRPr="00076E0D">
        <w:rPr>
          <w:rFonts w:cs="Times New Roman"/>
          <w:szCs w:val="24"/>
        </w:rPr>
        <w:t>Program administration encompasses the policies and procedures required to ensure the overall success of public housing programs. This category involves overseeing the application and selection process, managing waiting lists, and ensuring that housing is allocated fairly according to need. Public housing managers must also navigate the complexities of government programs and ensure that policies align with the goals of providing safe, affordable housing. This category may also include coordinating with local governments, nonprofit organizations, and other stakeholders to secure additional resources and support for tenants. Effective program administration ensures that public housing remains a viable option for low-income families and other vulnerable populations (Mehta, 2021).</w:t>
      </w:r>
    </w:p>
    <w:p w:rsidR="002E6FD8" w:rsidRPr="009B14EA" w:rsidRDefault="00592642" w:rsidP="000D26D6">
      <w:pPr>
        <w:spacing w:after="240" w:line="360" w:lineRule="auto"/>
        <w:rPr>
          <w:rFonts w:cs="Times New Roman"/>
          <w:b/>
          <w:szCs w:val="24"/>
        </w:rPr>
      </w:pPr>
      <w:r w:rsidRPr="009B14EA">
        <w:rPr>
          <w:rFonts w:cs="Times New Roman"/>
          <w:b/>
          <w:szCs w:val="24"/>
        </w:rPr>
        <w:t>Maintenance:</w:t>
      </w:r>
    </w:p>
    <w:p w:rsidR="00B628F1" w:rsidRPr="009B14EA" w:rsidRDefault="00B628F1" w:rsidP="000D26D6">
      <w:pPr>
        <w:pStyle w:val="ListParagraph"/>
        <w:numPr>
          <w:ilvl w:val="0"/>
          <w:numId w:val="15"/>
        </w:numPr>
        <w:spacing w:after="0" w:line="360" w:lineRule="auto"/>
        <w:rPr>
          <w:rFonts w:cs="Times New Roman"/>
          <w:bCs/>
          <w:szCs w:val="24"/>
        </w:rPr>
      </w:pPr>
      <w:r w:rsidRPr="009B14EA">
        <w:rPr>
          <w:rFonts w:cs="Times New Roman"/>
          <w:bCs/>
          <w:szCs w:val="24"/>
        </w:rPr>
        <w:t>Routine Maintenance</w:t>
      </w:r>
    </w:p>
    <w:p w:rsidR="00B628F1" w:rsidRPr="00B628F1" w:rsidRDefault="00B628F1" w:rsidP="000D26D6">
      <w:pPr>
        <w:spacing w:after="240" w:line="360" w:lineRule="auto"/>
        <w:rPr>
          <w:rFonts w:cs="Times New Roman"/>
          <w:szCs w:val="24"/>
        </w:rPr>
      </w:pPr>
      <w:r w:rsidRPr="00B628F1">
        <w:rPr>
          <w:rFonts w:cs="Times New Roman"/>
          <w:szCs w:val="24"/>
        </w:rPr>
        <w:t>Routine maintenance includes the everyday tasks that keep the estate functional and aesthetically pleasing. These activities can include cleaning common areas (e.g., hallways, stairwells), landscaping (e.g., lawn care, tree trimming), waste disposal, and light maintenance like replacing light bulbs or ensuring proper functioning of door locks. Routine maintenance is typically scheduled regularly to ensure that public spaces are clean, safe, and free from hazards (Mehta, 2021).</w:t>
      </w:r>
    </w:p>
    <w:p w:rsidR="00B628F1" w:rsidRPr="00D5065E" w:rsidRDefault="00B628F1" w:rsidP="000D26D6">
      <w:pPr>
        <w:pStyle w:val="ListParagraph"/>
        <w:numPr>
          <w:ilvl w:val="0"/>
          <w:numId w:val="15"/>
        </w:numPr>
        <w:spacing w:after="240" w:line="360" w:lineRule="auto"/>
        <w:rPr>
          <w:rFonts w:cs="Times New Roman"/>
          <w:bCs/>
          <w:szCs w:val="24"/>
        </w:rPr>
      </w:pPr>
      <w:r w:rsidRPr="00D5065E">
        <w:rPr>
          <w:rFonts w:cs="Times New Roman"/>
          <w:bCs/>
          <w:szCs w:val="24"/>
        </w:rPr>
        <w:t>Preventive Maintenance</w:t>
      </w:r>
    </w:p>
    <w:p w:rsidR="00B628F1" w:rsidRPr="00B628F1" w:rsidRDefault="00B628F1" w:rsidP="000D26D6">
      <w:pPr>
        <w:spacing w:after="240" w:line="360" w:lineRule="auto"/>
        <w:rPr>
          <w:rFonts w:cs="Times New Roman"/>
          <w:szCs w:val="24"/>
        </w:rPr>
      </w:pPr>
      <w:r w:rsidRPr="00B628F1">
        <w:rPr>
          <w:rFonts w:cs="Times New Roman"/>
          <w:szCs w:val="24"/>
        </w:rPr>
        <w:t>Preventive maintenance involves regularly inspecting key systems such as plumbing, electrical, heating, and cooling systems to identify potential issues before they become serious problems. Regular inspections and servicing of air conditioning units, HVAC systems, water pipes, and roofing can extend the lifespan of these systems and prevent costly emergency repairs. Preventive maintenance also includes the upkeep of building exteriors, ensuring that paint, windows, and doors are properly maintained to prevent weather-related damage. This type of maintenance helps reduce long-term repair costs and improves the quality of life for residents by ensuring that issues are addressed before they escalate (Thompson, 2022).</w:t>
      </w:r>
    </w:p>
    <w:p w:rsidR="00B628F1" w:rsidRPr="00AE0792" w:rsidRDefault="00B628F1" w:rsidP="000D26D6">
      <w:pPr>
        <w:pStyle w:val="ListParagraph"/>
        <w:numPr>
          <w:ilvl w:val="0"/>
          <w:numId w:val="15"/>
        </w:numPr>
        <w:spacing w:after="240" w:line="360" w:lineRule="auto"/>
        <w:rPr>
          <w:rFonts w:cs="Times New Roman"/>
          <w:b/>
          <w:bCs/>
          <w:szCs w:val="24"/>
        </w:rPr>
      </w:pPr>
      <w:r w:rsidRPr="00AE0792">
        <w:rPr>
          <w:rFonts w:cs="Times New Roman"/>
          <w:bCs/>
          <w:szCs w:val="24"/>
        </w:rPr>
        <w:lastRenderedPageBreak/>
        <w:t>Corrective and Emergency Maintenance</w:t>
      </w:r>
    </w:p>
    <w:p w:rsidR="00B628F1" w:rsidRPr="00B628F1" w:rsidRDefault="00B628F1" w:rsidP="000D26D6">
      <w:pPr>
        <w:spacing w:after="240" w:line="360" w:lineRule="auto"/>
        <w:rPr>
          <w:rFonts w:cs="Times New Roman"/>
          <w:szCs w:val="24"/>
        </w:rPr>
      </w:pPr>
      <w:r w:rsidRPr="00B628F1">
        <w:rPr>
          <w:rFonts w:cs="Times New Roman"/>
          <w:szCs w:val="24"/>
        </w:rPr>
        <w:t>Corrective maintenance is necessary when repairs are required due to system failures or damage. This can include fixing broken appliances, replacing damaged windows or doors, and repairing plumbing or electrical systems. Corrective maintenance is usually reactive and occurs when a malfunction or breakdown happens, requiring immediate attention.</w:t>
      </w:r>
      <w:r w:rsidR="00D5065E">
        <w:rPr>
          <w:rFonts w:cs="Times New Roman"/>
          <w:szCs w:val="24"/>
        </w:rPr>
        <w:t xml:space="preserve"> </w:t>
      </w:r>
      <w:r w:rsidRPr="00B628F1">
        <w:rPr>
          <w:rFonts w:cs="Times New Roman"/>
          <w:szCs w:val="24"/>
        </w:rPr>
        <w:t>Emergency maintenance, on the other hand, involves addressing urgent situations such as flooding, power outages, fires, or other safety hazards that require immediate action to protect residents and prevent further damage to the property. Emergency maintenance requires a swift response and may involve contractors or specialized professionals who can handle specific emergencies, such as electricians or plumbers (Jackson, 2020).</w:t>
      </w:r>
    </w:p>
    <w:p w:rsidR="00B628F1" w:rsidRPr="00AE0792" w:rsidRDefault="00B628F1" w:rsidP="000D26D6">
      <w:pPr>
        <w:pStyle w:val="ListParagraph"/>
        <w:numPr>
          <w:ilvl w:val="0"/>
          <w:numId w:val="15"/>
        </w:numPr>
        <w:spacing w:after="240" w:line="360" w:lineRule="auto"/>
        <w:rPr>
          <w:rFonts w:cs="Times New Roman"/>
          <w:bCs/>
          <w:szCs w:val="24"/>
        </w:rPr>
      </w:pPr>
      <w:r w:rsidRPr="00AE0792">
        <w:rPr>
          <w:rFonts w:cs="Times New Roman"/>
          <w:bCs/>
          <w:szCs w:val="24"/>
        </w:rPr>
        <w:t>Sustainability and Upgrades</w:t>
      </w:r>
    </w:p>
    <w:p w:rsidR="00B628F1" w:rsidRPr="00B628F1" w:rsidRDefault="00B628F1" w:rsidP="000D26D6">
      <w:pPr>
        <w:spacing w:after="240" w:line="360" w:lineRule="auto"/>
        <w:rPr>
          <w:rFonts w:cs="Times New Roman"/>
          <w:szCs w:val="24"/>
        </w:rPr>
      </w:pPr>
      <w:r w:rsidRPr="00882BEC">
        <w:rPr>
          <w:rFonts w:cs="Times New Roman"/>
          <w:szCs w:val="24"/>
        </w:rPr>
        <w:t xml:space="preserve">In addition to basic management and maintenance, public housing estates may require occasional </w:t>
      </w:r>
      <w:r w:rsidRPr="00882BEC">
        <w:rPr>
          <w:rFonts w:cs="Times New Roman"/>
          <w:bCs/>
          <w:szCs w:val="24"/>
        </w:rPr>
        <w:t>capital improvements</w:t>
      </w:r>
      <w:r w:rsidRPr="00882BEC">
        <w:rPr>
          <w:rFonts w:cs="Times New Roman"/>
          <w:szCs w:val="24"/>
        </w:rPr>
        <w:t xml:space="preserve"> and</w:t>
      </w:r>
      <w:r w:rsidRPr="00B628F1">
        <w:rPr>
          <w:rFonts w:cs="Times New Roman"/>
          <w:szCs w:val="24"/>
        </w:rPr>
        <w:t xml:space="preserve"> sustainability initiatives. These can include upgrades to increase energy efficiency, such as installing energy-efficient windows, improving insulation, and upgrading heating and cooling systems to reduce utility costs. Sustainability efforts, such as the installation of solar panels, water-saving fixtures, and waste reduction programs, can reduce operational costs and make the estate more environmentally friendly.</w:t>
      </w:r>
      <w:r w:rsidR="005E2160">
        <w:rPr>
          <w:rFonts w:cs="Times New Roman"/>
          <w:szCs w:val="24"/>
        </w:rPr>
        <w:t xml:space="preserve"> </w:t>
      </w:r>
      <w:r w:rsidRPr="00B628F1">
        <w:rPr>
          <w:rFonts w:cs="Times New Roman"/>
          <w:szCs w:val="24"/>
        </w:rPr>
        <w:t>Upgrading the property with modern amenities, such as renovated kitchens, bathrooms, or improved accessibility features, can increase the appeal of the housing estate, attract better tenants, and even enhance the estate’s long-term value. These upgrades can be especially important in older public housing developments that require modernization to meet current standards and resident expectations (Mehta, 2021).</w:t>
      </w:r>
    </w:p>
    <w:p w:rsidR="00BD7740" w:rsidRDefault="00541791" w:rsidP="000D26D6">
      <w:pPr>
        <w:pStyle w:val="Heading1"/>
        <w:spacing w:before="0" w:line="360" w:lineRule="auto"/>
      </w:pPr>
      <w:bookmarkStart w:id="27" w:name="_Toc203023949"/>
      <w:r>
        <w:t>2.1.6</w:t>
      </w:r>
      <w:r w:rsidR="00261D5D">
        <w:tab/>
        <w:t>Challenges of Management</w:t>
      </w:r>
      <w:r w:rsidR="00D8544C">
        <w:t xml:space="preserve"> and Maintenance of Public Housing</w:t>
      </w:r>
      <w:bookmarkEnd w:id="27"/>
    </w:p>
    <w:p w:rsidR="00BD7740" w:rsidRPr="00BD7740" w:rsidRDefault="00BD7740" w:rsidP="000D26D6">
      <w:pPr>
        <w:spacing w:after="240" w:line="360" w:lineRule="auto"/>
        <w:rPr>
          <w:rFonts w:cs="Times New Roman"/>
          <w:szCs w:val="24"/>
        </w:rPr>
      </w:pPr>
      <w:r w:rsidRPr="00BD7740">
        <w:rPr>
          <w:rFonts w:cs="Times New Roman"/>
          <w:szCs w:val="24"/>
        </w:rPr>
        <w:t>Managing and maintaining public housing estates comes with numerous challenges, which can impact the quality of life for residents and the overall sustainability of these properties. Below are key challenges faced in the management and</w:t>
      </w:r>
      <w:r w:rsidR="009C5EF8">
        <w:rPr>
          <w:rFonts w:cs="Times New Roman"/>
          <w:szCs w:val="24"/>
        </w:rPr>
        <w:t xml:space="preserve"> maintenance of public </w:t>
      </w:r>
      <w:proofErr w:type="gramStart"/>
      <w:r w:rsidR="009C5EF8">
        <w:rPr>
          <w:rFonts w:cs="Times New Roman"/>
          <w:szCs w:val="24"/>
        </w:rPr>
        <w:t>housing:</w:t>
      </w:r>
      <w:proofErr w:type="gramEnd"/>
    </w:p>
    <w:p w:rsidR="00BD7740" w:rsidRPr="00BD7740" w:rsidRDefault="00BD7740" w:rsidP="000D26D6">
      <w:pPr>
        <w:spacing w:after="0" w:line="360" w:lineRule="auto"/>
        <w:rPr>
          <w:rFonts w:cs="Times New Roman"/>
          <w:szCs w:val="24"/>
        </w:rPr>
      </w:pPr>
      <w:r w:rsidRPr="00BD7740">
        <w:rPr>
          <w:rFonts w:cs="Times New Roman"/>
          <w:szCs w:val="24"/>
        </w:rPr>
        <w:t>1. Limited Funding</w:t>
      </w:r>
    </w:p>
    <w:p w:rsidR="00BD7740" w:rsidRPr="00BD7740" w:rsidRDefault="00BD7740" w:rsidP="000D26D6">
      <w:pPr>
        <w:spacing w:after="240" w:line="360" w:lineRule="auto"/>
        <w:rPr>
          <w:rFonts w:cs="Times New Roman"/>
          <w:szCs w:val="24"/>
        </w:rPr>
      </w:pPr>
      <w:r w:rsidRPr="00BD7740">
        <w:rPr>
          <w:rFonts w:cs="Times New Roman"/>
          <w:szCs w:val="24"/>
        </w:rPr>
        <w:t xml:space="preserve">Public housing estates often operate with restricted budgets, largely funded by government subsidies, which may not be sufficient to cover all operational and maintenance needs. Financial constraints can lead to delayed repairs, lack of upgrades, and difficulty in meeting </w:t>
      </w:r>
      <w:r w:rsidRPr="00BD7740">
        <w:rPr>
          <w:rFonts w:cs="Times New Roman"/>
          <w:szCs w:val="24"/>
        </w:rPr>
        <w:lastRenderedPageBreak/>
        <w:t>regulatory standards. Additionally, insufficient funding may affect staff salaries and the hiring of necessary professionals for spec</w:t>
      </w:r>
      <w:r w:rsidR="00302B6B">
        <w:rPr>
          <w:rFonts w:cs="Times New Roman"/>
          <w:szCs w:val="24"/>
        </w:rPr>
        <w:t>ialized tasks (Thompson, 2022).</w:t>
      </w:r>
    </w:p>
    <w:p w:rsidR="00BD7740" w:rsidRPr="00BD7740" w:rsidRDefault="00BD7740" w:rsidP="000D26D6">
      <w:pPr>
        <w:spacing w:after="0" w:line="360" w:lineRule="auto"/>
        <w:rPr>
          <w:rFonts w:cs="Times New Roman"/>
          <w:szCs w:val="24"/>
        </w:rPr>
      </w:pPr>
      <w:r w:rsidRPr="00BD7740">
        <w:rPr>
          <w:rFonts w:cs="Times New Roman"/>
          <w:szCs w:val="24"/>
        </w:rPr>
        <w:t>2. Aging Infrastructure</w:t>
      </w:r>
    </w:p>
    <w:p w:rsidR="00BD7740" w:rsidRPr="00BD7740" w:rsidRDefault="00BD7740" w:rsidP="000D26D6">
      <w:pPr>
        <w:spacing w:after="240" w:line="360" w:lineRule="auto"/>
        <w:rPr>
          <w:rFonts w:cs="Times New Roman"/>
          <w:szCs w:val="24"/>
        </w:rPr>
      </w:pPr>
      <w:r w:rsidRPr="00BD7740">
        <w:rPr>
          <w:rFonts w:cs="Times New Roman"/>
          <w:szCs w:val="24"/>
        </w:rPr>
        <w:t>Many public housing estates were built decades ago, and their infrastructure—such as plumbing, electrical systems, and heating or cooling systems—may be outdated and prone to frequent breakdowns. The need for major repairs or replacements of these systems can be costly and logistically challenging. Aging buildings also require more frequent maintenance, which puts a strain on lim</w:t>
      </w:r>
      <w:r w:rsidR="00570990">
        <w:rPr>
          <w:rFonts w:cs="Times New Roman"/>
          <w:szCs w:val="24"/>
        </w:rPr>
        <w:t>ited resources (Jackson, 2020).</w:t>
      </w:r>
    </w:p>
    <w:p w:rsidR="00BD7740" w:rsidRPr="00BD7740" w:rsidRDefault="00BD7740" w:rsidP="000D26D6">
      <w:pPr>
        <w:spacing w:after="0" w:line="360" w:lineRule="auto"/>
        <w:rPr>
          <w:rFonts w:cs="Times New Roman"/>
          <w:szCs w:val="24"/>
        </w:rPr>
      </w:pPr>
      <w:r w:rsidRPr="00BD7740">
        <w:rPr>
          <w:rFonts w:cs="Times New Roman"/>
          <w:szCs w:val="24"/>
        </w:rPr>
        <w:t>3. Maintenance Backlog</w:t>
      </w:r>
    </w:p>
    <w:p w:rsidR="00BD7740" w:rsidRPr="00BD7740" w:rsidRDefault="00BD7740" w:rsidP="000D26D6">
      <w:pPr>
        <w:spacing w:after="240" w:line="360" w:lineRule="auto"/>
        <w:rPr>
          <w:rFonts w:cs="Times New Roman"/>
          <w:szCs w:val="24"/>
        </w:rPr>
      </w:pPr>
      <w:r w:rsidRPr="00BD7740">
        <w:rPr>
          <w:rFonts w:cs="Times New Roman"/>
          <w:szCs w:val="24"/>
        </w:rPr>
        <w:t>Due to insufficient funding and staff, public housing estates often face a maintenance backlog, where critical repairs are delayed or deferred. As issues are left unaddressed, small problems can turn into large, expensive repairs that further exacerbate the situation. Maintenance backlogs can also result in poor living conditions for residents, leading to dissatisfaction and complaints (Mehta, 2021).</w:t>
      </w:r>
    </w:p>
    <w:p w:rsidR="00BD7740" w:rsidRPr="00BD7740" w:rsidRDefault="00BD7740" w:rsidP="000D26D6">
      <w:pPr>
        <w:spacing w:after="240" w:line="360" w:lineRule="auto"/>
        <w:rPr>
          <w:rFonts w:cs="Times New Roman"/>
          <w:szCs w:val="24"/>
        </w:rPr>
      </w:pPr>
    </w:p>
    <w:p w:rsidR="00BD7740" w:rsidRPr="00BD7740" w:rsidRDefault="00BD7740" w:rsidP="000D26D6">
      <w:pPr>
        <w:spacing w:after="0" w:line="360" w:lineRule="auto"/>
        <w:rPr>
          <w:rFonts w:cs="Times New Roman"/>
          <w:szCs w:val="24"/>
        </w:rPr>
      </w:pPr>
      <w:r w:rsidRPr="00BD7740">
        <w:rPr>
          <w:rFonts w:cs="Times New Roman"/>
          <w:szCs w:val="24"/>
        </w:rPr>
        <w:t>4. Tenant Behavior and Non-Compliance</w:t>
      </w:r>
    </w:p>
    <w:p w:rsidR="00BD7740" w:rsidRPr="00BD7740" w:rsidRDefault="00BD7740" w:rsidP="000D26D6">
      <w:pPr>
        <w:spacing w:after="240" w:line="360" w:lineRule="auto"/>
        <w:rPr>
          <w:rFonts w:cs="Times New Roman"/>
          <w:szCs w:val="24"/>
        </w:rPr>
      </w:pPr>
      <w:r w:rsidRPr="00BD7740">
        <w:rPr>
          <w:rFonts w:cs="Times New Roman"/>
          <w:szCs w:val="24"/>
        </w:rPr>
        <w:t>Managing tenants who fail to comply with rules or neglect the upkeep of their units can be challenging. Issues such as late rent payments, noise disturbances, or neglect of the property can disrupt the community's harmony. Tenants may also engage in illegal activities, making it difficult for property managers to enforce rules or maintain order w</w:t>
      </w:r>
      <w:r w:rsidR="001A2BF5">
        <w:rPr>
          <w:rFonts w:cs="Times New Roman"/>
          <w:szCs w:val="24"/>
        </w:rPr>
        <w:t>ithin the estate (Mehta, 2021).</w:t>
      </w:r>
    </w:p>
    <w:p w:rsidR="00BD7740" w:rsidRPr="00BD7740" w:rsidRDefault="00BD7740" w:rsidP="000D26D6">
      <w:pPr>
        <w:spacing w:after="0" w:line="360" w:lineRule="auto"/>
        <w:rPr>
          <w:rFonts w:cs="Times New Roman"/>
          <w:szCs w:val="24"/>
        </w:rPr>
      </w:pPr>
      <w:r w:rsidRPr="00BD7740">
        <w:rPr>
          <w:rFonts w:cs="Times New Roman"/>
          <w:szCs w:val="24"/>
        </w:rPr>
        <w:t>5. High Tenant Turnover</w:t>
      </w:r>
    </w:p>
    <w:p w:rsidR="00BD7740" w:rsidRPr="00BD7740" w:rsidRDefault="00BD7740" w:rsidP="000D26D6">
      <w:pPr>
        <w:spacing w:after="240" w:line="360" w:lineRule="auto"/>
        <w:rPr>
          <w:rFonts w:cs="Times New Roman"/>
          <w:szCs w:val="24"/>
        </w:rPr>
      </w:pPr>
      <w:r w:rsidRPr="00BD7740">
        <w:rPr>
          <w:rFonts w:cs="Times New Roman"/>
          <w:szCs w:val="24"/>
        </w:rPr>
        <w:t>Public housing estates often experience high tenant turnover, which can lead to instability and additional costs for property managers. Frequent moves mean more administrative work, such as processing new applications, conducting background checks, and performing inspections. High turnover also increases the likelihood of vacancies, leading to lost rental income and a higher risk of property deterioration due to freque</w:t>
      </w:r>
      <w:r w:rsidR="001A2BF5">
        <w:rPr>
          <w:rFonts w:cs="Times New Roman"/>
          <w:szCs w:val="24"/>
        </w:rPr>
        <w:t>nt transitions (Jackson, 2020).</w:t>
      </w:r>
    </w:p>
    <w:p w:rsidR="00BD7740" w:rsidRPr="00BD7740" w:rsidRDefault="00BD7740" w:rsidP="000D26D6">
      <w:pPr>
        <w:spacing w:after="0" w:line="360" w:lineRule="auto"/>
        <w:rPr>
          <w:rFonts w:cs="Times New Roman"/>
          <w:szCs w:val="24"/>
        </w:rPr>
      </w:pPr>
      <w:r w:rsidRPr="00BD7740">
        <w:rPr>
          <w:rFonts w:cs="Times New Roman"/>
          <w:szCs w:val="24"/>
        </w:rPr>
        <w:t>6. Social and Cultural Diversity</w:t>
      </w:r>
    </w:p>
    <w:p w:rsidR="00BD7740" w:rsidRPr="00BD7740" w:rsidRDefault="00BD7740" w:rsidP="000D26D6">
      <w:pPr>
        <w:spacing w:after="240" w:line="360" w:lineRule="auto"/>
        <w:rPr>
          <w:rFonts w:cs="Times New Roman"/>
          <w:szCs w:val="24"/>
        </w:rPr>
      </w:pPr>
      <w:r w:rsidRPr="00BD7740">
        <w:rPr>
          <w:rFonts w:cs="Times New Roman"/>
          <w:szCs w:val="24"/>
        </w:rPr>
        <w:t xml:space="preserve">Public housing estates typically house a diverse group of residents, with varying cultural, social, and economic backgrounds. While diversity can enrich the community, it can also lead </w:t>
      </w:r>
      <w:r w:rsidRPr="00BD7740">
        <w:rPr>
          <w:rFonts w:cs="Times New Roman"/>
          <w:szCs w:val="24"/>
        </w:rPr>
        <w:lastRenderedPageBreak/>
        <w:t>to conflicts and tensions. Differences in lifestyle, cleanliness standards, or noise tolerance can result in disputes, making it challenging for managers to foster a harmoni</w:t>
      </w:r>
      <w:r w:rsidR="001A2BF5">
        <w:rPr>
          <w:rFonts w:cs="Times New Roman"/>
          <w:szCs w:val="24"/>
        </w:rPr>
        <w:t>ous community (Thompson, 2022).</w:t>
      </w:r>
    </w:p>
    <w:p w:rsidR="00BD7740" w:rsidRPr="00BD7740" w:rsidRDefault="00BD7740" w:rsidP="000D26D6">
      <w:pPr>
        <w:spacing w:after="0" w:line="360" w:lineRule="auto"/>
        <w:rPr>
          <w:rFonts w:cs="Times New Roman"/>
          <w:szCs w:val="24"/>
        </w:rPr>
      </w:pPr>
      <w:r w:rsidRPr="00BD7740">
        <w:rPr>
          <w:rFonts w:cs="Times New Roman"/>
          <w:szCs w:val="24"/>
        </w:rPr>
        <w:t>7. Regulatory and Compliance Issues</w:t>
      </w:r>
    </w:p>
    <w:p w:rsidR="00BD7740" w:rsidRPr="00BD7740" w:rsidRDefault="00BD7740" w:rsidP="000D26D6">
      <w:pPr>
        <w:spacing w:after="240" w:line="360" w:lineRule="auto"/>
        <w:rPr>
          <w:rFonts w:cs="Times New Roman"/>
          <w:szCs w:val="24"/>
        </w:rPr>
      </w:pPr>
      <w:r w:rsidRPr="00BD7740">
        <w:rPr>
          <w:rFonts w:cs="Times New Roman"/>
          <w:szCs w:val="24"/>
        </w:rPr>
        <w:t xml:space="preserve">Public housing is subject to a wide range of regulations at local, state, and national levels. These regulations can include building codes, health and safety standards, and tenant rights. Compliance with these rules is essential to avoid fines, penalties, or legal action. However, staying up-to-date with regulatory changes and ensuring compliance across all units can be overwhelming for property managers, particularly in estates with aging </w:t>
      </w:r>
      <w:r w:rsidR="001A2BF5">
        <w:rPr>
          <w:rFonts w:cs="Times New Roman"/>
          <w:szCs w:val="24"/>
        </w:rPr>
        <w:t>infrastructure (Jackson, 2020).</w:t>
      </w:r>
    </w:p>
    <w:p w:rsidR="00BD7740" w:rsidRPr="00BD7740" w:rsidRDefault="00BD7740" w:rsidP="000D26D6">
      <w:pPr>
        <w:spacing w:after="0" w:line="360" w:lineRule="auto"/>
        <w:rPr>
          <w:rFonts w:cs="Times New Roman"/>
          <w:szCs w:val="24"/>
        </w:rPr>
      </w:pPr>
      <w:r w:rsidRPr="00BD7740">
        <w:rPr>
          <w:rFonts w:cs="Times New Roman"/>
          <w:szCs w:val="24"/>
        </w:rPr>
        <w:t>8. Staffing Shortages and Skill Gaps</w:t>
      </w:r>
    </w:p>
    <w:p w:rsidR="00BD7740" w:rsidRPr="00BD7740" w:rsidRDefault="00BD7740" w:rsidP="000D26D6">
      <w:pPr>
        <w:spacing w:after="240" w:line="360" w:lineRule="auto"/>
        <w:rPr>
          <w:rFonts w:cs="Times New Roman"/>
          <w:szCs w:val="24"/>
        </w:rPr>
      </w:pPr>
      <w:r w:rsidRPr="00BD7740">
        <w:rPr>
          <w:rFonts w:cs="Times New Roman"/>
          <w:szCs w:val="24"/>
        </w:rPr>
        <w:t>Public housing authorities often face staffing shortages, especially in the areas of maintenance, administration, and legal compliance. Moreover, there may be gaps in the skills required for specialized tasks, such as managing energy-efficient upgrades or handling complex legal issues. Lack of trained and experienced personnel can delay maintenance tasks, reduce the quality of service, and increase the risk of regulatory violations (Thompson, 2022).</w:t>
      </w:r>
    </w:p>
    <w:p w:rsidR="00BD7740" w:rsidRPr="00BD7740" w:rsidRDefault="00BD7740" w:rsidP="000D26D6">
      <w:pPr>
        <w:spacing w:after="0" w:line="360" w:lineRule="auto"/>
        <w:rPr>
          <w:rFonts w:cs="Times New Roman"/>
          <w:szCs w:val="24"/>
        </w:rPr>
      </w:pPr>
      <w:r w:rsidRPr="00BD7740">
        <w:rPr>
          <w:rFonts w:cs="Times New Roman"/>
          <w:szCs w:val="24"/>
        </w:rPr>
        <w:t>9. Environmental and Sustainability Challenges</w:t>
      </w:r>
    </w:p>
    <w:p w:rsidR="00BD7740" w:rsidRPr="00BD7740" w:rsidRDefault="00BD7740" w:rsidP="000D26D6">
      <w:pPr>
        <w:spacing w:after="240" w:line="360" w:lineRule="auto"/>
        <w:rPr>
          <w:rFonts w:cs="Times New Roman"/>
          <w:szCs w:val="24"/>
        </w:rPr>
      </w:pPr>
      <w:r w:rsidRPr="00BD7740">
        <w:rPr>
          <w:rFonts w:cs="Times New Roman"/>
          <w:szCs w:val="24"/>
        </w:rPr>
        <w:t>As the demand for sustainability grows, public housing estates face increasing pressure to improve their environmental performance. Upgrading older buildings to meet modern energy efficiency and sustainability standards can be expensive and technically challenging. Retrofitting homes with solar panels, energy-efficient appliances, or water-saving technologies requires significant upfront costs and careful planning. Additionally, the maintenance of green spaces and ensuring waste management practices align with sustainability goals can add complexity to pro</w:t>
      </w:r>
      <w:r w:rsidR="001A2BF5">
        <w:rPr>
          <w:rFonts w:cs="Times New Roman"/>
          <w:szCs w:val="24"/>
        </w:rPr>
        <w:t>perty management (Mehta, 2021).</w:t>
      </w:r>
    </w:p>
    <w:p w:rsidR="00BD7740" w:rsidRPr="00BD7740" w:rsidRDefault="00BD7740" w:rsidP="000D26D6">
      <w:pPr>
        <w:spacing w:after="0" w:line="360" w:lineRule="auto"/>
        <w:rPr>
          <w:rFonts w:cs="Times New Roman"/>
          <w:szCs w:val="24"/>
        </w:rPr>
      </w:pPr>
      <w:r w:rsidRPr="00BD7740">
        <w:rPr>
          <w:rFonts w:cs="Times New Roman"/>
          <w:szCs w:val="24"/>
        </w:rPr>
        <w:t>10. Political and Policy Instability</w:t>
      </w:r>
    </w:p>
    <w:p w:rsidR="002E6FD8" w:rsidRDefault="00BD7740" w:rsidP="000D26D6">
      <w:pPr>
        <w:spacing w:after="240" w:line="360" w:lineRule="auto"/>
        <w:rPr>
          <w:rFonts w:cs="Times New Roman"/>
          <w:szCs w:val="24"/>
        </w:rPr>
      </w:pPr>
      <w:r w:rsidRPr="00BD7740">
        <w:rPr>
          <w:rFonts w:cs="Times New Roman"/>
          <w:szCs w:val="24"/>
        </w:rPr>
        <w:t xml:space="preserve">Public housing management is often affected by political and policy changes. Shifts in political leadership or changes in public policy can impact funding allocations, housing regulations, and the overall direction of public housing initiatives. For instance, changes in rent control policies, eligibility criteria, or funding priorities can disrupt management operations and create uncertainty for residents. Political instability can also lead to delays in necessary improvements </w:t>
      </w:r>
      <w:r w:rsidRPr="00BD7740">
        <w:rPr>
          <w:rFonts w:cs="Times New Roman"/>
          <w:szCs w:val="24"/>
        </w:rPr>
        <w:lastRenderedPageBreak/>
        <w:t>or funding cuts, hindering the long-term sustainability of public housing estates (Mehta, 2021).</w:t>
      </w:r>
      <w:r w:rsidR="002E6FD8">
        <w:rPr>
          <w:rFonts w:cs="Times New Roman"/>
          <w:szCs w:val="24"/>
        </w:rPr>
        <w:tab/>
      </w:r>
    </w:p>
    <w:p w:rsidR="00725198" w:rsidRDefault="00725198" w:rsidP="000D26D6">
      <w:pPr>
        <w:pStyle w:val="Heading1"/>
        <w:spacing w:before="0" w:after="240" w:line="360" w:lineRule="auto"/>
      </w:pPr>
      <w:bookmarkStart w:id="28" w:name="_Toc203023950"/>
      <w:r>
        <w:t>2.2</w:t>
      </w:r>
      <w:r>
        <w:tab/>
        <w:t>THEORETICAL FRAMEWORK</w:t>
      </w:r>
      <w:bookmarkEnd w:id="28"/>
    </w:p>
    <w:p w:rsidR="00CD2D4B" w:rsidRDefault="00226D13" w:rsidP="000D26D6">
      <w:pPr>
        <w:pStyle w:val="Heading1"/>
        <w:spacing w:before="0" w:line="360" w:lineRule="auto"/>
      </w:pPr>
      <w:bookmarkStart w:id="29" w:name="_Toc203023951"/>
      <w:r>
        <w:t>2.2.1</w:t>
      </w:r>
      <w:r w:rsidR="00CD2D4B">
        <w:tab/>
        <w:t>Risk Analysis and Mitigation Theory</w:t>
      </w:r>
      <w:bookmarkEnd w:id="29"/>
    </w:p>
    <w:p w:rsidR="00CD2D4B" w:rsidRPr="002B7CF5" w:rsidRDefault="00CD2D4B" w:rsidP="000D26D6">
      <w:pPr>
        <w:spacing w:after="240" w:line="360" w:lineRule="auto"/>
        <w:ind w:firstLine="720"/>
        <w:rPr>
          <w:rFonts w:cs="Times New Roman"/>
          <w:szCs w:val="24"/>
        </w:rPr>
      </w:pPr>
      <w:r w:rsidRPr="002B7CF5">
        <w:rPr>
          <w:rFonts w:cs="Times New Roman"/>
          <w:bCs/>
          <w:szCs w:val="24"/>
        </w:rPr>
        <w:t>Risk Analysis and Mitigation Theory</w:t>
      </w:r>
      <w:r w:rsidRPr="002B7CF5">
        <w:rPr>
          <w:rFonts w:cs="Times New Roman"/>
          <w:szCs w:val="24"/>
        </w:rPr>
        <w:t xml:space="preserve"> is a framework used to assess, understand, and minimize risks associated with managing real estate properties. The theory seeks to address potential hazards that can arise during the planning, construction, and management phases of property development, such as financial, legal, environmental, and operational risks.</w:t>
      </w:r>
    </w:p>
    <w:p w:rsidR="00CD2D4B" w:rsidRPr="002B7CF5" w:rsidRDefault="00CD2D4B" w:rsidP="000D26D6">
      <w:pPr>
        <w:spacing w:after="240" w:line="360" w:lineRule="auto"/>
        <w:ind w:firstLine="720"/>
        <w:rPr>
          <w:rFonts w:cs="Times New Roman"/>
          <w:szCs w:val="24"/>
        </w:rPr>
      </w:pPr>
      <w:r w:rsidRPr="002B7CF5">
        <w:rPr>
          <w:rFonts w:cs="Times New Roman"/>
          <w:szCs w:val="24"/>
        </w:rPr>
        <w:t xml:space="preserve">The theory is grounded in the idea that risks can be predicted, analyzed, and mitigated through careful planning and management strategies. One of the primary founders of risk management in estate management is </w:t>
      </w:r>
      <w:proofErr w:type="spellStart"/>
      <w:r w:rsidRPr="002B7CF5">
        <w:rPr>
          <w:rFonts w:cs="Times New Roman"/>
          <w:bCs/>
          <w:szCs w:val="24"/>
        </w:rPr>
        <w:t>Nassim</w:t>
      </w:r>
      <w:proofErr w:type="spellEnd"/>
      <w:r w:rsidRPr="002B7CF5">
        <w:rPr>
          <w:rFonts w:cs="Times New Roman"/>
          <w:bCs/>
          <w:szCs w:val="24"/>
        </w:rPr>
        <w:t xml:space="preserve"> Nicholas </w:t>
      </w:r>
      <w:proofErr w:type="spellStart"/>
      <w:r w:rsidRPr="002B7CF5">
        <w:rPr>
          <w:rFonts w:cs="Times New Roman"/>
          <w:bCs/>
          <w:szCs w:val="24"/>
        </w:rPr>
        <w:t>Taleb</w:t>
      </w:r>
      <w:proofErr w:type="spellEnd"/>
      <w:r w:rsidRPr="002B7CF5">
        <w:rPr>
          <w:rFonts w:cs="Times New Roman"/>
          <w:szCs w:val="24"/>
        </w:rPr>
        <w:t>, whose work on the concept of "black swan events" emphasized the importance of considering rare but impactful risks (</w:t>
      </w:r>
      <w:proofErr w:type="spellStart"/>
      <w:r w:rsidRPr="002B7CF5">
        <w:rPr>
          <w:rFonts w:cs="Times New Roman"/>
          <w:szCs w:val="24"/>
        </w:rPr>
        <w:t>Taleb</w:t>
      </w:r>
      <w:proofErr w:type="spellEnd"/>
      <w:r w:rsidRPr="002B7CF5">
        <w:rPr>
          <w:rFonts w:cs="Times New Roman"/>
          <w:szCs w:val="24"/>
        </w:rPr>
        <w:t>, 2007). He highlighted that in real estate, unanticipated risks, such as economic downturns or environmental disasters, can have significant consequences for property owners and managers.</w:t>
      </w:r>
    </w:p>
    <w:p w:rsidR="00CD2D4B" w:rsidRDefault="00CD2D4B" w:rsidP="000D26D6">
      <w:pPr>
        <w:spacing w:after="240" w:line="360" w:lineRule="auto"/>
        <w:ind w:firstLine="720"/>
        <w:rPr>
          <w:rFonts w:cs="Times New Roman"/>
          <w:szCs w:val="24"/>
        </w:rPr>
      </w:pPr>
      <w:r w:rsidRPr="002B7CF5">
        <w:rPr>
          <w:rFonts w:cs="Times New Roman"/>
          <w:szCs w:val="24"/>
        </w:rPr>
        <w:t>Core assumptions of the theory in estate management include the belief that risks are inherent in every aspect of the real estate process. These risks can be categorized into types, such as financial risks (e.g., fluctuating property values), legal risks (e.g., zoning issues or disputes), and physical risks (e.g., structural failures or accidents). The theory assumes that these risks can be mitigated through systematic approaches, including risk identification, risk assessment, and the application of preventive measures (</w:t>
      </w:r>
      <w:proofErr w:type="spellStart"/>
      <w:r w:rsidRPr="002B7CF5">
        <w:rPr>
          <w:rFonts w:cs="Times New Roman"/>
          <w:szCs w:val="24"/>
        </w:rPr>
        <w:t>Kwak</w:t>
      </w:r>
      <w:proofErr w:type="spellEnd"/>
      <w:r w:rsidRPr="002B7CF5">
        <w:rPr>
          <w:rFonts w:cs="Times New Roman"/>
          <w:szCs w:val="24"/>
        </w:rPr>
        <w:t xml:space="preserve"> &amp; La, 2003).</w:t>
      </w:r>
      <w:r>
        <w:rPr>
          <w:rFonts w:cs="Times New Roman"/>
          <w:szCs w:val="24"/>
        </w:rPr>
        <w:t xml:space="preserve"> </w:t>
      </w:r>
      <w:r w:rsidRPr="002B7CF5">
        <w:rPr>
          <w:rFonts w:cs="Times New Roman"/>
          <w:szCs w:val="24"/>
        </w:rPr>
        <w:t>Risk mitigation strategies in estate management often involve risk transfer (e.g., insurance), risk reduction (e.g., maintenance and safety protocols), and risk avoidance (e.g., avoiding high-risk areas for development). These strategies aim to minimize the probability and impact of risks, ultimately leading to more stable and profitable property management outcomes.</w:t>
      </w:r>
    </w:p>
    <w:p w:rsidR="00CD2D4B" w:rsidRPr="00510932" w:rsidRDefault="00CD2D4B" w:rsidP="000D26D6">
      <w:pPr>
        <w:spacing w:after="0" w:line="360" w:lineRule="auto"/>
        <w:rPr>
          <w:rFonts w:cs="Times New Roman"/>
          <w:b/>
          <w:szCs w:val="24"/>
        </w:rPr>
      </w:pPr>
      <w:r w:rsidRPr="00510932">
        <w:rPr>
          <w:rFonts w:cs="Times New Roman"/>
          <w:b/>
          <w:szCs w:val="24"/>
        </w:rPr>
        <w:t>Justification of the Theory</w:t>
      </w:r>
    </w:p>
    <w:p w:rsidR="00CD2D4B" w:rsidRDefault="00CD2D4B" w:rsidP="000D26D6">
      <w:pPr>
        <w:spacing w:after="240" w:line="360" w:lineRule="auto"/>
        <w:ind w:firstLine="720"/>
        <w:rPr>
          <w:rFonts w:cs="Times New Roman"/>
          <w:szCs w:val="24"/>
        </w:rPr>
      </w:pPr>
      <w:r w:rsidRPr="00BF3344">
        <w:rPr>
          <w:rFonts w:cs="Times New Roman"/>
          <w:szCs w:val="24"/>
        </w:rPr>
        <w:t xml:space="preserve">The </w:t>
      </w:r>
      <w:r w:rsidRPr="00BF3344">
        <w:rPr>
          <w:rFonts w:cs="Times New Roman"/>
          <w:bCs/>
          <w:szCs w:val="24"/>
        </w:rPr>
        <w:t>Risk Analysis and Mitigation Theory</w:t>
      </w:r>
      <w:r w:rsidRPr="00BF3344">
        <w:rPr>
          <w:rFonts w:cs="Times New Roman"/>
          <w:szCs w:val="24"/>
        </w:rPr>
        <w:t xml:space="preserve"> is highly relevant to the challenges associated with the management and maintenance of public housing estates, such as the University of Ilorin (</w:t>
      </w:r>
      <w:proofErr w:type="spellStart"/>
      <w:r w:rsidRPr="00BF3344">
        <w:rPr>
          <w:rFonts w:cs="Times New Roman"/>
          <w:szCs w:val="24"/>
        </w:rPr>
        <w:t>Unilorin</w:t>
      </w:r>
      <w:proofErr w:type="spellEnd"/>
      <w:r w:rsidRPr="00BF3344">
        <w:rPr>
          <w:rFonts w:cs="Times New Roman"/>
          <w:szCs w:val="24"/>
        </w:rPr>
        <w:t xml:space="preserve">) Staff Quarters. In the case of </w:t>
      </w:r>
      <w:proofErr w:type="spellStart"/>
      <w:r w:rsidRPr="00BF3344">
        <w:rPr>
          <w:rFonts w:cs="Times New Roman"/>
          <w:szCs w:val="24"/>
        </w:rPr>
        <w:t>Unilorin</w:t>
      </w:r>
      <w:proofErr w:type="spellEnd"/>
      <w:r w:rsidRPr="00BF3344">
        <w:rPr>
          <w:rFonts w:cs="Times New Roman"/>
          <w:szCs w:val="24"/>
        </w:rPr>
        <w:t xml:space="preserve"> Staff Quarters, risks include </w:t>
      </w:r>
      <w:r w:rsidRPr="00BF3344">
        <w:rPr>
          <w:rFonts w:cs="Times New Roman"/>
          <w:bCs/>
          <w:szCs w:val="24"/>
        </w:rPr>
        <w:t>financial risks</w:t>
      </w:r>
      <w:r w:rsidRPr="00BF3344">
        <w:rPr>
          <w:rFonts w:cs="Times New Roman"/>
          <w:szCs w:val="24"/>
        </w:rPr>
        <w:t xml:space="preserve"> (e.g., budget shortfalls for maintenance), </w:t>
      </w:r>
      <w:r w:rsidRPr="00BF3344">
        <w:rPr>
          <w:rFonts w:cs="Times New Roman"/>
          <w:bCs/>
          <w:szCs w:val="24"/>
        </w:rPr>
        <w:t>structural risks</w:t>
      </w:r>
      <w:r w:rsidRPr="00BF3344">
        <w:rPr>
          <w:rFonts w:cs="Times New Roman"/>
          <w:szCs w:val="24"/>
        </w:rPr>
        <w:t xml:space="preserve"> (e.g., deteriorating buildings and facilities), and </w:t>
      </w:r>
      <w:r w:rsidRPr="00BF3344">
        <w:rPr>
          <w:rFonts w:cs="Times New Roman"/>
          <w:bCs/>
          <w:szCs w:val="24"/>
        </w:rPr>
        <w:t>legal or compliance risks</w:t>
      </w:r>
      <w:r w:rsidRPr="00BF3344">
        <w:rPr>
          <w:rFonts w:cs="Times New Roman"/>
          <w:szCs w:val="24"/>
        </w:rPr>
        <w:t xml:space="preserve"> (e.g., zoning or regulatory issues). The theory suggests that these risks can be systematically identified through regular inspections and audits, </w:t>
      </w:r>
      <w:r w:rsidRPr="00BF3344">
        <w:rPr>
          <w:rFonts w:cs="Times New Roman"/>
          <w:szCs w:val="24"/>
        </w:rPr>
        <w:lastRenderedPageBreak/>
        <w:t>followed by risk assessments to prioritize issues based on severity and likelihood.</w:t>
      </w:r>
      <w:r>
        <w:rPr>
          <w:rFonts w:cs="Times New Roman"/>
          <w:szCs w:val="24"/>
        </w:rPr>
        <w:t xml:space="preserve"> </w:t>
      </w:r>
      <w:r w:rsidRPr="00BF3344">
        <w:rPr>
          <w:rFonts w:cs="Times New Roman"/>
          <w:szCs w:val="24"/>
        </w:rPr>
        <w:t>For instance, applying risk mitigation strategies such as regular maintenance schedules, insurance coverage, and compliance checks can help reduce the impact of risks like building decay or legal disputes. Additionally, fostering clear communication with residents about policies and expectations can reduce operational risks.</w:t>
      </w:r>
    </w:p>
    <w:p w:rsidR="00CD2D4B" w:rsidRDefault="00CD2D4B" w:rsidP="000D26D6">
      <w:pPr>
        <w:pStyle w:val="Heading1"/>
        <w:spacing w:before="0" w:line="360" w:lineRule="auto"/>
      </w:pPr>
      <w:bookmarkStart w:id="30" w:name="_Toc203023952"/>
      <w:r>
        <w:t>2.2.2</w:t>
      </w:r>
      <w:r>
        <w:tab/>
        <w:t>Life-cycle Costing theory</w:t>
      </w:r>
      <w:bookmarkEnd w:id="30"/>
    </w:p>
    <w:p w:rsidR="00CD2D4B" w:rsidRPr="00BE0B34" w:rsidRDefault="00CD2D4B" w:rsidP="000D26D6">
      <w:pPr>
        <w:spacing w:after="240" w:line="360" w:lineRule="auto"/>
        <w:ind w:firstLine="720"/>
        <w:rPr>
          <w:rFonts w:cs="Times New Roman"/>
          <w:szCs w:val="24"/>
        </w:rPr>
      </w:pPr>
      <w:r w:rsidRPr="00BE0B34">
        <w:rPr>
          <w:rFonts w:cs="Times New Roman"/>
          <w:szCs w:val="24"/>
        </w:rPr>
        <w:t xml:space="preserve">Lifecycle Costing (LCC) is a financial theory that examines the total cost of owning, operating, and maintaining an asset or project throughout its entire lifecycle. The </w:t>
      </w:r>
      <w:proofErr w:type="spellStart"/>
      <w:r w:rsidRPr="00BE0B34">
        <w:rPr>
          <w:rFonts w:cs="Times New Roman"/>
          <w:szCs w:val="24"/>
        </w:rPr>
        <w:t>propounder</w:t>
      </w:r>
      <w:proofErr w:type="spellEnd"/>
      <w:r w:rsidRPr="00BE0B34">
        <w:rPr>
          <w:rFonts w:cs="Times New Roman"/>
          <w:szCs w:val="24"/>
        </w:rPr>
        <w:t xml:space="preserve"> of the lifecycle costing theory can be traced back to Robert Kaplan and Robin Cooper, who introduced Activity-Based Costing (ABC) in the 1980s. ABC provided a foundation for a more comprehensive understanding of cost allocation over time, which later evolved into lifecycle costing, focusing on evaluating costs over the asset’s entire life, rather than just initial purchase costs (Kaplan &amp; Cooper, 1998).</w:t>
      </w:r>
    </w:p>
    <w:p w:rsidR="00CD2D4B" w:rsidRPr="00FF17AF" w:rsidRDefault="00CD2D4B" w:rsidP="000D26D6">
      <w:pPr>
        <w:spacing w:after="240" w:line="360" w:lineRule="auto"/>
        <w:ind w:firstLine="720"/>
        <w:rPr>
          <w:rFonts w:cs="Times New Roman"/>
          <w:szCs w:val="24"/>
        </w:rPr>
      </w:pPr>
      <w:r w:rsidRPr="00BE0B34">
        <w:rPr>
          <w:rFonts w:cs="Times New Roman"/>
          <w:szCs w:val="24"/>
        </w:rPr>
        <w:t>Lifecycle Costing is a technique used to assess the total cost of ownership of an asset, from its inception to its disposal. This includes costs related to procurement, installation, operation, maintenance, and disposal. By considering all these costs, LCC helps organizations identify long-term financial implications and aids in making more informed decisions regarding the acquisition and operation of assets or projects. LCC is used in various industries such as construction, manufacturing, and infrastructure management.</w:t>
      </w:r>
    </w:p>
    <w:p w:rsidR="00CD2D4B" w:rsidRPr="00FF17AF" w:rsidRDefault="00CD2D4B" w:rsidP="000D26D6">
      <w:pPr>
        <w:spacing w:after="240" w:line="360" w:lineRule="auto"/>
        <w:rPr>
          <w:rFonts w:cs="Times New Roman"/>
          <w:szCs w:val="24"/>
        </w:rPr>
      </w:pPr>
      <w:r w:rsidRPr="00FF17AF">
        <w:rPr>
          <w:rFonts w:cs="Times New Roman"/>
          <w:szCs w:val="24"/>
        </w:rPr>
        <w:t>The core assumptions of LCC theory include:</w:t>
      </w:r>
    </w:p>
    <w:p w:rsidR="00CD2D4B" w:rsidRPr="00FF17AF" w:rsidRDefault="00CD2D4B" w:rsidP="000D26D6">
      <w:pPr>
        <w:numPr>
          <w:ilvl w:val="0"/>
          <w:numId w:val="16"/>
        </w:numPr>
        <w:spacing w:after="240" w:line="360" w:lineRule="auto"/>
        <w:rPr>
          <w:rFonts w:cs="Times New Roman"/>
          <w:szCs w:val="24"/>
        </w:rPr>
      </w:pPr>
      <w:r w:rsidRPr="00FF17AF">
        <w:rPr>
          <w:rFonts w:cs="Times New Roman"/>
          <w:bCs/>
          <w:szCs w:val="24"/>
        </w:rPr>
        <w:t>Total Cost Perspective</w:t>
      </w:r>
      <w:r w:rsidRPr="00FF17AF">
        <w:rPr>
          <w:rFonts w:cs="Times New Roman"/>
          <w:szCs w:val="24"/>
        </w:rPr>
        <w:t>: The primary assumption is that all costs incurred throughout the asset’s life cycle should be considered, including purchase, operation, maintenance, and disposal costs. This broader view helps decision-makers understand the total economic burden (Kaplan &amp; Cooper, 1998).</w:t>
      </w:r>
    </w:p>
    <w:p w:rsidR="00CD2D4B" w:rsidRPr="00FF17AF" w:rsidRDefault="00CD2D4B" w:rsidP="000D26D6">
      <w:pPr>
        <w:numPr>
          <w:ilvl w:val="0"/>
          <w:numId w:val="16"/>
        </w:numPr>
        <w:spacing w:after="240" w:line="360" w:lineRule="auto"/>
        <w:rPr>
          <w:rFonts w:cs="Times New Roman"/>
          <w:szCs w:val="24"/>
        </w:rPr>
      </w:pPr>
      <w:r w:rsidRPr="00FF17AF">
        <w:rPr>
          <w:rFonts w:cs="Times New Roman"/>
          <w:bCs/>
          <w:szCs w:val="24"/>
        </w:rPr>
        <w:t>Time Value of Money</w:t>
      </w:r>
      <w:r w:rsidRPr="00FF17AF">
        <w:rPr>
          <w:rFonts w:cs="Times New Roman"/>
          <w:szCs w:val="24"/>
        </w:rPr>
        <w:t>: LCC incorporates the concept that future costs have a lower value than present costs, which is addressed through discounting future costs to their present value. This is a crucial assumption for more accurate long-term cost analysis (Friedman &amp; Miles, 2006).</w:t>
      </w:r>
    </w:p>
    <w:p w:rsidR="00CD2D4B" w:rsidRPr="00FF17AF" w:rsidRDefault="00CD2D4B" w:rsidP="000D26D6">
      <w:pPr>
        <w:numPr>
          <w:ilvl w:val="0"/>
          <w:numId w:val="16"/>
        </w:numPr>
        <w:spacing w:after="240" w:line="360" w:lineRule="auto"/>
        <w:rPr>
          <w:rFonts w:cs="Times New Roman"/>
          <w:szCs w:val="24"/>
        </w:rPr>
      </w:pPr>
      <w:r w:rsidRPr="00FF17AF">
        <w:rPr>
          <w:rFonts w:cs="Times New Roman"/>
          <w:bCs/>
          <w:szCs w:val="24"/>
        </w:rPr>
        <w:t>Sustainability and Environmental Impact</w:t>
      </w:r>
      <w:r w:rsidRPr="00FF17AF">
        <w:rPr>
          <w:rFonts w:cs="Times New Roman"/>
          <w:szCs w:val="24"/>
        </w:rPr>
        <w:t xml:space="preserve">: LCC encourages considering environmental costs, such as energy use and disposal effects, emphasizing sustainability in asset </w:t>
      </w:r>
      <w:r w:rsidRPr="00FF17AF">
        <w:rPr>
          <w:rFonts w:cs="Times New Roman"/>
          <w:szCs w:val="24"/>
        </w:rPr>
        <w:lastRenderedPageBreak/>
        <w:t>management. This assumption aligns with the growing emphasis on sustainable practices in business decision-making (Friedman &amp; Miles, 2006).</w:t>
      </w:r>
    </w:p>
    <w:p w:rsidR="00CD2D4B" w:rsidRDefault="00CD2D4B" w:rsidP="000D26D6">
      <w:pPr>
        <w:numPr>
          <w:ilvl w:val="0"/>
          <w:numId w:val="16"/>
        </w:numPr>
        <w:spacing w:after="240" w:line="360" w:lineRule="auto"/>
        <w:rPr>
          <w:rFonts w:cs="Times New Roman"/>
          <w:szCs w:val="24"/>
        </w:rPr>
      </w:pPr>
      <w:r w:rsidRPr="00FF17AF">
        <w:rPr>
          <w:rFonts w:cs="Times New Roman"/>
          <w:bCs/>
          <w:szCs w:val="24"/>
        </w:rPr>
        <w:t xml:space="preserve">Cost Allocation </w:t>
      </w:r>
      <w:r w:rsidR="008214DD" w:rsidRPr="00FF17AF">
        <w:rPr>
          <w:rFonts w:cs="Times New Roman"/>
          <w:bCs/>
          <w:szCs w:val="24"/>
        </w:rPr>
        <w:t>across</w:t>
      </w:r>
      <w:r w:rsidRPr="00FF17AF">
        <w:rPr>
          <w:rFonts w:cs="Times New Roman"/>
          <w:bCs/>
          <w:szCs w:val="24"/>
        </w:rPr>
        <w:t xml:space="preserve"> Phases</w:t>
      </w:r>
      <w:r w:rsidRPr="00FF17AF">
        <w:rPr>
          <w:rFonts w:cs="Times New Roman"/>
          <w:szCs w:val="24"/>
        </w:rPr>
        <w:t>: LCC assumes that costs should be allocated according to the distinct phases of the asset’s life, focusing on efficiency and minimizing expenditures during each stage (Kaplan &amp; Cooper, 1998).</w:t>
      </w:r>
    </w:p>
    <w:p w:rsidR="00CD2D4B" w:rsidRPr="000E1CE3" w:rsidRDefault="00CD2D4B" w:rsidP="000D26D6">
      <w:pPr>
        <w:spacing w:after="0" w:line="360" w:lineRule="auto"/>
        <w:rPr>
          <w:rFonts w:cs="Times New Roman"/>
          <w:b/>
          <w:szCs w:val="24"/>
        </w:rPr>
      </w:pPr>
      <w:r w:rsidRPr="000E1CE3">
        <w:rPr>
          <w:rFonts w:cs="Times New Roman"/>
          <w:b/>
          <w:szCs w:val="24"/>
        </w:rPr>
        <w:t>Justification of the Theory</w:t>
      </w:r>
    </w:p>
    <w:p w:rsidR="00CD2D4B" w:rsidRPr="0052373B" w:rsidRDefault="00CD2D4B" w:rsidP="000D26D6">
      <w:pPr>
        <w:spacing w:after="240" w:line="360" w:lineRule="auto"/>
        <w:ind w:firstLine="720"/>
        <w:rPr>
          <w:rFonts w:cs="Times New Roman"/>
          <w:szCs w:val="24"/>
        </w:rPr>
      </w:pPr>
      <w:r w:rsidRPr="0052373B">
        <w:rPr>
          <w:rFonts w:cs="Times New Roman"/>
          <w:szCs w:val="24"/>
        </w:rPr>
        <w:t>Lifecycle Costing (LCC) theory is highly relevant to addressing the challenges associated with the management and maintenance of public housing estates, such as the University of Ilorin (UNILORIN) staff quarters. This theory helps in making informed decisions regarding long-term sustainability and cost-efficiency in managing public housing.</w:t>
      </w:r>
      <w:r>
        <w:rPr>
          <w:rFonts w:cs="Times New Roman"/>
          <w:szCs w:val="24"/>
        </w:rPr>
        <w:t xml:space="preserve"> The theory is relevant in the following ways:</w:t>
      </w:r>
    </w:p>
    <w:p w:rsidR="00CD2D4B" w:rsidRDefault="00CD2D4B" w:rsidP="000D26D6">
      <w:pPr>
        <w:pStyle w:val="ListParagraph"/>
        <w:numPr>
          <w:ilvl w:val="0"/>
          <w:numId w:val="17"/>
        </w:numPr>
        <w:spacing w:after="240" w:line="360" w:lineRule="auto"/>
        <w:rPr>
          <w:rFonts w:cs="Times New Roman"/>
          <w:szCs w:val="24"/>
        </w:rPr>
      </w:pPr>
      <w:r w:rsidRPr="00DC092D">
        <w:rPr>
          <w:rFonts w:cs="Times New Roman"/>
          <w:szCs w:val="24"/>
        </w:rPr>
        <w:t>Cost Optimization: One of the primary challenges in managing public housing estates is controlling maintenance and operational costs over time. By using LCC, housing authorities at UNILORIN can assess not just the upfront construction costs but also the long-term expenses associated with upkeep, utilities, and repairs. This ensures that decisions are made based on the total cost of ownership, not just short-term financial savings (Kaplan &amp; Cooper, 1998). It allows for identifying more cost-effective building materials, maintenance strategies, and operational procedures that will minimize future expenditures.</w:t>
      </w:r>
    </w:p>
    <w:p w:rsidR="00CD2D4B" w:rsidRDefault="00CD2D4B" w:rsidP="000D26D6">
      <w:pPr>
        <w:pStyle w:val="ListParagraph"/>
        <w:numPr>
          <w:ilvl w:val="0"/>
          <w:numId w:val="17"/>
        </w:numPr>
        <w:spacing w:after="240" w:line="360" w:lineRule="auto"/>
        <w:rPr>
          <w:rFonts w:cs="Times New Roman"/>
          <w:szCs w:val="24"/>
        </w:rPr>
      </w:pPr>
      <w:r w:rsidRPr="001008BC">
        <w:rPr>
          <w:rFonts w:cs="Times New Roman"/>
          <w:szCs w:val="24"/>
        </w:rPr>
        <w:t xml:space="preserve">Sustainability and Longevity: Another challenge in managing public housing is ensuring the longevity of the buildings. LCC theory encourages a focus on sustainability by incorporating environmental costs, such as energy efficiency and waste management, into the cost analysis. </w:t>
      </w:r>
      <w:r>
        <w:rPr>
          <w:rFonts w:cs="Times New Roman"/>
          <w:szCs w:val="24"/>
        </w:rPr>
        <w:t>A</w:t>
      </w:r>
      <w:r w:rsidRPr="001008BC">
        <w:rPr>
          <w:rFonts w:cs="Times New Roman"/>
          <w:szCs w:val="24"/>
        </w:rPr>
        <w:t>pplying LCC could promote the use of energy-efficient technologies and sustainable building materials, reducing long-term operational costs while contributing to environmental sustainability (Friedman &amp; Miles, 2006).</w:t>
      </w:r>
    </w:p>
    <w:p w:rsidR="00CD2D4B" w:rsidRPr="007D0AD5" w:rsidRDefault="00CD2D4B" w:rsidP="000D26D6">
      <w:pPr>
        <w:pStyle w:val="ListParagraph"/>
        <w:numPr>
          <w:ilvl w:val="0"/>
          <w:numId w:val="17"/>
        </w:numPr>
        <w:spacing w:after="240" w:line="360" w:lineRule="auto"/>
        <w:rPr>
          <w:rFonts w:cs="Times New Roman"/>
          <w:szCs w:val="24"/>
        </w:rPr>
      </w:pPr>
      <w:r w:rsidRPr="00E76C67">
        <w:rPr>
          <w:rFonts w:cs="Times New Roman"/>
          <w:szCs w:val="24"/>
        </w:rPr>
        <w:t>Predicting Future Costs: LCC is useful for forecasting future maintenance and renovation costs, which is crucial for planning budget allocation over the housing estate's lifespan. By accounting for all future costs and applying the time value of money principle, authorities can ensure that funds are adequately set aside for maintenance and repairs, preventing financial shortfalls that may disrupt housing operations (Kaplan &amp; Cooper, 1998).</w:t>
      </w:r>
    </w:p>
    <w:p w:rsidR="005E61DB" w:rsidRDefault="00061C43" w:rsidP="000D26D6">
      <w:pPr>
        <w:pStyle w:val="Heading1"/>
        <w:spacing w:before="0" w:line="360" w:lineRule="auto"/>
      </w:pPr>
      <w:bookmarkStart w:id="31" w:name="_Toc203023953"/>
      <w:r>
        <w:lastRenderedPageBreak/>
        <w:t>2.2.3</w:t>
      </w:r>
      <w:r w:rsidR="00497A1B">
        <w:tab/>
      </w:r>
      <w:r w:rsidR="005E61DB">
        <w:t>Theory of Property Management</w:t>
      </w:r>
      <w:bookmarkEnd w:id="31"/>
    </w:p>
    <w:p w:rsidR="00BC53EF" w:rsidRDefault="00CF5517" w:rsidP="000D26D6">
      <w:pPr>
        <w:spacing w:after="240" w:line="360" w:lineRule="auto"/>
        <w:ind w:firstLine="720"/>
        <w:rPr>
          <w:rFonts w:cs="Times New Roman"/>
          <w:szCs w:val="24"/>
        </w:rPr>
      </w:pPr>
      <w:r w:rsidRPr="00CF5517">
        <w:rPr>
          <w:rFonts w:cs="Times New Roman"/>
          <w:szCs w:val="24"/>
        </w:rPr>
        <w:t xml:space="preserve">The theory of property management is grounded in the principles of efficient real estate administration, which aims to optimize the value, function, and longevity of properties. While there isn’t a singular </w:t>
      </w:r>
      <w:r w:rsidR="008214DD" w:rsidRPr="00CF5517">
        <w:rPr>
          <w:rFonts w:cs="Times New Roman"/>
          <w:szCs w:val="24"/>
        </w:rPr>
        <w:t>profounder</w:t>
      </w:r>
      <w:r w:rsidRPr="00CF5517">
        <w:rPr>
          <w:rFonts w:cs="Times New Roman"/>
          <w:szCs w:val="24"/>
        </w:rPr>
        <w:t xml:space="preserve"> of the theory, scholars like </w:t>
      </w:r>
      <w:r w:rsidRPr="00CF5517">
        <w:rPr>
          <w:rFonts w:cs="Times New Roman"/>
          <w:bCs/>
          <w:szCs w:val="24"/>
        </w:rPr>
        <w:t xml:space="preserve">David </w:t>
      </w:r>
      <w:proofErr w:type="spellStart"/>
      <w:r w:rsidRPr="00CF5517">
        <w:rPr>
          <w:rFonts w:cs="Times New Roman"/>
          <w:bCs/>
          <w:szCs w:val="24"/>
        </w:rPr>
        <w:t>Geltner</w:t>
      </w:r>
      <w:proofErr w:type="spellEnd"/>
      <w:r w:rsidRPr="00CF5517">
        <w:rPr>
          <w:rFonts w:cs="Times New Roman"/>
          <w:szCs w:val="24"/>
        </w:rPr>
        <w:t xml:space="preserve"> and </w:t>
      </w:r>
      <w:r w:rsidRPr="00CF5517">
        <w:rPr>
          <w:rFonts w:cs="Times New Roman"/>
          <w:bCs/>
          <w:szCs w:val="24"/>
        </w:rPr>
        <w:t xml:space="preserve">William B. </w:t>
      </w:r>
      <w:proofErr w:type="spellStart"/>
      <w:r w:rsidRPr="00CF5517">
        <w:rPr>
          <w:rFonts w:cs="Times New Roman"/>
          <w:bCs/>
          <w:szCs w:val="24"/>
        </w:rPr>
        <w:t>Brueggeman</w:t>
      </w:r>
      <w:proofErr w:type="spellEnd"/>
      <w:r w:rsidRPr="00CF5517">
        <w:rPr>
          <w:rFonts w:cs="Times New Roman"/>
          <w:szCs w:val="24"/>
        </w:rPr>
        <w:t xml:space="preserve"> have significantly shaped the field through their work on real estate finance and investment analysis (</w:t>
      </w:r>
      <w:proofErr w:type="spellStart"/>
      <w:r w:rsidRPr="00CF5517">
        <w:rPr>
          <w:rFonts w:cs="Times New Roman"/>
          <w:szCs w:val="24"/>
        </w:rPr>
        <w:t>Geltner</w:t>
      </w:r>
      <w:proofErr w:type="spellEnd"/>
      <w:r w:rsidRPr="00CF5517">
        <w:rPr>
          <w:rFonts w:cs="Times New Roman"/>
          <w:szCs w:val="24"/>
        </w:rPr>
        <w:t xml:space="preserve"> &amp; Miller, 2007; </w:t>
      </w:r>
      <w:proofErr w:type="spellStart"/>
      <w:r w:rsidRPr="00CF5517">
        <w:rPr>
          <w:rFonts w:cs="Times New Roman"/>
          <w:szCs w:val="24"/>
        </w:rPr>
        <w:t>Brueggeman</w:t>
      </w:r>
      <w:proofErr w:type="spellEnd"/>
      <w:r w:rsidRPr="00CF5517">
        <w:rPr>
          <w:rFonts w:cs="Times New Roman"/>
          <w:szCs w:val="24"/>
        </w:rPr>
        <w:t xml:space="preserve"> &amp; Fisher, 2010).</w:t>
      </w:r>
    </w:p>
    <w:p w:rsidR="001E2EF6" w:rsidRDefault="00CF5517" w:rsidP="000D26D6">
      <w:pPr>
        <w:spacing w:after="240" w:line="360" w:lineRule="auto"/>
        <w:ind w:firstLine="720"/>
        <w:rPr>
          <w:rFonts w:cs="Times New Roman"/>
          <w:szCs w:val="24"/>
        </w:rPr>
      </w:pPr>
      <w:r w:rsidRPr="00CF5517">
        <w:rPr>
          <w:rFonts w:cs="Times New Roman"/>
          <w:szCs w:val="24"/>
        </w:rPr>
        <w:t>The theory’s meaning focuses on managing real estate assets effectively to maximize their financial returns, ensure their sustainability, and meet the needs of both owners and tenants. It encompasses a wide range of activities such as financial planning, tenant relations, maintenance, leasing, and risk management.</w:t>
      </w:r>
      <w:r w:rsidR="00BC53EF">
        <w:rPr>
          <w:rFonts w:cs="Times New Roman"/>
          <w:szCs w:val="24"/>
        </w:rPr>
        <w:t xml:space="preserve"> </w:t>
      </w:r>
      <w:r w:rsidRPr="00CF5517">
        <w:rPr>
          <w:rFonts w:cs="Times New Roman"/>
          <w:szCs w:val="24"/>
        </w:rPr>
        <w:t xml:space="preserve">The core concept of property management theory centers on </w:t>
      </w:r>
      <w:r w:rsidRPr="00CF5517">
        <w:rPr>
          <w:rFonts w:cs="Times New Roman"/>
          <w:bCs/>
          <w:szCs w:val="24"/>
        </w:rPr>
        <w:t>value maximization</w:t>
      </w:r>
      <w:r w:rsidRPr="00CF5517">
        <w:rPr>
          <w:rFonts w:cs="Times New Roman"/>
          <w:szCs w:val="24"/>
        </w:rPr>
        <w:t xml:space="preserve">, ensuring that a property generates the highest possible return through strategic maintenance, marketing, and management. </w:t>
      </w:r>
      <w:r w:rsidRPr="00CF5517">
        <w:rPr>
          <w:rFonts w:cs="Times New Roman"/>
          <w:bCs/>
          <w:szCs w:val="24"/>
        </w:rPr>
        <w:t>Risk management</w:t>
      </w:r>
      <w:r w:rsidRPr="00CF5517">
        <w:rPr>
          <w:rFonts w:cs="Times New Roman"/>
          <w:szCs w:val="24"/>
        </w:rPr>
        <w:t xml:space="preserve"> is also a critical component, with managers identifying and mitigating potential financial, legal, or environmental risks.</w:t>
      </w:r>
    </w:p>
    <w:p w:rsidR="00CF5517" w:rsidRDefault="00CF5517" w:rsidP="000D26D6">
      <w:pPr>
        <w:spacing w:after="240" w:line="360" w:lineRule="auto"/>
        <w:ind w:firstLine="720"/>
        <w:rPr>
          <w:rFonts w:cs="Times New Roman"/>
          <w:szCs w:val="24"/>
        </w:rPr>
      </w:pPr>
      <w:r w:rsidRPr="00CF5517">
        <w:rPr>
          <w:rFonts w:cs="Times New Roman"/>
          <w:szCs w:val="24"/>
        </w:rPr>
        <w:t xml:space="preserve">Additionally, the theory stresses </w:t>
      </w:r>
      <w:r w:rsidRPr="00CF5517">
        <w:rPr>
          <w:rFonts w:cs="Times New Roman"/>
          <w:bCs/>
          <w:szCs w:val="24"/>
        </w:rPr>
        <w:t>sustainability</w:t>
      </w:r>
      <w:r w:rsidRPr="00CF5517">
        <w:rPr>
          <w:rFonts w:cs="Times New Roman"/>
          <w:szCs w:val="24"/>
        </w:rPr>
        <w:t>—the importance of integrating environmentally and socially responsible practices into property management.</w:t>
      </w:r>
      <w:r w:rsidR="001E2EF6">
        <w:rPr>
          <w:rFonts w:cs="Times New Roman"/>
          <w:szCs w:val="24"/>
        </w:rPr>
        <w:t xml:space="preserve"> </w:t>
      </w:r>
      <w:r w:rsidRPr="00CF5517">
        <w:rPr>
          <w:rFonts w:cs="Times New Roman"/>
          <w:szCs w:val="24"/>
        </w:rPr>
        <w:t>Key assumptions include the notion that effective property management leads to enhanced asset value, and that the balance between profitability and long-term sustainability is crucial (</w:t>
      </w:r>
      <w:proofErr w:type="spellStart"/>
      <w:r w:rsidRPr="00CF5517">
        <w:rPr>
          <w:rFonts w:cs="Times New Roman"/>
          <w:szCs w:val="24"/>
        </w:rPr>
        <w:t>Brueggeman</w:t>
      </w:r>
      <w:proofErr w:type="spellEnd"/>
      <w:r w:rsidRPr="00CF5517">
        <w:rPr>
          <w:rFonts w:cs="Times New Roman"/>
          <w:szCs w:val="24"/>
        </w:rPr>
        <w:t xml:space="preserve"> &amp; Fisher, 2010).</w:t>
      </w:r>
    </w:p>
    <w:p w:rsidR="00606B68" w:rsidRPr="00DB3182" w:rsidRDefault="00606B68" w:rsidP="000D26D6">
      <w:pPr>
        <w:spacing w:after="0" w:line="360" w:lineRule="auto"/>
        <w:rPr>
          <w:rFonts w:cs="Times New Roman"/>
          <w:b/>
          <w:szCs w:val="24"/>
        </w:rPr>
      </w:pPr>
      <w:r w:rsidRPr="00DB3182">
        <w:rPr>
          <w:rFonts w:cs="Times New Roman"/>
          <w:b/>
          <w:szCs w:val="24"/>
        </w:rPr>
        <w:t>Justification of the T</w:t>
      </w:r>
      <w:r w:rsidR="00D97AC0">
        <w:rPr>
          <w:rFonts w:cs="Times New Roman"/>
          <w:b/>
          <w:szCs w:val="24"/>
        </w:rPr>
        <w:t>heory</w:t>
      </w:r>
    </w:p>
    <w:p w:rsidR="00FE2AAF" w:rsidRDefault="00606B68" w:rsidP="000D26D6">
      <w:pPr>
        <w:spacing w:after="240" w:line="360" w:lineRule="auto"/>
        <w:ind w:firstLine="720"/>
        <w:rPr>
          <w:rFonts w:cs="Times New Roman"/>
          <w:szCs w:val="24"/>
        </w:rPr>
      </w:pPr>
      <w:r w:rsidRPr="00606B68">
        <w:rPr>
          <w:rFonts w:cs="Times New Roman"/>
          <w:szCs w:val="24"/>
        </w:rPr>
        <w:t>The theory of property management is highly relevant to addressing the challenges associated with the management and maintenance of public housing estates, such as the University of Ilorin (UNILORIN) staff quarters. This theory emphasizes the efficient management of properties to ensure their optimal use, longevity, and value retention. It highlights key components such as property maintenance, tenant relations, and financial management, all of which are vital in overcoming the challenges faced by public housing estates.</w:t>
      </w:r>
    </w:p>
    <w:p w:rsidR="00BA2A04" w:rsidRDefault="00606B68" w:rsidP="000D26D6">
      <w:pPr>
        <w:spacing w:after="240" w:line="360" w:lineRule="auto"/>
        <w:ind w:firstLine="720"/>
        <w:rPr>
          <w:rFonts w:cs="Times New Roman"/>
          <w:szCs w:val="24"/>
        </w:rPr>
      </w:pPr>
      <w:r w:rsidRPr="00606B68">
        <w:rPr>
          <w:rFonts w:cs="Times New Roman"/>
          <w:szCs w:val="24"/>
        </w:rPr>
        <w:t xml:space="preserve">In the case of UNILORIN staff quarters, challenges such as inadequate maintenance, lack of timely repairs, and poor communication between tenants and management are prevalent. The application of property management theory provides a structured approach to mitigating these issues by ensuring regular inspections, prompt response to maintenance needs, </w:t>
      </w:r>
      <w:r w:rsidRPr="00606B68">
        <w:rPr>
          <w:rFonts w:cs="Times New Roman"/>
          <w:szCs w:val="24"/>
        </w:rPr>
        <w:lastRenderedPageBreak/>
        <w:t xml:space="preserve">and the establishment of clear policies for tenant behavior and property upkeep (Yusuf &amp; </w:t>
      </w:r>
      <w:proofErr w:type="spellStart"/>
      <w:r w:rsidRPr="00606B68">
        <w:rPr>
          <w:rFonts w:cs="Times New Roman"/>
          <w:szCs w:val="24"/>
        </w:rPr>
        <w:t>Afolabi</w:t>
      </w:r>
      <w:proofErr w:type="spellEnd"/>
      <w:r w:rsidRPr="00606B68">
        <w:rPr>
          <w:rFonts w:cs="Times New Roman"/>
          <w:szCs w:val="24"/>
        </w:rPr>
        <w:t>, 2019).</w:t>
      </w:r>
    </w:p>
    <w:p w:rsidR="00606B68" w:rsidRPr="00606B68" w:rsidRDefault="00606B68" w:rsidP="000D26D6">
      <w:pPr>
        <w:spacing w:after="240" w:line="360" w:lineRule="auto"/>
        <w:ind w:firstLine="720"/>
        <w:rPr>
          <w:rFonts w:cs="Times New Roman"/>
          <w:szCs w:val="24"/>
        </w:rPr>
      </w:pPr>
      <w:r w:rsidRPr="00606B68">
        <w:rPr>
          <w:rFonts w:cs="Times New Roman"/>
          <w:szCs w:val="24"/>
        </w:rPr>
        <w:t>Moreover, the theory stresses the importance of financial planning for the sustainability of housing estates. For instance, budget allocations for maintenance and repairs are necessary to prevent the deterioration of facilities over time (</w:t>
      </w:r>
      <w:proofErr w:type="spellStart"/>
      <w:r w:rsidRPr="00606B68">
        <w:rPr>
          <w:rFonts w:cs="Times New Roman"/>
          <w:szCs w:val="24"/>
        </w:rPr>
        <w:t>Olayiwola</w:t>
      </w:r>
      <w:proofErr w:type="spellEnd"/>
      <w:r w:rsidRPr="00606B68">
        <w:rPr>
          <w:rFonts w:cs="Times New Roman"/>
          <w:szCs w:val="24"/>
        </w:rPr>
        <w:t xml:space="preserve"> et al., 2021). By adopting this approach, the management of UNILORIN staff quarters can enhance tenant satisfaction and preserve the estate's infrastructure.</w:t>
      </w:r>
    </w:p>
    <w:p w:rsidR="007147CB" w:rsidRDefault="007147CB" w:rsidP="000D26D6">
      <w:pPr>
        <w:pStyle w:val="Heading1"/>
        <w:spacing w:before="0" w:after="240" w:line="360" w:lineRule="auto"/>
      </w:pPr>
      <w:bookmarkStart w:id="32" w:name="_Toc203023954"/>
      <w:r>
        <w:t>2.3</w:t>
      </w:r>
      <w:r>
        <w:tab/>
        <w:t>EMPIRICAL REVIEW</w:t>
      </w:r>
      <w:bookmarkEnd w:id="32"/>
    </w:p>
    <w:p w:rsidR="0011479D" w:rsidRPr="0011479D" w:rsidRDefault="0011479D" w:rsidP="000D26D6">
      <w:pPr>
        <w:spacing w:after="0" w:line="360" w:lineRule="auto"/>
        <w:rPr>
          <w:rFonts w:cs="Times New Roman"/>
          <w:b/>
          <w:bCs/>
          <w:szCs w:val="24"/>
        </w:rPr>
      </w:pPr>
      <w:r w:rsidRPr="0011479D">
        <w:rPr>
          <w:rFonts w:cs="Times New Roman"/>
          <w:b/>
          <w:bCs/>
          <w:szCs w:val="24"/>
        </w:rPr>
        <w:t>Challenges and Solutions in the Management of Public Housing Estates: A Case Study of Lagos State</w:t>
      </w:r>
    </w:p>
    <w:p w:rsidR="00B559FE" w:rsidRDefault="0011479D" w:rsidP="000D26D6">
      <w:pPr>
        <w:spacing w:after="240" w:line="360" w:lineRule="auto"/>
        <w:ind w:firstLine="720"/>
        <w:rPr>
          <w:rFonts w:cs="Times New Roman"/>
          <w:szCs w:val="24"/>
        </w:rPr>
      </w:pPr>
      <w:r w:rsidRPr="0011479D">
        <w:rPr>
          <w:rFonts w:cs="Times New Roman"/>
          <w:szCs w:val="24"/>
        </w:rPr>
        <w:t xml:space="preserve">A research study by </w:t>
      </w:r>
      <w:proofErr w:type="spellStart"/>
      <w:r w:rsidRPr="0011479D">
        <w:rPr>
          <w:rFonts w:cs="Times New Roman"/>
          <w:szCs w:val="24"/>
        </w:rPr>
        <w:t>Akinmoladun</w:t>
      </w:r>
      <w:proofErr w:type="spellEnd"/>
      <w:r w:rsidRPr="0011479D">
        <w:rPr>
          <w:rFonts w:cs="Times New Roman"/>
          <w:szCs w:val="24"/>
        </w:rPr>
        <w:t xml:space="preserve"> (2020) analyzed the effectiveness of estate management in the context of public housing in Lagos, identifying both structural and procedural challenges. The study highlighted issues such as the misallocation of funds, lack of skilled maintenance personnel, and the absence of a clear maintenance management strategy. Interviews with residents and estate managers indicated that the major reasons for poor maintenance include inadequate funding, inefficiency in resource allocation, and poor planning at both the design and execution stages of public housing projects.</w:t>
      </w:r>
    </w:p>
    <w:p w:rsidR="00B559FE" w:rsidRDefault="0011479D" w:rsidP="000D26D6">
      <w:pPr>
        <w:spacing w:after="240" w:line="360" w:lineRule="auto"/>
        <w:ind w:firstLine="720"/>
        <w:rPr>
          <w:rFonts w:cs="Times New Roman"/>
          <w:szCs w:val="24"/>
        </w:rPr>
      </w:pPr>
      <w:r w:rsidRPr="0011479D">
        <w:rPr>
          <w:rFonts w:cs="Times New Roman"/>
          <w:szCs w:val="24"/>
        </w:rPr>
        <w:t xml:space="preserve">According to </w:t>
      </w:r>
      <w:proofErr w:type="spellStart"/>
      <w:r w:rsidRPr="0011479D">
        <w:rPr>
          <w:rFonts w:cs="Times New Roman"/>
          <w:szCs w:val="24"/>
        </w:rPr>
        <w:t>Akinmoladun</w:t>
      </w:r>
      <w:proofErr w:type="spellEnd"/>
      <w:r w:rsidRPr="0011479D">
        <w:rPr>
          <w:rFonts w:cs="Times New Roman"/>
          <w:szCs w:val="24"/>
        </w:rPr>
        <w:t xml:space="preserve"> (2020), many public housing estates in Lagos suffer from infrastructural degradation due to delayed repairs and inadequate monitoring of the estates. Problems such as poor waste management, inconsistent water and electricity supply, and deteriorating roads were noted as key issues. Estate managers, though committed to improving conditions, often lack the financial resources and institutional support needed to address these concerns effectively. Additionally, residents frequently complained about the slow response times to maintenance requests, which exacerbated the situation.</w:t>
      </w:r>
    </w:p>
    <w:p w:rsidR="0011479D" w:rsidRPr="0011479D" w:rsidRDefault="0011479D" w:rsidP="000D26D6">
      <w:pPr>
        <w:spacing w:after="240" w:line="360" w:lineRule="auto"/>
        <w:ind w:firstLine="720"/>
        <w:rPr>
          <w:rFonts w:cs="Times New Roman"/>
          <w:szCs w:val="24"/>
        </w:rPr>
      </w:pPr>
      <w:r w:rsidRPr="0011479D">
        <w:rPr>
          <w:rFonts w:cs="Times New Roman"/>
          <w:szCs w:val="24"/>
        </w:rPr>
        <w:t xml:space="preserve">To tackle these issues, </w:t>
      </w:r>
      <w:proofErr w:type="spellStart"/>
      <w:r w:rsidRPr="0011479D">
        <w:rPr>
          <w:rFonts w:cs="Times New Roman"/>
          <w:szCs w:val="24"/>
        </w:rPr>
        <w:t>Akinmoladun</w:t>
      </w:r>
      <w:proofErr w:type="spellEnd"/>
      <w:r w:rsidRPr="0011479D">
        <w:rPr>
          <w:rFonts w:cs="Times New Roman"/>
          <w:szCs w:val="24"/>
        </w:rPr>
        <w:t xml:space="preserve"> (2020) recommended implementing a more structured and transparent funding allocation system, with an emphasis on preventive maintenance. Estate managers could utilize modern technology, such as building information modeling (BIM), to track maintenance needs and streamline the entire process. The research also suggested a partnership between the public and private sectors, which could improve the availability of resources and management efficiency. Involving residents in decision-making </w:t>
      </w:r>
      <w:r w:rsidRPr="0011479D">
        <w:rPr>
          <w:rFonts w:cs="Times New Roman"/>
          <w:szCs w:val="24"/>
        </w:rPr>
        <w:lastRenderedPageBreak/>
        <w:t>processes and empowering them to take responsibility for minor maintenance tasks was another proposed solution.</w:t>
      </w:r>
    </w:p>
    <w:p w:rsidR="0011479D" w:rsidRPr="0011479D" w:rsidRDefault="0011479D" w:rsidP="000D26D6">
      <w:pPr>
        <w:spacing w:after="240" w:line="360" w:lineRule="auto"/>
        <w:rPr>
          <w:rFonts w:cs="Times New Roman"/>
          <w:b/>
          <w:bCs/>
          <w:szCs w:val="24"/>
        </w:rPr>
      </w:pPr>
      <w:r w:rsidRPr="0011479D">
        <w:rPr>
          <w:rFonts w:cs="Times New Roman"/>
          <w:b/>
          <w:bCs/>
          <w:szCs w:val="24"/>
        </w:rPr>
        <w:t>The Role of Preventive Maintenance in Sustaining Public Housing Estates</w:t>
      </w:r>
    </w:p>
    <w:p w:rsidR="00E05516" w:rsidRDefault="0011479D" w:rsidP="000D26D6">
      <w:pPr>
        <w:spacing w:after="240" w:line="360" w:lineRule="auto"/>
        <w:ind w:firstLine="720"/>
        <w:rPr>
          <w:rFonts w:cs="Times New Roman"/>
          <w:szCs w:val="24"/>
        </w:rPr>
      </w:pPr>
      <w:r w:rsidRPr="0011479D">
        <w:rPr>
          <w:rFonts w:cs="Times New Roman"/>
          <w:szCs w:val="24"/>
        </w:rPr>
        <w:t>Bello (2021) explored the impact of preventive maintenance on the sustainability of public housing estates in Abuja. The research demonstrated that many public housing estates in the city faced severe problems related to the long-term degradation of infrastructure due to poor maintenance practices. Bello (2021) interviewed estate managers, residents, and maintenance experts to assess the current state of maintenance practices and identified reactive maintenance, rather than preventive maintenance, as a primary issue.</w:t>
      </w:r>
    </w:p>
    <w:p w:rsidR="00E05516" w:rsidRDefault="0011479D" w:rsidP="000D26D6">
      <w:pPr>
        <w:spacing w:after="240" w:line="360" w:lineRule="auto"/>
        <w:ind w:firstLine="720"/>
        <w:rPr>
          <w:rFonts w:cs="Times New Roman"/>
          <w:szCs w:val="24"/>
        </w:rPr>
      </w:pPr>
      <w:r w:rsidRPr="0011479D">
        <w:rPr>
          <w:rFonts w:cs="Times New Roman"/>
          <w:szCs w:val="24"/>
        </w:rPr>
        <w:t>Bello’s (2021) findings suggested that without a proactive approach, public housing estates would inevitably suffer from infrastructure deterioration, resulting in significant repair costs and diminished quality of life for residents. The research emphasized that regular inspections, the timely identification of wear and tear, and the use of predictive maintenance technology could drastically reduce the need for emergency repairs and extend the lifespan of public housing assets. Preventive maintenance was shown to reduce costs over time, prevent emergencies, and increase overall satisfaction among residents.</w:t>
      </w:r>
    </w:p>
    <w:p w:rsidR="0011479D" w:rsidRPr="0011479D" w:rsidRDefault="0011479D" w:rsidP="000D26D6">
      <w:pPr>
        <w:spacing w:after="240" w:line="360" w:lineRule="auto"/>
        <w:ind w:firstLine="720"/>
        <w:rPr>
          <w:rFonts w:cs="Times New Roman"/>
          <w:szCs w:val="24"/>
        </w:rPr>
      </w:pPr>
      <w:r w:rsidRPr="0011479D">
        <w:rPr>
          <w:rFonts w:cs="Times New Roman"/>
          <w:szCs w:val="24"/>
        </w:rPr>
        <w:t>In addition to technological solutions like computerized maintenance management systems (CMMS), Bello (2021) proposed training programs for maintenance staff to ensure they possess the necessary skills for preventive maintenance. The study also highlighted the importance of budgeting adequately for regular maintenance and ensuring that management personnel prioritize preventive measures over reactive fixes. Bello (2021) concluded that implementing preventive maintenance strategies would not only reduce costs but would also contribute to a more sustainable and efficient public housing system in Abuja.</w:t>
      </w:r>
    </w:p>
    <w:p w:rsidR="0011479D" w:rsidRPr="0011479D" w:rsidRDefault="0011479D" w:rsidP="000D26D6">
      <w:pPr>
        <w:spacing w:after="240" w:line="360" w:lineRule="auto"/>
        <w:rPr>
          <w:rFonts w:cs="Times New Roman"/>
          <w:b/>
          <w:bCs/>
          <w:szCs w:val="24"/>
        </w:rPr>
      </w:pPr>
      <w:r w:rsidRPr="0011479D">
        <w:rPr>
          <w:rFonts w:cs="Times New Roman"/>
          <w:b/>
          <w:bCs/>
          <w:szCs w:val="24"/>
        </w:rPr>
        <w:t>The Impact of Community Participation in the Management of Public Housing Estates</w:t>
      </w:r>
    </w:p>
    <w:p w:rsidR="00E05516" w:rsidRDefault="0011479D" w:rsidP="000D26D6">
      <w:pPr>
        <w:spacing w:after="240" w:line="360" w:lineRule="auto"/>
        <w:ind w:firstLine="720"/>
        <w:rPr>
          <w:rFonts w:cs="Times New Roman"/>
          <w:szCs w:val="24"/>
        </w:rPr>
      </w:pPr>
      <w:proofErr w:type="spellStart"/>
      <w:r w:rsidRPr="0011479D">
        <w:rPr>
          <w:rFonts w:cs="Times New Roman"/>
          <w:szCs w:val="24"/>
        </w:rPr>
        <w:t>Akpan</w:t>
      </w:r>
      <w:proofErr w:type="spellEnd"/>
      <w:r w:rsidRPr="0011479D">
        <w:rPr>
          <w:rFonts w:cs="Times New Roman"/>
          <w:szCs w:val="24"/>
        </w:rPr>
        <w:t xml:space="preserve"> (2020) focused on the role of community participation in the management and maintenance of public housing estates in Ibadan, Nigeria. The study revealed that the involvement of residents in management decisions significantly improved the maintenance conditions of estates. </w:t>
      </w:r>
      <w:proofErr w:type="spellStart"/>
      <w:r w:rsidRPr="0011479D">
        <w:rPr>
          <w:rFonts w:cs="Times New Roman"/>
          <w:szCs w:val="24"/>
        </w:rPr>
        <w:t>Akpan</w:t>
      </w:r>
      <w:proofErr w:type="spellEnd"/>
      <w:r w:rsidRPr="0011479D">
        <w:rPr>
          <w:rFonts w:cs="Times New Roman"/>
          <w:szCs w:val="24"/>
        </w:rPr>
        <w:t xml:space="preserve"> (2020) used a mixed-methods approach, including surveys and focus group discussions, to gather data from both estate managers and residents. The study </w:t>
      </w:r>
      <w:r w:rsidRPr="0011479D">
        <w:rPr>
          <w:rFonts w:cs="Times New Roman"/>
          <w:szCs w:val="24"/>
        </w:rPr>
        <w:lastRenderedPageBreak/>
        <w:t>found that when residents were involved in managing the estate, they took more responsibility for maintaining communal areas and keeping the living environment clean.</w:t>
      </w:r>
    </w:p>
    <w:p w:rsidR="00E05516" w:rsidRDefault="0011479D" w:rsidP="000D26D6">
      <w:pPr>
        <w:spacing w:after="240" w:line="360" w:lineRule="auto"/>
        <w:ind w:firstLine="720"/>
        <w:rPr>
          <w:rFonts w:cs="Times New Roman"/>
          <w:szCs w:val="24"/>
        </w:rPr>
      </w:pPr>
      <w:r w:rsidRPr="0011479D">
        <w:rPr>
          <w:rFonts w:cs="Times New Roman"/>
          <w:szCs w:val="24"/>
        </w:rPr>
        <w:t xml:space="preserve">The research pointed out that resident participation led to faster decision-making processes and a more collaborative approach to addressing maintenance issues. Furthermore, </w:t>
      </w:r>
      <w:proofErr w:type="spellStart"/>
      <w:r w:rsidRPr="0011479D">
        <w:rPr>
          <w:rFonts w:cs="Times New Roman"/>
          <w:szCs w:val="24"/>
        </w:rPr>
        <w:t>Akpan</w:t>
      </w:r>
      <w:proofErr w:type="spellEnd"/>
      <w:r w:rsidRPr="0011479D">
        <w:rPr>
          <w:rFonts w:cs="Times New Roman"/>
          <w:szCs w:val="24"/>
        </w:rPr>
        <w:t xml:space="preserve"> (2020) observed that communities with strong resident associations had fewer maintenance problems and better communication with management. However, the study also highlighted challenges, such as a lack of understanding of maintenance needs among some residents and insufficient capacity among management to engage with residents effectively.</w:t>
      </w:r>
    </w:p>
    <w:p w:rsidR="0011479D" w:rsidRPr="0011479D" w:rsidRDefault="0011479D" w:rsidP="000D26D6">
      <w:pPr>
        <w:spacing w:after="240" w:line="360" w:lineRule="auto"/>
        <w:ind w:firstLine="720"/>
        <w:rPr>
          <w:rFonts w:cs="Times New Roman"/>
          <w:szCs w:val="24"/>
        </w:rPr>
      </w:pPr>
      <w:r w:rsidRPr="0011479D">
        <w:rPr>
          <w:rFonts w:cs="Times New Roman"/>
          <w:szCs w:val="24"/>
        </w:rPr>
        <w:t xml:space="preserve">In conclusion, </w:t>
      </w:r>
      <w:proofErr w:type="spellStart"/>
      <w:r w:rsidRPr="0011479D">
        <w:rPr>
          <w:rFonts w:cs="Times New Roman"/>
          <w:szCs w:val="24"/>
        </w:rPr>
        <w:t>Akpan</w:t>
      </w:r>
      <w:proofErr w:type="spellEnd"/>
      <w:r w:rsidRPr="0011479D">
        <w:rPr>
          <w:rFonts w:cs="Times New Roman"/>
          <w:szCs w:val="24"/>
        </w:rPr>
        <w:t xml:space="preserve"> (2020) recommended that housing authorities encourage resident participation through the formation of active resident associations, regular community meetings, and educational programs on the importance of housing maintenance. This approach, according to the study, would create a sense of ownership and responsibility among residents, ultimately leading to more sustai</w:t>
      </w:r>
      <w:r w:rsidR="00E05516">
        <w:rPr>
          <w:rFonts w:cs="Times New Roman"/>
          <w:szCs w:val="24"/>
        </w:rPr>
        <w:t>nable public housing management.</w:t>
      </w:r>
    </w:p>
    <w:p w:rsidR="0011479D" w:rsidRPr="0011479D" w:rsidRDefault="0011479D" w:rsidP="000D26D6">
      <w:pPr>
        <w:spacing w:after="240" w:line="360" w:lineRule="auto"/>
        <w:rPr>
          <w:rFonts w:cs="Times New Roman"/>
          <w:b/>
          <w:bCs/>
          <w:szCs w:val="24"/>
        </w:rPr>
      </w:pPr>
      <w:r w:rsidRPr="0011479D">
        <w:rPr>
          <w:rFonts w:cs="Times New Roman"/>
          <w:b/>
          <w:bCs/>
          <w:szCs w:val="24"/>
        </w:rPr>
        <w:t>Public Housing Management and Technological Advancements in Estate Maintenance</w:t>
      </w:r>
    </w:p>
    <w:p w:rsidR="0073110A" w:rsidRDefault="0011479D" w:rsidP="000D26D6">
      <w:pPr>
        <w:spacing w:after="240" w:line="360" w:lineRule="auto"/>
        <w:ind w:firstLine="720"/>
        <w:rPr>
          <w:rFonts w:cs="Times New Roman"/>
          <w:szCs w:val="24"/>
        </w:rPr>
      </w:pPr>
      <w:r w:rsidRPr="0011479D">
        <w:rPr>
          <w:rFonts w:cs="Times New Roman"/>
          <w:szCs w:val="24"/>
        </w:rPr>
        <w:t xml:space="preserve">An empirical study conducted by </w:t>
      </w:r>
      <w:proofErr w:type="spellStart"/>
      <w:r w:rsidRPr="0011479D">
        <w:rPr>
          <w:rFonts w:cs="Times New Roman"/>
          <w:szCs w:val="24"/>
        </w:rPr>
        <w:t>Onu</w:t>
      </w:r>
      <w:proofErr w:type="spellEnd"/>
      <w:r w:rsidRPr="0011479D">
        <w:rPr>
          <w:rFonts w:cs="Times New Roman"/>
          <w:szCs w:val="24"/>
        </w:rPr>
        <w:t xml:space="preserve"> (2021) explored how technological advancements could improve the management and maintenance of public housing estates, particularly in Port Harcourt. The study found that many public housing estates still relied on outdated methods for maintenance, leading to inefficiency and delays. The research specifically focused on the implementation of technology such as digital platforms for reporting maintenance issues, automated maintenance scheduling, and the integration of Building Information Modeling (BIM) for asset management.</w:t>
      </w:r>
    </w:p>
    <w:p w:rsidR="0073110A" w:rsidRDefault="0011479D" w:rsidP="000D26D6">
      <w:pPr>
        <w:spacing w:after="240" w:line="360" w:lineRule="auto"/>
        <w:ind w:firstLine="720"/>
        <w:rPr>
          <w:rFonts w:cs="Times New Roman"/>
          <w:szCs w:val="24"/>
        </w:rPr>
      </w:pPr>
      <w:r w:rsidRPr="0011479D">
        <w:rPr>
          <w:rFonts w:cs="Times New Roman"/>
          <w:szCs w:val="24"/>
        </w:rPr>
        <w:t xml:space="preserve">The findings of </w:t>
      </w:r>
      <w:proofErr w:type="spellStart"/>
      <w:r w:rsidRPr="0011479D">
        <w:rPr>
          <w:rFonts w:cs="Times New Roman"/>
          <w:szCs w:val="24"/>
        </w:rPr>
        <w:t>Onu</w:t>
      </w:r>
      <w:proofErr w:type="spellEnd"/>
      <w:r w:rsidRPr="0011479D">
        <w:rPr>
          <w:rFonts w:cs="Times New Roman"/>
          <w:szCs w:val="24"/>
        </w:rPr>
        <w:t xml:space="preserve"> (2021) showed that integrating these technologies helped streamline the maintenance process, making it more efficient and responsive. For instance, digital platforms allowed residents to report issues directly to the management, which could be tracked in real-time. This led to faster resolution times and improved communication between residents and management. BIM, on the other hand, enabled estate managers to monitor the condition of assets, plan maintenance schedules, and allocate resources more effectively.</w:t>
      </w:r>
    </w:p>
    <w:p w:rsidR="0011479D" w:rsidRPr="0011479D" w:rsidRDefault="0011479D" w:rsidP="000D26D6">
      <w:pPr>
        <w:spacing w:after="240" w:line="360" w:lineRule="auto"/>
        <w:ind w:firstLine="720"/>
        <w:rPr>
          <w:rFonts w:cs="Times New Roman"/>
          <w:szCs w:val="24"/>
        </w:rPr>
      </w:pPr>
      <w:r w:rsidRPr="0011479D">
        <w:rPr>
          <w:rFonts w:cs="Times New Roman"/>
          <w:szCs w:val="24"/>
        </w:rPr>
        <w:t xml:space="preserve">Despite the positive outcomes, </w:t>
      </w:r>
      <w:proofErr w:type="spellStart"/>
      <w:r w:rsidRPr="0011479D">
        <w:rPr>
          <w:rFonts w:cs="Times New Roman"/>
          <w:szCs w:val="24"/>
        </w:rPr>
        <w:t>Onu</w:t>
      </w:r>
      <w:proofErr w:type="spellEnd"/>
      <w:r w:rsidRPr="0011479D">
        <w:rPr>
          <w:rFonts w:cs="Times New Roman"/>
          <w:szCs w:val="24"/>
        </w:rPr>
        <w:t xml:space="preserve"> (2021) acknowledged that the implementation of such technologies faced challenges, including the high upfront costs and the digital divide among residents. The study recommended that local governments and housing authorities </w:t>
      </w:r>
      <w:r w:rsidRPr="0011479D">
        <w:rPr>
          <w:rFonts w:cs="Times New Roman"/>
          <w:szCs w:val="24"/>
        </w:rPr>
        <w:lastRenderedPageBreak/>
        <w:t>invest in technology infrastructure and provide training for both estate managers and residents to ensure successful implementation.</w:t>
      </w:r>
    </w:p>
    <w:p w:rsidR="0011479D" w:rsidRPr="0011479D" w:rsidRDefault="0011479D" w:rsidP="000D26D6">
      <w:pPr>
        <w:spacing w:after="240" w:line="360" w:lineRule="auto"/>
        <w:rPr>
          <w:rFonts w:cs="Times New Roman"/>
          <w:b/>
          <w:bCs/>
          <w:szCs w:val="24"/>
        </w:rPr>
      </w:pPr>
      <w:r w:rsidRPr="0011479D">
        <w:rPr>
          <w:rFonts w:cs="Times New Roman"/>
          <w:b/>
          <w:bCs/>
          <w:szCs w:val="24"/>
        </w:rPr>
        <w:t>The Effects of Policy and Institutional Frameworks on Public Housing Estate Management in Nigeria</w:t>
      </w:r>
    </w:p>
    <w:p w:rsidR="002C6BB9" w:rsidRDefault="0011479D" w:rsidP="000D26D6">
      <w:pPr>
        <w:spacing w:after="240" w:line="360" w:lineRule="auto"/>
        <w:ind w:firstLine="720"/>
        <w:rPr>
          <w:rFonts w:cs="Times New Roman"/>
          <w:szCs w:val="24"/>
        </w:rPr>
      </w:pPr>
      <w:proofErr w:type="spellStart"/>
      <w:r w:rsidRPr="0011479D">
        <w:rPr>
          <w:rFonts w:cs="Times New Roman"/>
          <w:szCs w:val="24"/>
        </w:rPr>
        <w:t>Ezeani</w:t>
      </w:r>
      <w:proofErr w:type="spellEnd"/>
      <w:r w:rsidRPr="0011479D">
        <w:rPr>
          <w:rFonts w:cs="Times New Roman"/>
          <w:szCs w:val="24"/>
        </w:rPr>
        <w:t xml:space="preserve"> (2020) focused on the role of government policies and institutional frameworks in the management and maintenance of public housing estates in Nigeria. The study explored how ineffective policy frameworks, inadequate funding, and poor enforcement of regulations hinder the proper management of public housing estates. </w:t>
      </w:r>
      <w:proofErr w:type="spellStart"/>
      <w:r w:rsidRPr="0011479D">
        <w:rPr>
          <w:rFonts w:cs="Times New Roman"/>
          <w:szCs w:val="24"/>
        </w:rPr>
        <w:t>Ezeani</w:t>
      </w:r>
      <w:proofErr w:type="spellEnd"/>
      <w:r w:rsidRPr="0011479D">
        <w:rPr>
          <w:rFonts w:cs="Times New Roman"/>
          <w:szCs w:val="24"/>
        </w:rPr>
        <w:t xml:space="preserve"> (2020) analyzed data from government housing programs and interviews with policymakers, estate managers, and residents to understand how institutional frameworks influenced estate maintenance practices.</w:t>
      </w:r>
    </w:p>
    <w:p w:rsidR="002C6BB9" w:rsidRDefault="0011479D" w:rsidP="000D26D6">
      <w:pPr>
        <w:spacing w:after="240" w:line="360" w:lineRule="auto"/>
        <w:ind w:firstLine="720"/>
        <w:rPr>
          <w:rFonts w:cs="Times New Roman"/>
          <w:szCs w:val="24"/>
        </w:rPr>
      </w:pPr>
      <w:r w:rsidRPr="0011479D">
        <w:rPr>
          <w:rFonts w:cs="Times New Roman"/>
          <w:szCs w:val="24"/>
        </w:rPr>
        <w:t xml:space="preserve">The findings indicated that while policies existed to govern the management and maintenance of public housing, they were often poorly implemented or lacked the necessary financial backing. </w:t>
      </w:r>
      <w:proofErr w:type="spellStart"/>
      <w:r w:rsidRPr="0011479D">
        <w:rPr>
          <w:rFonts w:cs="Times New Roman"/>
          <w:szCs w:val="24"/>
        </w:rPr>
        <w:t>Ezeani</w:t>
      </w:r>
      <w:proofErr w:type="spellEnd"/>
      <w:r w:rsidRPr="0011479D">
        <w:rPr>
          <w:rFonts w:cs="Times New Roman"/>
          <w:szCs w:val="24"/>
        </w:rPr>
        <w:t xml:space="preserve"> (2020) argued that institutional failures, such as the absence of a regulatory body for estate maintenance and the lack of standardized procedures for maintenance, exacerbated the deterioration of public housing estates. Furthermore, the study pointed out that policy-makers often ignored the need for regular monitoring and evaluation of housing estates, which resulted in the gradual decline of public housing conditions.</w:t>
      </w:r>
    </w:p>
    <w:p w:rsidR="007147CB" w:rsidRPr="007C03B0" w:rsidRDefault="0011479D" w:rsidP="000D26D6">
      <w:pPr>
        <w:spacing w:after="240" w:line="360" w:lineRule="auto"/>
        <w:ind w:firstLine="720"/>
        <w:rPr>
          <w:rFonts w:cs="Times New Roman"/>
          <w:szCs w:val="24"/>
        </w:rPr>
      </w:pPr>
      <w:r w:rsidRPr="0011479D">
        <w:rPr>
          <w:rFonts w:cs="Times New Roman"/>
          <w:szCs w:val="24"/>
        </w:rPr>
        <w:t xml:space="preserve">In response, </w:t>
      </w:r>
      <w:proofErr w:type="spellStart"/>
      <w:r w:rsidRPr="0011479D">
        <w:rPr>
          <w:rFonts w:cs="Times New Roman"/>
          <w:szCs w:val="24"/>
        </w:rPr>
        <w:t>Ezeani</w:t>
      </w:r>
      <w:proofErr w:type="spellEnd"/>
      <w:r w:rsidRPr="0011479D">
        <w:rPr>
          <w:rFonts w:cs="Times New Roman"/>
          <w:szCs w:val="24"/>
        </w:rPr>
        <w:t xml:space="preserve"> (2020) recommended that the Nigerian government establish a dedicated regulatory agency to oversee housing management, enforce standards, and ensure adequate funding for estate maintenance. Additionally, the study suggested that housing policies should incorporate sustainability measures and include provisions for regular inspections and maintenance audits.</w:t>
      </w:r>
    </w:p>
    <w:p w:rsidR="00BD7F51" w:rsidRDefault="00BD7F51" w:rsidP="000D26D6">
      <w:pPr>
        <w:spacing w:line="360" w:lineRule="auto"/>
        <w:rPr>
          <w:rFonts w:eastAsiaTheme="majorEastAsia" w:cstheme="majorBidi"/>
          <w:b/>
          <w:szCs w:val="32"/>
        </w:rPr>
      </w:pPr>
      <w:r>
        <w:br w:type="page"/>
      </w:r>
    </w:p>
    <w:p w:rsidR="007147CB" w:rsidRDefault="007147CB" w:rsidP="000D26D6">
      <w:pPr>
        <w:pStyle w:val="Heading1"/>
        <w:spacing w:before="0" w:line="360" w:lineRule="auto"/>
      </w:pPr>
      <w:bookmarkStart w:id="33" w:name="_Toc203023955"/>
      <w:r>
        <w:lastRenderedPageBreak/>
        <w:t>2.4</w:t>
      </w:r>
      <w:r>
        <w:tab/>
        <w:t>SUMMARY OF LITERATURE REVIEW</w:t>
      </w:r>
      <w:bookmarkEnd w:id="33"/>
    </w:p>
    <w:p w:rsidR="00D94BE3" w:rsidRDefault="00D94BE3" w:rsidP="000D26D6">
      <w:pPr>
        <w:spacing w:line="360" w:lineRule="auto"/>
        <w:rPr>
          <w:rFonts w:cs="Times New Roman"/>
          <w:szCs w:val="24"/>
        </w:rPr>
      </w:pPr>
    </w:p>
    <w:tbl>
      <w:tblPr>
        <w:tblStyle w:val="TableGrid"/>
        <w:tblW w:w="0" w:type="auto"/>
        <w:tblLook w:val="04A0" w:firstRow="1" w:lastRow="0" w:firstColumn="1" w:lastColumn="0" w:noHBand="0" w:noVBand="1"/>
      </w:tblPr>
      <w:tblGrid>
        <w:gridCol w:w="1613"/>
        <w:gridCol w:w="723"/>
        <w:gridCol w:w="2840"/>
        <w:gridCol w:w="3843"/>
      </w:tblGrid>
      <w:tr w:rsidR="00D94BE3" w:rsidRPr="00B62822" w:rsidTr="00014B2B">
        <w:tc>
          <w:tcPr>
            <w:tcW w:w="1615" w:type="dxa"/>
          </w:tcPr>
          <w:p w:rsidR="00D94BE3" w:rsidRPr="00B62822" w:rsidRDefault="00D94BE3" w:rsidP="000D26D6">
            <w:pPr>
              <w:spacing w:line="360" w:lineRule="auto"/>
              <w:jc w:val="center"/>
              <w:rPr>
                <w:rFonts w:cs="Times New Roman"/>
                <w:b/>
                <w:szCs w:val="24"/>
              </w:rPr>
            </w:pPr>
            <w:r w:rsidRPr="00B62822">
              <w:rPr>
                <w:rFonts w:cs="Times New Roman"/>
                <w:b/>
                <w:szCs w:val="24"/>
              </w:rPr>
              <w:t>Author(s)</w:t>
            </w:r>
          </w:p>
        </w:tc>
        <w:tc>
          <w:tcPr>
            <w:tcW w:w="720" w:type="dxa"/>
          </w:tcPr>
          <w:p w:rsidR="00D94BE3" w:rsidRPr="00B62822" w:rsidRDefault="00D94BE3" w:rsidP="000D26D6">
            <w:pPr>
              <w:spacing w:line="360" w:lineRule="auto"/>
              <w:jc w:val="center"/>
              <w:rPr>
                <w:rFonts w:cs="Times New Roman"/>
                <w:b/>
                <w:szCs w:val="24"/>
              </w:rPr>
            </w:pPr>
            <w:r w:rsidRPr="00B62822">
              <w:rPr>
                <w:rFonts w:cs="Times New Roman"/>
                <w:b/>
                <w:szCs w:val="24"/>
              </w:rPr>
              <w:t>Year</w:t>
            </w:r>
          </w:p>
        </w:tc>
        <w:tc>
          <w:tcPr>
            <w:tcW w:w="2970" w:type="dxa"/>
          </w:tcPr>
          <w:p w:rsidR="00D94BE3" w:rsidRPr="00B62822" w:rsidRDefault="00D94BE3" w:rsidP="000D26D6">
            <w:pPr>
              <w:spacing w:line="360" w:lineRule="auto"/>
              <w:jc w:val="center"/>
              <w:rPr>
                <w:rFonts w:cs="Times New Roman"/>
                <w:b/>
                <w:szCs w:val="24"/>
              </w:rPr>
            </w:pPr>
            <w:r w:rsidRPr="00B62822">
              <w:rPr>
                <w:rFonts w:cs="Times New Roman"/>
                <w:b/>
                <w:szCs w:val="24"/>
              </w:rPr>
              <w:t>Title</w:t>
            </w:r>
          </w:p>
        </w:tc>
        <w:tc>
          <w:tcPr>
            <w:tcW w:w="4045" w:type="dxa"/>
          </w:tcPr>
          <w:p w:rsidR="00D94BE3" w:rsidRPr="00B62822" w:rsidRDefault="00D94BE3" w:rsidP="000D26D6">
            <w:pPr>
              <w:spacing w:line="360" w:lineRule="auto"/>
              <w:jc w:val="center"/>
              <w:rPr>
                <w:rFonts w:cs="Times New Roman"/>
                <w:b/>
                <w:szCs w:val="24"/>
              </w:rPr>
            </w:pPr>
            <w:r w:rsidRPr="00B62822">
              <w:rPr>
                <w:rFonts w:cs="Times New Roman"/>
                <w:b/>
                <w:szCs w:val="24"/>
              </w:rPr>
              <w:t>Key findings</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Nnwanko</w:t>
            </w:r>
            <w:proofErr w:type="spellEnd"/>
            <w:r>
              <w:rPr>
                <w:rFonts w:cs="Times New Roman"/>
                <w:szCs w:val="24"/>
              </w:rPr>
              <w:t xml:space="preserve">, </w:t>
            </w:r>
          </w:p>
        </w:tc>
        <w:tc>
          <w:tcPr>
            <w:tcW w:w="720" w:type="dxa"/>
          </w:tcPr>
          <w:p w:rsidR="00D94BE3" w:rsidRDefault="00D94BE3" w:rsidP="000D26D6">
            <w:pPr>
              <w:spacing w:line="360" w:lineRule="auto"/>
              <w:jc w:val="center"/>
              <w:rPr>
                <w:rFonts w:cs="Times New Roman"/>
                <w:szCs w:val="24"/>
              </w:rPr>
            </w:pPr>
            <w:r>
              <w:rPr>
                <w:rFonts w:cs="Times New Roman"/>
                <w:szCs w:val="24"/>
              </w:rPr>
              <w:t>2022</w:t>
            </w:r>
          </w:p>
        </w:tc>
        <w:tc>
          <w:tcPr>
            <w:tcW w:w="2970" w:type="dxa"/>
          </w:tcPr>
          <w:p w:rsidR="00D94BE3" w:rsidRDefault="00D94BE3" w:rsidP="000D26D6">
            <w:pPr>
              <w:spacing w:line="360" w:lineRule="auto"/>
              <w:rPr>
                <w:rFonts w:cs="Times New Roman"/>
                <w:szCs w:val="24"/>
              </w:rPr>
            </w:pPr>
            <w:r>
              <w:rPr>
                <w:rFonts w:cs="Times New Roman"/>
                <w:szCs w:val="24"/>
              </w:rPr>
              <w:t>Real Estate Finance and Investments</w:t>
            </w:r>
          </w:p>
        </w:tc>
        <w:tc>
          <w:tcPr>
            <w:tcW w:w="4045" w:type="dxa"/>
          </w:tcPr>
          <w:p w:rsidR="00D94BE3" w:rsidRDefault="00D94BE3" w:rsidP="000D26D6">
            <w:pPr>
              <w:spacing w:line="360" w:lineRule="auto"/>
              <w:rPr>
                <w:rFonts w:cs="Times New Roman"/>
                <w:szCs w:val="24"/>
              </w:rPr>
            </w:pPr>
            <w:r>
              <w:rPr>
                <w:rFonts w:cs="Times New Roman"/>
                <w:szCs w:val="24"/>
              </w:rPr>
              <w:t>There is the risk of under-utilization of spaces as high-income earners tend to move to private properties, leaving these estates under-occupied</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Onu</w:t>
            </w:r>
            <w:proofErr w:type="spellEnd"/>
            <w:r>
              <w:rPr>
                <w:rFonts w:cs="Times New Roman"/>
                <w:szCs w:val="24"/>
              </w:rPr>
              <w:t>, I</w:t>
            </w:r>
          </w:p>
        </w:tc>
        <w:tc>
          <w:tcPr>
            <w:tcW w:w="720" w:type="dxa"/>
          </w:tcPr>
          <w:p w:rsidR="00D94BE3" w:rsidRDefault="00D94BE3" w:rsidP="000D26D6">
            <w:pPr>
              <w:spacing w:line="360" w:lineRule="auto"/>
              <w:jc w:val="center"/>
              <w:rPr>
                <w:rFonts w:cs="Times New Roman"/>
                <w:szCs w:val="24"/>
              </w:rPr>
            </w:pPr>
            <w:r>
              <w:rPr>
                <w:rFonts w:cs="Times New Roman"/>
                <w:szCs w:val="24"/>
              </w:rPr>
              <w:t>2021</w:t>
            </w:r>
          </w:p>
        </w:tc>
        <w:tc>
          <w:tcPr>
            <w:tcW w:w="2970" w:type="dxa"/>
          </w:tcPr>
          <w:p w:rsidR="00D94BE3" w:rsidRDefault="00D94BE3" w:rsidP="000D26D6">
            <w:pPr>
              <w:spacing w:line="360" w:lineRule="auto"/>
              <w:rPr>
                <w:rFonts w:cs="Times New Roman"/>
                <w:szCs w:val="24"/>
              </w:rPr>
            </w:pPr>
            <w:r>
              <w:rPr>
                <w:rFonts w:cs="Times New Roman"/>
                <w:szCs w:val="24"/>
              </w:rPr>
              <w:t>Technology and the Maintenance of Public Housing Estates: A Case Study of Port Harcourt</w:t>
            </w:r>
          </w:p>
        </w:tc>
        <w:tc>
          <w:tcPr>
            <w:tcW w:w="4045" w:type="dxa"/>
          </w:tcPr>
          <w:p w:rsidR="00D94BE3" w:rsidRDefault="00D94BE3" w:rsidP="000D26D6">
            <w:pPr>
              <w:spacing w:line="360" w:lineRule="auto"/>
              <w:rPr>
                <w:rFonts w:cs="Times New Roman"/>
                <w:szCs w:val="24"/>
              </w:rPr>
            </w:pPr>
            <w:r>
              <w:rPr>
                <w:rFonts w:cs="Times New Roman"/>
                <w:szCs w:val="24"/>
              </w:rPr>
              <w:t>Integrating technologies help streamline the maintenance process, making it more efficient and responsive.</w:t>
            </w:r>
          </w:p>
        </w:tc>
      </w:tr>
      <w:tr w:rsidR="00D94BE3" w:rsidRPr="00B62822" w:rsidTr="00014B2B">
        <w:tc>
          <w:tcPr>
            <w:tcW w:w="1615" w:type="dxa"/>
          </w:tcPr>
          <w:p w:rsidR="00D94BE3" w:rsidRDefault="00D94BE3" w:rsidP="000D26D6">
            <w:pPr>
              <w:spacing w:line="360" w:lineRule="auto"/>
              <w:rPr>
                <w:rFonts w:cs="Times New Roman"/>
                <w:szCs w:val="24"/>
              </w:rPr>
            </w:pPr>
            <w:r>
              <w:rPr>
                <w:rFonts w:cs="Times New Roman"/>
                <w:szCs w:val="24"/>
              </w:rPr>
              <w:t>Bello, A.</w:t>
            </w:r>
          </w:p>
        </w:tc>
        <w:tc>
          <w:tcPr>
            <w:tcW w:w="720" w:type="dxa"/>
          </w:tcPr>
          <w:p w:rsidR="00D94BE3" w:rsidRDefault="00D94BE3" w:rsidP="000D26D6">
            <w:pPr>
              <w:spacing w:line="360" w:lineRule="auto"/>
              <w:jc w:val="center"/>
              <w:rPr>
                <w:rFonts w:cs="Times New Roman"/>
                <w:szCs w:val="24"/>
              </w:rPr>
            </w:pPr>
            <w:r>
              <w:rPr>
                <w:rFonts w:cs="Times New Roman"/>
                <w:szCs w:val="24"/>
              </w:rPr>
              <w:t>2021</w:t>
            </w:r>
          </w:p>
        </w:tc>
        <w:tc>
          <w:tcPr>
            <w:tcW w:w="2970" w:type="dxa"/>
          </w:tcPr>
          <w:p w:rsidR="00D94BE3" w:rsidRDefault="00D94BE3" w:rsidP="000D26D6">
            <w:pPr>
              <w:spacing w:line="360" w:lineRule="auto"/>
              <w:rPr>
                <w:rFonts w:cs="Times New Roman"/>
                <w:szCs w:val="24"/>
              </w:rPr>
            </w:pPr>
            <w:r>
              <w:rPr>
                <w:rFonts w:cs="Times New Roman"/>
                <w:szCs w:val="24"/>
              </w:rPr>
              <w:t>Impact of preventive maintenance on the sustainability of public housing estates in Abuja</w:t>
            </w:r>
          </w:p>
        </w:tc>
        <w:tc>
          <w:tcPr>
            <w:tcW w:w="4045" w:type="dxa"/>
          </w:tcPr>
          <w:p w:rsidR="00D94BE3" w:rsidRDefault="00D94BE3" w:rsidP="000D26D6">
            <w:pPr>
              <w:spacing w:line="360" w:lineRule="auto"/>
              <w:rPr>
                <w:rFonts w:cs="Times New Roman"/>
                <w:bCs/>
                <w:szCs w:val="24"/>
              </w:rPr>
            </w:pPr>
            <w:r>
              <w:rPr>
                <w:rFonts w:cs="Times New Roman"/>
                <w:szCs w:val="24"/>
              </w:rPr>
              <w:t>Without a proactive approach, public housing estates would inevitably suffer from infrastructure deterioration, resulting in significant repair costs and diminished quality of life for residents.</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Ezeani</w:t>
            </w:r>
            <w:proofErr w:type="spellEnd"/>
            <w:r>
              <w:rPr>
                <w:rFonts w:cs="Times New Roman"/>
                <w:szCs w:val="24"/>
              </w:rPr>
              <w:t>, E.</w:t>
            </w:r>
          </w:p>
        </w:tc>
        <w:tc>
          <w:tcPr>
            <w:tcW w:w="720" w:type="dxa"/>
          </w:tcPr>
          <w:p w:rsidR="00D94BE3" w:rsidRDefault="00D94BE3" w:rsidP="000D26D6">
            <w:pPr>
              <w:spacing w:line="360" w:lineRule="auto"/>
              <w:jc w:val="center"/>
              <w:rPr>
                <w:rFonts w:cs="Times New Roman"/>
                <w:szCs w:val="24"/>
              </w:rPr>
            </w:pPr>
            <w:r>
              <w:rPr>
                <w:rFonts w:cs="Times New Roman"/>
                <w:szCs w:val="24"/>
              </w:rPr>
              <w:t>2020</w:t>
            </w:r>
          </w:p>
        </w:tc>
        <w:tc>
          <w:tcPr>
            <w:tcW w:w="2970" w:type="dxa"/>
          </w:tcPr>
          <w:p w:rsidR="00D94BE3" w:rsidRDefault="00D94BE3" w:rsidP="000D26D6">
            <w:pPr>
              <w:spacing w:line="360" w:lineRule="auto"/>
              <w:rPr>
                <w:rFonts w:cs="Times New Roman"/>
                <w:szCs w:val="24"/>
              </w:rPr>
            </w:pPr>
            <w:r>
              <w:rPr>
                <w:rFonts w:cs="Times New Roman"/>
                <w:szCs w:val="24"/>
              </w:rPr>
              <w:t>Preventive Maintenance as a Sustainable Strategy for Public Housing</w:t>
            </w:r>
          </w:p>
        </w:tc>
        <w:tc>
          <w:tcPr>
            <w:tcW w:w="4045" w:type="dxa"/>
          </w:tcPr>
          <w:p w:rsidR="00D94BE3" w:rsidRDefault="00D94BE3" w:rsidP="000D26D6">
            <w:pPr>
              <w:spacing w:line="360" w:lineRule="auto"/>
              <w:rPr>
                <w:rFonts w:cs="Times New Roman"/>
                <w:szCs w:val="24"/>
              </w:rPr>
            </w:pPr>
            <w:r>
              <w:rPr>
                <w:rFonts w:cs="Times New Roman"/>
                <w:szCs w:val="24"/>
              </w:rPr>
              <w:t>Absence of a regulatory body for estate maintenance and the lack of standardized procedures for maintenance, exacerbated the deterioration of public housing estates</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Akpan</w:t>
            </w:r>
            <w:proofErr w:type="spellEnd"/>
            <w:r>
              <w:rPr>
                <w:rFonts w:cs="Times New Roman"/>
                <w:szCs w:val="24"/>
              </w:rPr>
              <w:t>, I</w:t>
            </w:r>
          </w:p>
        </w:tc>
        <w:tc>
          <w:tcPr>
            <w:tcW w:w="720" w:type="dxa"/>
          </w:tcPr>
          <w:p w:rsidR="00D94BE3" w:rsidRDefault="00D94BE3" w:rsidP="000D26D6">
            <w:pPr>
              <w:spacing w:line="360" w:lineRule="auto"/>
              <w:jc w:val="center"/>
              <w:rPr>
                <w:rFonts w:cs="Times New Roman"/>
                <w:szCs w:val="24"/>
              </w:rPr>
            </w:pPr>
            <w:r>
              <w:rPr>
                <w:rFonts w:cs="Times New Roman"/>
                <w:szCs w:val="24"/>
              </w:rPr>
              <w:t>2020</w:t>
            </w:r>
          </w:p>
        </w:tc>
        <w:tc>
          <w:tcPr>
            <w:tcW w:w="2970" w:type="dxa"/>
          </w:tcPr>
          <w:p w:rsidR="00D94BE3" w:rsidRDefault="00D94BE3" w:rsidP="000D26D6">
            <w:pPr>
              <w:spacing w:line="360" w:lineRule="auto"/>
              <w:rPr>
                <w:rFonts w:cs="Times New Roman"/>
                <w:szCs w:val="24"/>
              </w:rPr>
            </w:pPr>
            <w:r>
              <w:rPr>
                <w:rFonts w:cs="Times New Roman"/>
                <w:szCs w:val="24"/>
              </w:rPr>
              <w:t>Role of community participation in the management and maintenance of public housing estates in Ibadan, Nigeria</w:t>
            </w:r>
          </w:p>
        </w:tc>
        <w:tc>
          <w:tcPr>
            <w:tcW w:w="4045" w:type="dxa"/>
          </w:tcPr>
          <w:p w:rsidR="00D94BE3" w:rsidRDefault="00D94BE3" w:rsidP="000D26D6">
            <w:pPr>
              <w:spacing w:line="360" w:lineRule="auto"/>
              <w:rPr>
                <w:rFonts w:cs="Times New Roman"/>
                <w:szCs w:val="24"/>
              </w:rPr>
            </w:pPr>
            <w:r>
              <w:rPr>
                <w:rFonts w:cs="Times New Roman"/>
                <w:szCs w:val="24"/>
              </w:rPr>
              <w:t>Involvement of residents in management decisions significantly improved the maintenance conditions of estates.</w:t>
            </w:r>
          </w:p>
        </w:tc>
      </w:tr>
      <w:tr w:rsidR="0091027D" w:rsidRPr="00B62822" w:rsidTr="00014B2B">
        <w:tc>
          <w:tcPr>
            <w:tcW w:w="1615" w:type="dxa"/>
          </w:tcPr>
          <w:p w:rsidR="0091027D" w:rsidRPr="00B62822" w:rsidRDefault="0091027D" w:rsidP="000D26D6">
            <w:pPr>
              <w:spacing w:line="360" w:lineRule="auto"/>
              <w:rPr>
                <w:rFonts w:cs="Times New Roman"/>
                <w:szCs w:val="24"/>
              </w:rPr>
            </w:pPr>
            <w:proofErr w:type="spellStart"/>
            <w:r w:rsidRPr="00B62822">
              <w:rPr>
                <w:rFonts w:cs="Times New Roman"/>
                <w:szCs w:val="24"/>
              </w:rPr>
              <w:t>Olayiwola</w:t>
            </w:r>
            <w:proofErr w:type="spellEnd"/>
            <w:r w:rsidRPr="00B62822">
              <w:rPr>
                <w:rFonts w:cs="Times New Roman"/>
                <w:szCs w:val="24"/>
              </w:rPr>
              <w:t>, et al</w:t>
            </w:r>
          </w:p>
        </w:tc>
        <w:tc>
          <w:tcPr>
            <w:tcW w:w="720" w:type="dxa"/>
          </w:tcPr>
          <w:p w:rsidR="0091027D" w:rsidRPr="00B62822" w:rsidRDefault="0091027D" w:rsidP="000D26D6">
            <w:pPr>
              <w:spacing w:line="360" w:lineRule="auto"/>
              <w:jc w:val="center"/>
              <w:rPr>
                <w:rFonts w:cs="Times New Roman"/>
                <w:szCs w:val="24"/>
              </w:rPr>
            </w:pPr>
            <w:r w:rsidRPr="00B62822">
              <w:rPr>
                <w:rFonts w:cs="Times New Roman"/>
                <w:szCs w:val="24"/>
              </w:rPr>
              <w:t>2020</w:t>
            </w:r>
          </w:p>
        </w:tc>
        <w:tc>
          <w:tcPr>
            <w:tcW w:w="2970" w:type="dxa"/>
          </w:tcPr>
          <w:p w:rsidR="0091027D" w:rsidRPr="00B62822" w:rsidRDefault="0091027D" w:rsidP="000D26D6">
            <w:pPr>
              <w:spacing w:line="360" w:lineRule="auto"/>
              <w:rPr>
                <w:rFonts w:cs="Times New Roman"/>
                <w:szCs w:val="24"/>
              </w:rPr>
            </w:pPr>
            <w:r w:rsidRPr="00B62822">
              <w:rPr>
                <w:rFonts w:cs="Times New Roman"/>
                <w:szCs w:val="24"/>
              </w:rPr>
              <w:t>Management and sustainability of public housing estates in Nigerian cities</w:t>
            </w:r>
          </w:p>
        </w:tc>
        <w:tc>
          <w:tcPr>
            <w:tcW w:w="4045" w:type="dxa"/>
          </w:tcPr>
          <w:p w:rsidR="0091027D" w:rsidRPr="00B62822" w:rsidRDefault="0091027D" w:rsidP="000D26D6">
            <w:pPr>
              <w:spacing w:line="360" w:lineRule="auto"/>
              <w:rPr>
                <w:rFonts w:cs="Times New Roman"/>
                <w:szCs w:val="24"/>
              </w:rPr>
            </w:pPr>
            <w:r w:rsidRPr="00B62822">
              <w:rPr>
                <w:rFonts w:cs="Times New Roman"/>
                <w:szCs w:val="24"/>
              </w:rPr>
              <w:t xml:space="preserve">Public housing estates are vital to ensuring equitable access to affordable and quality accommodation </w:t>
            </w:r>
          </w:p>
        </w:tc>
      </w:tr>
      <w:tr w:rsidR="00D94BE3" w:rsidRPr="00B62822" w:rsidTr="00014B2B">
        <w:tc>
          <w:tcPr>
            <w:tcW w:w="1615" w:type="dxa"/>
          </w:tcPr>
          <w:p w:rsidR="00D94BE3" w:rsidRDefault="00D94BE3" w:rsidP="000D26D6">
            <w:pPr>
              <w:spacing w:line="360" w:lineRule="auto"/>
              <w:rPr>
                <w:rFonts w:cs="Times New Roman"/>
                <w:szCs w:val="24"/>
              </w:rPr>
            </w:pPr>
            <w:r>
              <w:rPr>
                <w:rFonts w:cs="Times New Roman"/>
                <w:bCs/>
                <w:szCs w:val="24"/>
              </w:rPr>
              <w:lastRenderedPageBreak/>
              <w:t>Adebayo M.</w:t>
            </w:r>
          </w:p>
        </w:tc>
        <w:tc>
          <w:tcPr>
            <w:tcW w:w="720" w:type="dxa"/>
          </w:tcPr>
          <w:p w:rsidR="00D94BE3" w:rsidRDefault="00D94BE3" w:rsidP="000D26D6">
            <w:pPr>
              <w:spacing w:line="360" w:lineRule="auto"/>
              <w:jc w:val="center"/>
              <w:rPr>
                <w:rFonts w:cs="Times New Roman"/>
                <w:szCs w:val="24"/>
              </w:rPr>
            </w:pPr>
            <w:r>
              <w:rPr>
                <w:rFonts w:cs="Times New Roman"/>
                <w:szCs w:val="24"/>
              </w:rPr>
              <w:t>2020</w:t>
            </w:r>
          </w:p>
        </w:tc>
        <w:tc>
          <w:tcPr>
            <w:tcW w:w="2970" w:type="dxa"/>
          </w:tcPr>
          <w:p w:rsidR="00D94BE3" w:rsidRDefault="00D94BE3" w:rsidP="000D26D6">
            <w:pPr>
              <w:spacing w:line="360" w:lineRule="auto"/>
              <w:rPr>
                <w:rFonts w:cs="Times New Roman"/>
                <w:szCs w:val="24"/>
              </w:rPr>
            </w:pPr>
            <w:r>
              <w:rPr>
                <w:rFonts w:cs="Times New Roman"/>
                <w:szCs w:val="24"/>
              </w:rPr>
              <w:t>Housing management practices in Nigeria: Challenges and opportunities</w:t>
            </w:r>
          </w:p>
        </w:tc>
        <w:tc>
          <w:tcPr>
            <w:tcW w:w="4045" w:type="dxa"/>
          </w:tcPr>
          <w:p w:rsidR="00D94BE3" w:rsidRDefault="00D94BE3" w:rsidP="000D26D6">
            <w:pPr>
              <w:spacing w:line="360" w:lineRule="auto"/>
              <w:rPr>
                <w:rFonts w:cs="Times New Roman"/>
                <w:szCs w:val="24"/>
              </w:rPr>
            </w:pPr>
            <w:r>
              <w:rPr>
                <w:rFonts w:cs="Times New Roman"/>
                <w:bCs/>
                <w:szCs w:val="24"/>
              </w:rPr>
              <w:t>Challenges in managing and maintaining these estates include insufficient funding for maintenance, poor planning, and inadequate infrastructure</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Olotuah</w:t>
            </w:r>
            <w:proofErr w:type="spellEnd"/>
            <w:r>
              <w:rPr>
                <w:rFonts w:cs="Times New Roman"/>
                <w:szCs w:val="24"/>
              </w:rPr>
              <w:t xml:space="preserve"> &amp; </w:t>
            </w:r>
            <w:proofErr w:type="spellStart"/>
            <w:r>
              <w:rPr>
                <w:rFonts w:cs="Times New Roman"/>
                <w:szCs w:val="24"/>
              </w:rPr>
              <w:t>Bobadoye</w:t>
            </w:r>
            <w:proofErr w:type="spellEnd"/>
          </w:p>
        </w:tc>
        <w:tc>
          <w:tcPr>
            <w:tcW w:w="720" w:type="dxa"/>
          </w:tcPr>
          <w:p w:rsidR="00D94BE3" w:rsidRDefault="00D94BE3" w:rsidP="000D26D6">
            <w:pPr>
              <w:spacing w:line="360" w:lineRule="auto"/>
              <w:jc w:val="center"/>
              <w:rPr>
                <w:rFonts w:cs="Times New Roman"/>
                <w:szCs w:val="24"/>
              </w:rPr>
            </w:pPr>
            <w:r>
              <w:rPr>
                <w:rFonts w:cs="Times New Roman"/>
                <w:szCs w:val="24"/>
              </w:rPr>
              <w:t>2019</w:t>
            </w:r>
          </w:p>
        </w:tc>
        <w:tc>
          <w:tcPr>
            <w:tcW w:w="2970" w:type="dxa"/>
          </w:tcPr>
          <w:p w:rsidR="00D94BE3" w:rsidRDefault="00D94BE3" w:rsidP="000D26D6">
            <w:pPr>
              <w:spacing w:line="360" w:lineRule="auto"/>
              <w:rPr>
                <w:rFonts w:cs="Times New Roman"/>
                <w:szCs w:val="24"/>
              </w:rPr>
            </w:pPr>
            <w:r>
              <w:rPr>
                <w:rFonts w:cs="Times New Roman"/>
                <w:szCs w:val="24"/>
              </w:rPr>
              <w:t>Sustainable housing provision for the urban poor: A review of public housing in Nigeria</w:t>
            </w:r>
          </w:p>
        </w:tc>
        <w:tc>
          <w:tcPr>
            <w:tcW w:w="4045" w:type="dxa"/>
          </w:tcPr>
          <w:p w:rsidR="00D94BE3" w:rsidRDefault="00D94BE3" w:rsidP="000D26D6">
            <w:pPr>
              <w:spacing w:line="360" w:lineRule="auto"/>
              <w:rPr>
                <w:rFonts w:cs="Times New Roman"/>
                <w:szCs w:val="24"/>
              </w:rPr>
            </w:pPr>
            <w:r>
              <w:rPr>
                <w:rFonts w:cs="Times New Roman"/>
                <w:szCs w:val="24"/>
              </w:rPr>
              <w:t>Many public housing projects in Nigeria are plagued by issues of poor maintenance, lack of sustainability, and substandard infrastructure</w:t>
            </w:r>
          </w:p>
        </w:tc>
      </w:tr>
      <w:tr w:rsidR="00D94BE3" w:rsidRPr="00B62822" w:rsidTr="00014B2B">
        <w:tc>
          <w:tcPr>
            <w:tcW w:w="1615" w:type="dxa"/>
          </w:tcPr>
          <w:p w:rsidR="00D94BE3" w:rsidRDefault="00D94BE3" w:rsidP="000D26D6">
            <w:pPr>
              <w:spacing w:line="360" w:lineRule="auto"/>
              <w:rPr>
                <w:rFonts w:cs="Times New Roman"/>
                <w:bCs/>
                <w:szCs w:val="24"/>
              </w:rPr>
            </w:pPr>
            <w:proofErr w:type="spellStart"/>
            <w:r>
              <w:rPr>
                <w:rFonts w:cs="Times New Roman"/>
                <w:szCs w:val="24"/>
              </w:rPr>
              <w:t>Akinmoladun</w:t>
            </w:r>
            <w:proofErr w:type="spellEnd"/>
            <w:r>
              <w:rPr>
                <w:rFonts w:cs="Times New Roman"/>
                <w:szCs w:val="24"/>
              </w:rPr>
              <w:t>, S.</w:t>
            </w:r>
          </w:p>
        </w:tc>
        <w:tc>
          <w:tcPr>
            <w:tcW w:w="720" w:type="dxa"/>
          </w:tcPr>
          <w:p w:rsidR="00D94BE3" w:rsidRDefault="00D94BE3" w:rsidP="000D26D6">
            <w:pPr>
              <w:spacing w:line="360" w:lineRule="auto"/>
              <w:jc w:val="center"/>
              <w:rPr>
                <w:rFonts w:cs="Times New Roman"/>
                <w:szCs w:val="24"/>
              </w:rPr>
            </w:pPr>
            <w:r>
              <w:rPr>
                <w:rFonts w:cs="Times New Roman"/>
                <w:szCs w:val="24"/>
              </w:rPr>
              <w:t>2014</w:t>
            </w:r>
          </w:p>
        </w:tc>
        <w:tc>
          <w:tcPr>
            <w:tcW w:w="2970" w:type="dxa"/>
          </w:tcPr>
          <w:p w:rsidR="00D94BE3" w:rsidRDefault="00D94BE3" w:rsidP="000D26D6">
            <w:pPr>
              <w:spacing w:line="360" w:lineRule="auto"/>
              <w:rPr>
                <w:rFonts w:cs="Times New Roman"/>
                <w:szCs w:val="24"/>
              </w:rPr>
            </w:pPr>
            <w:r>
              <w:rPr>
                <w:rFonts w:cs="Times New Roman"/>
                <w:szCs w:val="24"/>
              </w:rPr>
              <w:t>Challenges in the Management of Public Housing Estates: A Case Study of Lagos State, Nigeria</w:t>
            </w:r>
          </w:p>
        </w:tc>
        <w:tc>
          <w:tcPr>
            <w:tcW w:w="4045" w:type="dxa"/>
          </w:tcPr>
          <w:p w:rsidR="00D94BE3" w:rsidRDefault="00D94BE3" w:rsidP="000D26D6">
            <w:pPr>
              <w:spacing w:line="360" w:lineRule="auto"/>
              <w:rPr>
                <w:rFonts w:cs="Times New Roman"/>
                <w:bCs/>
                <w:szCs w:val="24"/>
              </w:rPr>
            </w:pPr>
            <w:r>
              <w:rPr>
                <w:rFonts w:cs="Times New Roman"/>
                <w:bCs/>
                <w:szCs w:val="24"/>
              </w:rPr>
              <w:t>Inadequate planning for future maintenance and periodic financial constraints, makes it difficult to sustain high-quality housing management.</w:t>
            </w:r>
          </w:p>
        </w:tc>
      </w:tr>
      <w:tr w:rsidR="00D94BE3" w:rsidRPr="00B62822" w:rsidTr="00014B2B">
        <w:tc>
          <w:tcPr>
            <w:tcW w:w="1615" w:type="dxa"/>
          </w:tcPr>
          <w:p w:rsidR="00D94BE3" w:rsidRDefault="00D94BE3" w:rsidP="000D26D6">
            <w:pPr>
              <w:spacing w:line="360" w:lineRule="auto"/>
              <w:rPr>
                <w:rFonts w:cs="Times New Roman"/>
                <w:szCs w:val="24"/>
              </w:rPr>
            </w:pPr>
            <w:proofErr w:type="spellStart"/>
            <w:r>
              <w:rPr>
                <w:rFonts w:cs="Times New Roman"/>
                <w:szCs w:val="24"/>
              </w:rPr>
              <w:t>Ibem</w:t>
            </w:r>
            <w:proofErr w:type="spellEnd"/>
            <w:r>
              <w:rPr>
                <w:rFonts w:cs="Times New Roman"/>
                <w:szCs w:val="24"/>
              </w:rPr>
              <w:t xml:space="preserve"> &amp; </w:t>
            </w:r>
            <w:proofErr w:type="spellStart"/>
            <w:r>
              <w:rPr>
                <w:rFonts w:cs="Times New Roman"/>
                <w:szCs w:val="24"/>
              </w:rPr>
              <w:t>Anosike</w:t>
            </w:r>
            <w:proofErr w:type="spellEnd"/>
          </w:p>
        </w:tc>
        <w:tc>
          <w:tcPr>
            <w:tcW w:w="720" w:type="dxa"/>
          </w:tcPr>
          <w:p w:rsidR="00D94BE3" w:rsidRDefault="00D94BE3" w:rsidP="000D26D6">
            <w:pPr>
              <w:spacing w:line="360" w:lineRule="auto"/>
              <w:jc w:val="center"/>
              <w:rPr>
                <w:rFonts w:cs="Times New Roman"/>
                <w:szCs w:val="24"/>
              </w:rPr>
            </w:pPr>
            <w:r>
              <w:rPr>
                <w:rFonts w:cs="Times New Roman"/>
                <w:szCs w:val="24"/>
              </w:rPr>
              <w:t>2014</w:t>
            </w:r>
          </w:p>
        </w:tc>
        <w:tc>
          <w:tcPr>
            <w:tcW w:w="2970" w:type="dxa"/>
          </w:tcPr>
          <w:p w:rsidR="00D94BE3" w:rsidRDefault="00D94BE3" w:rsidP="000D26D6">
            <w:pPr>
              <w:spacing w:line="360" w:lineRule="auto"/>
              <w:rPr>
                <w:rFonts w:cs="Times New Roman"/>
                <w:szCs w:val="24"/>
              </w:rPr>
            </w:pPr>
            <w:r>
              <w:rPr>
                <w:rFonts w:cs="Times New Roman"/>
                <w:szCs w:val="24"/>
              </w:rPr>
              <w:t xml:space="preserve">Public housing maintenance in Nigeria: </w:t>
            </w:r>
          </w:p>
        </w:tc>
        <w:tc>
          <w:tcPr>
            <w:tcW w:w="4045" w:type="dxa"/>
          </w:tcPr>
          <w:p w:rsidR="00D94BE3" w:rsidRDefault="00D94BE3" w:rsidP="000D26D6">
            <w:pPr>
              <w:spacing w:line="360" w:lineRule="auto"/>
              <w:rPr>
                <w:rFonts w:cs="Times New Roman"/>
                <w:szCs w:val="24"/>
              </w:rPr>
            </w:pPr>
            <w:r>
              <w:rPr>
                <w:rFonts w:cs="Times New Roman"/>
                <w:szCs w:val="24"/>
              </w:rPr>
              <w:t>Maintenance culture significantly influences the long-term functionality of public housing estates</w:t>
            </w:r>
          </w:p>
        </w:tc>
      </w:tr>
    </w:tbl>
    <w:p w:rsidR="007147CB" w:rsidRDefault="007147CB" w:rsidP="000D26D6">
      <w:pPr>
        <w:spacing w:line="360" w:lineRule="auto"/>
        <w:rPr>
          <w:rFonts w:cs="Times New Roman"/>
          <w:szCs w:val="24"/>
        </w:rPr>
      </w:pPr>
    </w:p>
    <w:p w:rsidR="00CF4343" w:rsidRDefault="00CF4343" w:rsidP="000D26D6">
      <w:pPr>
        <w:spacing w:line="360" w:lineRule="auto"/>
      </w:pPr>
      <w:r>
        <w:br w:type="page"/>
      </w:r>
    </w:p>
    <w:p w:rsidR="00E60EEF" w:rsidRDefault="00442A20" w:rsidP="000D26D6">
      <w:pPr>
        <w:pStyle w:val="Heading1"/>
        <w:spacing w:before="0" w:line="360" w:lineRule="auto"/>
        <w:jc w:val="center"/>
      </w:pPr>
      <w:bookmarkStart w:id="34" w:name="_Toc203023956"/>
      <w:r>
        <w:lastRenderedPageBreak/>
        <w:t>CHAPTER THREE</w:t>
      </w:r>
      <w:bookmarkEnd w:id="34"/>
    </w:p>
    <w:p w:rsidR="00E60EEF" w:rsidRPr="0092635F" w:rsidRDefault="00442A20" w:rsidP="000D26D6">
      <w:pPr>
        <w:pStyle w:val="Heading1"/>
        <w:spacing w:before="0" w:line="360" w:lineRule="auto"/>
        <w:jc w:val="center"/>
      </w:pPr>
      <w:bookmarkStart w:id="35" w:name="_Toc203023957"/>
      <w:r w:rsidRPr="0092635F">
        <w:t>RESEARCH METHODOLOGY</w:t>
      </w:r>
      <w:bookmarkEnd w:id="35"/>
    </w:p>
    <w:p w:rsidR="00E60EEF" w:rsidRPr="0092635F" w:rsidRDefault="002A5AC0" w:rsidP="000D26D6">
      <w:pPr>
        <w:pStyle w:val="Heading1"/>
        <w:spacing w:before="0" w:line="360" w:lineRule="auto"/>
      </w:pPr>
      <w:bookmarkStart w:id="36" w:name="_Toc203023958"/>
      <w:r>
        <w:t>3.0</w:t>
      </w:r>
      <w:r w:rsidRPr="0092635F">
        <w:tab/>
        <w:t>Introduction</w:t>
      </w:r>
      <w:bookmarkEnd w:id="36"/>
    </w:p>
    <w:p w:rsidR="00E60EEF" w:rsidRPr="0092635F" w:rsidRDefault="00E60EEF" w:rsidP="000D26D6">
      <w:pPr>
        <w:spacing w:line="360" w:lineRule="auto"/>
        <w:ind w:firstLine="720"/>
        <w:rPr>
          <w:rFonts w:cs="Times New Roman"/>
          <w:szCs w:val="24"/>
        </w:rPr>
      </w:pPr>
      <w:r w:rsidRPr="0092635F">
        <w:rPr>
          <w:rFonts w:cs="Times New Roman"/>
          <w:szCs w:val="24"/>
        </w:rPr>
        <w:t>This chapter outlines the research methodology em</w:t>
      </w:r>
      <w:r w:rsidR="00CF03A2">
        <w:rPr>
          <w:rFonts w:cs="Times New Roman"/>
          <w:szCs w:val="24"/>
        </w:rPr>
        <w:t>ployed in this study to analyze challenges associated with management and maintenance of public housing estate; a study of University of Ilorin staff quarters</w:t>
      </w:r>
      <w:r w:rsidRPr="0092635F">
        <w:rPr>
          <w:rFonts w:cs="Times New Roman"/>
          <w:szCs w:val="24"/>
        </w:rPr>
        <w:t xml:space="preserve">. The methodology encompasses the research design, data types and sources, target population, </w:t>
      </w:r>
      <w:r w:rsidR="00AF591B" w:rsidRPr="0092635F">
        <w:rPr>
          <w:rFonts w:cs="Times New Roman"/>
          <w:szCs w:val="24"/>
        </w:rPr>
        <w:t>sample frame, sample size, sampling procedure,</w:t>
      </w:r>
      <w:r w:rsidR="00AF591B">
        <w:rPr>
          <w:rFonts w:cs="Times New Roman"/>
          <w:szCs w:val="24"/>
        </w:rPr>
        <w:t xml:space="preserve"> </w:t>
      </w:r>
      <w:r w:rsidR="00AF591B" w:rsidRPr="0092635F">
        <w:rPr>
          <w:rFonts w:cs="Times New Roman"/>
          <w:szCs w:val="24"/>
        </w:rPr>
        <w:t>instruments for data collection,</w:t>
      </w:r>
      <w:r w:rsidR="00AF591B">
        <w:rPr>
          <w:rFonts w:cs="Times New Roman"/>
          <w:szCs w:val="24"/>
        </w:rPr>
        <w:t xml:space="preserve"> </w:t>
      </w:r>
      <w:r w:rsidRPr="0092635F">
        <w:rPr>
          <w:rFonts w:cs="Times New Roman"/>
          <w:szCs w:val="24"/>
        </w:rPr>
        <w:t xml:space="preserve">and methods of data analysis. </w:t>
      </w:r>
      <w:r w:rsidR="00240862">
        <w:rPr>
          <w:rFonts w:cs="Times New Roman"/>
          <w:szCs w:val="24"/>
        </w:rPr>
        <w:t xml:space="preserve">With these components, </w:t>
      </w:r>
      <w:r w:rsidRPr="0092635F">
        <w:rPr>
          <w:rFonts w:cs="Times New Roman"/>
          <w:szCs w:val="24"/>
        </w:rPr>
        <w:t xml:space="preserve">this chapter </w:t>
      </w:r>
      <w:r w:rsidR="00240862">
        <w:rPr>
          <w:rFonts w:cs="Times New Roman"/>
          <w:szCs w:val="24"/>
        </w:rPr>
        <w:t>will provide a clear framework of</w:t>
      </w:r>
      <w:r w:rsidRPr="0092635F">
        <w:rPr>
          <w:rFonts w:cs="Times New Roman"/>
          <w:szCs w:val="24"/>
        </w:rPr>
        <w:t xml:space="preserve"> how the research </w:t>
      </w:r>
      <w:r w:rsidR="00240862">
        <w:rPr>
          <w:rFonts w:cs="Times New Roman"/>
          <w:szCs w:val="24"/>
        </w:rPr>
        <w:t xml:space="preserve">study will be </w:t>
      </w:r>
      <w:r w:rsidRPr="0092635F">
        <w:rPr>
          <w:rFonts w:cs="Times New Roman"/>
          <w:szCs w:val="24"/>
        </w:rPr>
        <w:t>conducted.</w:t>
      </w:r>
    </w:p>
    <w:p w:rsidR="00E60EEF" w:rsidRPr="0092635F" w:rsidRDefault="003E5FA6" w:rsidP="000D26D6">
      <w:pPr>
        <w:pStyle w:val="Heading1"/>
        <w:spacing w:before="0" w:line="360" w:lineRule="auto"/>
        <w:rPr>
          <w:caps/>
        </w:rPr>
      </w:pPr>
      <w:bookmarkStart w:id="37" w:name="_Toc203023959"/>
      <w:r>
        <w:rPr>
          <w:caps/>
        </w:rPr>
        <w:t>3.1</w:t>
      </w:r>
      <w:r w:rsidR="00E60EEF" w:rsidRPr="0092635F">
        <w:rPr>
          <w:caps/>
        </w:rPr>
        <w:tab/>
      </w:r>
      <w:r w:rsidR="002B0936" w:rsidRPr="0092635F">
        <w:t>Research Design</w:t>
      </w:r>
      <w:bookmarkEnd w:id="37"/>
    </w:p>
    <w:p w:rsidR="00E60EEF" w:rsidRPr="0092635F" w:rsidRDefault="00343919" w:rsidP="000D26D6">
      <w:pPr>
        <w:spacing w:after="0" w:line="360" w:lineRule="auto"/>
        <w:ind w:firstLine="720"/>
        <w:rPr>
          <w:rFonts w:cs="Times New Roman"/>
          <w:szCs w:val="24"/>
        </w:rPr>
      </w:pPr>
      <w:r>
        <w:rPr>
          <w:rFonts w:cs="Times New Roman"/>
          <w:szCs w:val="24"/>
        </w:rPr>
        <w:t>Mixed-method research design wil</w:t>
      </w:r>
      <w:r w:rsidR="00272736">
        <w:rPr>
          <w:rFonts w:cs="Times New Roman"/>
          <w:szCs w:val="24"/>
        </w:rPr>
        <w:t>l be adopted in</w:t>
      </w:r>
      <w:r>
        <w:rPr>
          <w:rFonts w:cs="Times New Roman"/>
          <w:szCs w:val="24"/>
        </w:rPr>
        <w:t xml:space="preserve"> this study. </w:t>
      </w:r>
      <w:r w:rsidR="005A1F6E">
        <w:rPr>
          <w:rFonts w:cs="Times New Roman"/>
          <w:bCs/>
          <w:szCs w:val="24"/>
        </w:rPr>
        <w:t>It is</w:t>
      </w:r>
      <w:r w:rsidRPr="00343919">
        <w:rPr>
          <w:rFonts w:cs="Times New Roman"/>
          <w:szCs w:val="24"/>
        </w:rPr>
        <w:t xml:space="preserve"> an approach that combines both </w:t>
      </w:r>
      <w:r w:rsidRPr="00343919">
        <w:rPr>
          <w:rFonts w:cs="Times New Roman"/>
          <w:bCs/>
          <w:szCs w:val="24"/>
        </w:rPr>
        <w:t>qualitative</w:t>
      </w:r>
      <w:r w:rsidRPr="00343919">
        <w:rPr>
          <w:rFonts w:cs="Times New Roman"/>
          <w:szCs w:val="24"/>
        </w:rPr>
        <w:t xml:space="preserve"> and </w:t>
      </w:r>
      <w:r w:rsidRPr="00343919">
        <w:rPr>
          <w:rFonts w:cs="Times New Roman"/>
          <w:bCs/>
          <w:szCs w:val="24"/>
        </w:rPr>
        <w:t>quantitative</w:t>
      </w:r>
      <w:r w:rsidRPr="00343919">
        <w:rPr>
          <w:rFonts w:cs="Times New Roman"/>
          <w:szCs w:val="24"/>
        </w:rPr>
        <w:t xml:space="preserve"> research methods within a single study. The purpose of using this design is to gain a more comprehensive understanding of a research problem by integrating the strengths of both types of data. This approach</w:t>
      </w:r>
      <w:r w:rsidR="0086119F">
        <w:rPr>
          <w:rFonts w:cs="Times New Roman"/>
          <w:szCs w:val="24"/>
        </w:rPr>
        <w:t xml:space="preserve"> allows researchers to explore</w:t>
      </w:r>
      <w:r w:rsidRPr="00343919">
        <w:rPr>
          <w:rFonts w:cs="Times New Roman"/>
          <w:szCs w:val="24"/>
        </w:rPr>
        <w:t xml:space="preserve"> research question</w:t>
      </w:r>
      <w:r w:rsidR="0086119F">
        <w:rPr>
          <w:rFonts w:cs="Times New Roman"/>
          <w:szCs w:val="24"/>
        </w:rPr>
        <w:t>s</w:t>
      </w:r>
      <w:r w:rsidRPr="00343919">
        <w:rPr>
          <w:rFonts w:cs="Times New Roman"/>
          <w:szCs w:val="24"/>
        </w:rPr>
        <w:t xml:space="preserve"> from multiple perspectives, providing a richer and more nuanced analysis.</w:t>
      </w:r>
      <w:r w:rsidR="00EF02DE">
        <w:rPr>
          <w:rFonts w:cs="Times New Roman"/>
          <w:szCs w:val="24"/>
        </w:rPr>
        <w:t xml:space="preserve"> </w:t>
      </w:r>
      <w:r w:rsidR="00F0144C">
        <w:rPr>
          <w:rFonts w:cs="Times New Roman"/>
          <w:szCs w:val="24"/>
        </w:rPr>
        <w:t xml:space="preserve"> </w:t>
      </w:r>
      <w:r w:rsidR="00E60EEF" w:rsidRPr="0092635F">
        <w:rPr>
          <w:rFonts w:cs="Times New Roman"/>
          <w:szCs w:val="24"/>
        </w:rPr>
        <w:t>This design is particularly suitable for examining subj</w:t>
      </w:r>
      <w:r w:rsidR="00F12FA1">
        <w:rPr>
          <w:rFonts w:cs="Times New Roman"/>
          <w:szCs w:val="24"/>
        </w:rPr>
        <w:t>ective aspects such as</w:t>
      </w:r>
      <w:r w:rsidR="00E60EEF" w:rsidRPr="0092635F">
        <w:rPr>
          <w:rFonts w:cs="Times New Roman"/>
          <w:szCs w:val="24"/>
        </w:rPr>
        <w:t xml:space="preserve"> perceptions, attitudes towards </w:t>
      </w:r>
      <w:r w:rsidR="00F12FA1">
        <w:rPr>
          <w:rFonts w:cs="Times New Roman"/>
          <w:szCs w:val="24"/>
        </w:rPr>
        <w:t xml:space="preserve">a phenomenon and </w:t>
      </w:r>
      <w:r w:rsidR="00F12FA1" w:rsidRPr="00F12FA1">
        <w:rPr>
          <w:rFonts w:cs="Times New Roman"/>
          <w:szCs w:val="24"/>
        </w:rPr>
        <w:t>numerical data that can be analyzed statistically.</w:t>
      </w:r>
      <w:r w:rsidR="0075721F">
        <w:rPr>
          <w:rFonts w:cs="Times New Roman"/>
          <w:szCs w:val="24"/>
        </w:rPr>
        <w:t xml:space="preserve"> </w:t>
      </w:r>
    </w:p>
    <w:p w:rsidR="00930D7B" w:rsidRPr="0092635F" w:rsidRDefault="005A2F68" w:rsidP="000D26D6">
      <w:pPr>
        <w:pStyle w:val="Heading1"/>
        <w:spacing w:before="0" w:line="360" w:lineRule="auto"/>
        <w:rPr>
          <w:caps/>
        </w:rPr>
      </w:pPr>
      <w:bookmarkStart w:id="38" w:name="_Toc203023960"/>
      <w:r>
        <w:t>3.2</w:t>
      </w:r>
      <w:r w:rsidR="00930D7B" w:rsidRPr="0092635F">
        <w:tab/>
        <w:t>Target Population</w:t>
      </w:r>
      <w:bookmarkEnd w:id="38"/>
    </w:p>
    <w:p w:rsidR="00930D7B" w:rsidRDefault="00930D7B" w:rsidP="000D26D6">
      <w:pPr>
        <w:spacing w:after="0" w:line="360" w:lineRule="auto"/>
        <w:ind w:firstLine="720"/>
        <w:rPr>
          <w:rFonts w:cs="Times New Roman"/>
          <w:szCs w:val="24"/>
        </w:rPr>
      </w:pPr>
      <w:r w:rsidRPr="0092635F">
        <w:rPr>
          <w:rFonts w:cs="Times New Roman"/>
          <w:szCs w:val="24"/>
        </w:rPr>
        <w:t xml:space="preserve">The target population for this study </w:t>
      </w:r>
      <w:r>
        <w:rPr>
          <w:rFonts w:cs="Times New Roman"/>
          <w:szCs w:val="24"/>
        </w:rPr>
        <w:t xml:space="preserve">covers members of staff in University of Ilorin. </w:t>
      </w:r>
      <w:r w:rsidRPr="000C1F88">
        <w:rPr>
          <w:rFonts w:cs="Times New Roman"/>
          <w:szCs w:val="24"/>
        </w:rPr>
        <w:t>The total staff strength of the University stood at approximately</w:t>
      </w:r>
      <w:r>
        <w:rPr>
          <w:rFonts w:cs="Times New Roman"/>
          <w:szCs w:val="24"/>
        </w:rPr>
        <w:t xml:space="preserve"> 3,632 as at September 25, 2024 (unilorin.edu.ng accessed: 29/1/25).</w:t>
      </w:r>
    </w:p>
    <w:p w:rsidR="00930D7B" w:rsidRPr="0092635F" w:rsidRDefault="005A2F68" w:rsidP="000D26D6">
      <w:pPr>
        <w:pStyle w:val="Heading1"/>
        <w:spacing w:before="0" w:line="360" w:lineRule="auto"/>
        <w:rPr>
          <w:caps/>
        </w:rPr>
      </w:pPr>
      <w:bookmarkStart w:id="39" w:name="_Toc203023961"/>
      <w:r>
        <w:rPr>
          <w:caps/>
        </w:rPr>
        <w:t>3.3</w:t>
      </w:r>
      <w:r w:rsidR="00930D7B" w:rsidRPr="0092635F">
        <w:rPr>
          <w:caps/>
        </w:rPr>
        <w:tab/>
      </w:r>
      <w:r w:rsidR="00930D7B" w:rsidRPr="0092635F">
        <w:t>Sample Frame</w:t>
      </w:r>
      <w:bookmarkEnd w:id="39"/>
    </w:p>
    <w:p w:rsidR="00930D7B" w:rsidRPr="0092635F" w:rsidRDefault="00930D7B" w:rsidP="000D26D6">
      <w:pPr>
        <w:spacing w:after="0" w:line="360" w:lineRule="auto"/>
        <w:ind w:firstLine="720"/>
        <w:rPr>
          <w:rFonts w:cs="Times New Roman"/>
          <w:szCs w:val="24"/>
        </w:rPr>
      </w:pPr>
      <w:r>
        <w:rPr>
          <w:rFonts w:cs="Times New Roman"/>
          <w:szCs w:val="24"/>
        </w:rPr>
        <w:t>The sample frame of this study will be limited to staff members in University of Ilorin who resides in the University staff quarters</w:t>
      </w:r>
      <w:r w:rsidRPr="0092635F">
        <w:rPr>
          <w:rFonts w:cs="Times New Roman"/>
          <w:szCs w:val="24"/>
        </w:rPr>
        <w:t xml:space="preserve"> as well as </w:t>
      </w:r>
      <w:r>
        <w:rPr>
          <w:rFonts w:cs="Times New Roman"/>
          <w:szCs w:val="24"/>
        </w:rPr>
        <w:t>estate management</w:t>
      </w:r>
      <w:r w:rsidRPr="0092635F">
        <w:rPr>
          <w:rFonts w:cs="Times New Roman"/>
          <w:szCs w:val="24"/>
        </w:rPr>
        <w:t xml:space="preserve"> professionals </w:t>
      </w:r>
      <w:r>
        <w:rPr>
          <w:rFonts w:cs="Times New Roman"/>
          <w:szCs w:val="24"/>
        </w:rPr>
        <w:t>in the university</w:t>
      </w:r>
      <w:r w:rsidRPr="0092635F">
        <w:rPr>
          <w:rFonts w:cs="Times New Roman"/>
          <w:szCs w:val="24"/>
        </w:rPr>
        <w:t xml:space="preserve">. </w:t>
      </w:r>
      <w:r>
        <w:rPr>
          <w:rFonts w:cs="Times New Roman"/>
          <w:szCs w:val="24"/>
        </w:rPr>
        <w:t xml:space="preserve"> </w:t>
      </w:r>
      <w:r w:rsidRPr="0092635F">
        <w:rPr>
          <w:rFonts w:cs="Times New Roman"/>
          <w:szCs w:val="24"/>
        </w:rPr>
        <w:t xml:space="preserve">This list will be compiled </w:t>
      </w:r>
      <w:r>
        <w:rPr>
          <w:rFonts w:cs="Times New Roman"/>
          <w:szCs w:val="24"/>
        </w:rPr>
        <w:t xml:space="preserve">in consultation with the </w:t>
      </w:r>
      <w:r w:rsidRPr="00292324">
        <w:rPr>
          <w:rFonts w:cs="Times New Roman"/>
          <w:szCs w:val="24"/>
        </w:rPr>
        <w:t xml:space="preserve">physical planning </w:t>
      </w:r>
      <w:r>
        <w:rPr>
          <w:rFonts w:cs="Times New Roman"/>
          <w:szCs w:val="24"/>
        </w:rPr>
        <w:t xml:space="preserve">and works </w:t>
      </w:r>
      <w:r w:rsidRPr="00292324">
        <w:rPr>
          <w:rFonts w:cs="Times New Roman"/>
          <w:szCs w:val="24"/>
        </w:rPr>
        <w:t>unit</w:t>
      </w:r>
      <w:r>
        <w:rPr>
          <w:rFonts w:cs="Times New Roman"/>
          <w:szCs w:val="24"/>
        </w:rPr>
        <w:t xml:space="preserve"> of the university</w:t>
      </w:r>
      <w:r w:rsidRPr="0092635F">
        <w:rPr>
          <w:rFonts w:cs="Times New Roman"/>
          <w:szCs w:val="24"/>
        </w:rPr>
        <w:t xml:space="preserve"> to ensure a comprehensive representation of the target population.</w:t>
      </w:r>
    </w:p>
    <w:p w:rsidR="00930D7B" w:rsidRPr="0092635F" w:rsidRDefault="005A2F68" w:rsidP="000D26D6">
      <w:pPr>
        <w:pStyle w:val="Heading1"/>
        <w:spacing w:before="0" w:line="360" w:lineRule="auto"/>
      </w:pPr>
      <w:bookmarkStart w:id="40" w:name="_Toc203023962"/>
      <w:r>
        <w:t>3.4</w:t>
      </w:r>
      <w:r w:rsidR="00930D7B" w:rsidRPr="0092635F">
        <w:tab/>
        <w:t>Sample Size</w:t>
      </w:r>
      <w:bookmarkEnd w:id="40"/>
    </w:p>
    <w:p w:rsidR="00930D7B" w:rsidRDefault="00930D7B" w:rsidP="000D26D6">
      <w:pPr>
        <w:spacing w:after="0" w:line="360" w:lineRule="auto"/>
        <w:ind w:firstLine="720"/>
        <w:rPr>
          <w:rFonts w:cs="Times New Roman"/>
          <w:szCs w:val="24"/>
        </w:rPr>
      </w:pPr>
      <w:r w:rsidRPr="0092635F">
        <w:rPr>
          <w:rFonts w:cs="Times New Roman"/>
          <w:szCs w:val="24"/>
        </w:rPr>
        <w:t xml:space="preserve">The sample size for this study is set at </w:t>
      </w:r>
      <w:r>
        <w:rPr>
          <w:rFonts w:cs="Times New Roman"/>
          <w:szCs w:val="24"/>
        </w:rPr>
        <w:t>twenty (20)</w:t>
      </w:r>
      <w:r w:rsidRPr="0092635F">
        <w:rPr>
          <w:rFonts w:cs="Times New Roman"/>
          <w:szCs w:val="24"/>
        </w:rPr>
        <w:t xml:space="preserve"> participants. This number is deemed sufficient to capture a diverse range of perspectives while ensuring that the findings are representative of the broader population </w:t>
      </w:r>
      <w:r>
        <w:rPr>
          <w:rFonts w:cs="Times New Roman"/>
          <w:szCs w:val="24"/>
        </w:rPr>
        <w:t>of staff members who resides in the University of Ilorin staff quarters</w:t>
      </w:r>
      <w:r w:rsidRPr="0092635F">
        <w:rPr>
          <w:rFonts w:cs="Times New Roman"/>
          <w:szCs w:val="24"/>
        </w:rPr>
        <w:t>.</w:t>
      </w:r>
    </w:p>
    <w:p w:rsidR="00930D7B" w:rsidRPr="0092635F" w:rsidRDefault="005A2F68" w:rsidP="000D26D6">
      <w:pPr>
        <w:pStyle w:val="Heading1"/>
        <w:spacing w:before="0" w:line="360" w:lineRule="auto"/>
      </w:pPr>
      <w:bookmarkStart w:id="41" w:name="_Toc203023963"/>
      <w:r>
        <w:lastRenderedPageBreak/>
        <w:t>3.5</w:t>
      </w:r>
      <w:r w:rsidR="00930D7B" w:rsidRPr="0092635F">
        <w:tab/>
        <w:t>Sampling Procedure</w:t>
      </w:r>
      <w:bookmarkEnd w:id="41"/>
    </w:p>
    <w:p w:rsidR="00930D7B" w:rsidRPr="0092635F" w:rsidRDefault="00930D7B" w:rsidP="000D26D6">
      <w:pPr>
        <w:spacing w:after="0" w:line="360" w:lineRule="auto"/>
        <w:ind w:firstLine="720"/>
        <w:rPr>
          <w:rFonts w:cs="Times New Roman"/>
          <w:szCs w:val="24"/>
        </w:rPr>
      </w:pPr>
      <w:r w:rsidRPr="0092635F">
        <w:rPr>
          <w:rFonts w:cs="Times New Roman"/>
          <w:szCs w:val="24"/>
        </w:rPr>
        <w:t xml:space="preserve">A purposive sampling procedure will be employed to select participants who meet specific criteria relevant to the research objectives. </w:t>
      </w:r>
      <w:r>
        <w:rPr>
          <w:rFonts w:cs="Times New Roman"/>
          <w:szCs w:val="24"/>
        </w:rPr>
        <w:t>Eighteen (18) staff members living in the University of Ilorin staff quarters</w:t>
      </w:r>
      <w:r w:rsidRPr="0092635F">
        <w:rPr>
          <w:rFonts w:cs="Times New Roman"/>
          <w:szCs w:val="24"/>
        </w:rPr>
        <w:t xml:space="preserve"> </w:t>
      </w:r>
      <w:r>
        <w:rPr>
          <w:rFonts w:cs="Times New Roman"/>
          <w:szCs w:val="24"/>
        </w:rPr>
        <w:t>will be sampled base on</w:t>
      </w:r>
      <w:r w:rsidRPr="0092635F">
        <w:rPr>
          <w:rFonts w:cs="Times New Roman"/>
          <w:szCs w:val="24"/>
        </w:rPr>
        <w:t xml:space="preserve"> their willingne</w:t>
      </w:r>
      <w:r>
        <w:rPr>
          <w:rFonts w:cs="Times New Roman"/>
          <w:szCs w:val="24"/>
        </w:rPr>
        <w:t xml:space="preserve">ss to participate in the study while two (2) estate management </w:t>
      </w:r>
      <w:r w:rsidRPr="0092635F">
        <w:rPr>
          <w:rFonts w:cs="Times New Roman"/>
          <w:szCs w:val="24"/>
        </w:rPr>
        <w:t xml:space="preserve">professionals will be </w:t>
      </w:r>
      <w:r>
        <w:rPr>
          <w:rFonts w:cs="Times New Roman"/>
          <w:szCs w:val="24"/>
        </w:rPr>
        <w:t>sampled in the department of Estate Management in the institution base</w:t>
      </w:r>
      <w:r w:rsidRPr="0092635F">
        <w:rPr>
          <w:rFonts w:cs="Times New Roman"/>
          <w:szCs w:val="24"/>
        </w:rPr>
        <w:t xml:space="preserve"> on their experience </w:t>
      </w:r>
      <w:r>
        <w:rPr>
          <w:rFonts w:cs="Times New Roman"/>
          <w:szCs w:val="24"/>
        </w:rPr>
        <w:t>in the management and maintenance of the University staff quarters</w:t>
      </w:r>
      <w:r w:rsidRPr="0092635F">
        <w:rPr>
          <w:rFonts w:cs="Times New Roman"/>
          <w:szCs w:val="24"/>
        </w:rPr>
        <w:t>.</w:t>
      </w:r>
    </w:p>
    <w:p w:rsidR="00930D7B" w:rsidRPr="0092635F" w:rsidRDefault="005A2F68" w:rsidP="000D26D6">
      <w:pPr>
        <w:pStyle w:val="Heading1"/>
        <w:spacing w:before="0" w:line="360" w:lineRule="auto"/>
        <w:rPr>
          <w:caps/>
        </w:rPr>
      </w:pPr>
      <w:bookmarkStart w:id="42" w:name="_Toc203023964"/>
      <w:r>
        <w:rPr>
          <w:caps/>
        </w:rPr>
        <w:t>3.6</w:t>
      </w:r>
      <w:r w:rsidR="00930D7B" w:rsidRPr="0092635F">
        <w:rPr>
          <w:caps/>
        </w:rPr>
        <w:tab/>
      </w:r>
      <w:r w:rsidR="00930D7B" w:rsidRPr="0092635F">
        <w:t>Data Types and Source</w:t>
      </w:r>
      <w:bookmarkEnd w:id="42"/>
    </w:p>
    <w:p w:rsidR="00930D7B" w:rsidRPr="0092635F" w:rsidRDefault="00930D7B" w:rsidP="000D26D6">
      <w:pPr>
        <w:spacing w:line="360" w:lineRule="auto"/>
        <w:ind w:firstLine="720"/>
        <w:rPr>
          <w:rFonts w:cs="Times New Roman"/>
          <w:szCs w:val="24"/>
        </w:rPr>
      </w:pPr>
      <w:r w:rsidRPr="0092635F">
        <w:rPr>
          <w:rFonts w:cs="Times New Roman"/>
          <w:szCs w:val="24"/>
        </w:rPr>
        <w:t xml:space="preserve">The study utilizes primary data collected directly from respondents through </w:t>
      </w:r>
      <w:r>
        <w:rPr>
          <w:rFonts w:cs="Times New Roman"/>
          <w:szCs w:val="24"/>
        </w:rPr>
        <w:t>open-ended questionnaire</w:t>
      </w:r>
      <w:r w:rsidRPr="0092635F">
        <w:rPr>
          <w:rFonts w:cs="Times New Roman"/>
          <w:szCs w:val="24"/>
        </w:rPr>
        <w:t xml:space="preserve">. Primary data is essential for gaining firsthand insights into the perceptions </w:t>
      </w:r>
      <w:r>
        <w:rPr>
          <w:rFonts w:cs="Times New Roman"/>
          <w:szCs w:val="24"/>
        </w:rPr>
        <w:t>and statistical inference of the challenges associated with public housing estate management and maintenance</w:t>
      </w:r>
      <w:r w:rsidRPr="0092635F">
        <w:rPr>
          <w:rFonts w:cs="Times New Roman"/>
          <w:szCs w:val="24"/>
        </w:rPr>
        <w:t>. Secondary data</w:t>
      </w:r>
      <w:r>
        <w:rPr>
          <w:rFonts w:cs="Times New Roman"/>
          <w:szCs w:val="24"/>
        </w:rPr>
        <w:t xml:space="preserve"> source such as journals and library</w:t>
      </w:r>
      <w:r w:rsidRPr="0092635F">
        <w:rPr>
          <w:rFonts w:cs="Times New Roman"/>
          <w:szCs w:val="24"/>
        </w:rPr>
        <w:t xml:space="preserve"> </w:t>
      </w:r>
      <w:r>
        <w:rPr>
          <w:rFonts w:cs="Times New Roman"/>
          <w:szCs w:val="24"/>
        </w:rPr>
        <w:t>will</w:t>
      </w:r>
      <w:r w:rsidRPr="0092635F">
        <w:rPr>
          <w:rFonts w:cs="Times New Roman"/>
          <w:szCs w:val="24"/>
        </w:rPr>
        <w:t xml:space="preserve"> also be referenced to provide context and support findings but will not be the primary focus of this research.</w:t>
      </w:r>
    </w:p>
    <w:p w:rsidR="00E60EEF" w:rsidRPr="0092635F" w:rsidRDefault="005A2F68" w:rsidP="000D26D6">
      <w:pPr>
        <w:pStyle w:val="Heading1"/>
        <w:spacing w:before="0" w:line="360" w:lineRule="auto"/>
        <w:rPr>
          <w:caps/>
        </w:rPr>
      </w:pPr>
      <w:bookmarkStart w:id="43" w:name="_Toc203023965"/>
      <w:r>
        <w:rPr>
          <w:caps/>
        </w:rPr>
        <w:t>3.7</w:t>
      </w:r>
      <w:r w:rsidR="00E60EEF" w:rsidRPr="0092635F">
        <w:rPr>
          <w:caps/>
        </w:rPr>
        <w:tab/>
      </w:r>
      <w:r w:rsidR="00C72E38" w:rsidRPr="0092635F">
        <w:t xml:space="preserve">Instrument </w:t>
      </w:r>
      <w:r w:rsidR="00DC1D19" w:rsidRPr="0092635F">
        <w:t xml:space="preserve">for </w:t>
      </w:r>
      <w:r w:rsidR="00C72E38" w:rsidRPr="0092635F">
        <w:t>Data Collection</w:t>
      </w:r>
      <w:bookmarkEnd w:id="43"/>
    </w:p>
    <w:p w:rsidR="00E60EEF" w:rsidRPr="0092635F" w:rsidRDefault="00E60EEF" w:rsidP="000D26D6">
      <w:pPr>
        <w:spacing w:after="0" w:line="360" w:lineRule="auto"/>
        <w:ind w:firstLine="720"/>
        <w:rPr>
          <w:rFonts w:cs="Times New Roman"/>
          <w:szCs w:val="24"/>
        </w:rPr>
      </w:pPr>
      <w:r w:rsidRPr="0092635F">
        <w:rPr>
          <w:rFonts w:cs="Times New Roman"/>
          <w:szCs w:val="24"/>
        </w:rPr>
        <w:t>The primary instrument for data collection in this study is structured interviews</w:t>
      </w:r>
      <w:r w:rsidR="00CD2644">
        <w:rPr>
          <w:rFonts w:cs="Times New Roman"/>
          <w:szCs w:val="24"/>
        </w:rPr>
        <w:t xml:space="preserve"> and open-ended questionnaire</w:t>
      </w:r>
      <w:r w:rsidRPr="0092635F">
        <w:rPr>
          <w:rFonts w:cs="Times New Roman"/>
          <w:szCs w:val="24"/>
        </w:rPr>
        <w:t xml:space="preserve">. </w:t>
      </w:r>
      <w:r w:rsidR="00FD4E44">
        <w:rPr>
          <w:rFonts w:cs="Times New Roman"/>
          <w:szCs w:val="24"/>
        </w:rPr>
        <w:t>This instruments</w:t>
      </w:r>
      <w:r w:rsidRPr="0092635F">
        <w:rPr>
          <w:rFonts w:cs="Times New Roman"/>
          <w:szCs w:val="24"/>
        </w:rPr>
        <w:t xml:space="preserve"> will be conducted with selected participants to gather detailed information about their experiences and perceptions </w:t>
      </w:r>
      <w:r w:rsidR="00FD4E44">
        <w:rPr>
          <w:rFonts w:cs="Times New Roman"/>
          <w:szCs w:val="24"/>
        </w:rPr>
        <w:t>in relation to management and maintenance of public housing estate</w:t>
      </w:r>
      <w:r w:rsidRPr="0092635F">
        <w:rPr>
          <w:rFonts w:cs="Times New Roman"/>
          <w:szCs w:val="24"/>
        </w:rPr>
        <w:t>. The structured format ensures that all participants are asked the same questions, facilitating comparability of responses while allowing for follow-up questions to explore specific areas of interest in greater depth.</w:t>
      </w:r>
    </w:p>
    <w:p w:rsidR="00E60EEF" w:rsidRPr="0092635F" w:rsidRDefault="005A2F68" w:rsidP="000D26D6">
      <w:pPr>
        <w:pStyle w:val="Heading1"/>
        <w:spacing w:before="0" w:line="360" w:lineRule="auto"/>
      </w:pPr>
      <w:bookmarkStart w:id="44" w:name="_Toc203023966"/>
      <w:r>
        <w:t>3.8</w:t>
      </w:r>
      <w:r w:rsidR="00E60EEF" w:rsidRPr="0092635F">
        <w:tab/>
        <w:t>Method of Data Analysis</w:t>
      </w:r>
      <w:bookmarkEnd w:id="44"/>
    </w:p>
    <w:p w:rsidR="00E60EEF" w:rsidRPr="0092635F" w:rsidRDefault="00E60EEF" w:rsidP="000D26D6">
      <w:pPr>
        <w:spacing w:after="0" w:line="360" w:lineRule="auto"/>
        <w:ind w:firstLine="720"/>
        <w:rPr>
          <w:rFonts w:cs="Times New Roman"/>
          <w:szCs w:val="24"/>
        </w:rPr>
      </w:pPr>
      <w:r w:rsidRPr="0092635F">
        <w:rPr>
          <w:rFonts w:cs="Times New Roman"/>
          <w:szCs w:val="24"/>
        </w:rPr>
        <w:t xml:space="preserve">The </w:t>
      </w:r>
      <w:r w:rsidR="001A5746">
        <w:rPr>
          <w:rFonts w:cs="Times New Roman"/>
          <w:szCs w:val="24"/>
        </w:rPr>
        <w:t xml:space="preserve">research design adopted in this study is mixed-method, hence, qualitative and quantitative method </w:t>
      </w:r>
      <w:r w:rsidRPr="0092635F">
        <w:rPr>
          <w:rFonts w:cs="Times New Roman"/>
          <w:szCs w:val="24"/>
        </w:rPr>
        <w:t xml:space="preserve">of data analysis </w:t>
      </w:r>
      <w:r w:rsidR="001A5746">
        <w:rPr>
          <w:rFonts w:cs="Times New Roman"/>
          <w:szCs w:val="24"/>
        </w:rPr>
        <w:t xml:space="preserve">will be </w:t>
      </w:r>
      <w:r w:rsidRPr="0092635F">
        <w:rPr>
          <w:rFonts w:cs="Times New Roman"/>
          <w:szCs w:val="24"/>
        </w:rPr>
        <w:t xml:space="preserve">used in this study. The qualitative data collected from interviews will be transcribed and analyzed thematically </w:t>
      </w:r>
      <w:r w:rsidR="00FB01DE">
        <w:rPr>
          <w:rFonts w:cs="Times New Roman"/>
          <w:szCs w:val="24"/>
        </w:rPr>
        <w:t xml:space="preserve">while the quantitative data collected through the administration of questionnaire will be analyzed using descriptive statistic method </w:t>
      </w:r>
      <w:r w:rsidRPr="0092635F">
        <w:rPr>
          <w:rFonts w:cs="Times New Roman"/>
          <w:szCs w:val="24"/>
        </w:rPr>
        <w:t xml:space="preserve">to identify common patterns, themes, and insights related to </w:t>
      </w:r>
      <w:r w:rsidR="00556CF8">
        <w:rPr>
          <w:rFonts w:cs="Times New Roman"/>
          <w:szCs w:val="24"/>
        </w:rPr>
        <w:t xml:space="preserve">the management and maintenance of housing </w:t>
      </w:r>
      <w:r w:rsidR="00E16443">
        <w:rPr>
          <w:rFonts w:cs="Times New Roman"/>
          <w:szCs w:val="24"/>
        </w:rPr>
        <w:t xml:space="preserve">estate </w:t>
      </w:r>
      <w:r w:rsidR="00556CF8">
        <w:rPr>
          <w:rFonts w:cs="Times New Roman"/>
          <w:szCs w:val="24"/>
        </w:rPr>
        <w:t>specifically university of Ilorin staff quarters</w:t>
      </w:r>
      <w:r w:rsidRPr="0092635F">
        <w:rPr>
          <w:rFonts w:cs="Times New Roman"/>
          <w:szCs w:val="24"/>
        </w:rPr>
        <w:t xml:space="preserve">. This approach </w:t>
      </w:r>
      <w:r w:rsidR="00A612E3">
        <w:rPr>
          <w:rFonts w:cs="Times New Roman"/>
          <w:szCs w:val="24"/>
        </w:rPr>
        <w:t>will allow</w:t>
      </w:r>
      <w:r w:rsidRPr="0092635F">
        <w:rPr>
          <w:rFonts w:cs="Times New Roman"/>
          <w:szCs w:val="24"/>
        </w:rPr>
        <w:t xml:space="preserve"> a nuanced understanding of how diffe</w:t>
      </w:r>
      <w:r w:rsidR="00A612E3">
        <w:rPr>
          <w:rFonts w:cs="Times New Roman"/>
          <w:szCs w:val="24"/>
        </w:rPr>
        <w:t>rent stakeholders perceive this</w:t>
      </w:r>
      <w:r w:rsidR="00964ACB">
        <w:rPr>
          <w:rFonts w:cs="Times New Roman"/>
          <w:szCs w:val="24"/>
        </w:rPr>
        <w:t xml:space="preserve"> relationship</w:t>
      </w:r>
      <w:r w:rsidRPr="0092635F">
        <w:rPr>
          <w:rFonts w:cs="Times New Roman"/>
          <w:szCs w:val="24"/>
        </w:rPr>
        <w:t>.</w:t>
      </w:r>
    </w:p>
    <w:p w:rsidR="00D47010" w:rsidRDefault="00D47010" w:rsidP="000D26D6">
      <w:pPr>
        <w:spacing w:line="360" w:lineRule="auto"/>
        <w:rPr>
          <w:rFonts w:eastAsiaTheme="majorEastAsia" w:cstheme="majorBidi"/>
          <w:b/>
          <w:szCs w:val="32"/>
        </w:rPr>
      </w:pPr>
      <w:r>
        <w:br w:type="page"/>
      </w:r>
    </w:p>
    <w:p w:rsidR="00E60EEF" w:rsidRDefault="00E60EEF" w:rsidP="000D26D6">
      <w:pPr>
        <w:spacing w:after="0" w:line="360" w:lineRule="auto"/>
        <w:rPr>
          <w:rFonts w:cs="Times New Roman"/>
          <w:szCs w:val="24"/>
        </w:rPr>
      </w:pPr>
      <w:r w:rsidRPr="0092635F">
        <w:rPr>
          <w:rFonts w:cs="Times New Roman"/>
          <w:szCs w:val="24"/>
        </w:rPr>
        <w:lastRenderedPageBreak/>
        <w:t>The following table summarizes the methods of data analysis corresponding to each objective of the study:</w:t>
      </w:r>
    </w:p>
    <w:tbl>
      <w:tblPr>
        <w:tblStyle w:val="TableGrid"/>
        <w:tblW w:w="10120" w:type="dxa"/>
        <w:tblLook w:val="04A0" w:firstRow="1" w:lastRow="0" w:firstColumn="1" w:lastColumn="0" w:noHBand="0" w:noVBand="1"/>
      </w:tblPr>
      <w:tblGrid>
        <w:gridCol w:w="4380"/>
        <w:gridCol w:w="5740"/>
      </w:tblGrid>
      <w:tr w:rsidR="00E60EEF" w:rsidRPr="0092635F" w:rsidTr="00014B2B">
        <w:tc>
          <w:tcPr>
            <w:tcW w:w="0" w:type="auto"/>
            <w:hideMark/>
          </w:tcPr>
          <w:p w:rsidR="00E60EEF" w:rsidRPr="0092635F" w:rsidRDefault="00E60EEF" w:rsidP="000D26D6">
            <w:pPr>
              <w:spacing w:line="360" w:lineRule="auto"/>
              <w:rPr>
                <w:rFonts w:eastAsia="Times New Roman" w:cs="Times New Roman"/>
                <w:b/>
                <w:bCs/>
              </w:rPr>
            </w:pPr>
            <w:r w:rsidRPr="0053045F">
              <w:rPr>
                <w:rFonts w:eastAsia="Times New Roman" w:cs="Times New Roman"/>
                <w:b/>
                <w:bCs/>
                <w:bdr w:val="single" w:sz="2" w:space="0" w:color="E5E7EB" w:frame="1"/>
              </w:rPr>
              <w:t>Objective</w:t>
            </w:r>
          </w:p>
        </w:tc>
        <w:tc>
          <w:tcPr>
            <w:tcW w:w="0" w:type="auto"/>
            <w:hideMark/>
          </w:tcPr>
          <w:p w:rsidR="00E60EEF" w:rsidRPr="0092635F" w:rsidRDefault="00E60EEF" w:rsidP="000D26D6">
            <w:pPr>
              <w:spacing w:line="360" w:lineRule="auto"/>
              <w:rPr>
                <w:rFonts w:eastAsia="Times New Roman" w:cs="Times New Roman"/>
                <w:b/>
                <w:bCs/>
              </w:rPr>
            </w:pPr>
            <w:r w:rsidRPr="0053045F">
              <w:rPr>
                <w:rFonts w:eastAsia="Times New Roman" w:cs="Times New Roman"/>
                <w:b/>
                <w:bCs/>
                <w:bdr w:val="single" w:sz="2" w:space="0" w:color="E5E7EB" w:frame="1"/>
              </w:rPr>
              <w:t>Method of Data Analysis</w:t>
            </w:r>
          </w:p>
        </w:tc>
      </w:tr>
      <w:tr w:rsidR="00E60EEF" w:rsidRPr="0092635F" w:rsidTr="00014B2B">
        <w:tc>
          <w:tcPr>
            <w:tcW w:w="0" w:type="auto"/>
            <w:hideMark/>
          </w:tcPr>
          <w:p w:rsidR="00E60EEF" w:rsidRPr="0092635F" w:rsidRDefault="00644A2D" w:rsidP="000D26D6">
            <w:pPr>
              <w:spacing w:line="360" w:lineRule="auto"/>
              <w:rPr>
                <w:rFonts w:eastAsia="Times New Roman" w:cs="Times New Roman"/>
              </w:rPr>
            </w:pPr>
            <w:r>
              <w:rPr>
                <w:rFonts w:eastAsia="Times New Roman" w:cs="Times New Roman"/>
              </w:rPr>
              <w:t>To d</w:t>
            </w:r>
            <w:r w:rsidRPr="00644A2D">
              <w:rPr>
                <w:rFonts w:eastAsia="Times New Roman" w:cs="Times New Roman"/>
              </w:rPr>
              <w:t>etermine the current condition of University of Ilorin staff quarters</w:t>
            </w:r>
          </w:p>
        </w:tc>
        <w:tc>
          <w:tcPr>
            <w:tcW w:w="0" w:type="auto"/>
            <w:hideMark/>
          </w:tcPr>
          <w:p w:rsidR="00E60EEF" w:rsidRPr="0092635F" w:rsidRDefault="00E60EEF" w:rsidP="000D26D6">
            <w:pPr>
              <w:spacing w:line="360" w:lineRule="auto"/>
              <w:rPr>
                <w:rFonts w:eastAsia="Times New Roman" w:cs="Times New Roman"/>
              </w:rPr>
            </w:pPr>
            <w:r w:rsidRPr="0092635F">
              <w:rPr>
                <w:rFonts w:eastAsia="Times New Roman" w:cs="Times New Roman"/>
              </w:rPr>
              <w:t xml:space="preserve">Thematic analysis of interview responses to </w:t>
            </w:r>
            <w:r w:rsidR="00644A2D">
              <w:rPr>
                <w:rFonts w:eastAsia="Times New Roman" w:cs="Times New Roman"/>
              </w:rPr>
              <w:t>reflect the condition of the University of Ilorin staff quarters</w:t>
            </w:r>
          </w:p>
        </w:tc>
      </w:tr>
      <w:tr w:rsidR="00E60EEF" w:rsidRPr="0092635F" w:rsidTr="00014B2B">
        <w:tc>
          <w:tcPr>
            <w:tcW w:w="0" w:type="auto"/>
            <w:hideMark/>
          </w:tcPr>
          <w:p w:rsidR="00E60EEF" w:rsidRPr="0092635F" w:rsidRDefault="00266D14" w:rsidP="000D26D6">
            <w:pPr>
              <w:spacing w:line="360" w:lineRule="auto"/>
              <w:rPr>
                <w:rFonts w:eastAsia="Times New Roman" w:cs="Times New Roman"/>
              </w:rPr>
            </w:pPr>
            <w:r>
              <w:rPr>
                <w:rFonts w:eastAsia="Times New Roman" w:cs="Times New Roman"/>
              </w:rPr>
              <w:t>To i</w:t>
            </w:r>
            <w:r w:rsidRPr="00266D14">
              <w:rPr>
                <w:rFonts w:eastAsia="Times New Roman" w:cs="Times New Roman"/>
              </w:rPr>
              <w:t>nvestigate the management strategies employed in the maintenance of University of Ilorin staff quarters</w:t>
            </w:r>
          </w:p>
        </w:tc>
        <w:tc>
          <w:tcPr>
            <w:tcW w:w="0" w:type="auto"/>
            <w:hideMark/>
          </w:tcPr>
          <w:p w:rsidR="00E60EEF" w:rsidRPr="0092635F" w:rsidRDefault="00E60EEF" w:rsidP="000D26D6">
            <w:pPr>
              <w:spacing w:line="360" w:lineRule="auto"/>
              <w:rPr>
                <w:rFonts w:eastAsia="Times New Roman" w:cs="Times New Roman"/>
              </w:rPr>
            </w:pPr>
            <w:r w:rsidRPr="0092635F">
              <w:rPr>
                <w:rFonts w:eastAsia="Times New Roman" w:cs="Times New Roman"/>
              </w:rPr>
              <w:t xml:space="preserve">Qualitative coding of responses related to </w:t>
            </w:r>
            <w:r w:rsidR="00266D14" w:rsidRPr="00266D14">
              <w:rPr>
                <w:rFonts w:eastAsia="Times New Roman" w:cs="Times New Roman"/>
              </w:rPr>
              <w:t xml:space="preserve">management strategies employed in the maintenance of University of Ilorin staff quarters </w:t>
            </w:r>
            <w:r w:rsidRPr="0092635F">
              <w:rPr>
                <w:rFonts w:eastAsia="Times New Roman" w:cs="Times New Roman"/>
              </w:rPr>
              <w:t>through thematic analysis.</w:t>
            </w:r>
          </w:p>
        </w:tc>
      </w:tr>
      <w:tr w:rsidR="00E60EEF" w:rsidRPr="0092635F" w:rsidTr="00014B2B">
        <w:tc>
          <w:tcPr>
            <w:tcW w:w="0" w:type="auto"/>
            <w:hideMark/>
          </w:tcPr>
          <w:p w:rsidR="00E60EEF" w:rsidRPr="0092635F" w:rsidRDefault="00BE2BAA" w:rsidP="000D26D6">
            <w:pPr>
              <w:spacing w:line="360" w:lineRule="auto"/>
              <w:rPr>
                <w:rFonts w:eastAsia="Times New Roman" w:cs="Times New Roman"/>
              </w:rPr>
            </w:pPr>
            <w:r>
              <w:rPr>
                <w:rFonts w:eastAsia="Times New Roman" w:cs="Times New Roman"/>
              </w:rPr>
              <w:t>To e</w:t>
            </w:r>
            <w:r w:rsidRPr="00BE2BAA">
              <w:rPr>
                <w:rFonts w:eastAsia="Times New Roman" w:cs="Times New Roman"/>
              </w:rPr>
              <w:t>xplore the perceptions and satisfaction levels of staff members regarding the maintenance of University of Ilorin staff quarters.</w:t>
            </w:r>
          </w:p>
        </w:tc>
        <w:tc>
          <w:tcPr>
            <w:tcW w:w="0" w:type="auto"/>
            <w:hideMark/>
          </w:tcPr>
          <w:p w:rsidR="00E60EEF" w:rsidRPr="0092635F" w:rsidRDefault="005B32F6" w:rsidP="000D26D6">
            <w:pPr>
              <w:spacing w:line="360" w:lineRule="auto"/>
              <w:rPr>
                <w:rFonts w:eastAsia="Times New Roman" w:cs="Times New Roman"/>
              </w:rPr>
            </w:pPr>
            <w:r>
              <w:rPr>
                <w:rFonts w:eastAsia="Times New Roman" w:cs="Times New Roman"/>
              </w:rPr>
              <w:t>Quantitative</w:t>
            </w:r>
            <w:r w:rsidR="00E60EEF" w:rsidRPr="0092635F">
              <w:rPr>
                <w:rFonts w:eastAsia="Times New Roman" w:cs="Times New Roman"/>
              </w:rPr>
              <w:t xml:space="preserve"> analysis focusing on </w:t>
            </w:r>
            <w:r w:rsidR="00170830">
              <w:rPr>
                <w:rFonts w:eastAsia="Times New Roman" w:cs="Times New Roman"/>
              </w:rPr>
              <w:t xml:space="preserve">statistical inference of respondents’ </w:t>
            </w:r>
            <w:r w:rsidR="00170830" w:rsidRPr="00170830">
              <w:rPr>
                <w:rFonts w:eastAsia="Times New Roman" w:cs="Times New Roman"/>
              </w:rPr>
              <w:t>perceptions and satisfaction levels of staff members regarding the maintenance of University of Ilorin staff quarters</w:t>
            </w:r>
            <w:r w:rsidR="00E60EEF" w:rsidRPr="0092635F">
              <w:rPr>
                <w:rFonts w:eastAsia="Times New Roman" w:cs="Times New Roman"/>
              </w:rPr>
              <w:t>.</w:t>
            </w:r>
          </w:p>
        </w:tc>
      </w:tr>
      <w:tr w:rsidR="00E60EEF" w:rsidRPr="0092635F" w:rsidTr="00014B2B">
        <w:tc>
          <w:tcPr>
            <w:tcW w:w="0" w:type="auto"/>
            <w:hideMark/>
          </w:tcPr>
          <w:p w:rsidR="00E60EEF" w:rsidRPr="0092635F" w:rsidRDefault="00170830" w:rsidP="000D26D6">
            <w:pPr>
              <w:spacing w:line="360" w:lineRule="auto"/>
              <w:rPr>
                <w:rFonts w:eastAsia="Times New Roman" w:cs="Times New Roman"/>
              </w:rPr>
            </w:pPr>
            <w:r>
              <w:rPr>
                <w:rFonts w:eastAsia="Times New Roman" w:cs="Times New Roman"/>
              </w:rPr>
              <w:t>To e</w:t>
            </w:r>
            <w:r w:rsidRPr="00170830">
              <w:rPr>
                <w:rFonts w:eastAsia="Times New Roman" w:cs="Times New Roman"/>
              </w:rPr>
              <w:t>xamine the challenges associated with the management and maintenance of University of Ilorin staff quarters.</w:t>
            </w:r>
          </w:p>
        </w:tc>
        <w:tc>
          <w:tcPr>
            <w:tcW w:w="0" w:type="auto"/>
            <w:hideMark/>
          </w:tcPr>
          <w:p w:rsidR="00E60EEF" w:rsidRPr="0092635F" w:rsidRDefault="0096038B" w:rsidP="000D26D6">
            <w:pPr>
              <w:spacing w:line="360" w:lineRule="auto"/>
              <w:rPr>
                <w:rFonts w:eastAsia="Times New Roman" w:cs="Times New Roman"/>
              </w:rPr>
            </w:pPr>
            <w:r>
              <w:rPr>
                <w:rFonts w:eastAsia="Times New Roman" w:cs="Times New Roman"/>
              </w:rPr>
              <w:t xml:space="preserve">Quantitative analysis focusing on statistical inference on the level of challenges </w:t>
            </w:r>
            <w:r w:rsidRPr="00170830">
              <w:rPr>
                <w:rFonts w:eastAsia="Times New Roman" w:cs="Times New Roman"/>
              </w:rPr>
              <w:t>associated with the management and maintenance of University of Ilorin staff quarters.</w:t>
            </w:r>
          </w:p>
        </w:tc>
      </w:tr>
    </w:tbl>
    <w:p w:rsidR="00644A2D" w:rsidRPr="00170830" w:rsidRDefault="00644A2D" w:rsidP="000D26D6">
      <w:pPr>
        <w:spacing w:line="360" w:lineRule="auto"/>
        <w:rPr>
          <w:rFonts w:cs="Times New Roman"/>
          <w:szCs w:val="24"/>
        </w:rPr>
      </w:pPr>
    </w:p>
    <w:p w:rsidR="00E60EEF" w:rsidRDefault="00E60EEF" w:rsidP="000D26D6">
      <w:pPr>
        <w:spacing w:line="360" w:lineRule="auto"/>
        <w:rPr>
          <w:rFonts w:eastAsiaTheme="majorEastAsia" w:cstheme="majorBidi"/>
          <w:b/>
          <w:szCs w:val="32"/>
        </w:rPr>
      </w:pPr>
    </w:p>
    <w:p w:rsidR="00876847" w:rsidRPr="008214DD" w:rsidRDefault="00876847" w:rsidP="008214DD">
      <w:pPr>
        <w:spacing w:line="360" w:lineRule="auto"/>
        <w:jc w:val="center"/>
        <w:rPr>
          <w:b/>
        </w:rPr>
      </w:pPr>
      <w:r>
        <w:br w:type="page"/>
      </w:r>
      <w:r w:rsidR="001128C3" w:rsidRPr="008214DD">
        <w:rPr>
          <w:b/>
        </w:rPr>
        <w:lastRenderedPageBreak/>
        <w:t>CHAPTER FOUR</w:t>
      </w:r>
    </w:p>
    <w:p w:rsidR="001128C3" w:rsidRDefault="001128C3" w:rsidP="000D26D6">
      <w:pPr>
        <w:pStyle w:val="Heading1"/>
        <w:spacing w:before="0" w:line="360" w:lineRule="auto"/>
        <w:jc w:val="center"/>
      </w:pPr>
      <w:bookmarkStart w:id="45" w:name="_Toc203023967"/>
      <w:r>
        <w:t>DATA PRESENTATION, ANALYSIS AND DISCUSSION</w:t>
      </w:r>
      <w:bookmarkEnd w:id="45"/>
    </w:p>
    <w:p w:rsidR="0048050F" w:rsidRDefault="0048050F" w:rsidP="000D26D6">
      <w:pPr>
        <w:pStyle w:val="Heading1"/>
        <w:spacing w:before="0" w:line="360" w:lineRule="auto"/>
      </w:pPr>
      <w:bookmarkStart w:id="46" w:name="_Toc203023968"/>
      <w:r>
        <w:t>4.0</w:t>
      </w:r>
      <w:r>
        <w:tab/>
        <w:t>INTRODUCTION</w:t>
      </w:r>
      <w:bookmarkEnd w:id="46"/>
    </w:p>
    <w:p w:rsidR="005E3B40" w:rsidRDefault="005E3B40" w:rsidP="000D26D6">
      <w:pPr>
        <w:spacing w:after="0" w:line="360" w:lineRule="auto"/>
        <w:ind w:firstLine="720"/>
        <w:rPr>
          <w:rFonts w:eastAsia="Calibri" w:cs="Times New Roman"/>
          <w:szCs w:val="24"/>
        </w:rPr>
      </w:pPr>
      <w:r w:rsidRPr="005A714B">
        <w:rPr>
          <w:rFonts w:eastAsia="Calibri" w:cs="Times New Roman"/>
          <w:szCs w:val="24"/>
        </w:rPr>
        <w:t xml:space="preserve">This chapter is based on the presentation and analysis of </w:t>
      </w:r>
      <w:r>
        <w:rPr>
          <w:rFonts w:eastAsia="Calibri" w:cs="Times New Roman"/>
          <w:szCs w:val="24"/>
        </w:rPr>
        <w:t>data</w:t>
      </w:r>
      <w:r w:rsidRPr="005A714B">
        <w:rPr>
          <w:rFonts w:eastAsia="Calibri" w:cs="Times New Roman"/>
          <w:szCs w:val="24"/>
        </w:rPr>
        <w:t xml:space="preserve"> obtained from respondents during field survey. Questionnaire </w:t>
      </w:r>
      <w:r>
        <w:rPr>
          <w:rFonts w:eastAsia="Calibri" w:cs="Times New Roman"/>
          <w:szCs w:val="24"/>
        </w:rPr>
        <w:t xml:space="preserve">was used as research instrument </w:t>
      </w:r>
      <w:r w:rsidR="00E25928">
        <w:rPr>
          <w:rFonts w:eastAsia="Calibri" w:cs="Times New Roman"/>
          <w:szCs w:val="24"/>
        </w:rPr>
        <w:t>for data collection on the</w:t>
      </w:r>
      <w:r w:rsidRPr="005A714B">
        <w:rPr>
          <w:rFonts w:eastAsia="Calibri" w:cs="Times New Roman"/>
          <w:szCs w:val="24"/>
        </w:rPr>
        <w:t xml:space="preserve"> topic</w:t>
      </w:r>
      <w:r>
        <w:rPr>
          <w:rFonts w:eastAsia="Calibri" w:cs="Times New Roman"/>
          <w:szCs w:val="24"/>
        </w:rPr>
        <w:t>:</w:t>
      </w:r>
      <w:r w:rsidRPr="005A714B">
        <w:rPr>
          <w:rFonts w:eastAsia="Calibri" w:cs="Times New Roman"/>
          <w:szCs w:val="24"/>
        </w:rPr>
        <w:t xml:space="preserve"> </w:t>
      </w:r>
      <w:r w:rsidRPr="00890741">
        <w:rPr>
          <w:rFonts w:eastAsia="Calibri" w:cs="Times New Roman"/>
          <w:b/>
          <w:i/>
          <w:szCs w:val="24"/>
        </w:rPr>
        <w:t>“</w:t>
      </w:r>
      <w:r w:rsidR="00014B2B" w:rsidRPr="00D27A99">
        <w:rPr>
          <w:rFonts w:cs="Times New Roman"/>
          <w:bCs/>
          <w:szCs w:val="24"/>
        </w:rPr>
        <w:t xml:space="preserve">Challenges </w:t>
      </w:r>
      <w:r w:rsidR="007D7B48" w:rsidRPr="00D27A99">
        <w:rPr>
          <w:rFonts w:cs="Times New Roman"/>
          <w:bCs/>
          <w:szCs w:val="24"/>
        </w:rPr>
        <w:t>associated with management and maint</w:t>
      </w:r>
      <w:r w:rsidR="00516017">
        <w:rPr>
          <w:rFonts w:cs="Times New Roman"/>
          <w:bCs/>
          <w:szCs w:val="24"/>
        </w:rPr>
        <w:t xml:space="preserve">enance of public housing estate; a </w:t>
      </w:r>
      <w:r w:rsidR="007D7B48" w:rsidRPr="00D27A99">
        <w:rPr>
          <w:rFonts w:cs="Times New Roman"/>
          <w:bCs/>
          <w:szCs w:val="24"/>
        </w:rPr>
        <w:t xml:space="preserve">study of </w:t>
      </w:r>
      <w:proofErr w:type="spellStart"/>
      <w:r w:rsidR="00516017" w:rsidRPr="00D27A99">
        <w:rPr>
          <w:rFonts w:cs="Times New Roman"/>
          <w:bCs/>
          <w:szCs w:val="24"/>
        </w:rPr>
        <w:t>Unilorin</w:t>
      </w:r>
      <w:proofErr w:type="spellEnd"/>
      <w:r w:rsidR="00516017" w:rsidRPr="00D27A99">
        <w:rPr>
          <w:rFonts w:cs="Times New Roman"/>
          <w:bCs/>
          <w:szCs w:val="24"/>
        </w:rPr>
        <w:t xml:space="preserve"> </w:t>
      </w:r>
      <w:r w:rsidR="00516017">
        <w:rPr>
          <w:rFonts w:cs="Times New Roman"/>
          <w:bCs/>
          <w:szCs w:val="24"/>
        </w:rPr>
        <w:t>staff quarters</w:t>
      </w:r>
      <w:r w:rsidRPr="00890741">
        <w:rPr>
          <w:rFonts w:cs="Times New Roman"/>
          <w:b/>
          <w:bCs/>
          <w:i/>
          <w:szCs w:val="24"/>
        </w:rPr>
        <w:t>”</w:t>
      </w:r>
      <w:r>
        <w:rPr>
          <w:rFonts w:cs="Times New Roman"/>
          <w:bCs/>
          <w:szCs w:val="24"/>
        </w:rPr>
        <w:t xml:space="preserve">. The instrument was </w:t>
      </w:r>
      <w:r w:rsidRPr="005A714B">
        <w:rPr>
          <w:rFonts w:eastAsia="Calibri" w:cs="Times New Roman"/>
          <w:szCs w:val="24"/>
        </w:rPr>
        <w:t xml:space="preserve">administered </w:t>
      </w:r>
      <w:r w:rsidR="005944C3">
        <w:rPr>
          <w:rFonts w:eastAsia="Calibri" w:cs="Times New Roman"/>
          <w:szCs w:val="24"/>
        </w:rPr>
        <w:t>to 20 respondents in University of Ilorin staff quarters</w:t>
      </w:r>
      <w:r w:rsidR="00EB5DA1">
        <w:rPr>
          <w:rFonts w:eastAsia="Calibri" w:cs="Times New Roman"/>
          <w:szCs w:val="24"/>
        </w:rPr>
        <w:t>.</w:t>
      </w:r>
      <w:r>
        <w:rPr>
          <w:rFonts w:eastAsia="Calibri" w:cs="Times New Roman"/>
          <w:szCs w:val="24"/>
        </w:rPr>
        <w:t xml:space="preserve"> </w:t>
      </w:r>
      <w:r w:rsidRPr="005A714B">
        <w:rPr>
          <w:rFonts w:eastAsia="Calibri" w:cs="Times New Roman"/>
          <w:szCs w:val="24"/>
        </w:rPr>
        <w:t xml:space="preserve">The data obtained in the field survey were thus presented and </w:t>
      </w:r>
      <w:r>
        <w:rPr>
          <w:rFonts w:eastAsia="Calibri" w:cs="Times New Roman"/>
          <w:szCs w:val="24"/>
        </w:rPr>
        <w:t xml:space="preserve">descriptively </w:t>
      </w:r>
      <w:r w:rsidRPr="005A714B">
        <w:rPr>
          <w:rFonts w:eastAsia="Calibri" w:cs="Times New Roman"/>
          <w:szCs w:val="24"/>
        </w:rPr>
        <w:t>analyzed in this chapter using chi-square (x</w:t>
      </w:r>
      <w:r w:rsidRPr="005A714B">
        <w:rPr>
          <w:rFonts w:eastAsia="Calibri" w:cs="Times New Roman"/>
          <w:szCs w:val="24"/>
          <w:vertAlign w:val="superscript"/>
        </w:rPr>
        <w:t>2</w:t>
      </w:r>
      <w:r w:rsidRPr="005A714B">
        <w:rPr>
          <w:rFonts w:eastAsia="Calibri" w:cs="Times New Roman"/>
          <w:szCs w:val="24"/>
        </w:rPr>
        <w:t xml:space="preserve">) </w:t>
      </w:r>
      <w:r w:rsidR="00EB5DA1">
        <w:rPr>
          <w:rFonts w:eastAsia="Calibri" w:cs="Times New Roman"/>
          <w:szCs w:val="24"/>
        </w:rPr>
        <w:t>method</w:t>
      </w:r>
      <w:r w:rsidR="008E75A1">
        <w:rPr>
          <w:rFonts w:eastAsia="Calibri" w:cs="Times New Roman"/>
          <w:szCs w:val="24"/>
        </w:rPr>
        <w:t xml:space="preserve">. Data analysis was </w:t>
      </w:r>
      <w:r w:rsidR="006957D4">
        <w:rPr>
          <w:rFonts w:eastAsia="Calibri" w:cs="Times New Roman"/>
          <w:szCs w:val="24"/>
        </w:rPr>
        <w:t xml:space="preserve">carried </w:t>
      </w:r>
      <w:r w:rsidR="00587524">
        <w:rPr>
          <w:rFonts w:eastAsia="Calibri" w:cs="Times New Roman"/>
          <w:szCs w:val="24"/>
        </w:rPr>
        <w:t xml:space="preserve">out </w:t>
      </w:r>
      <w:r w:rsidR="002F3196">
        <w:rPr>
          <w:rFonts w:eastAsia="Calibri" w:cs="Times New Roman"/>
          <w:szCs w:val="24"/>
        </w:rPr>
        <w:t>through the instrumentation</w:t>
      </w:r>
      <w:r w:rsidR="00AB25CB">
        <w:rPr>
          <w:rFonts w:eastAsia="Calibri" w:cs="Times New Roman"/>
          <w:szCs w:val="24"/>
        </w:rPr>
        <w:t xml:space="preserve"> of </w:t>
      </w:r>
      <w:r w:rsidR="006957D4">
        <w:rPr>
          <w:rFonts w:eastAsia="Calibri" w:cs="Times New Roman"/>
          <w:szCs w:val="24"/>
        </w:rPr>
        <w:t>SPSS-25, a Scientific Package for Social Science.</w:t>
      </w:r>
    </w:p>
    <w:p w:rsidR="00FD4DDD" w:rsidRDefault="00FD4DDD" w:rsidP="000D26D6">
      <w:pPr>
        <w:pStyle w:val="Heading1"/>
        <w:spacing w:before="0" w:line="360" w:lineRule="auto"/>
        <w:rPr>
          <w:rFonts w:eastAsia="Calibri"/>
        </w:rPr>
      </w:pPr>
      <w:bookmarkStart w:id="47" w:name="_Toc203023969"/>
      <w:r>
        <w:rPr>
          <w:rFonts w:eastAsia="Calibri"/>
        </w:rPr>
        <w:t>4.1</w:t>
      </w:r>
      <w:r>
        <w:rPr>
          <w:rFonts w:eastAsia="Calibri"/>
        </w:rPr>
        <w:tab/>
        <w:t>DATA PRESENTATION AND ANALYSIS</w:t>
      </w:r>
      <w:bookmarkEnd w:id="47"/>
    </w:p>
    <w:p w:rsidR="00FD4DDD" w:rsidRDefault="00FD4DDD" w:rsidP="000D26D6">
      <w:pPr>
        <w:pStyle w:val="Heading1"/>
        <w:spacing w:before="0" w:line="360" w:lineRule="auto"/>
        <w:rPr>
          <w:rFonts w:eastAsia="Calibri"/>
        </w:rPr>
      </w:pPr>
      <w:bookmarkStart w:id="48" w:name="_Toc203023970"/>
      <w:r>
        <w:rPr>
          <w:rFonts w:eastAsia="Calibri"/>
        </w:rPr>
        <w:t>4.1.1</w:t>
      </w:r>
      <w:r>
        <w:rPr>
          <w:rFonts w:eastAsia="Calibri"/>
        </w:rPr>
        <w:tab/>
        <w:t>Data Presentation and Analysis of Respondents’ Demographic</w:t>
      </w:r>
      <w:bookmarkEnd w:id="48"/>
    </w:p>
    <w:p w:rsidR="00BC72F0" w:rsidRPr="00842B6E" w:rsidRDefault="00BC72F0" w:rsidP="000D26D6">
      <w:pPr>
        <w:spacing w:line="360" w:lineRule="auto"/>
        <w:rPr>
          <w:rFonts w:cs="Times New Roman"/>
          <w:szCs w:val="24"/>
        </w:rPr>
      </w:pPr>
    </w:p>
    <w:p w:rsidR="00C4450E" w:rsidRDefault="00C4450E" w:rsidP="000D26D6">
      <w:pPr>
        <w:spacing w:line="360" w:lineRule="auto"/>
        <w:jc w:val="center"/>
      </w:pPr>
      <w:r>
        <w:t xml:space="preserve">Table 4.1.1 </w:t>
      </w:r>
      <w:r w:rsidR="00C64B17">
        <w:t>Respondents’ Demographic</w:t>
      </w:r>
    </w:p>
    <w:tbl>
      <w:tblPr>
        <w:tblStyle w:val="TableGrid"/>
        <w:tblW w:w="8964" w:type="dxa"/>
        <w:jc w:val="center"/>
        <w:tblLayout w:type="fixed"/>
        <w:tblLook w:val="0000" w:firstRow="0" w:lastRow="0" w:firstColumn="0" w:lastColumn="0" w:noHBand="0" w:noVBand="0"/>
      </w:tblPr>
      <w:tblGrid>
        <w:gridCol w:w="2337"/>
        <w:gridCol w:w="2130"/>
        <w:gridCol w:w="1704"/>
        <w:gridCol w:w="1181"/>
        <w:gridCol w:w="1612"/>
      </w:tblGrid>
      <w:tr w:rsidR="000A41A1" w:rsidRPr="00842B6E" w:rsidTr="006B5022">
        <w:trPr>
          <w:trHeight w:val="329"/>
          <w:jc w:val="center"/>
        </w:trPr>
        <w:tc>
          <w:tcPr>
            <w:tcW w:w="2337" w:type="dxa"/>
          </w:tcPr>
          <w:p w:rsidR="000A41A1" w:rsidRPr="00C4450E" w:rsidRDefault="00D723F6" w:rsidP="000D26D6">
            <w:pPr>
              <w:spacing w:line="360" w:lineRule="auto"/>
              <w:rPr>
                <w:rFonts w:cs="Times New Roman"/>
                <w:b/>
                <w:szCs w:val="24"/>
              </w:rPr>
            </w:pPr>
            <w:r>
              <w:rPr>
                <w:rFonts w:cs="Times New Roman"/>
                <w:b/>
                <w:szCs w:val="24"/>
              </w:rPr>
              <w:t>Gender</w:t>
            </w:r>
          </w:p>
        </w:tc>
        <w:tc>
          <w:tcPr>
            <w:tcW w:w="2130" w:type="dxa"/>
          </w:tcPr>
          <w:p w:rsidR="000A41A1" w:rsidRPr="00C4450E" w:rsidRDefault="000A41A1" w:rsidP="000D26D6">
            <w:pPr>
              <w:spacing w:line="360" w:lineRule="auto"/>
              <w:ind w:left="60" w:right="60"/>
              <w:jc w:val="center"/>
              <w:rPr>
                <w:rFonts w:cs="Times New Roman"/>
                <w:b/>
                <w:szCs w:val="24"/>
              </w:rPr>
            </w:pPr>
            <w:r w:rsidRPr="00C4450E">
              <w:rPr>
                <w:rFonts w:cs="Times New Roman"/>
                <w:b/>
                <w:szCs w:val="24"/>
              </w:rPr>
              <w:t>Frequency</w:t>
            </w:r>
          </w:p>
        </w:tc>
        <w:tc>
          <w:tcPr>
            <w:tcW w:w="1704" w:type="dxa"/>
          </w:tcPr>
          <w:p w:rsidR="000A41A1" w:rsidRPr="00C4450E" w:rsidRDefault="000A41A1" w:rsidP="000D26D6">
            <w:pPr>
              <w:spacing w:line="360" w:lineRule="auto"/>
              <w:ind w:left="60" w:right="60"/>
              <w:jc w:val="center"/>
              <w:rPr>
                <w:rFonts w:cs="Times New Roman"/>
                <w:b/>
                <w:szCs w:val="24"/>
              </w:rPr>
            </w:pPr>
            <w:r w:rsidRPr="00C4450E">
              <w:rPr>
                <w:rFonts w:cs="Times New Roman"/>
                <w:b/>
                <w:szCs w:val="24"/>
              </w:rPr>
              <w:t>Percent</w:t>
            </w:r>
          </w:p>
        </w:tc>
        <w:tc>
          <w:tcPr>
            <w:tcW w:w="1181" w:type="dxa"/>
          </w:tcPr>
          <w:p w:rsidR="000A41A1" w:rsidRPr="00C4450E" w:rsidRDefault="000A41A1" w:rsidP="000D26D6">
            <w:pPr>
              <w:spacing w:line="360" w:lineRule="auto"/>
              <w:ind w:left="60" w:right="60"/>
              <w:jc w:val="center"/>
              <w:rPr>
                <w:rFonts w:cs="Times New Roman"/>
                <w:b/>
                <w:szCs w:val="24"/>
              </w:rPr>
            </w:pPr>
            <w:r w:rsidRPr="00C4450E">
              <w:rPr>
                <w:rFonts w:cs="Times New Roman"/>
                <w:b/>
                <w:szCs w:val="24"/>
              </w:rPr>
              <w:t>x-bar</w:t>
            </w:r>
          </w:p>
        </w:tc>
        <w:tc>
          <w:tcPr>
            <w:tcW w:w="1611" w:type="dxa"/>
          </w:tcPr>
          <w:p w:rsidR="000A41A1" w:rsidRPr="00C4450E" w:rsidRDefault="002C301E" w:rsidP="000D26D6">
            <w:pPr>
              <w:spacing w:line="360" w:lineRule="auto"/>
              <w:ind w:left="60" w:right="60"/>
              <w:jc w:val="center"/>
              <w:rPr>
                <w:rFonts w:cs="Times New Roman"/>
                <w:b/>
                <w:szCs w:val="24"/>
              </w:rPr>
            </w:pPr>
            <w:r>
              <w:rPr>
                <w:rFonts w:cs="Times New Roman"/>
                <w:b/>
                <w:szCs w:val="24"/>
              </w:rPr>
              <w:t>Std</w:t>
            </w:r>
            <w:r w:rsidR="0030480D">
              <w:rPr>
                <w:rFonts w:cs="Times New Roman"/>
                <w:b/>
                <w:szCs w:val="24"/>
              </w:rPr>
              <w:t>.</w:t>
            </w:r>
            <w:r>
              <w:rPr>
                <w:rFonts w:cs="Times New Roman"/>
                <w:b/>
                <w:szCs w:val="24"/>
              </w:rPr>
              <w:t xml:space="preserve"> Deviation</w:t>
            </w:r>
          </w:p>
        </w:tc>
      </w:tr>
      <w:tr w:rsidR="000A41A1" w:rsidRPr="00842B6E" w:rsidTr="006B5022">
        <w:trPr>
          <w:trHeight w:val="167"/>
          <w:jc w:val="center"/>
        </w:trPr>
        <w:tc>
          <w:tcPr>
            <w:tcW w:w="2337" w:type="dxa"/>
          </w:tcPr>
          <w:p w:rsidR="000A41A1" w:rsidRPr="00842B6E" w:rsidRDefault="000A41A1" w:rsidP="000D26D6">
            <w:pPr>
              <w:spacing w:line="360" w:lineRule="auto"/>
              <w:ind w:left="60" w:right="60"/>
              <w:rPr>
                <w:rFonts w:cs="Times New Roman"/>
                <w:szCs w:val="24"/>
              </w:rPr>
            </w:pPr>
            <w:r w:rsidRPr="00842B6E">
              <w:rPr>
                <w:rFonts w:cs="Times New Roman"/>
                <w:szCs w:val="24"/>
              </w:rPr>
              <w:t>Male</w:t>
            </w:r>
          </w:p>
        </w:tc>
        <w:tc>
          <w:tcPr>
            <w:tcW w:w="2130" w:type="dxa"/>
          </w:tcPr>
          <w:p w:rsidR="000A41A1" w:rsidRPr="00842B6E" w:rsidRDefault="000A41A1" w:rsidP="000D26D6">
            <w:pPr>
              <w:spacing w:line="360" w:lineRule="auto"/>
              <w:ind w:left="60" w:right="60"/>
              <w:jc w:val="center"/>
              <w:rPr>
                <w:rFonts w:cs="Times New Roman"/>
                <w:szCs w:val="24"/>
              </w:rPr>
            </w:pPr>
            <w:r w:rsidRPr="00842B6E">
              <w:rPr>
                <w:rFonts w:cs="Times New Roman"/>
                <w:szCs w:val="24"/>
              </w:rPr>
              <w:t>14</w:t>
            </w:r>
          </w:p>
        </w:tc>
        <w:tc>
          <w:tcPr>
            <w:tcW w:w="1704" w:type="dxa"/>
          </w:tcPr>
          <w:p w:rsidR="000A41A1" w:rsidRPr="00842B6E" w:rsidRDefault="000A41A1" w:rsidP="000D26D6">
            <w:pPr>
              <w:spacing w:line="360" w:lineRule="auto"/>
              <w:ind w:left="60" w:right="60"/>
              <w:jc w:val="center"/>
              <w:rPr>
                <w:rFonts w:cs="Times New Roman"/>
                <w:szCs w:val="24"/>
              </w:rPr>
            </w:pPr>
            <w:r w:rsidRPr="00842B6E">
              <w:rPr>
                <w:rFonts w:cs="Times New Roman"/>
                <w:szCs w:val="24"/>
              </w:rPr>
              <w:t>70.0</w:t>
            </w:r>
          </w:p>
        </w:tc>
        <w:tc>
          <w:tcPr>
            <w:tcW w:w="1181" w:type="dxa"/>
            <w:vMerge w:val="restart"/>
          </w:tcPr>
          <w:p w:rsidR="000A41A1" w:rsidRDefault="000A41A1" w:rsidP="000D26D6">
            <w:pPr>
              <w:spacing w:line="360" w:lineRule="auto"/>
              <w:ind w:left="60" w:right="60"/>
              <w:jc w:val="right"/>
              <w:rPr>
                <w:rFonts w:cs="Times New Roman"/>
                <w:szCs w:val="24"/>
              </w:rPr>
            </w:pPr>
          </w:p>
          <w:p w:rsidR="000A41A1" w:rsidRPr="00842B6E" w:rsidRDefault="000A41A1" w:rsidP="000D26D6">
            <w:pPr>
              <w:spacing w:line="360" w:lineRule="auto"/>
              <w:ind w:left="60" w:right="60"/>
              <w:jc w:val="right"/>
              <w:rPr>
                <w:rFonts w:cs="Times New Roman"/>
                <w:szCs w:val="24"/>
              </w:rPr>
            </w:pPr>
            <w:r>
              <w:rPr>
                <w:rFonts w:cs="Times New Roman"/>
                <w:szCs w:val="24"/>
              </w:rPr>
              <w:t>1.3000</w:t>
            </w:r>
          </w:p>
        </w:tc>
        <w:tc>
          <w:tcPr>
            <w:tcW w:w="1611" w:type="dxa"/>
            <w:vMerge w:val="restart"/>
          </w:tcPr>
          <w:p w:rsidR="000A41A1" w:rsidRDefault="000A41A1" w:rsidP="000D26D6">
            <w:pPr>
              <w:spacing w:line="360" w:lineRule="auto"/>
              <w:ind w:left="60" w:right="60"/>
              <w:jc w:val="right"/>
              <w:rPr>
                <w:rFonts w:cs="Times New Roman"/>
                <w:szCs w:val="24"/>
              </w:rPr>
            </w:pPr>
          </w:p>
          <w:p w:rsidR="000A41A1" w:rsidRPr="00842B6E" w:rsidRDefault="000A41A1" w:rsidP="000D26D6">
            <w:pPr>
              <w:spacing w:line="360" w:lineRule="auto"/>
              <w:ind w:left="60" w:right="60"/>
              <w:jc w:val="right"/>
              <w:rPr>
                <w:rFonts w:cs="Times New Roman"/>
                <w:szCs w:val="24"/>
              </w:rPr>
            </w:pPr>
            <w:r>
              <w:rPr>
                <w:rFonts w:cs="Times New Roman"/>
                <w:szCs w:val="24"/>
              </w:rPr>
              <w:t>.47016</w:t>
            </w:r>
          </w:p>
        </w:tc>
      </w:tr>
      <w:tr w:rsidR="000A41A1" w:rsidRPr="00842B6E" w:rsidTr="006B5022">
        <w:trPr>
          <w:trHeight w:val="335"/>
          <w:jc w:val="center"/>
        </w:trPr>
        <w:tc>
          <w:tcPr>
            <w:tcW w:w="2337" w:type="dxa"/>
          </w:tcPr>
          <w:p w:rsidR="000A41A1" w:rsidRPr="00842B6E" w:rsidRDefault="000A41A1" w:rsidP="000D26D6">
            <w:pPr>
              <w:spacing w:line="360" w:lineRule="auto"/>
              <w:ind w:left="60" w:right="60"/>
              <w:rPr>
                <w:rFonts w:cs="Times New Roman"/>
                <w:szCs w:val="24"/>
              </w:rPr>
            </w:pPr>
            <w:r w:rsidRPr="00842B6E">
              <w:rPr>
                <w:rFonts w:cs="Times New Roman"/>
                <w:szCs w:val="24"/>
              </w:rPr>
              <w:t>Female</w:t>
            </w:r>
          </w:p>
        </w:tc>
        <w:tc>
          <w:tcPr>
            <w:tcW w:w="2130" w:type="dxa"/>
          </w:tcPr>
          <w:p w:rsidR="000A41A1" w:rsidRPr="00842B6E" w:rsidRDefault="000A41A1" w:rsidP="000D26D6">
            <w:pPr>
              <w:spacing w:line="360" w:lineRule="auto"/>
              <w:ind w:left="60" w:right="60"/>
              <w:jc w:val="center"/>
              <w:rPr>
                <w:rFonts w:cs="Times New Roman"/>
                <w:szCs w:val="24"/>
              </w:rPr>
            </w:pPr>
            <w:r w:rsidRPr="00842B6E">
              <w:rPr>
                <w:rFonts w:cs="Times New Roman"/>
                <w:szCs w:val="24"/>
              </w:rPr>
              <w:t>6</w:t>
            </w:r>
          </w:p>
        </w:tc>
        <w:tc>
          <w:tcPr>
            <w:tcW w:w="1704" w:type="dxa"/>
          </w:tcPr>
          <w:p w:rsidR="000A41A1" w:rsidRPr="00842B6E" w:rsidRDefault="000A41A1" w:rsidP="000D26D6">
            <w:pPr>
              <w:spacing w:line="360" w:lineRule="auto"/>
              <w:ind w:left="60" w:right="60"/>
              <w:jc w:val="center"/>
              <w:rPr>
                <w:rFonts w:cs="Times New Roman"/>
                <w:szCs w:val="24"/>
              </w:rPr>
            </w:pPr>
            <w:r w:rsidRPr="00842B6E">
              <w:rPr>
                <w:rFonts w:cs="Times New Roman"/>
                <w:szCs w:val="24"/>
              </w:rPr>
              <w:t>30.0</w:t>
            </w:r>
          </w:p>
        </w:tc>
        <w:tc>
          <w:tcPr>
            <w:tcW w:w="1181" w:type="dxa"/>
            <w:vMerge/>
          </w:tcPr>
          <w:p w:rsidR="000A41A1" w:rsidRPr="00842B6E" w:rsidRDefault="000A41A1" w:rsidP="000D26D6">
            <w:pPr>
              <w:spacing w:line="360" w:lineRule="auto"/>
              <w:ind w:left="60" w:right="60"/>
              <w:jc w:val="right"/>
              <w:rPr>
                <w:rFonts w:cs="Times New Roman"/>
                <w:szCs w:val="24"/>
              </w:rPr>
            </w:pPr>
          </w:p>
        </w:tc>
        <w:tc>
          <w:tcPr>
            <w:tcW w:w="1611" w:type="dxa"/>
            <w:vMerge/>
          </w:tcPr>
          <w:p w:rsidR="000A41A1" w:rsidRPr="00842B6E" w:rsidRDefault="000A41A1" w:rsidP="000D26D6">
            <w:pPr>
              <w:spacing w:line="360" w:lineRule="auto"/>
              <w:ind w:left="60" w:right="60"/>
              <w:jc w:val="right"/>
              <w:rPr>
                <w:rFonts w:cs="Times New Roman"/>
                <w:szCs w:val="24"/>
              </w:rPr>
            </w:pPr>
          </w:p>
        </w:tc>
      </w:tr>
      <w:tr w:rsidR="000A41A1" w:rsidRPr="00842B6E" w:rsidTr="006B5022">
        <w:trPr>
          <w:trHeight w:val="167"/>
          <w:jc w:val="center"/>
        </w:trPr>
        <w:tc>
          <w:tcPr>
            <w:tcW w:w="2337" w:type="dxa"/>
          </w:tcPr>
          <w:p w:rsidR="000A41A1" w:rsidRPr="008275BF" w:rsidRDefault="000A41A1" w:rsidP="000D26D6">
            <w:pPr>
              <w:spacing w:line="360" w:lineRule="auto"/>
              <w:ind w:left="60" w:right="60"/>
              <w:rPr>
                <w:rFonts w:cs="Times New Roman"/>
                <w:szCs w:val="24"/>
              </w:rPr>
            </w:pPr>
            <w:r w:rsidRPr="008275BF">
              <w:rPr>
                <w:rFonts w:cs="Times New Roman"/>
                <w:szCs w:val="24"/>
              </w:rPr>
              <w:t>Total</w:t>
            </w:r>
          </w:p>
        </w:tc>
        <w:tc>
          <w:tcPr>
            <w:tcW w:w="2130" w:type="dxa"/>
          </w:tcPr>
          <w:p w:rsidR="000A41A1" w:rsidRPr="008275BF" w:rsidRDefault="000A41A1" w:rsidP="000D26D6">
            <w:pPr>
              <w:spacing w:line="360" w:lineRule="auto"/>
              <w:ind w:left="60" w:right="60"/>
              <w:jc w:val="center"/>
              <w:rPr>
                <w:rFonts w:cs="Times New Roman"/>
                <w:szCs w:val="24"/>
              </w:rPr>
            </w:pPr>
            <w:r w:rsidRPr="008275BF">
              <w:rPr>
                <w:rFonts w:cs="Times New Roman"/>
                <w:szCs w:val="24"/>
              </w:rPr>
              <w:t>20</w:t>
            </w:r>
          </w:p>
        </w:tc>
        <w:tc>
          <w:tcPr>
            <w:tcW w:w="1704" w:type="dxa"/>
          </w:tcPr>
          <w:p w:rsidR="000A41A1" w:rsidRPr="008275BF" w:rsidRDefault="000A41A1" w:rsidP="000D26D6">
            <w:pPr>
              <w:spacing w:line="360" w:lineRule="auto"/>
              <w:ind w:left="60" w:right="60"/>
              <w:jc w:val="center"/>
              <w:rPr>
                <w:rFonts w:cs="Times New Roman"/>
                <w:szCs w:val="24"/>
              </w:rPr>
            </w:pPr>
            <w:r w:rsidRPr="008275BF">
              <w:rPr>
                <w:rFonts w:cs="Times New Roman"/>
                <w:szCs w:val="24"/>
              </w:rPr>
              <w:t>100.0</w:t>
            </w:r>
          </w:p>
        </w:tc>
        <w:tc>
          <w:tcPr>
            <w:tcW w:w="1181" w:type="dxa"/>
            <w:vMerge/>
          </w:tcPr>
          <w:p w:rsidR="000A41A1" w:rsidRPr="00842B6E" w:rsidRDefault="000A41A1" w:rsidP="000D26D6">
            <w:pPr>
              <w:spacing w:line="360" w:lineRule="auto"/>
              <w:rPr>
                <w:rFonts w:cs="Times New Roman"/>
                <w:szCs w:val="24"/>
              </w:rPr>
            </w:pPr>
          </w:p>
        </w:tc>
        <w:tc>
          <w:tcPr>
            <w:tcW w:w="1611" w:type="dxa"/>
            <w:vMerge/>
          </w:tcPr>
          <w:p w:rsidR="000A41A1" w:rsidRPr="00842B6E" w:rsidRDefault="000A41A1" w:rsidP="000D26D6">
            <w:pPr>
              <w:spacing w:line="360" w:lineRule="auto"/>
              <w:rPr>
                <w:rFonts w:cs="Times New Roman"/>
                <w:szCs w:val="24"/>
              </w:rPr>
            </w:pPr>
          </w:p>
        </w:tc>
      </w:tr>
      <w:tr w:rsidR="0082691B" w:rsidRPr="00842B6E" w:rsidTr="006B5022">
        <w:trPr>
          <w:trHeight w:val="167"/>
          <w:jc w:val="center"/>
        </w:trPr>
        <w:tc>
          <w:tcPr>
            <w:tcW w:w="8964" w:type="dxa"/>
            <w:gridSpan w:val="5"/>
          </w:tcPr>
          <w:p w:rsidR="0082691B" w:rsidRPr="00185D22" w:rsidRDefault="0082691B" w:rsidP="000D26D6">
            <w:pPr>
              <w:spacing w:line="360" w:lineRule="auto"/>
              <w:rPr>
                <w:rFonts w:cs="Times New Roman"/>
                <w:b/>
                <w:szCs w:val="24"/>
              </w:rPr>
            </w:pPr>
            <w:r w:rsidRPr="00185D22">
              <w:rPr>
                <w:rFonts w:cs="Times New Roman"/>
                <w:b/>
                <w:szCs w:val="24"/>
              </w:rPr>
              <w:t>Position/Role of Respondents at University of Ilorin</w:t>
            </w:r>
          </w:p>
        </w:tc>
      </w:tr>
      <w:tr w:rsidR="00D73C27" w:rsidRPr="00842B6E" w:rsidTr="006B5022">
        <w:trPr>
          <w:trHeight w:val="167"/>
          <w:jc w:val="center"/>
        </w:trPr>
        <w:tc>
          <w:tcPr>
            <w:tcW w:w="2337" w:type="dxa"/>
          </w:tcPr>
          <w:p w:rsidR="00D73C27" w:rsidRPr="00842B6E" w:rsidRDefault="00D73C27" w:rsidP="000D26D6">
            <w:pPr>
              <w:spacing w:line="360" w:lineRule="auto"/>
              <w:ind w:left="60" w:right="60"/>
              <w:rPr>
                <w:rFonts w:cs="Times New Roman"/>
                <w:szCs w:val="24"/>
              </w:rPr>
            </w:pPr>
            <w:r w:rsidRPr="00842B6E">
              <w:rPr>
                <w:rFonts w:cs="Times New Roman"/>
                <w:szCs w:val="24"/>
              </w:rPr>
              <w:t>Academic Staff</w:t>
            </w:r>
          </w:p>
        </w:tc>
        <w:tc>
          <w:tcPr>
            <w:tcW w:w="2130"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7</w:t>
            </w:r>
          </w:p>
        </w:tc>
        <w:tc>
          <w:tcPr>
            <w:tcW w:w="1704"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35.0</w:t>
            </w:r>
          </w:p>
        </w:tc>
        <w:tc>
          <w:tcPr>
            <w:tcW w:w="1181" w:type="dxa"/>
            <w:vMerge w:val="restart"/>
          </w:tcPr>
          <w:p w:rsidR="00D73C27" w:rsidRDefault="00D73C27" w:rsidP="000D26D6">
            <w:pPr>
              <w:spacing w:line="360" w:lineRule="auto"/>
              <w:ind w:left="60" w:right="60"/>
              <w:jc w:val="right"/>
              <w:rPr>
                <w:rFonts w:cs="Times New Roman"/>
                <w:szCs w:val="24"/>
              </w:rPr>
            </w:pPr>
          </w:p>
          <w:p w:rsidR="00D73C27" w:rsidRDefault="00D73C27" w:rsidP="000D26D6">
            <w:pPr>
              <w:spacing w:line="360" w:lineRule="auto"/>
              <w:ind w:left="60" w:right="60"/>
              <w:jc w:val="right"/>
              <w:rPr>
                <w:rFonts w:cs="Times New Roman"/>
                <w:szCs w:val="24"/>
              </w:rPr>
            </w:pPr>
          </w:p>
          <w:p w:rsidR="00D73C27" w:rsidRPr="00842B6E" w:rsidRDefault="00D73C27" w:rsidP="000D26D6">
            <w:pPr>
              <w:spacing w:line="360" w:lineRule="auto"/>
              <w:ind w:right="60"/>
              <w:jc w:val="center"/>
              <w:rPr>
                <w:rFonts w:cs="Times New Roman"/>
                <w:szCs w:val="24"/>
              </w:rPr>
            </w:pPr>
            <w:r w:rsidRPr="00842B6E">
              <w:rPr>
                <w:rFonts w:cs="Times New Roman"/>
                <w:szCs w:val="24"/>
              </w:rPr>
              <w:t>1.8500</w:t>
            </w:r>
          </w:p>
        </w:tc>
        <w:tc>
          <w:tcPr>
            <w:tcW w:w="1611" w:type="dxa"/>
            <w:vMerge w:val="restart"/>
          </w:tcPr>
          <w:p w:rsidR="00D73C27" w:rsidRDefault="00D73C27" w:rsidP="000D26D6">
            <w:pPr>
              <w:spacing w:line="360" w:lineRule="auto"/>
              <w:ind w:left="60" w:right="60"/>
              <w:jc w:val="right"/>
              <w:rPr>
                <w:rFonts w:cs="Times New Roman"/>
                <w:szCs w:val="24"/>
              </w:rPr>
            </w:pPr>
          </w:p>
          <w:p w:rsidR="00D73C27" w:rsidRDefault="00D73C27" w:rsidP="000D26D6">
            <w:pPr>
              <w:spacing w:line="360" w:lineRule="auto"/>
              <w:ind w:left="60" w:right="60"/>
              <w:jc w:val="right"/>
              <w:rPr>
                <w:rFonts w:cs="Times New Roman"/>
                <w:szCs w:val="24"/>
              </w:rPr>
            </w:pPr>
          </w:p>
          <w:p w:rsidR="00D73C27" w:rsidRPr="00842B6E" w:rsidRDefault="00D73C27" w:rsidP="000D26D6">
            <w:pPr>
              <w:spacing w:line="360" w:lineRule="auto"/>
              <w:ind w:right="60"/>
              <w:jc w:val="center"/>
              <w:rPr>
                <w:rFonts w:cs="Times New Roman"/>
                <w:szCs w:val="24"/>
              </w:rPr>
            </w:pPr>
            <w:r w:rsidRPr="00842B6E">
              <w:rPr>
                <w:rFonts w:cs="Times New Roman"/>
                <w:szCs w:val="24"/>
              </w:rPr>
              <w:t>.74516</w:t>
            </w:r>
          </w:p>
        </w:tc>
      </w:tr>
      <w:tr w:rsidR="00D73C27" w:rsidRPr="00842B6E" w:rsidTr="006B5022">
        <w:trPr>
          <w:trHeight w:val="167"/>
          <w:jc w:val="center"/>
        </w:trPr>
        <w:tc>
          <w:tcPr>
            <w:tcW w:w="2337" w:type="dxa"/>
          </w:tcPr>
          <w:p w:rsidR="00D73C27" w:rsidRPr="00842B6E" w:rsidRDefault="00D73C27" w:rsidP="000D26D6">
            <w:pPr>
              <w:spacing w:line="360" w:lineRule="auto"/>
              <w:ind w:left="60" w:right="60"/>
              <w:rPr>
                <w:rFonts w:cs="Times New Roman"/>
                <w:szCs w:val="24"/>
              </w:rPr>
            </w:pPr>
            <w:r w:rsidRPr="00842B6E">
              <w:rPr>
                <w:rFonts w:cs="Times New Roman"/>
                <w:szCs w:val="24"/>
              </w:rPr>
              <w:t>Administrative staff</w:t>
            </w:r>
          </w:p>
        </w:tc>
        <w:tc>
          <w:tcPr>
            <w:tcW w:w="2130"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9</w:t>
            </w:r>
          </w:p>
        </w:tc>
        <w:tc>
          <w:tcPr>
            <w:tcW w:w="1704"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45.0</w:t>
            </w:r>
          </w:p>
        </w:tc>
        <w:tc>
          <w:tcPr>
            <w:tcW w:w="1181" w:type="dxa"/>
            <w:vMerge/>
          </w:tcPr>
          <w:p w:rsidR="00D73C27" w:rsidRPr="00842B6E" w:rsidRDefault="00D73C27" w:rsidP="000D26D6">
            <w:pPr>
              <w:spacing w:line="360" w:lineRule="auto"/>
              <w:rPr>
                <w:rFonts w:cs="Times New Roman"/>
                <w:szCs w:val="24"/>
              </w:rPr>
            </w:pPr>
          </w:p>
        </w:tc>
        <w:tc>
          <w:tcPr>
            <w:tcW w:w="1611" w:type="dxa"/>
            <w:vMerge/>
          </w:tcPr>
          <w:p w:rsidR="00D73C27" w:rsidRPr="00842B6E" w:rsidRDefault="00D73C27" w:rsidP="000D26D6">
            <w:pPr>
              <w:spacing w:line="360" w:lineRule="auto"/>
              <w:rPr>
                <w:rFonts w:cs="Times New Roman"/>
                <w:szCs w:val="24"/>
              </w:rPr>
            </w:pPr>
          </w:p>
        </w:tc>
      </w:tr>
      <w:tr w:rsidR="00D73C27" w:rsidRPr="00842B6E" w:rsidTr="006B5022">
        <w:trPr>
          <w:trHeight w:val="167"/>
          <w:jc w:val="center"/>
        </w:trPr>
        <w:tc>
          <w:tcPr>
            <w:tcW w:w="2337" w:type="dxa"/>
          </w:tcPr>
          <w:p w:rsidR="00D73C27" w:rsidRPr="00842B6E" w:rsidRDefault="00D73C27" w:rsidP="000D26D6">
            <w:pPr>
              <w:spacing w:line="360" w:lineRule="auto"/>
              <w:ind w:left="60" w:right="60"/>
              <w:rPr>
                <w:rFonts w:cs="Times New Roman"/>
                <w:szCs w:val="24"/>
              </w:rPr>
            </w:pPr>
            <w:r w:rsidRPr="00842B6E">
              <w:rPr>
                <w:rFonts w:cs="Times New Roman"/>
                <w:szCs w:val="24"/>
              </w:rPr>
              <w:t>Technical staff</w:t>
            </w:r>
          </w:p>
        </w:tc>
        <w:tc>
          <w:tcPr>
            <w:tcW w:w="2130"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4</w:t>
            </w:r>
          </w:p>
        </w:tc>
        <w:tc>
          <w:tcPr>
            <w:tcW w:w="1704" w:type="dxa"/>
          </w:tcPr>
          <w:p w:rsidR="00D73C27" w:rsidRPr="00842B6E" w:rsidRDefault="00D73C27" w:rsidP="000D26D6">
            <w:pPr>
              <w:spacing w:line="360" w:lineRule="auto"/>
              <w:ind w:left="60" w:right="60"/>
              <w:jc w:val="center"/>
              <w:rPr>
                <w:rFonts w:cs="Times New Roman"/>
                <w:szCs w:val="24"/>
              </w:rPr>
            </w:pPr>
            <w:r w:rsidRPr="00842B6E">
              <w:rPr>
                <w:rFonts w:cs="Times New Roman"/>
                <w:szCs w:val="24"/>
              </w:rPr>
              <w:t>20.0</w:t>
            </w:r>
          </w:p>
        </w:tc>
        <w:tc>
          <w:tcPr>
            <w:tcW w:w="1181" w:type="dxa"/>
            <w:vMerge/>
          </w:tcPr>
          <w:p w:rsidR="00D73C27" w:rsidRPr="00842B6E" w:rsidRDefault="00D73C27" w:rsidP="000D26D6">
            <w:pPr>
              <w:spacing w:line="360" w:lineRule="auto"/>
              <w:rPr>
                <w:rFonts w:cs="Times New Roman"/>
                <w:szCs w:val="24"/>
              </w:rPr>
            </w:pPr>
          </w:p>
        </w:tc>
        <w:tc>
          <w:tcPr>
            <w:tcW w:w="1611" w:type="dxa"/>
            <w:vMerge/>
          </w:tcPr>
          <w:p w:rsidR="00D73C27" w:rsidRPr="00842B6E" w:rsidRDefault="00D73C27" w:rsidP="000D26D6">
            <w:pPr>
              <w:spacing w:line="360" w:lineRule="auto"/>
              <w:rPr>
                <w:rFonts w:cs="Times New Roman"/>
                <w:szCs w:val="24"/>
              </w:rPr>
            </w:pPr>
          </w:p>
        </w:tc>
      </w:tr>
      <w:tr w:rsidR="00D73C27" w:rsidRPr="00842B6E" w:rsidTr="006B5022">
        <w:trPr>
          <w:trHeight w:val="167"/>
          <w:jc w:val="center"/>
        </w:trPr>
        <w:tc>
          <w:tcPr>
            <w:tcW w:w="2337" w:type="dxa"/>
          </w:tcPr>
          <w:p w:rsidR="00D73C27" w:rsidRPr="008275BF" w:rsidRDefault="00D73C27" w:rsidP="000D26D6">
            <w:pPr>
              <w:spacing w:line="360" w:lineRule="auto"/>
              <w:ind w:left="60" w:right="60"/>
              <w:rPr>
                <w:rFonts w:cs="Times New Roman"/>
                <w:szCs w:val="24"/>
              </w:rPr>
            </w:pPr>
            <w:r w:rsidRPr="008275BF">
              <w:rPr>
                <w:rFonts w:cs="Times New Roman"/>
                <w:szCs w:val="24"/>
              </w:rPr>
              <w:t>Total</w:t>
            </w:r>
          </w:p>
        </w:tc>
        <w:tc>
          <w:tcPr>
            <w:tcW w:w="2130" w:type="dxa"/>
          </w:tcPr>
          <w:p w:rsidR="00D73C27" w:rsidRPr="008275BF" w:rsidRDefault="00D73C27" w:rsidP="000D26D6">
            <w:pPr>
              <w:spacing w:line="360" w:lineRule="auto"/>
              <w:ind w:left="60" w:right="60"/>
              <w:jc w:val="center"/>
              <w:rPr>
                <w:rFonts w:cs="Times New Roman"/>
                <w:szCs w:val="24"/>
              </w:rPr>
            </w:pPr>
            <w:r w:rsidRPr="008275BF">
              <w:rPr>
                <w:rFonts w:cs="Times New Roman"/>
                <w:szCs w:val="24"/>
              </w:rPr>
              <w:t>20</w:t>
            </w:r>
          </w:p>
        </w:tc>
        <w:tc>
          <w:tcPr>
            <w:tcW w:w="1704" w:type="dxa"/>
          </w:tcPr>
          <w:p w:rsidR="00D73C27" w:rsidRPr="008275BF" w:rsidRDefault="00D73C27" w:rsidP="000D26D6">
            <w:pPr>
              <w:spacing w:line="360" w:lineRule="auto"/>
              <w:ind w:left="60" w:right="60"/>
              <w:jc w:val="center"/>
              <w:rPr>
                <w:rFonts w:cs="Times New Roman"/>
                <w:szCs w:val="24"/>
              </w:rPr>
            </w:pPr>
            <w:r w:rsidRPr="008275BF">
              <w:rPr>
                <w:rFonts w:cs="Times New Roman"/>
                <w:szCs w:val="24"/>
              </w:rPr>
              <w:t>100.0</w:t>
            </w:r>
          </w:p>
        </w:tc>
        <w:tc>
          <w:tcPr>
            <w:tcW w:w="1181" w:type="dxa"/>
            <w:vMerge/>
          </w:tcPr>
          <w:p w:rsidR="00D73C27" w:rsidRPr="00842B6E" w:rsidRDefault="00D73C27" w:rsidP="000D26D6">
            <w:pPr>
              <w:spacing w:line="360" w:lineRule="auto"/>
              <w:rPr>
                <w:rFonts w:cs="Times New Roman"/>
                <w:szCs w:val="24"/>
              </w:rPr>
            </w:pPr>
          </w:p>
        </w:tc>
        <w:tc>
          <w:tcPr>
            <w:tcW w:w="1611" w:type="dxa"/>
            <w:vMerge/>
          </w:tcPr>
          <w:p w:rsidR="00D73C27" w:rsidRPr="00842B6E" w:rsidRDefault="00D73C27" w:rsidP="000D26D6">
            <w:pPr>
              <w:spacing w:line="360" w:lineRule="auto"/>
              <w:rPr>
                <w:rFonts w:cs="Times New Roman"/>
                <w:szCs w:val="24"/>
              </w:rPr>
            </w:pPr>
          </w:p>
        </w:tc>
      </w:tr>
      <w:tr w:rsidR="004C06A2" w:rsidRPr="005A4C4F" w:rsidTr="006B5022">
        <w:trPr>
          <w:trHeight w:val="167"/>
          <w:jc w:val="center"/>
        </w:trPr>
        <w:tc>
          <w:tcPr>
            <w:tcW w:w="8964" w:type="dxa"/>
            <w:gridSpan w:val="5"/>
          </w:tcPr>
          <w:p w:rsidR="004C06A2" w:rsidRPr="006B7996" w:rsidRDefault="004C06A2" w:rsidP="000D26D6">
            <w:pPr>
              <w:spacing w:line="360" w:lineRule="auto"/>
              <w:rPr>
                <w:rFonts w:cs="Times New Roman"/>
                <w:b/>
                <w:szCs w:val="24"/>
              </w:rPr>
            </w:pPr>
            <w:r w:rsidRPr="006B7996">
              <w:rPr>
                <w:rFonts w:cs="Times New Roman"/>
                <w:b/>
                <w:bCs/>
                <w:szCs w:val="24"/>
              </w:rPr>
              <w:t>How long have you been residing in the UNILORIN staff quarters?</w:t>
            </w:r>
          </w:p>
        </w:tc>
      </w:tr>
      <w:tr w:rsidR="00084F26" w:rsidRPr="00842B6E" w:rsidTr="006B5022">
        <w:trPr>
          <w:trHeight w:val="167"/>
          <w:jc w:val="center"/>
        </w:trPr>
        <w:tc>
          <w:tcPr>
            <w:tcW w:w="2337" w:type="dxa"/>
          </w:tcPr>
          <w:p w:rsidR="00084F26" w:rsidRPr="00842B6E" w:rsidRDefault="00084F26" w:rsidP="000D26D6">
            <w:pPr>
              <w:spacing w:line="360" w:lineRule="auto"/>
              <w:ind w:left="60" w:right="60"/>
              <w:rPr>
                <w:rFonts w:cs="Times New Roman"/>
                <w:szCs w:val="24"/>
              </w:rPr>
            </w:pPr>
            <w:r>
              <w:rPr>
                <w:rFonts w:cs="Times New Roman"/>
                <w:szCs w:val="24"/>
              </w:rPr>
              <w:t>1-3 years</w:t>
            </w:r>
          </w:p>
        </w:tc>
        <w:tc>
          <w:tcPr>
            <w:tcW w:w="2130" w:type="dxa"/>
          </w:tcPr>
          <w:p w:rsidR="00084F26" w:rsidRPr="00842B6E" w:rsidRDefault="00084F26" w:rsidP="000D26D6">
            <w:pPr>
              <w:spacing w:line="360" w:lineRule="auto"/>
              <w:ind w:left="60" w:right="60"/>
              <w:jc w:val="right"/>
              <w:rPr>
                <w:rFonts w:cs="Times New Roman"/>
                <w:szCs w:val="24"/>
              </w:rPr>
            </w:pPr>
            <w:r w:rsidRPr="00842B6E">
              <w:rPr>
                <w:rFonts w:cs="Times New Roman"/>
                <w:szCs w:val="24"/>
              </w:rPr>
              <w:t>3</w:t>
            </w:r>
          </w:p>
        </w:tc>
        <w:tc>
          <w:tcPr>
            <w:tcW w:w="1704" w:type="dxa"/>
          </w:tcPr>
          <w:p w:rsidR="00084F26" w:rsidRPr="00842B6E" w:rsidRDefault="00084F26" w:rsidP="000D26D6">
            <w:pPr>
              <w:spacing w:line="360" w:lineRule="auto"/>
              <w:ind w:left="60" w:right="60"/>
              <w:jc w:val="right"/>
              <w:rPr>
                <w:rFonts w:cs="Times New Roman"/>
                <w:szCs w:val="24"/>
              </w:rPr>
            </w:pPr>
            <w:r w:rsidRPr="00842B6E">
              <w:rPr>
                <w:rFonts w:cs="Times New Roman"/>
                <w:szCs w:val="24"/>
              </w:rPr>
              <w:t>15.0</w:t>
            </w:r>
          </w:p>
        </w:tc>
        <w:tc>
          <w:tcPr>
            <w:tcW w:w="1181" w:type="dxa"/>
            <w:vMerge w:val="restart"/>
          </w:tcPr>
          <w:p w:rsidR="00084F26" w:rsidRDefault="00084F26" w:rsidP="000D26D6">
            <w:pPr>
              <w:spacing w:line="360" w:lineRule="auto"/>
              <w:ind w:right="60"/>
              <w:jc w:val="left"/>
              <w:rPr>
                <w:rFonts w:cs="Times New Roman"/>
                <w:szCs w:val="24"/>
              </w:rPr>
            </w:pPr>
          </w:p>
          <w:p w:rsidR="00084F26" w:rsidRPr="00842B6E" w:rsidRDefault="00084F26" w:rsidP="000D26D6">
            <w:pPr>
              <w:spacing w:line="360" w:lineRule="auto"/>
              <w:ind w:left="60" w:right="60"/>
              <w:jc w:val="right"/>
              <w:rPr>
                <w:rFonts w:cs="Times New Roman"/>
                <w:szCs w:val="24"/>
              </w:rPr>
            </w:pPr>
            <w:r>
              <w:rPr>
                <w:rFonts w:cs="Times New Roman"/>
                <w:szCs w:val="24"/>
              </w:rPr>
              <w:t>2.9000</w:t>
            </w:r>
          </w:p>
        </w:tc>
        <w:tc>
          <w:tcPr>
            <w:tcW w:w="1611" w:type="dxa"/>
            <w:vMerge w:val="restart"/>
          </w:tcPr>
          <w:p w:rsidR="00084F26" w:rsidRDefault="00084F26" w:rsidP="000D26D6">
            <w:pPr>
              <w:spacing w:line="360" w:lineRule="auto"/>
              <w:ind w:right="60"/>
              <w:jc w:val="left"/>
              <w:rPr>
                <w:rFonts w:cs="Times New Roman"/>
                <w:szCs w:val="24"/>
              </w:rPr>
            </w:pPr>
          </w:p>
          <w:p w:rsidR="00084F26" w:rsidRPr="00842B6E" w:rsidRDefault="00084F26" w:rsidP="000D26D6">
            <w:pPr>
              <w:spacing w:line="360" w:lineRule="auto"/>
              <w:ind w:left="60" w:right="60"/>
              <w:jc w:val="right"/>
              <w:rPr>
                <w:rFonts w:cs="Times New Roman"/>
                <w:szCs w:val="24"/>
              </w:rPr>
            </w:pPr>
            <w:r w:rsidRPr="00842B6E">
              <w:rPr>
                <w:rFonts w:cs="Times New Roman"/>
                <w:szCs w:val="24"/>
              </w:rPr>
              <w:t>.44721</w:t>
            </w:r>
          </w:p>
        </w:tc>
      </w:tr>
      <w:tr w:rsidR="00AF1F27" w:rsidRPr="00842B6E" w:rsidTr="006B5022">
        <w:trPr>
          <w:trHeight w:val="167"/>
          <w:jc w:val="center"/>
        </w:trPr>
        <w:tc>
          <w:tcPr>
            <w:tcW w:w="2337" w:type="dxa"/>
          </w:tcPr>
          <w:p w:rsidR="00AF1F27" w:rsidRPr="00842B6E" w:rsidRDefault="00AF1F27" w:rsidP="000D26D6">
            <w:pPr>
              <w:spacing w:line="360" w:lineRule="auto"/>
              <w:ind w:left="60" w:right="60"/>
              <w:rPr>
                <w:rFonts w:cs="Times New Roman"/>
                <w:szCs w:val="24"/>
              </w:rPr>
            </w:pPr>
            <w:r>
              <w:rPr>
                <w:rFonts w:cs="Times New Roman"/>
                <w:szCs w:val="24"/>
              </w:rPr>
              <w:t>4-6 years</w:t>
            </w:r>
          </w:p>
        </w:tc>
        <w:tc>
          <w:tcPr>
            <w:tcW w:w="2130" w:type="dxa"/>
          </w:tcPr>
          <w:p w:rsidR="00AF1F27" w:rsidRPr="00842B6E" w:rsidRDefault="00AF1F27" w:rsidP="000D26D6">
            <w:pPr>
              <w:spacing w:line="360" w:lineRule="auto"/>
              <w:ind w:left="60" w:right="60"/>
              <w:jc w:val="right"/>
              <w:rPr>
                <w:rFonts w:cs="Times New Roman"/>
                <w:szCs w:val="24"/>
              </w:rPr>
            </w:pPr>
            <w:r w:rsidRPr="00842B6E">
              <w:rPr>
                <w:rFonts w:cs="Times New Roman"/>
                <w:szCs w:val="24"/>
              </w:rPr>
              <w:t>16</w:t>
            </w:r>
          </w:p>
        </w:tc>
        <w:tc>
          <w:tcPr>
            <w:tcW w:w="1704" w:type="dxa"/>
          </w:tcPr>
          <w:p w:rsidR="00AF1F27" w:rsidRPr="00842B6E" w:rsidRDefault="00AF1F27" w:rsidP="000D26D6">
            <w:pPr>
              <w:spacing w:line="360" w:lineRule="auto"/>
              <w:ind w:left="60" w:right="60"/>
              <w:jc w:val="right"/>
              <w:rPr>
                <w:rFonts w:cs="Times New Roman"/>
                <w:szCs w:val="24"/>
              </w:rPr>
            </w:pPr>
            <w:r w:rsidRPr="00842B6E">
              <w:rPr>
                <w:rFonts w:cs="Times New Roman"/>
                <w:szCs w:val="24"/>
              </w:rPr>
              <w:t>80.0</w:t>
            </w:r>
          </w:p>
        </w:tc>
        <w:tc>
          <w:tcPr>
            <w:tcW w:w="1181" w:type="dxa"/>
            <w:vMerge/>
          </w:tcPr>
          <w:p w:rsidR="00AF1F27" w:rsidRPr="00842B6E" w:rsidRDefault="00AF1F27" w:rsidP="000D26D6">
            <w:pPr>
              <w:spacing w:line="360" w:lineRule="auto"/>
              <w:rPr>
                <w:rFonts w:cs="Times New Roman"/>
                <w:szCs w:val="24"/>
              </w:rPr>
            </w:pPr>
          </w:p>
        </w:tc>
        <w:tc>
          <w:tcPr>
            <w:tcW w:w="1611" w:type="dxa"/>
            <w:vMerge/>
          </w:tcPr>
          <w:p w:rsidR="00AF1F27" w:rsidRPr="00842B6E" w:rsidRDefault="00AF1F27" w:rsidP="000D26D6">
            <w:pPr>
              <w:spacing w:line="360" w:lineRule="auto"/>
              <w:rPr>
                <w:rFonts w:cs="Times New Roman"/>
                <w:szCs w:val="24"/>
              </w:rPr>
            </w:pPr>
          </w:p>
        </w:tc>
      </w:tr>
      <w:tr w:rsidR="00AF1F27" w:rsidRPr="00842B6E" w:rsidTr="006B5022">
        <w:trPr>
          <w:trHeight w:val="167"/>
          <w:jc w:val="center"/>
        </w:trPr>
        <w:tc>
          <w:tcPr>
            <w:tcW w:w="2337" w:type="dxa"/>
          </w:tcPr>
          <w:p w:rsidR="00AF1F27" w:rsidRPr="00842B6E" w:rsidRDefault="00AF1F27" w:rsidP="000D26D6">
            <w:pPr>
              <w:spacing w:line="360" w:lineRule="auto"/>
              <w:ind w:left="60" w:right="60"/>
              <w:rPr>
                <w:rFonts w:cs="Times New Roman"/>
                <w:szCs w:val="24"/>
              </w:rPr>
            </w:pPr>
            <w:r>
              <w:rPr>
                <w:rFonts w:cs="Times New Roman"/>
                <w:szCs w:val="24"/>
              </w:rPr>
              <w:t>More than 6 years</w:t>
            </w:r>
          </w:p>
        </w:tc>
        <w:tc>
          <w:tcPr>
            <w:tcW w:w="2130" w:type="dxa"/>
          </w:tcPr>
          <w:p w:rsidR="00AF1F27" w:rsidRPr="00842B6E" w:rsidRDefault="00AF1F27" w:rsidP="000D26D6">
            <w:pPr>
              <w:spacing w:line="360" w:lineRule="auto"/>
              <w:ind w:left="60" w:right="60"/>
              <w:jc w:val="right"/>
              <w:rPr>
                <w:rFonts w:cs="Times New Roman"/>
                <w:szCs w:val="24"/>
              </w:rPr>
            </w:pPr>
            <w:r w:rsidRPr="00842B6E">
              <w:rPr>
                <w:rFonts w:cs="Times New Roman"/>
                <w:szCs w:val="24"/>
              </w:rPr>
              <w:t>1</w:t>
            </w:r>
          </w:p>
        </w:tc>
        <w:tc>
          <w:tcPr>
            <w:tcW w:w="1704" w:type="dxa"/>
          </w:tcPr>
          <w:p w:rsidR="00AF1F27" w:rsidRPr="00842B6E" w:rsidRDefault="00AF1F27" w:rsidP="000D26D6">
            <w:pPr>
              <w:spacing w:line="360" w:lineRule="auto"/>
              <w:ind w:left="60" w:right="60"/>
              <w:jc w:val="right"/>
              <w:rPr>
                <w:rFonts w:cs="Times New Roman"/>
                <w:szCs w:val="24"/>
              </w:rPr>
            </w:pPr>
            <w:r w:rsidRPr="00842B6E">
              <w:rPr>
                <w:rFonts w:cs="Times New Roman"/>
                <w:szCs w:val="24"/>
              </w:rPr>
              <w:t>5.0</w:t>
            </w:r>
          </w:p>
        </w:tc>
        <w:tc>
          <w:tcPr>
            <w:tcW w:w="1181" w:type="dxa"/>
            <w:vMerge/>
          </w:tcPr>
          <w:p w:rsidR="00AF1F27" w:rsidRPr="00842B6E" w:rsidRDefault="00AF1F27" w:rsidP="000D26D6">
            <w:pPr>
              <w:spacing w:line="360" w:lineRule="auto"/>
              <w:rPr>
                <w:rFonts w:cs="Times New Roman"/>
                <w:szCs w:val="24"/>
              </w:rPr>
            </w:pPr>
          </w:p>
        </w:tc>
        <w:tc>
          <w:tcPr>
            <w:tcW w:w="1611" w:type="dxa"/>
            <w:vMerge/>
          </w:tcPr>
          <w:p w:rsidR="00AF1F27" w:rsidRPr="00842B6E" w:rsidRDefault="00AF1F27" w:rsidP="000D26D6">
            <w:pPr>
              <w:spacing w:line="360" w:lineRule="auto"/>
              <w:rPr>
                <w:rFonts w:cs="Times New Roman"/>
                <w:szCs w:val="24"/>
              </w:rPr>
            </w:pPr>
          </w:p>
        </w:tc>
      </w:tr>
      <w:tr w:rsidR="00AF1F27" w:rsidRPr="00842B6E" w:rsidTr="006B5022">
        <w:trPr>
          <w:trHeight w:val="167"/>
          <w:jc w:val="center"/>
        </w:trPr>
        <w:tc>
          <w:tcPr>
            <w:tcW w:w="2337" w:type="dxa"/>
          </w:tcPr>
          <w:p w:rsidR="00AF1F27" w:rsidRPr="008275BF" w:rsidRDefault="00AF1F27" w:rsidP="000D26D6">
            <w:pPr>
              <w:spacing w:line="360" w:lineRule="auto"/>
              <w:ind w:left="60" w:right="60"/>
              <w:rPr>
                <w:rFonts w:cs="Times New Roman"/>
                <w:szCs w:val="24"/>
              </w:rPr>
            </w:pPr>
            <w:r w:rsidRPr="008275BF">
              <w:rPr>
                <w:rFonts w:cs="Times New Roman"/>
                <w:szCs w:val="24"/>
              </w:rPr>
              <w:t>Total</w:t>
            </w:r>
          </w:p>
        </w:tc>
        <w:tc>
          <w:tcPr>
            <w:tcW w:w="2130" w:type="dxa"/>
          </w:tcPr>
          <w:p w:rsidR="00AF1F27" w:rsidRPr="008275BF" w:rsidRDefault="00AF1F27" w:rsidP="000D26D6">
            <w:pPr>
              <w:spacing w:line="360" w:lineRule="auto"/>
              <w:ind w:left="60" w:right="60"/>
              <w:jc w:val="right"/>
              <w:rPr>
                <w:rFonts w:cs="Times New Roman"/>
                <w:szCs w:val="24"/>
              </w:rPr>
            </w:pPr>
            <w:r w:rsidRPr="008275BF">
              <w:rPr>
                <w:rFonts w:cs="Times New Roman"/>
                <w:szCs w:val="24"/>
              </w:rPr>
              <w:t>20</w:t>
            </w:r>
          </w:p>
        </w:tc>
        <w:tc>
          <w:tcPr>
            <w:tcW w:w="1704" w:type="dxa"/>
          </w:tcPr>
          <w:p w:rsidR="00AF1F27" w:rsidRPr="008275BF" w:rsidRDefault="00AF1F27" w:rsidP="000D26D6">
            <w:pPr>
              <w:spacing w:line="360" w:lineRule="auto"/>
              <w:ind w:left="60" w:right="60"/>
              <w:jc w:val="right"/>
              <w:rPr>
                <w:rFonts w:cs="Times New Roman"/>
                <w:szCs w:val="24"/>
              </w:rPr>
            </w:pPr>
            <w:r w:rsidRPr="008275BF">
              <w:rPr>
                <w:rFonts w:cs="Times New Roman"/>
                <w:szCs w:val="24"/>
              </w:rPr>
              <w:t>100.0</w:t>
            </w:r>
          </w:p>
        </w:tc>
        <w:tc>
          <w:tcPr>
            <w:tcW w:w="1181" w:type="dxa"/>
            <w:vMerge/>
          </w:tcPr>
          <w:p w:rsidR="00AF1F27" w:rsidRPr="00842B6E" w:rsidRDefault="00AF1F27" w:rsidP="000D26D6">
            <w:pPr>
              <w:spacing w:line="360" w:lineRule="auto"/>
              <w:rPr>
                <w:rFonts w:cs="Times New Roman"/>
                <w:szCs w:val="24"/>
              </w:rPr>
            </w:pPr>
          </w:p>
        </w:tc>
        <w:tc>
          <w:tcPr>
            <w:tcW w:w="1611" w:type="dxa"/>
            <w:vMerge/>
          </w:tcPr>
          <w:p w:rsidR="00AF1F27" w:rsidRPr="00842B6E" w:rsidRDefault="00AF1F27" w:rsidP="000D26D6">
            <w:pPr>
              <w:spacing w:line="360" w:lineRule="auto"/>
              <w:rPr>
                <w:rFonts w:cs="Times New Roman"/>
                <w:szCs w:val="24"/>
              </w:rPr>
            </w:pPr>
          </w:p>
        </w:tc>
      </w:tr>
    </w:tbl>
    <w:p w:rsidR="000671FB" w:rsidRDefault="002F64FB"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F34AA3" w:rsidRDefault="002F64FB" w:rsidP="000D26D6">
      <w:pPr>
        <w:spacing w:line="360" w:lineRule="auto"/>
        <w:ind w:firstLine="720"/>
        <w:rPr>
          <w:rFonts w:eastAsiaTheme="majorEastAsia" w:cstheme="majorBidi"/>
          <w:szCs w:val="32"/>
        </w:rPr>
      </w:pPr>
      <w:r>
        <w:rPr>
          <w:rFonts w:eastAsiaTheme="majorEastAsia" w:cstheme="majorBidi"/>
          <w:b/>
          <w:i/>
          <w:szCs w:val="32"/>
        </w:rPr>
        <w:lastRenderedPageBreak/>
        <w:t xml:space="preserve">Analysis: </w:t>
      </w:r>
      <w:r w:rsidRPr="002F64FB">
        <w:rPr>
          <w:rFonts w:eastAsiaTheme="majorEastAsia" w:cstheme="majorBidi"/>
          <w:szCs w:val="32"/>
        </w:rPr>
        <w:t>Among the 20 respondents, the majority were male, comprising 70% (14 respondents), while females accounted for 30% (6 respondents). This gender distribution reveals a notable imbalance, with males more than twice as represented as females. The mean score of 1.30 (assuming male coded as 1 and female as 2) further confirms that most respondents identified as male. The relatively low standard deviation of 0.47 indicates minimal variation in gender responses, suggesting a predominantly male sample. This gender skew might reflect the actual demographic makeup of the UNILORIN staff quarters or could be influenced by differences in willingness or availability to participate in the study. The low variability means that gender differences will likely have limited influence on the overall findings, but it also implies that the perspectives of female residents may be underrepresented.</w:t>
      </w:r>
    </w:p>
    <w:p w:rsidR="00F34AA3" w:rsidRDefault="002F64FB" w:rsidP="000D26D6">
      <w:pPr>
        <w:spacing w:line="360" w:lineRule="auto"/>
        <w:ind w:firstLine="720"/>
        <w:rPr>
          <w:rFonts w:eastAsiaTheme="majorEastAsia" w:cstheme="majorBidi"/>
          <w:szCs w:val="32"/>
        </w:rPr>
      </w:pPr>
      <w:r w:rsidRPr="002F64FB">
        <w:rPr>
          <w:rFonts w:eastAsiaTheme="majorEastAsia" w:cstheme="majorBidi"/>
          <w:szCs w:val="32"/>
        </w:rPr>
        <w:t>Regarding respondents’ positions or roles at the University of Ilorin, 45% were administrative staff, 35% academic staff, and 20% technical staff. This distribution shows a somewhat balanced representation across different categories of university employees, with a slight dominance of administrative staff. The mean of 1.85 suggests that respondents were generally spread between academic and administrative roles, while the standard deviation of 0.75 indicates moderate diversity in the sample. This variation is beneficial for the study as it allows the inclusion of varied perspectives related to the management and maintenance of the housing estate. Administrative staff may focus more on policy and organizational challenges, academic staff on living conditions and community needs, and technical staff on the practical aspects of maintenance, thus providing a comprehensive view of the challenges faced.</w:t>
      </w:r>
    </w:p>
    <w:p w:rsidR="000671FB" w:rsidRPr="00F708F1" w:rsidRDefault="002F64FB" w:rsidP="000D26D6">
      <w:pPr>
        <w:spacing w:line="360" w:lineRule="auto"/>
        <w:ind w:firstLine="720"/>
        <w:rPr>
          <w:rFonts w:eastAsiaTheme="majorEastAsia" w:cstheme="majorBidi"/>
          <w:szCs w:val="32"/>
        </w:rPr>
      </w:pPr>
      <w:r w:rsidRPr="002F64FB">
        <w:rPr>
          <w:rFonts w:eastAsiaTheme="majorEastAsia" w:cstheme="majorBidi"/>
          <w:szCs w:val="32"/>
        </w:rPr>
        <w:t>In terms of residency duration, the majority of respondents (80%) had lived in the UNILORIN staff quarters for 4 to 6 years, 15% for 1 to 3 years, and only 5% for more than 6 years. The mean score of 2.90, which is near the upper end of the coding scale, indicates a tendency towards longer residency among the respondents. The low standard deviation of 0.45 highlights that most participants had similar lengths of residency, demonstrating consistency in their experience living in the estate. This predominance of long-term residents strengthens the credibility of the study findings, as these respondents are likely to have a well-informed understanding of the estate’s management and maintenance issues based on extended exposure.</w:t>
      </w:r>
    </w:p>
    <w:p w:rsidR="000D7DBA" w:rsidRDefault="000D7DBA">
      <w:pPr>
        <w:spacing w:after="160"/>
        <w:jc w:val="left"/>
        <w:rPr>
          <w:rFonts w:eastAsiaTheme="majorEastAsia" w:cstheme="majorBidi"/>
          <w:b/>
          <w:szCs w:val="32"/>
        </w:rPr>
      </w:pPr>
      <w:bookmarkStart w:id="49" w:name="_Toc203023971"/>
      <w:r>
        <w:br w:type="page"/>
      </w:r>
    </w:p>
    <w:p w:rsidR="00764851" w:rsidRDefault="007664B2" w:rsidP="000D26D6">
      <w:pPr>
        <w:pStyle w:val="Heading1"/>
        <w:spacing w:before="0" w:line="360" w:lineRule="auto"/>
      </w:pPr>
      <w:r>
        <w:lastRenderedPageBreak/>
        <w:t>4.1.2</w:t>
      </w:r>
      <w:r>
        <w:tab/>
        <w:t>Data Presentation and Analysis of Items in the Research Instrument</w:t>
      </w:r>
      <w:bookmarkEnd w:id="49"/>
    </w:p>
    <w:p w:rsidR="00D014F0" w:rsidRPr="000844E7" w:rsidRDefault="00D014F0" w:rsidP="000D26D6">
      <w:pPr>
        <w:spacing w:line="360" w:lineRule="auto"/>
        <w:rPr>
          <w:b/>
        </w:rPr>
      </w:pPr>
      <w:r w:rsidRPr="000844E7">
        <w:rPr>
          <w:b/>
        </w:rPr>
        <w:t>Table</w:t>
      </w:r>
      <w:r w:rsidR="00C5070A" w:rsidRPr="000844E7">
        <w:rPr>
          <w:b/>
        </w:rPr>
        <w:t xml:space="preserve"> 4.1.2</w:t>
      </w:r>
      <w:r w:rsidR="00515D9B">
        <w:rPr>
          <w:b/>
        </w:rPr>
        <w:t xml:space="preserve">: </w:t>
      </w:r>
      <w:r w:rsidR="00A17CE2" w:rsidRPr="00515D9B">
        <w:t>How would you rate the overall physical condition of the staff quarters?</w:t>
      </w:r>
      <w:r w:rsidRPr="000844E7">
        <w:rPr>
          <w:b/>
        </w:rPr>
        <w:t xml:space="preserve"> </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D014F0" w:rsidRPr="00842B6E" w:rsidTr="001A7F45">
        <w:trPr>
          <w:trHeight w:val="369"/>
          <w:jc w:val="center"/>
        </w:trPr>
        <w:tc>
          <w:tcPr>
            <w:tcW w:w="2335" w:type="dxa"/>
          </w:tcPr>
          <w:p w:rsidR="00D014F0" w:rsidRPr="00C4450E" w:rsidRDefault="00D014F0" w:rsidP="000D26D6">
            <w:pPr>
              <w:spacing w:after="0" w:line="360" w:lineRule="auto"/>
              <w:rPr>
                <w:rFonts w:cs="Times New Roman"/>
                <w:b/>
                <w:szCs w:val="24"/>
              </w:rPr>
            </w:pPr>
            <w:r w:rsidRPr="00C4450E">
              <w:rPr>
                <w:rFonts w:cs="Times New Roman"/>
                <w:b/>
                <w:szCs w:val="24"/>
              </w:rPr>
              <w:t>Option</w:t>
            </w:r>
          </w:p>
        </w:tc>
        <w:tc>
          <w:tcPr>
            <w:tcW w:w="1530" w:type="dxa"/>
          </w:tcPr>
          <w:p w:rsidR="00D014F0" w:rsidRPr="00C4450E" w:rsidRDefault="00D014F0" w:rsidP="000D26D6">
            <w:pPr>
              <w:spacing w:after="0" w:line="360" w:lineRule="auto"/>
              <w:ind w:left="60" w:right="60"/>
              <w:jc w:val="center"/>
              <w:rPr>
                <w:rFonts w:cs="Times New Roman"/>
                <w:b/>
                <w:szCs w:val="24"/>
              </w:rPr>
            </w:pPr>
            <w:r w:rsidRPr="00C4450E">
              <w:rPr>
                <w:rFonts w:cs="Times New Roman"/>
                <w:b/>
                <w:szCs w:val="24"/>
              </w:rPr>
              <w:t>Frequency</w:t>
            </w:r>
          </w:p>
        </w:tc>
        <w:tc>
          <w:tcPr>
            <w:tcW w:w="1139" w:type="dxa"/>
          </w:tcPr>
          <w:p w:rsidR="00D014F0" w:rsidRPr="00C4450E" w:rsidRDefault="00D014F0" w:rsidP="000D26D6">
            <w:pPr>
              <w:spacing w:after="0" w:line="360" w:lineRule="auto"/>
              <w:ind w:left="60" w:right="60"/>
              <w:jc w:val="center"/>
              <w:rPr>
                <w:rFonts w:cs="Times New Roman"/>
                <w:b/>
                <w:szCs w:val="24"/>
              </w:rPr>
            </w:pPr>
            <w:r w:rsidRPr="00C4450E">
              <w:rPr>
                <w:rFonts w:cs="Times New Roman"/>
                <w:b/>
                <w:szCs w:val="24"/>
              </w:rPr>
              <w:t>Percent</w:t>
            </w:r>
          </w:p>
        </w:tc>
        <w:tc>
          <w:tcPr>
            <w:tcW w:w="1111" w:type="dxa"/>
          </w:tcPr>
          <w:p w:rsidR="00D014F0" w:rsidRPr="00C4450E" w:rsidRDefault="00D014F0" w:rsidP="000D26D6">
            <w:pPr>
              <w:spacing w:after="0" w:line="360" w:lineRule="auto"/>
              <w:ind w:left="60" w:right="60"/>
              <w:jc w:val="center"/>
              <w:rPr>
                <w:rFonts w:cs="Times New Roman"/>
                <w:b/>
                <w:szCs w:val="24"/>
              </w:rPr>
            </w:pPr>
            <w:r w:rsidRPr="00C4450E">
              <w:rPr>
                <w:rFonts w:cs="Times New Roman"/>
                <w:b/>
                <w:szCs w:val="24"/>
              </w:rPr>
              <w:t>x-bar</w:t>
            </w:r>
          </w:p>
        </w:tc>
        <w:tc>
          <w:tcPr>
            <w:tcW w:w="1381" w:type="dxa"/>
          </w:tcPr>
          <w:p w:rsidR="00D014F0" w:rsidRPr="00C4450E" w:rsidRDefault="00D014F0" w:rsidP="000D26D6">
            <w:pPr>
              <w:spacing w:after="0" w:line="360" w:lineRule="auto"/>
              <w:ind w:left="60" w:right="60"/>
              <w:jc w:val="center"/>
              <w:rPr>
                <w:rFonts w:cs="Times New Roman"/>
                <w:b/>
                <w:szCs w:val="24"/>
              </w:rPr>
            </w:pPr>
            <w:r w:rsidRPr="00C4450E">
              <w:rPr>
                <w:rFonts w:cs="Times New Roman"/>
                <w:b/>
                <w:szCs w:val="24"/>
              </w:rPr>
              <w:t>Std</w:t>
            </w:r>
            <w:r w:rsidR="001A7F45">
              <w:rPr>
                <w:rFonts w:cs="Times New Roman"/>
                <w:b/>
                <w:szCs w:val="24"/>
              </w:rPr>
              <w:t>. Deviation</w:t>
            </w:r>
          </w:p>
        </w:tc>
      </w:tr>
      <w:tr w:rsidR="00FB75E6" w:rsidRPr="00842B6E" w:rsidTr="001A7F45">
        <w:trPr>
          <w:trHeight w:val="188"/>
          <w:jc w:val="center"/>
        </w:trPr>
        <w:tc>
          <w:tcPr>
            <w:tcW w:w="2335" w:type="dxa"/>
            <w:vAlign w:val="center"/>
          </w:tcPr>
          <w:p w:rsidR="00FB75E6" w:rsidRPr="00842B6E" w:rsidRDefault="00FB75E6" w:rsidP="000D26D6">
            <w:pPr>
              <w:spacing w:after="0" w:line="360" w:lineRule="auto"/>
              <w:ind w:left="60" w:right="60"/>
              <w:rPr>
                <w:rFonts w:cs="Times New Roman"/>
                <w:szCs w:val="24"/>
              </w:rPr>
            </w:pPr>
            <w:r w:rsidRPr="00842B6E">
              <w:rPr>
                <w:rFonts w:cs="Times New Roman"/>
                <w:szCs w:val="24"/>
              </w:rPr>
              <w:t>Excellent</w:t>
            </w:r>
          </w:p>
        </w:tc>
        <w:tc>
          <w:tcPr>
            <w:tcW w:w="1530"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1</w:t>
            </w:r>
          </w:p>
        </w:tc>
        <w:tc>
          <w:tcPr>
            <w:tcW w:w="1139"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5.0</w:t>
            </w:r>
          </w:p>
        </w:tc>
        <w:tc>
          <w:tcPr>
            <w:tcW w:w="1111" w:type="dxa"/>
            <w:vMerge w:val="restart"/>
          </w:tcPr>
          <w:p w:rsidR="00FB75E6" w:rsidRDefault="00FB75E6" w:rsidP="000D26D6">
            <w:pPr>
              <w:spacing w:after="0" w:line="360" w:lineRule="auto"/>
              <w:ind w:right="60"/>
              <w:jc w:val="left"/>
              <w:rPr>
                <w:rFonts w:cs="Times New Roman"/>
                <w:szCs w:val="24"/>
              </w:rPr>
            </w:pPr>
          </w:p>
          <w:p w:rsidR="00FF0A0A" w:rsidRDefault="00FF0A0A" w:rsidP="000D26D6">
            <w:pPr>
              <w:spacing w:after="0" w:line="360" w:lineRule="auto"/>
              <w:ind w:left="60" w:right="60"/>
              <w:jc w:val="right"/>
              <w:rPr>
                <w:rFonts w:cs="Times New Roman"/>
                <w:szCs w:val="24"/>
              </w:rPr>
            </w:pPr>
          </w:p>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3.1000</w:t>
            </w:r>
          </w:p>
        </w:tc>
        <w:tc>
          <w:tcPr>
            <w:tcW w:w="1381" w:type="dxa"/>
            <w:vMerge w:val="restart"/>
          </w:tcPr>
          <w:p w:rsidR="00FB75E6" w:rsidRDefault="00FB75E6" w:rsidP="000D26D6">
            <w:pPr>
              <w:spacing w:after="0" w:line="360" w:lineRule="auto"/>
              <w:ind w:right="60"/>
              <w:jc w:val="left"/>
              <w:rPr>
                <w:rFonts w:cs="Times New Roman"/>
                <w:szCs w:val="24"/>
              </w:rPr>
            </w:pPr>
          </w:p>
          <w:p w:rsidR="00FF0A0A" w:rsidRDefault="00FF0A0A" w:rsidP="000D26D6">
            <w:pPr>
              <w:spacing w:after="0" w:line="360" w:lineRule="auto"/>
              <w:ind w:left="60" w:right="60"/>
              <w:jc w:val="right"/>
              <w:rPr>
                <w:rFonts w:cs="Times New Roman"/>
                <w:szCs w:val="24"/>
              </w:rPr>
            </w:pPr>
          </w:p>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.44721</w:t>
            </w:r>
          </w:p>
        </w:tc>
      </w:tr>
      <w:tr w:rsidR="00FB75E6" w:rsidRPr="00842B6E" w:rsidTr="001A7F45">
        <w:trPr>
          <w:trHeight w:val="188"/>
          <w:jc w:val="center"/>
        </w:trPr>
        <w:tc>
          <w:tcPr>
            <w:tcW w:w="2335" w:type="dxa"/>
            <w:vAlign w:val="center"/>
          </w:tcPr>
          <w:p w:rsidR="00FB75E6" w:rsidRPr="00842B6E" w:rsidRDefault="00FB75E6" w:rsidP="000D26D6">
            <w:pPr>
              <w:spacing w:after="0" w:line="360" w:lineRule="auto"/>
              <w:ind w:left="60" w:right="60"/>
              <w:rPr>
                <w:rFonts w:cs="Times New Roman"/>
                <w:szCs w:val="24"/>
              </w:rPr>
            </w:pPr>
            <w:r w:rsidRPr="00842B6E">
              <w:rPr>
                <w:rFonts w:cs="Times New Roman"/>
                <w:szCs w:val="24"/>
              </w:rPr>
              <w:t>Good</w:t>
            </w:r>
          </w:p>
        </w:tc>
        <w:tc>
          <w:tcPr>
            <w:tcW w:w="1530"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5</w:t>
            </w:r>
          </w:p>
        </w:tc>
        <w:tc>
          <w:tcPr>
            <w:tcW w:w="1139"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25.0</w:t>
            </w:r>
          </w:p>
        </w:tc>
        <w:tc>
          <w:tcPr>
            <w:tcW w:w="1111" w:type="dxa"/>
            <w:vMerge/>
          </w:tcPr>
          <w:p w:rsidR="00FB75E6" w:rsidRDefault="00FB75E6" w:rsidP="000D26D6">
            <w:pPr>
              <w:spacing w:after="0" w:line="360" w:lineRule="auto"/>
              <w:ind w:left="60" w:right="60"/>
              <w:jc w:val="right"/>
              <w:rPr>
                <w:rFonts w:cs="Times New Roman"/>
                <w:szCs w:val="24"/>
              </w:rPr>
            </w:pPr>
          </w:p>
        </w:tc>
        <w:tc>
          <w:tcPr>
            <w:tcW w:w="1381" w:type="dxa"/>
            <w:vMerge/>
          </w:tcPr>
          <w:p w:rsidR="00FB75E6" w:rsidRDefault="00FB75E6" w:rsidP="000D26D6">
            <w:pPr>
              <w:spacing w:after="0" w:line="360" w:lineRule="auto"/>
              <w:ind w:left="60" w:right="60"/>
              <w:jc w:val="right"/>
              <w:rPr>
                <w:rFonts w:cs="Times New Roman"/>
                <w:szCs w:val="24"/>
              </w:rPr>
            </w:pPr>
          </w:p>
        </w:tc>
      </w:tr>
      <w:tr w:rsidR="00FB75E6" w:rsidRPr="00842B6E" w:rsidTr="001A7F45">
        <w:trPr>
          <w:trHeight w:val="188"/>
          <w:jc w:val="center"/>
        </w:trPr>
        <w:tc>
          <w:tcPr>
            <w:tcW w:w="2335" w:type="dxa"/>
            <w:vAlign w:val="center"/>
          </w:tcPr>
          <w:p w:rsidR="00FB75E6" w:rsidRPr="00842B6E" w:rsidRDefault="00FB75E6" w:rsidP="000D26D6">
            <w:pPr>
              <w:spacing w:after="0" w:line="360" w:lineRule="auto"/>
              <w:ind w:left="60" w:right="60"/>
              <w:rPr>
                <w:rFonts w:cs="Times New Roman"/>
                <w:szCs w:val="24"/>
              </w:rPr>
            </w:pPr>
            <w:r w:rsidRPr="00842B6E">
              <w:rPr>
                <w:rFonts w:cs="Times New Roman"/>
                <w:szCs w:val="24"/>
              </w:rPr>
              <w:t>Fair</w:t>
            </w:r>
          </w:p>
        </w:tc>
        <w:tc>
          <w:tcPr>
            <w:tcW w:w="1530"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7</w:t>
            </w:r>
          </w:p>
        </w:tc>
        <w:tc>
          <w:tcPr>
            <w:tcW w:w="1139"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35.0</w:t>
            </w:r>
          </w:p>
        </w:tc>
        <w:tc>
          <w:tcPr>
            <w:tcW w:w="1111" w:type="dxa"/>
            <w:vMerge/>
          </w:tcPr>
          <w:p w:rsidR="00FB75E6" w:rsidRDefault="00FB75E6" w:rsidP="000D26D6">
            <w:pPr>
              <w:spacing w:after="0" w:line="360" w:lineRule="auto"/>
              <w:ind w:left="60" w:right="60"/>
              <w:jc w:val="right"/>
              <w:rPr>
                <w:rFonts w:cs="Times New Roman"/>
                <w:szCs w:val="24"/>
              </w:rPr>
            </w:pPr>
          </w:p>
        </w:tc>
        <w:tc>
          <w:tcPr>
            <w:tcW w:w="1381" w:type="dxa"/>
            <w:vMerge/>
          </w:tcPr>
          <w:p w:rsidR="00FB75E6" w:rsidRDefault="00FB75E6" w:rsidP="000D26D6">
            <w:pPr>
              <w:spacing w:after="0" w:line="360" w:lineRule="auto"/>
              <w:ind w:left="60" w:right="60"/>
              <w:jc w:val="right"/>
              <w:rPr>
                <w:rFonts w:cs="Times New Roman"/>
                <w:szCs w:val="24"/>
              </w:rPr>
            </w:pPr>
          </w:p>
        </w:tc>
      </w:tr>
      <w:tr w:rsidR="00FB75E6" w:rsidRPr="00842B6E" w:rsidTr="001A7F45">
        <w:trPr>
          <w:trHeight w:val="188"/>
          <w:jc w:val="center"/>
        </w:trPr>
        <w:tc>
          <w:tcPr>
            <w:tcW w:w="2335" w:type="dxa"/>
            <w:vAlign w:val="center"/>
          </w:tcPr>
          <w:p w:rsidR="00FB75E6" w:rsidRPr="00842B6E" w:rsidRDefault="00FB75E6" w:rsidP="000D26D6">
            <w:pPr>
              <w:spacing w:after="0" w:line="360" w:lineRule="auto"/>
              <w:ind w:left="60" w:right="60"/>
              <w:rPr>
                <w:rFonts w:cs="Times New Roman"/>
                <w:szCs w:val="24"/>
              </w:rPr>
            </w:pPr>
            <w:r w:rsidRPr="00842B6E">
              <w:rPr>
                <w:rFonts w:cs="Times New Roman"/>
                <w:szCs w:val="24"/>
              </w:rPr>
              <w:t>Poor</w:t>
            </w:r>
          </w:p>
        </w:tc>
        <w:tc>
          <w:tcPr>
            <w:tcW w:w="1530"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5</w:t>
            </w:r>
          </w:p>
        </w:tc>
        <w:tc>
          <w:tcPr>
            <w:tcW w:w="1139"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25.0</w:t>
            </w:r>
          </w:p>
        </w:tc>
        <w:tc>
          <w:tcPr>
            <w:tcW w:w="1111" w:type="dxa"/>
            <w:vMerge/>
          </w:tcPr>
          <w:p w:rsidR="00FB75E6" w:rsidRDefault="00FB75E6" w:rsidP="000D26D6">
            <w:pPr>
              <w:spacing w:after="0" w:line="360" w:lineRule="auto"/>
              <w:ind w:left="60" w:right="60"/>
              <w:jc w:val="right"/>
              <w:rPr>
                <w:rFonts w:cs="Times New Roman"/>
                <w:szCs w:val="24"/>
              </w:rPr>
            </w:pPr>
          </w:p>
        </w:tc>
        <w:tc>
          <w:tcPr>
            <w:tcW w:w="1381" w:type="dxa"/>
            <w:vMerge/>
          </w:tcPr>
          <w:p w:rsidR="00FB75E6" w:rsidRDefault="00FB75E6" w:rsidP="000D26D6">
            <w:pPr>
              <w:spacing w:after="0" w:line="360" w:lineRule="auto"/>
              <w:ind w:left="60" w:right="60"/>
              <w:jc w:val="right"/>
              <w:rPr>
                <w:rFonts w:cs="Times New Roman"/>
                <w:szCs w:val="24"/>
              </w:rPr>
            </w:pPr>
          </w:p>
        </w:tc>
      </w:tr>
      <w:tr w:rsidR="00FB75E6" w:rsidRPr="00842B6E" w:rsidTr="001A7F45">
        <w:trPr>
          <w:trHeight w:val="188"/>
          <w:jc w:val="center"/>
        </w:trPr>
        <w:tc>
          <w:tcPr>
            <w:tcW w:w="2335" w:type="dxa"/>
            <w:vAlign w:val="center"/>
          </w:tcPr>
          <w:p w:rsidR="00FB75E6" w:rsidRPr="00842B6E" w:rsidRDefault="00FB75E6" w:rsidP="000D26D6">
            <w:pPr>
              <w:spacing w:after="0" w:line="360" w:lineRule="auto"/>
              <w:ind w:left="60" w:right="60"/>
              <w:rPr>
                <w:rFonts w:cs="Times New Roman"/>
                <w:szCs w:val="24"/>
              </w:rPr>
            </w:pPr>
            <w:r w:rsidRPr="00842B6E">
              <w:rPr>
                <w:rFonts w:cs="Times New Roman"/>
                <w:szCs w:val="24"/>
              </w:rPr>
              <w:t>Very poor</w:t>
            </w:r>
          </w:p>
        </w:tc>
        <w:tc>
          <w:tcPr>
            <w:tcW w:w="1530"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2</w:t>
            </w:r>
          </w:p>
        </w:tc>
        <w:tc>
          <w:tcPr>
            <w:tcW w:w="1139" w:type="dxa"/>
          </w:tcPr>
          <w:p w:rsidR="00FB75E6" w:rsidRPr="00842B6E" w:rsidRDefault="00FB75E6" w:rsidP="000D26D6">
            <w:pPr>
              <w:spacing w:after="0" w:line="360" w:lineRule="auto"/>
              <w:ind w:left="60" w:right="60"/>
              <w:jc w:val="right"/>
              <w:rPr>
                <w:rFonts w:cs="Times New Roman"/>
                <w:szCs w:val="24"/>
              </w:rPr>
            </w:pPr>
            <w:r w:rsidRPr="00842B6E">
              <w:rPr>
                <w:rFonts w:cs="Times New Roman"/>
                <w:szCs w:val="24"/>
              </w:rPr>
              <w:t>10.0</w:t>
            </w:r>
          </w:p>
        </w:tc>
        <w:tc>
          <w:tcPr>
            <w:tcW w:w="1111" w:type="dxa"/>
            <w:vMerge/>
          </w:tcPr>
          <w:p w:rsidR="00FB75E6" w:rsidRDefault="00FB75E6" w:rsidP="000D26D6">
            <w:pPr>
              <w:spacing w:after="0" w:line="360" w:lineRule="auto"/>
              <w:ind w:left="60" w:right="60"/>
              <w:jc w:val="right"/>
              <w:rPr>
                <w:rFonts w:cs="Times New Roman"/>
                <w:szCs w:val="24"/>
              </w:rPr>
            </w:pPr>
          </w:p>
        </w:tc>
        <w:tc>
          <w:tcPr>
            <w:tcW w:w="1381" w:type="dxa"/>
            <w:vMerge/>
          </w:tcPr>
          <w:p w:rsidR="00FB75E6" w:rsidRDefault="00FB75E6" w:rsidP="000D26D6">
            <w:pPr>
              <w:spacing w:after="0" w:line="360" w:lineRule="auto"/>
              <w:ind w:left="60" w:right="60"/>
              <w:jc w:val="right"/>
              <w:rPr>
                <w:rFonts w:cs="Times New Roman"/>
                <w:szCs w:val="24"/>
              </w:rPr>
            </w:pPr>
          </w:p>
        </w:tc>
      </w:tr>
      <w:tr w:rsidR="00FB75E6" w:rsidRPr="00842B6E" w:rsidTr="001A7F45">
        <w:trPr>
          <w:trHeight w:val="188"/>
          <w:jc w:val="center"/>
        </w:trPr>
        <w:tc>
          <w:tcPr>
            <w:tcW w:w="2335" w:type="dxa"/>
            <w:vAlign w:val="center"/>
          </w:tcPr>
          <w:p w:rsidR="00FB75E6" w:rsidRPr="00FF0A0A" w:rsidRDefault="00FB75E6" w:rsidP="000D26D6">
            <w:pPr>
              <w:spacing w:after="0" w:line="360" w:lineRule="auto"/>
              <w:ind w:left="60" w:right="60"/>
              <w:rPr>
                <w:rFonts w:cs="Times New Roman"/>
                <w:b/>
                <w:szCs w:val="24"/>
              </w:rPr>
            </w:pPr>
            <w:r w:rsidRPr="00FF0A0A">
              <w:rPr>
                <w:rFonts w:cs="Times New Roman"/>
                <w:b/>
                <w:szCs w:val="24"/>
              </w:rPr>
              <w:t>Total</w:t>
            </w:r>
          </w:p>
        </w:tc>
        <w:tc>
          <w:tcPr>
            <w:tcW w:w="1530" w:type="dxa"/>
          </w:tcPr>
          <w:p w:rsidR="00FB75E6" w:rsidRPr="00FF0A0A" w:rsidRDefault="00FB75E6" w:rsidP="000D26D6">
            <w:pPr>
              <w:spacing w:after="0" w:line="360" w:lineRule="auto"/>
              <w:ind w:left="60" w:right="60"/>
              <w:jc w:val="right"/>
              <w:rPr>
                <w:rFonts w:cs="Times New Roman"/>
                <w:b/>
                <w:szCs w:val="24"/>
              </w:rPr>
            </w:pPr>
            <w:r w:rsidRPr="00FF0A0A">
              <w:rPr>
                <w:rFonts w:cs="Times New Roman"/>
                <w:b/>
                <w:szCs w:val="24"/>
              </w:rPr>
              <w:t>20</w:t>
            </w:r>
          </w:p>
        </w:tc>
        <w:tc>
          <w:tcPr>
            <w:tcW w:w="1139" w:type="dxa"/>
          </w:tcPr>
          <w:p w:rsidR="00FB75E6" w:rsidRPr="00FF0A0A" w:rsidRDefault="00FB75E6" w:rsidP="000D26D6">
            <w:pPr>
              <w:spacing w:after="0" w:line="360" w:lineRule="auto"/>
              <w:ind w:left="60" w:right="60"/>
              <w:jc w:val="right"/>
              <w:rPr>
                <w:rFonts w:cs="Times New Roman"/>
                <w:b/>
                <w:szCs w:val="24"/>
              </w:rPr>
            </w:pPr>
            <w:r w:rsidRPr="00FF0A0A">
              <w:rPr>
                <w:rFonts w:cs="Times New Roman"/>
                <w:b/>
                <w:szCs w:val="24"/>
              </w:rPr>
              <w:t>100.0</w:t>
            </w:r>
          </w:p>
        </w:tc>
        <w:tc>
          <w:tcPr>
            <w:tcW w:w="1111" w:type="dxa"/>
            <w:vMerge/>
          </w:tcPr>
          <w:p w:rsidR="00FB75E6" w:rsidRDefault="00FB75E6" w:rsidP="000D26D6">
            <w:pPr>
              <w:spacing w:after="0" w:line="360" w:lineRule="auto"/>
              <w:ind w:left="60" w:right="60"/>
              <w:jc w:val="right"/>
              <w:rPr>
                <w:rFonts w:cs="Times New Roman"/>
                <w:szCs w:val="24"/>
              </w:rPr>
            </w:pPr>
          </w:p>
        </w:tc>
        <w:tc>
          <w:tcPr>
            <w:tcW w:w="1381" w:type="dxa"/>
            <w:vMerge/>
          </w:tcPr>
          <w:p w:rsidR="00FB75E6" w:rsidRDefault="00FB75E6" w:rsidP="000D26D6">
            <w:pPr>
              <w:spacing w:after="0" w:line="360" w:lineRule="auto"/>
              <w:ind w:left="60" w:right="60"/>
              <w:jc w:val="right"/>
              <w:rPr>
                <w:rFonts w:cs="Times New Roman"/>
                <w:szCs w:val="24"/>
              </w:rPr>
            </w:pPr>
          </w:p>
        </w:tc>
      </w:tr>
    </w:tbl>
    <w:p w:rsidR="00161A6F" w:rsidRDefault="00161A6F" w:rsidP="000D26D6">
      <w:pPr>
        <w:spacing w:line="360" w:lineRule="auto"/>
        <w:jc w:val="center"/>
        <w:rPr>
          <w:rFonts w:cs="Times New Roman"/>
          <w:b/>
          <w:i/>
          <w:szCs w:val="24"/>
        </w:rPr>
      </w:pPr>
      <w:r>
        <w:rPr>
          <w:rFonts w:eastAsiaTheme="majorEastAsia" w:cstheme="majorBidi"/>
          <w:b/>
          <w:szCs w:val="32"/>
        </w:rPr>
        <w:t xml:space="preserve">Source: </w:t>
      </w:r>
      <w:r>
        <w:rPr>
          <w:rFonts w:eastAsiaTheme="majorEastAsia" w:cstheme="majorBidi"/>
          <w:szCs w:val="32"/>
        </w:rPr>
        <w:t>Field Survey, 2025</w:t>
      </w:r>
    </w:p>
    <w:p w:rsidR="00BC72F0" w:rsidRPr="005D4069" w:rsidRDefault="005D4069" w:rsidP="000D26D6">
      <w:pPr>
        <w:spacing w:line="360" w:lineRule="auto"/>
        <w:rPr>
          <w:rFonts w:cs="Times New Roman"/>
          <w:szCs w:val="24"/>
        </w:rPr>
      </w:pPr>
      <w:r>
        <w:rPr>
          <w:rFonts w:cs="Times New Roman"/>
          <w:b/>
          <w:i/>
          <w:szCs w:val="24"/>
        </w:rPr>
        <w:t xml:space="preserve">Analysis: </w:t>
      </w:r>
      <w:r w:rsidRPr="005D4069">
        <w:rPr>
          <w:rFonts w:cs="Times New Roman"/>
          <w:szCs w:val="24"/>
        </w:rPr>
        <w:t xml:space="preserve">When respondents were asked to rate the overall physical condition of the UNILORIN staff quarters, the responses varied across the five categories. Only </w:t>
      </w:r>
      <w:r w:rsidRPr="005D4069">
        <w:rPr>
          <w:rFonts w:cs="Times New Roman"/>
          <w:bCs/>
          <w:szCs w:val="24"/>
        </w:rPr>
        <w:t>1 respondent (5%)</w:t>
      </w:r>
      <w:r w:rsidRPr="005D4069">
        <w:rPr>
          <w:rFonts w:cs="Times New Roman"/>
          <w:szCs w:val="24"/>
        </w:rPr>
        <w:t xml:space="preserve"> rated the condition as </w:t>
      </w:r>
      <w:r w:rsidRPr="005D4069">
        <w:rPr>
          <w:rFonts w:cs="Times New Roman"/>
          <w:bCs/>
          <w:szCs w:val="24"/>
        </w:rPr>
        <w:t>excellent</w:t>
      </w:r>
      <w:r w:rsidRPr="005D4069">
        <w:rPr>
          <w:rFonts w:cs="Times New Roman"/>
          <w:szCs w:val="24"/>
        </w:rPr>
        <w:t xml:space="preserve">, while </w:t>
      </w:r>
      <w:r w:rsidRPr="005D4069">
        <w:rPr>
          <w:rFonts w:cs="Times New Roman"/>
          <w:bCs/>
          <w:szCs w:val="24"/>
        </w:rPr>
        <w:t>5 respondents (25%)</w:t>
      </w:r>
      <w:r w:rsidRPr="005D4069">
        <w:rPr>
          <w:rFonts w:cs="Times New Roman"/>
          <w:szCs w:val="24"/>
        </w:rPr>
        <w:t xml:space="preserve"> considered it </w:t>
      </w:r>
      <w:r w:rsidRPr="005D4069">
        <w:rPr>
          <w:rFonts w:cs="Times New Roman"/>
          <w:bCs/>
          <w:szCs w:val="24"/>
        </w:rPr>
        <w:t>good</w:t>
      </w:r>
      <w:r w:rsidRPr="005D4069">
        <w:rPr>
          <w:rFonts w:cs="Times New Roman"/>
          <w:szCs w:val="24"/>
        </w:rPr>
        <w:t xml:space="preserve">. The largest group, </w:t>
      </w:r>
      <w:r w:rsidRPr="005D4069">
        <w:rPr>
          <w:rFonts w:cs="Times New Roman"/>
          <w:bCs/>
          <w:szCs w:val="24"/>
        </w:rPr>
        <w:t>7 respondents (35%)</w:t>
      </w:r>
      <w:r w:rsidRPr="005D4069">
        <w:rPr>
          <w:rFonts w:cs="Times New Roman"/>
          <w:szCs w:val="24"/>
        </w:rPr>
        <w:t xml:space="preserve">, rated the condition as </w:t>
      </w:r>
      <w:r w:rsidRPr="005D4069">
        <w:rPr>
          <w:rFonts w:cs="Times New Roman"/>
          <w:bCs/>
          <w:szCs w:val="24"/>
        </w:rPr>
        <w:t>fair</w:t>
      </w:r>
      <w:r w:rsidRPr="005D4069">
        <w:rPr>
          <w:rFonts w:cs="Times New Roman"/>
          <w:szCs w:val="24"/>
        </w:rPr>
        <w:t xml:space="preserve">, indicating a moderate level of satisfaction. An equal number of respondents, </w:t>
      </w:r>
      <w:r w:rsidRPr="005D4069">
        <w:rPr>
          <w:rFonts w:cs="Times New Roman"/>
          <w:bCs/>
          <w:szCs w:val="24"/>
        </w:rPr>
        <w:t>5 (25%)</w:t>
      </w:r>
      <w:r w:rsidRPr="005D4069">
        <w:rPr>
          <w:rFonts w:cs="Times New Roman"/>
          <w:szCs w:val="24"/>
        </w:rPr>
        <w:t xml:space="preserve">, perceived the condition as </w:t>
      </w:r>
      <w:r w:rsidRPr="005D4069">
        <w:rPr>
          <w:rFonts w:cs="Times New Roman"/>
          <w:bCs/>
          <w:szCs w:val="24"/>
        </w:rPr>
        <w:t>poor</w:t>
      </w:r>
      <w:r w:rsidRPr="005D4069">
        <w:rPr>
          <w:rFonts w:cs="Times New Roman"/>
          <w:szCs w:val="24"/>
        </w:rPr>
        <w:t xml:space="preserve">, and </w:t>
      </w:r>
      <w:r w:rsidRPr="005D4069">
        <w:rPr>
          <w:rFonts w:cs="Times New Roman"/>
          <w:bCs/>
          <w:szCs w:val="24"/>
        </w:rPr>
        <w:t>2 respondents (10%)</w:t>
      </w:r>
      <w:r w:rsidRPr="005D4069">
        <w:rPr>
          <w:rFonts w:cs="Times New Roman"/>
          <w:szCs w:val="24"/>
        </w:rPr>
        <w:t xml:space="preserve"> rated it as </w:t>
      </w:r>
      <w:r w:rsidRPr="005D4069">
        <w:rPr>
          <w:rFonts w:cs="Times New Roman"/>
          <w:bCs/>
          <w:szCs w:val="24"/>
        </w:rPr>
        <w:t>very poor</w:t>
      </w:r>
      <w:r w:rsidRPr="005D4069">
        <w:rPr>
          <w:rFonts w:cs="Times New Roman"/>
          <w:szCs w:val="24"/>
        </w:rPr>
        <w:t xml:space="preserve">, highlighting significant concerns about the state of the quarters. The mean score of </w:t>
      </w:r>
      <w:r w:rsidRPr="005D4069">
        <w:rPr>
          <w:rFonts w:cs="Times New Roman"/>
          <w:bCs/>
          <w:szCs w:val="24"/>
        </w:rPr>
        <w:t>3.10</w:t>
      </w:r>
      <w:r w:rsidRPr="005D4069">
        <w:rPr>
          <w:rFonts w:cs="Times New Roman"/>
          <w:szCs w:val="24"/>
        </w:rPr>
        <w:t xml:space="preserve"> suggests that, on average, the respondents view the physical condition to be slightly above “fair,” leaning toward “good,” but not reaching high levels of satisfaction. The relatively low standard deviation of </w:t>
      </w:r>
      <w:r w:rsidRPr="005D4069">
        <w:rPr>
          <w:rFonts w:cs="Times New Roman"/>
          <w:bCs/>
          <w:szCs w:val="24"/>
        </w:rPr>
        <w:t>0.45</w:t>
      </w:r>
      <w:r w:rsidRPr="005D4069">
        <w:rPr>
          <w:rFonts w:cs="Times New Roman"/>
          <w:szCs w:val="24"/>
        </w:rPr>
        <w:t xml:space="preserve"> indicates that there is not much variation in these perceptions; most respondents share a similar moderate view of the physical condition. Overall, this suggests that while some residents are reasonably satisfied, a substantial proportion experience challenges with the maintenance and upkeep of the estate’s physical environment.</w:t>
      </w:r>
    </w:p>
    <w:p w:rsidR="00985F68" w:rsidRPr="00F12B38" w:rsidRDefault="00985F68" w:rsidP="000D26D6">
      <w:pPr>
        <w:spacing w:line="360" w:lineRule="auto"/>
        <w:jc w:val="center"/>
      </w:pPr>
      <w:r w:rsidRPr="000C7303">
        <w:rPr>
          <w:b/>
        </w:rPr>
        <w:t>Table</w:t>
      </w:r>
      <w:r w:rsidR="001E46A7">
        <w:rPr>
          <w:b/>
        </w:rPr>
        <w:t xml:space="preserve"> 4.1.3</w:t>
      </w:r>
      <w:r w:rsidR="00F12B38">
        <w:rPr>
          <w:b/>
        </w:rPr>
        <w:t xml:space="preserve">: </w:t>
      </w:r>
      <w:r w:rsidR="008C3DB4" w:rsidRPr="00F12B38">
        <w:t>Are you aware of any formal management strategies used for maintaining the staff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985F68" w:rsidRPr="00842B6E" w:rsidTr="00DE006F">
        <w:trPr>
          <w:trHeight w:val="369"/>
          <w:jc w:val="center"/>
        </w:trPr>
        <w:tc>
          <w:tcPr>
            <w:tcW w:w="2335" w:type="dxa"/>
          </w:tcPr>
          <w:p w:rsidR="00985F68" w:rsidRPr="00C4450E" w:rsidRDefault="00985F68" w:rsidP="000D26D6">
            <w:pPr>
              <w:spacing w:after="0" w:line="360" w:lineRule="auto"/>
              <w:rPr>
                <w:rFonts w:cs="Times New Roman"/>
                <w:b/>
                <w:szCs w:val="24"/>
              </w:rPr>
            </w:pPr>
            <w:r w:rsidRPr="00C4450E">
              <w:rPr>
                <w:rFonts w:cs="Times New Roman"/>
                <w:b/>
                <w:szCs w:val="24"/>
              </w:rPr>
              <w:t>Option</w:t>
            </w:r>
          </w:p>
        </w:tc>
        <w:tc>
          <w:tcPr>
            <w:tcW w:w="1530" w:type="dxa"/>
          </w:tcPr>
          <w:p w:rsidR="00985F68" w:rsidRPr="00C4450E" w:rsidRDefault="00985F68" w:rsidP="000D26D6">
            <w:pPr>
              <w:spacing w:after="0" w:line="360" w:lineRule="auto"/>
              <w:ind w:left="60" w:right="60"/>
              <w:jc w:val="center"/>
              <w:rPr>
                <w:rFonts w:cs="Times New Roman"/>
                <w:b/>
                <w:szCs w:val="24"/>
              </w:rPr>
            </w:pPr>
            <w:r w:rsidRPr="00C4450E">
              <w:rPr>
                <w:rFonts w:cs="Times New Roman"/>
                <w:b/>
                <w:szCs w:val="24"/>
              </w:rPr>
              <w:t>Frequency</w:t>
            </w:r>
          </w:p>
        </w:tc>
        <w:tc>
          <w:tcPr>
            <w:tcW w:w="1139" w:type="dxa"/>
          </w:tcPr>
          <w:p w:rsidR="00985F68" w:rsidRPr="00C4450E" w:rsidRDefault="00985F68" w:rsidP="000D26D6">
            <w:pPr>
              <w:spacing w:after="0" w:line="360" w:lineRule="auto"/>
              <w:ind w:left="60" w:right="60"/>
              <w:jc w:val="center"/>
              <w:rPr>
                <w:rFonts w:cs="Times New Roman"/>
                <w:b/>
                <w:szCs w:val="24"/>
              </w:rPr>
            </w:pPr>
            <w:r w:rsidRPr="00C4450E">
              <w:rPr>
                <w:rFonts w:cs="Times New Roman"/>
                <w:b/>
                <w:szCs w:val="24"/>
              </w:rPr>
              <w:t>Percent</w:t>
            </w:r>
          </w:p>
        </w:tc>
        <w:tc>
          <w:tcPr>
            <w:tcW w:w="1111" w:type="dxa"/>
          </w:tcPr>
          <w:p w:rsidR="00985F68" w:rsidRPr="00C4450E" w:rsidRDefault="00985F68" w:rsidP="000D26D6">
            <w:pPr>
              <w:spacing w:after="0" w:line="360" w:lineRule="auto"/>
              <w:ind w:left="60" w:right="60"/>
              <w:jc w:val="center"/>
              <w:rPr>
                <w:rFonts w:cs="Times New Roman"/>
                <w:b/>
                <w:szCs w:val="24"/>
              </w:rPr>
            </w:pPr>
            <w:r w:rsidRPr="00C4450E">
              <w:rPr>
                <w:rFonts w:cs="Times New Roman"/>
                <w:b/>
                <w:szCs w:val="24"/>
              </w:rPr>
              <w:t>x-bar</w:t>
            </w:r>
          </w:p>
        </w:tc>
        <w:tc>
          <w:tcPr>
            <w:tcW w:w="1381" w:type="dxa"/>
          </w:tcPr>
          <w:p w:rsidR="00985F68" w:rsidRPr="00C4450E" w:rsidRDefault="00985F68" w:rsidP="000D26D6">
            <w:pPr>
              <w:spacing w:after="0" w:line="360" w:lineRule="auto"/>
              <w:ind w:left="60" w:right="60"/>
              <w:jc w:val="center"/>
              <w:rPr>
                <w:rFonts w:cs="Times New Roman"/>
                <w:b/>
                <w:szCs w:val="24"/>
              </w:rPr>
            </w:pPr>
            <w:r w:rsidRPr="00C4450E">
              <w:rPr>
                <w:rFonts w:cs="Times New Roman"/>
                <w:b/>
                <w:szCs w:val="24"/>
              </w:rPr>
              <w:t>Std</w:t>
            </w:r>
            <w:r w:rsidR="00DE006F">
              <w:rPr>
                <w:rFonts w:cs="Times New Roman"/>
                <w:b/>
                <w:szCs w:val="24"/>
              </w:rPr>
              <w:t>. Deviation</w:t>
            </w:r>
          </w:p>
        </w:tc>
      </w:tr>
      <w:tr w:rsidR="0002445D" w:rsidRPr="00842B6E" w:rsidTr="00DE006F">
        <w:trPr>
          <w:trHeight w:val="188"/>
          <w:jc w:val="center"/>
        </w:trPr>
        <w:tc>
          <w:tcPr>
            <w:tcW w:w="2335" w:type="dxa"/>
            <w:vAlign w:val="center"/>
          </w:tcPr>
          <w:p w:rsidR="0002445D" w:rsidRPr="00842B6E" w:rsidRDefault="0002445D" w:rsidP="000D26D6">
            <w:pPr>
              <w:spacing w:after="0" w:line="360" w:lineRule="auto"/>
              <w:ind w:left="60" w:right="60"/>
              <w:rPr>
                <w:rFonts w:cs="Times New Roman"/>
                <w:szCs w:val="24"/>
              </w:rPr>
            </w:pPr>
            <w:r>
              <w:rPr>
                <w:rFonts w:cs="Times New Roman"/>
                <w:szCs w:val="24"/>
              </w:rPr>
              <w:t>Yes</w:t>
            </w:r>
          </w:p>
        </w:tc>
        <w:tc>
          <w:tcPr>
            <w:tcW w:w="1530" w:type="dxa"/>
          </w:tcPr>
          <w:p w:rsidR="0002445D" w:rsidRPr="00842B6E" w:rsidRDefault="0002445D" w:rsidP="000D26D6">
            <w:pPr>
              <w:spacing w:after="0" w:line="360" w:lineRule="auto"/>
              <w:ind w:left="60" w:right="60"/>
              <w:jc w:val="center"/>
              <w:rPr>
                <w:rFonts w:cs="Times New Roman"/>
                <w:szCs w:val="24"/>
              </w:rPr>
            </w:pPr>
            <w:r>
              <w:rPr>
                <w:rFonts w:cs="Times New Roman"/>
                <w:szCs w:val="24"/>
              </w:rPr>
              <w:t>8</w:t>
            </w:r>
          </w:p>
        </w:tc>
        <w:tc>
          <w:tcPr>
            <w:tcW w:w="1139" w:type="dxa"/>
          </w:tcPr>
          <w:p w:rsidR="0002445D" w:rsidRPr="00842B6E" w:rsidRDefault="0002445D" w:rsidP="000D26D6">
            <w:pPr>
              <w:spacing w:after="0" w:line="360" w:lineRule="auto"/>
              <w:ind w:left="60" w:right="60"/>
              <w:jc w:val="center"/>
              <w:rPr>
                <w:rFonts w:cs="Times New Roman"/>
                <w:szCs w:val="24"/>
              </w:rPr>
            </w:pPr>
            <w:r w:rsidRPr="00842B6E">
              <w:rPr>
                <w:rFonts w:cs="Times New Roman"/>
                <w:szCs w:val="24"/>
              </w:rPr>
              <w:t>40.0</w:t>
            </w:r>
          </w:p>
        </w:tc>
        <w:tc>
          <w:tcPr>
            <w:tcW w:w="1111" w:type="dxa"/>
            <w:vMerge w:val="restart"/>
          </w:tcPr>
          <w:p w:rsidR="0002445D" w:rsidRDefault="0002445D" w:rsidP="000D26D6">
            <w:pPr>
              <w:spacing w:after="0" w:line="360" w:lineRule="auto"/>
              <w:ind w:right="60"/>
              <w:jc w:val="left"/>
              <w:rPr>
                <w:rFonts w:cs="Times New Roman"/>
                <w:szCs w:val="24"/>
              </w:rPr>
            </w:pPr>
          </w:p>
          <w:p w:rsidR="0002445D" w:rsidRPr="00842B6E" w:rsidRDefault="0002445D" w:rsidP="000D26D6">
            <w:pPr>
              <w:spacing w:after="0" w:line="360" w:lineRule="auto"/>
              <w:ind w:right="60"/>
              <w:jc w:val="center"/>
              <w:rPr>
                <w:rFonts w:cs="Times New Roman"/>
                <w:szCs w:val="24"/>
              </w:rPr>
            </w:pPr>
            <w:r>
              <w:rPr>
                <w:rFonts w:cs="Times New Roman"/>
                <w:szCs w:val="24"/>
              </w:rPr>
              <w:t>1.6</w:t>
            </w:r>
            <w:r w:rsidRPr="00842B6E">
              <w:rPr>
                <w:rFonts w:cs="Times New Roman"/>
                <w:szCs w:val="24"/>
              </w:rPr>
              <w:t>000</w:t>
            </w:r>
          </w:p>
        </w:tc>
        <w:tc>
          <w:tcPr>
            <w:tcW w:w="1381" w:type="dxa"/>
            <w:vMerge w:val="restart"/>
          </w:tcPr>
          <w:p w:rsidR="0002445D" w:rsidRDefault="0002445D" w:rsidP="000D26D6">
            <w:pPr>
              <w:spacing w:after="0" w:line="360" w:lineRule="auto"/>
              <w:ind w:right="60"/>
              <w:jc w:val="left"/>
              <w:rPr>
                <w:rFonts w:cs="Times New Roman"/>
                <w:szCs w:val="24"/>
              </w:rPr>
            </w:pPr>
          </w:p>
          <w:p w:rsidR="0002445D" w:rsidRPr="00842B6E" w:rsidRDefault="0002445D" w:rsidP="000D26D6">
            <w:pPr>
              <w:spacing w:after="0" w:line="360" w:lineRule="auto"/>
              <w:ind w:right="60"/>
              <w:jc w:val="center"/>
              <w:rPr>
                <w:rFonts w:cs="Times New Roman"/>
                <w:szCs w:val="24"/>
              </w:rPr>
            </w:pPr>
            <w:r>
              <w:rPr>
                <w:rFonts w:cs="Times New Roman"/>
                <w:szCs w:val="24"/>
              </w:rPr>
              <w:t>.50262</w:t>
            </w:r>
          </w:p>
        </w:tc>
      </w:tr>
      <w:tr w:rsidR="0002445D" w:rsidRPr="00842B6E" w:rsidTr="00DE006F">
        <w:trPr>
          <w:trHeight w:val="188"/>
          <w:jc w:val="center"/>
        </w:trPr>
        <w:tc>
          <w:tcPr>
            <w:tcW w:w="2335" w:type="dxa"/>
            <w:vAlign w:val="center"/>
          </w:tcPr>
          <w:p w:rsidR="0002445D" w:rsidRPr="00842B6E" w:rsidRDefault="0002445D" w:rsidP="000D26D6">
            <w:pPr>
              <w:spacing w:after="0" w:line="360" w:lineRule="auto"/>
              <w:ind w:left="60" w:right="60"/>
              <w:rPr>
                <w:rFonts w:cs="Times New Roman"/>
                <w:szCs w:val="24"/>
              </w:rPr>
            </w:pPr>
            <w:r>
              <w:rPr>
                <w:rFonts w:cs="Times New Roman"/>
                <w:szCs w:val="24"/>
              </w:rPr>
              <w:t>No</w:t>
            </w:r>
          </w:p>
        </w:tc>
        <w:tc>
          <w:tcPr>
            <w:tcW w:w="1530" w:type="dxa"/>
          </w:tcPr>
          <w:p w:rsidR="0002445D" w:rsidRPr="00842B6E" w:rsidRDefault="0002445D" w:rsidP="000D26D6">
            <w:pPr>
              <w:spacing w:after="0" w:line="360" w:lineRule="auto"/>
              <w:ind w:left="60" w:right="60"/>
              <w:jc w:val="center"/>
              <w:rPr>
                <w:rFonts w:cs="Times New Roman"/>
                <w:szCs w:val="24"/>
              </w:rPr>
            </w:pPr>
            <w:r>
              <w:rPr>
                <w:rFonts w:cs="Times New Roman"/>
                <w:szCs w:val="24"/>
              </w:rPr>
              <w:t>12</w:t>
            </w:r>
          </w:p>
        </w:tc>
        <w:tc>
          <w:tcPr>
            <w:tcW w:w="1139" w:type="dxa"/>
          </w:tcPr>
          <w:p w:rsidR="0002445D" w:rsidRPr="00842B6E" w:rsidRDefault="0002445D" w:rsidP="000D26D6">
            <w:pPr>
              <w:spacing w:after="0" w:line="360" w:lineRule="auto"/>
              <w:ind w:left="60" w:right="60"/>
              <w:jc w:val="center"/>
              <w:rPr>
                <w:rFonts w:cs="Times New Roman"/>
                <w:szCs w:val="24"/>
              </w:rPr>
            </w:pPr>
            <w:r w:rsidRPr="00842B6E">
              <w:rPr>
                <w:rFonts w:cs="Times New Roman"/>
                <w:szCs w:val="24"/>
              </w:rPr>
              <w:t>60.0</w:t>
            </w:r>
          </w:p>
        </w:tc>
        <w:tc>
          <w:tcPr>
            <w:tcW w:w="1111" w:type="dxa"/>
            <w:vMerge/>
          </w:tcPr>
          <w:p w:rsidR="0002445D" w:rsidRDefault="0002445D" w:rsidP="000D26D6">
            <w:pPr>
              <w:spacing w:after="0" w:line="360" w:lineRule="auto"/>
              <w:ind w:left="60" w:right="60"/>
              <w:jc w:val="right"/>
              <w:rPr>
                <w:rFonts w:cs="Times New Roman"/>
                <w:szCs w:val="24"/>
              </w:rPr>
            </w:pPr>
          </w:p>
        </w:tc>
        <w:tc>
          <w:tcPr>
            <w:tcW w:w="1381" w:type="dxa"/>
            <w:vMerge/>
          </w:tcPr>
          <w:p w:rsidR="0002445D" w:rsidRDefault="0002445D" w:rsidP="000D26D6">
            <w:pPr>
              <w:spacing w:after="0" w:line="360" w:lineRule="auto"/>
              <w:ind w:left="60" w:right="60"/>
              <w:jc w:val="right"/>
              <w:rPr>
                <w:rFonts w:cs="Times New Roman"/>
                <w:szCs w:val="24"/>
              </w:rPr>
            </w:pPr>
          </w:p>
        </w:tc>
      </w:tr>
      <w:tr w:rsidR="0002445D" w:rsidRPr="00842B6E" w:rsidTr="00DE006F">
        <w:trPr>
          <w:trHeight w:val="188"/>
          <w:jc w:val="center"/>
        </w:trPr>
        <w:tc>
          <w:tcPr>
            <w:tcW w:w="2335" w:type="dxa"/>
            <w:vAlign w:val="center"/>
          </w:tcPr>
          <w:p w:rsidR="0002445D" w:rsidRPr="00FF0A0A" w:rsidRDefault="0002445D" w:rsidP="000D26D6">
            <w:pPr>
              <w:spacing w:after="0" w:line="360" w:lineRule="auto"/>
              <w:ind w:left="60" w:right="60"/>
              <w:rPr>
                <w:rFonts w:cs="Times New Roman"/>
                <w:b/>
                <w:szCs w:val="24"/>
              </w:rPr>
            </w:pPr>
            <w:r w:rsidRPr="00FF0A0A">
              <w:rPr>
                <w:rFonts w:cs="Times New Roman"/>
                <w:b/>
                <w:szCs w:val="24"/>
              </w:rPr>
              <w:t>Total</w:t>
            </w:r>
          </w:p>
        </w:tc>
        <w:tc>
          <w:tcPr>
            <w:tcW w:w="1530" w:type="dxa"/>
          </w:tcPr>
          <w:p w:rsidR="0002445D" w:rsidRPr="00FF0A0A" w:rsidRDefault="0002445D" w:rsidP="000D26D6">
            <w:pPr>
              <w:spacing w:after="0" w:line="360" w:lineRule="auto"/>
              <w:ind w:left="60" w:right="60"/>
              <w:jc w:val="center"/>
              <w:rPr>
                <w:rFonts w:cs="Times New Roman"/>
                <w:b/>
                <w:szCs w:val="24"/>
              </w:rPr>
            </w:pPr>
            <w:r w:rsidRPr="00FF0A0A">
              <w:rPr>
                <w:rFonts w:cs="Times New Roman"/>
                <w:b/>
                <w:szCs w:val="24"/>
              </w:rPr>
              <w:t>20</w:t>
            </w:r>
          </w:p>
        </w:tc>
        <w:tc>
          <w:tcPr>
            <w:tcW w:w="1139" w:type="dxa"/>
          </w:tcPr>
          <w:p w:rsidR="0002445D" w:rsidRPr="0002445D" w:rsidRDefault="0002445D" w:rsidP="000D26D6">
            <w:pPr>
              <w:spacing w:after="0" w:line="360" w:lineRule="auto"/>
              <w:ind w:left="60" w:right="60"/>
              <w:jc w:val="center"/>
              <w:rPr>
                <w:rFonts w:cs="Times New Roman"/>
                <w:b/>
                <w:szCs w:val="24"/>
              </w:rPr>
            </w:pPr>
            <w:r w:rsidRPr="0002445D">
              <w:rPr>
                <w:rFonts w:cs="Times New Roman"/>
                <w:b/>
                <w:szCs w:val="24"/>
              </w:rPr>
              <w:t>100.0</w:t>
            </w:r>
          </w:p>
        </w:tc>
        <w:tc>
          <w:tcPr>
            <w:tcW w:w="1111" w:type="dxa"/>
            <w:vMerge/>
          </w:tcPr>
          <w:p w:rsidR="0002445D" w:rsidRDefault="0002445D" w:rsidP="000D26D6">
            <w:pPr>
              <w:spacing w:after="0" w:line="360" w:lineRule="auto"/>
              <w:ind w:left="60" w:right="60"/>
              <w:jc w:val="right"/>
              <w:rPr>
                <w:rFonts w:cs="Times New Roman"/>
                <w:szCs w:val="24"/>
              </w:rPr>
            </w:pPr>
          </w:p>
        </w:tc>
        <w:tc>
          <w:tcPr>
            <w:tcW w:w="1381" w:type="dxa"/>
            <w:vMerge/>
          </w:tcPr>
          <w:p w:rsidR="0002445D" w:rsidRDefault="0002445D" w:rsidP="000D26D6">
            <w:pPr>
              <w:spacing w:after="0" w:line="360" w:lineRule="auto"/>
              <w:ind w:left="60" w:right="60"/>
              <w:jc w:val="right"/>
              <w:rPr>
                <w:rFonts w:cs="Times New Roman"/>
                <w:szCs w:val="24"/>
              </w:rPr>
            </w:pPr>
          </w:p>
        </w:tc>
      </w:tr>
    </w:tbl>
    <w:p w:rsidR="00BC72F0" w:rsidRDefault="007A4A85"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5E65E9" w:rsidRPr="00031E22" w:rsidRDefault="005E65E9" w:rsidP="000D26D6">
      <w:pPr>
        <w:spacing w:line="360" w:lineRule="auto"/>
        <w:rPr>
          <w:rFonts w:cs="Times New Roman"/>
          <w:szCs w:val="24"/>
        </w:rPr>
      </w:pPr>
      <w:r>
        <w:rPr>
          <w:rFonts w:eastAsiaTheme="majorEastAsia" w:cstheme="majorBidi"/>
          <w:b/>
          <w:i/>
          <w:szCs w:val="32"/>
        </w:rPr>
        <w:lastRenderedPageBreak/>
        <w:t xml:space="preserve">Analysis: </w:t>
      </w:r>
      <w:r w:rsidR="00031E22" w:rsidRPr="00031E22">
        <w:t>When asked about their awareness of any formal management strategies used for maintaining the UNILORIN staff quarters</w:t>
      </w:r>
      <w:r w:rsidR="00031E22" w:rsidRPr="00A47840">
        <w:t xml:space="preserve">, </w:t>
      </w:r>
      <w:r w:rsidR="00031E22" w:rsidRPr="00A47840">
        <w:rPr>
          <w:rStyle w:val="Strong"/>
          <w:b w:val="0"/>
        </w:rPr>
        <w:t>8 respondents (40%)</w:t>
      </w:r>
      <w:r w:rsidR="00031E22" w:rsidRPr="00A47840">
        <w:t xml:space="preserve"> indicated that they were aware, while a majority of </w:t>
      </w:r>
      <w:r w:rsidR="00031E22" w:rsidRPr="00A47840">
        <w:rPr>
          <w:rStyle w:val="Strong"/>
          <w:b w:val="0"/>
        </w:rPr>
        <w:t>12 respondents (60%)</w:t>
      </w:r>
      <w:r w:rsidR="00031E22" w:rsidRPr="00031E22">
        <w:t xml:space="preserve"> reported that they were not aware of any such strategies. The mean score of </w:t>
      </w:r>
      <w:r w:rsidR="00031E22" w:rsidRPr="009B25AF">
        <w:rPr>
          <w:rStyle w:val="Strong"/>
          <w:b w:val="0"/>
        </w:rPr>
        <w:t>1.60</w:t>
      </w:r>
      <w:r w:rsidR="00031E22" w:rsidRPr="00031E22">
        <w:t xml:space="preserve"> reflects that most respondents lean toward being unaware (assuming “Yes” = 1 and “No” = 2). The standard deviation of </w:t>
      </w:r>
      <w:r w:rsidR="00031E22" w:rsidRPr="00A47840">
        <w:rPr>
          <w:rStyle w:val="Strong"/>
          <w:b w:val="0"/>
        </w:rPr>
        <w:t>0.50</w:t>
      </w:r>
      <w:r w:rsidR="00031E22" w:rsidRPr="00031E22">
        <w:t xml:space="preserve"> suggests moderate variation in responses, indicating that while some respondents have knowledge of formal management approaches, a larger portion does not. This finding points to a potential communication gap or lack of visibility regarding maintenance policies and practices among residents, which could affect their engagement with estate management and overall satisfaction with maintenance efforts.</w:t>
      </w:r>
    </w:p>
    <w:p w:rsidR="00E9564B" w:rsidRPr="00031E22" w:rsidRDefault="00E9564B" w:rsidP="000D26D6">
      <w:pPr>
        <w:spacing w:line="360" w:lineRule="auto"/>
        <w:jc w:val="center"/>
      </w:pPr>
      <w:r w:rsidRPr="00E06CB7">
        <w:rPr>
          <w:b/>
        </w:rPr>
        <w:t>Table</w:t>
      </w:r>
      <w:r w:rsidR="00D55828" w:rsidRPr="00E06CB7">
        <w:rPr>
          <w:b/>
        </w:rPr>
        <w:t xml:space="preserve"> 4.1.</w:t>
      </w:r>
      <w:r w:rsidR="008B3149">
        <w:rPr>
          <w:b/>
        </w:rPr>
        <w:t>4</w:t>
      </w:r>
      <w:r w:rsidR="00E06CB7">
        <w:t xml:space="preserve">: </w:t>
      </w:r>
      <w:r w:rsidR="003D53DE" w:rsidRPr="00031E22">
        <w:t>How often are maintenance activities conducted in the staff quarters?</w:t>
      </w:r>
    </w:p>
    <w:tbl>
      <w:tblPr>
        <w:tblStyle w:val="TableGrid"/>
        <w:tblW w:w="7556" w:type="dxa"/>
        <w:jc w:val="center"/>
        <w:tblLayout w:type="fixed"/>
        <w:tblLook w:val="0000" w:firstRow="0" w:lastRow="0" w:firstColumn="0" w:lastColumn="0" w:noHBand="0" w:noVBand="0"/>
      </w:tblPr>
      <w:tblGrid>
        <w:gridCol w:w="2354"/>
        <w:gridCol w:w="1542"/>
        <w:gridCol w:w="1148"/>
        <w:gridCol w:w="1120"/>
        <w:gridCol w:w="1392"/>
      </w:tblGrid>
      <w:tr w:rsidR="00E9564B" w:rsidRPr="00842B6E" w:rsidTr="00D94911">
        <w:trPr>
          <w:trHeight w:val="300"/>
          <w:jc w:val="center"/>
        </w:trPr>
        <w:tc>
          <w:tcPr>
            <w:tcW w:w="2354" w:type="dxa"/>
          </w:tcPr>
          <w:p w:rsidR="00E9564B" w:rsidRPr="00C4450E" w:rsidRDefault="00E9564B" w:rsidP="000D26D6">
            <w:pPr>
              <w:spacing w:after="0" w:line="360" w:lineRule="auto"/>
              <w:rPr>
                <w:rFonts w:cs="Times New Roman"/>
                <w:b/>
                <w:szCs w:val="24"/>
              </w:rPr>
            </w:pPr>
            <w:r w:rsidRPr="00C4450E">
              <w:rPr>
                <w:rFonts w:cs="Times New Roman"/>
                <w:b/>
                <w:szCs w:val="24"/>
              </w:rPr>
              <w:t>Option</w:t>
            </w:r>
          </w:p>
        </w:tc>
        <w:tc>
          <w:tcPr>
            <w:tcW w:w="1542" w:type="dxa"/>
          </w:tcPr>
          <w:p w:rsidR="00E9564B" w:rsidRPr="00C4450E" w:rsidRDefault="00E9564B" w:rsidP="000D26D6">
            <w:pPr>
              <w:spacing w:after="0" w:line="360" w:lineRule="auto"/>
              <w:ind w:left="60" w:right="60"/>
              <w:jc w:val="center"/>
              <w:rPr>
                <w:rFonts w:cs="Times New Roman"/>
                <w:b/>
                <w:szCs w:val="24"/>
              </w:rPr>
            </w:pPr>
            <w:r w:rsidRPr="00C4450E">
              <w:rPr>
                <w:rFonts w:cs="Times New Roman"/>
                <w:b/>
                <w:szCs w:val="24"/>
              </w:rPr>
              <w:t>Frequency</w:t>
            </w:r>
          </w:p>
        </w:tc>
        <w:tc>
          <w:tcPr>
            <w:tcW w:w="1148" w:type="dxa"/>
          </w:tcPr>
          <w:p w:rsidR="00E9564B" w:rsidRPr="00C4450E" w:rsidRDefault="00E9564B" w:rsidP="000D26D6">
            <w:pPr>
              <w:spacing w:after="0" w:line="360" w:lineRule="auto"/>
              <w:ind w:left="60" w:right="60"/>
              <w:jc w:val="center"/>
              <w:rPr>
                <w:rFonts w:cs="Times New Roman"/>
                <w:b/>
                <w:szCs w:val="24"/>
              </w:rPr>
            </w:pPr>
            <w:r w:rsidRPr="00C4450E">
              <w:rPr>
                <w:rFonts w:cs="Times New Roman"/>
                <w:b/>
                <w:szCs w:val="24"/>
              </w:rPr>
              <w:t>Percent</w:t>
            </w:r>
          </w:p>
        </w:tc>
        <w:tc>
          <w:tcPr>
            <w:tcW w:w="1120" w:type="dxa"/>
          </w:tcPr>
          <w:p w:rsidR="00E9564B" w:rsidRPr="00C4450E" w:rsidRDefault="00E9564B" w:rsidP="000D26D6">
            <w:pPr>
              <w:spacing w:after="0" w:line="360" w:lineRule="auto"/>
              <w:ind w:left="60" w:right="60"/>
              <w:jc w:val="center"/>
              <w:rPr>
                <w:rFonts w:cs="Times New Roman"/>
                <w:b/>
                <w:szCs w:val="24"/>
              </w:rPr>
            </w:pPr>
            <w:r w:rsidRPr="00C4450E">
              <w:rPr>
                <w:rFonts w:cs="Times New Roman"/>
                <w:b/>
                <w:szCs w:val="24"/>
              </w:rPr>
              <w:t>x-bar</w:t>
            </w:r>
          </w:p>
        </w:tc>
        <w:tc>
          <w:tcPr>
            <w:tcW w:w="1392" w:type="dxa"/>
          </w:tcPr>
          <w:p w:rsidR="00E9564B" w:rsidRPr="00C4450E" w:rsidRDefault="00E9564B" w:rsidP="000D26D6">
            <w:pPr>
              <w:spacing w:after="0"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E96170" w:rsidRPr="00842B6E" w:rsidTr="00D94911">
        <w:trPr>
          <w:trHeight w:val="152"/>
          <w:jc w:val="center"/>
        </w:trPr>
        <w:tc>
          <w:tcPr>
            <w:tcW w:w="2354" w:type="dxa"/>
            <w:vAlign w:val="center"/>
          </w:tcPr>
          <w:p w:rsidR="00E96170" w:rsidRPr="00842B6E" w:rsidRDefault="00E96170" w:rsidP="000D26D6">
            <w:pPr>
              <w:spacing w:after="0" w:line="360" w:lineRule="auto"/>
              <w:ind w:right="60"/>
              <w:rPr>
                <w:rFonts w:cs="Times New Roman"/>
                <w:szCs w:val="24"/>
              </w:rPr>
            </w:pPr>
            <w:r>
              <w:rPr>
                <w:rFonts w:cs="Times New Roman"/>
                <w:szCs w:val="24"/>
              </w:rPr>
              <w:t>Weekly</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3</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15.0</w:t>
            </w:r>
          </w:p>
        </w:tc>
        <w:tc>
          <w:tcPr>
            <w:tcW w:w="1120" w:type="dxa"/>
            <w:vMerge w:val="restart"/>
          </w:tcPr>
          <w:p w:rsidR="00E96170" w:rsidRDefault="00E96170" w:rsidP="000D26D6">
            <w:pPr>
              <w:spacing w:after="0" w:line="360" w:lineRule="auto"/>
              <w:ind w:right="60"/>
              <w:jc w:val="left"/>
              <w:rPr>
                <w:rFonts w:cs="Times New Roman"/>
                <w:szCs w:val="24"/>
              </w:rPr>
            </w:pPr>
          </w:p>
          <w:p w:rsidR="00371FB0" w:rsidRDefault="00371FB0" w:rsidP="000D26D6">
            <w:pPr>
              <w:spacing w:after="0" w:line="360" w:lineRule="auto"/>
              <w:ind w:right="60"/>
              <w:jc w:val="center"/>
              <w:rPr>
                <w:rFonts w:cs="Times New Roman"/>
                <w:szCs w:val="24"/>
              </w:rPr>
            </w:pPr>
          </w:p>
          <w:p w:rsidR="00E96170" w:rsidRPr="00842B6E" w:rsidRDefault="00E96170" w:rsidP="000D26D6">
            <w:pPr>
              <w:spacing w:after="0" w:line="360" w:lineRule="auto"/>
              <w:ind w:right="60"/>
              <w:jc w:val="center"/>
              <w:rPr>
                <w:rFonts w:cs="Times New Roman"/>
                <w:szCs w:val="24"/>
              </w:rPr>
            </w:pPr>
            <w:r>
              <w:rPr>
                <w:rFonts w:cs="Times New Roman"/>
                <w:szCs w:val="24"/>
              </w:rPr>
              <w:t>2.8000</w:t>
            </w:r>
          </w:p>
        </w:tc>
        <w:tc>
          <w:tcPr>
            <w:tcW w:w="1392" w:type="dxa"/>
            <w:vMerge w:val="restart"/>
          </w:tcPr>
          <w:p w:rsidR="00E96170" w:rsidRDefault="00E96170" w:rsidP="000D26D6">
            <w:pPr>
              <w:spacing w:after="0" w:line="360" w:lineRule="auto"/>
              <w:ind w:right="60"/>
              <w:jc w:val="left"/>
              <w:rPr>
                <w:rFonts w:cs="Times New Roman"/>
                <w:szCs w:val="24"/>
              </w:rPr>
            </w:pPr>
          </w:p>
          <w:p w:rsidR="00371FB0" w:rsidRDefault="00371FB0" w:rsidP="000D26D6">
            <w:pPr>
              <w:spacing w:after="0" w:line="360" w:lineRule="auto"/>
              <w:ind w:right="60"/>
              <w:jc w:val="center"/>
              <w:rPr>
                <w:rFonts w:cs="Times New Roman"/>
                <w:szCs w:val="24"/>
              </w:rPr>
            </w:pPr>
          </w:p>
          <w:p w:rsidR="00E96170" w:rsidRPr="00842B6E" w:rsidRDefault="00E96170" w:rsidP="000D26D6">
            <w:pPr>
              <w:spacing w:after="0" w:line="360" w:lineRule="auto"/>
              <w:ind w:right="60"/>
              <w:jc w:val="center"/>
              <w:rPr>
                <w:rFonts w:cs="Times New Roman"/>
                <w:szCs w:val="24"/>
              </w:rPr>
            </w:pPr>
            <w:r w:rsidRPr="00842B6E">
              <w:rPr>
                <w:rFonts w:cs="Times New Roman"/>
                <w:szCs w:val="24"/>
              </w:rPr>
              <w:t>1.23969</w:t>
            </w:r>
          </w:p>
        </w:tc>
      </w:tr>
      <w:tr w:rsidR="00E96170" w:rsidRPr="00842B6E" w:rsidTr="00D94911">
        <w:trPr>
          <w:trHeight w:val="152"/>
          <w:jc w:val="center"/>
        </w:trPr>
        <w:tc>
          <w:tcPr>
            <w:tcW w:w="2354" w:type="dxa"/>
            <w:vAlign w:val="center"/>
          </w:tcPr>
          <w:p w:rsidR="00E96170" w:rsidRPr="00842B6E" w:rsidRDefault="00E96170" w:rsidP="000D26D6">
            <w:pPr>
              <w:spacing w:after="0" w:line="360" w:lineRule="auto"/>
              <w:ind w:right="60"/>
              <w:rPr>
                <w:rFonts w:cs="Times New Roman"/>
                <w:szCs w:val="24"/>
              </w:rPr>
            </w:pPr>
            <w:r>
              <w:rPr>
                <w:rFonts w:cs="Times New Roman"/>
                <w:szCs w:val="24"/>
              </w:rPr>
              <w:t>Monthly</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6</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30.0</w:t>
            </w:r>
          </w:p>
        </w:tc>
        <w:tc>
          <w:tcPr>
            <w:tcW w:w="1120" w:type="dxa"/>
            <w:vMerge/>
          </w:tcPr>
          <w:p w:rsidR="00E96170" w:rsidRDefault="00E96170" w:rsidP="000D26D6">
            <w:pPr>
              <w:spacing w:after="0" w:line="360" w:lineRule="auto"/>
              <w:ind w:left="60" w:right="60"/>
              <w:jc w:val="right"/>
              <w:rPr>
                <w:rFonts w:cs="Times New Roman"/>
                <w:szCs w:val="24"/>
              </w:rPr>
            </w:pPr>
          </w:p>
        </w:tc>
        <w:tc>
          <w:tcPr>
            <w:tcW w:w="1392" w:type="dxa"/>
            <w:vMerge/>
          </w:tcPr>
          <w:p w:rsidR="00E96170" w:rsidRDefault="00E96170" w:rsidP="000D26D6">
            <w:pPr>
              <w:spacing w:after="0" w:line="360" w:lineRule="auto"/>
              <w:ind w:left="60" w:right="60"/>
              <w:jc w:val="right"/>
              <w:rPr>
                <w:rFonts w:cs="Times New Roman"/>
                <w:szCs w:val="24"/>
              </w:rPr>
            </w:pPr>
          </w:p>
        </w:tc>
      </w:tr>
      <w:tr w:rsidR="00E96170" w:rsidRPr="00842B6E" w:rsidTr="00D94911">
        <w:trPr>
          <w:trHeight w:val="152"/>
          <w:jc w:val="center"/>
        </w:trPr>
        <w:tc>
          <w:tcPr>
            <w:tcW w:w="2354" w:type="dxa"/>
            <w:vAlign w:val="center"/>
          </w:tcPr>
          <w:p w:rsidR="00E96170" w:rsidRDefault="00E96170" w:rsidP="000D26D6">
            <w:pPr>
              <w:spacing w:after="0" w:line="360" w:lineRule="auto"/>
              <w:ind w:left="60" w:right="60"/>
              <w:rPr>
                <w:rFonts w:cs="Times New Roman"/>
                <w:szCs w:val="24"/>
              </w:rPr>
            </w:pPr>
            <w:r>
              <w:rPr>
                <w:rFonts w:cs="Times New Roman"/>
                <w:szCs w:val="24"/>
              </w:rPr>
              <w:t>Quarterly</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5</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25.0</w:t>
            </w:r>
          </w:p>
        </w:tc>
        <w:tc>
          <w:tcPr>
            <w:tcW w:w="1120" w:type="dxa"/>
            <w:vMerge/>
          </w:tcPr>
          <w:p w:rsidR="00E96170" w:rsidRDefault="00E96170" w:rsidP="000D26D6">
            <w:pPr>
              <w:spacing w:after="0" w:line="360" w:lineRule="auto"/>
              <w:ind w:left="60" w:right="60"/>
              <w:jc w:val="right"/>
              <w:rPr>
                <w:rFonts w:cs="Times New Roman"/>
                <w:szCs w:val="24"/>
              </w:rPr>
            </w:pPr>
          </w:p>
        </w:tc>
        <w:tc>
          <w:tcPr>
            <w:tcW w:w="1392" w:type="dxa"/>
            <w:vMerge/>
          </w:tcPr>
          <w:p w:rsidR="00E96170" w:rsidRDefault="00E96170" w:rsidP="000D26D6">
            <w:pPr>
              <w:spacing w:after="0" w:line="360" w:lineRule="auto"/>
              <w:ind w:left="60" w:right="60"/>
              <w:jc w:val="right"/>
              <w:rPr>
                <w:rFonts w:cs="Times New Roman"/>
                <w:szCs w:val="24"/>
              </w:rPr>
            </w:pPr>
          </w:p>
        </w:tc>
      </w:tr>
      <w:tr w:rsidR="00E96170" w:rsidRPr="00842B6E" w:rsidTr="00D94911">
        <w:trPr>
          <w:trHeight w:val="152"/>
          <w:jc w:val="center"/>
        </w:trPr>
        <w:tc>
          <w:tcPr>
            <w:tcW w:w="2354" w:type="dxa"/>
            <w:vAlign w:val="center"/>
          </w:tcPr>
          <w:p w:rsidR="00E96170" w:rsidRDefault="00E96170" w:rsidP="000D26D6">
            <w:pPr>
              <w:spacing w:after="0" w:line="360" w:lineRule="auto"/>
              <w:ind w:left="60" w:right="60"/>
              <w:rPr>
                <w:rFonts w:cs="Times New Roman"/>
                <w:szCs w:val="24"/>
              </w:rPr>
            </w:pPr>
            <w:r>
              <w:rPr>
                <w:rFonts w:cs="Times New Roman"/>
                <w:szCs w:val="24"/>
              </w:rPr>
              <w:t>Rarely</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4</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20.0</w:t>
            </w:r>
          </w:p>
        </w:tc>
        <w:tc>
          <w:tcPr>
            <w:tcW w:w="1120" w:type="dxa"/>
            <w:vMerge/>
          </w:tcPr>
          <w:p w:rsidR="00E96170" w:rsidRDefault="00E96170" w:rsidP="000D26D6">
            <w:pPr>
              <w:spacing w:after="0" w:line="360" w:lineRule="auto"/>
              <w:ind w:left="60" w:right="60"/>
              <w:jc w:val="right"/>
              <w:rPr>
                <w:rFonts w:cs="Times New Roman"/>
                <w:szCs w:val="24"/>
              </w:rPr>
            </w:pPr>
          </w:p>
        </w:tc>
        <w:tc>
          <w:tcPr>
            <w:tcW w:w="1392" w:type="dxa"/>
            <w:vMerge/>
          </w:tcPr>
          <w:p w:rsidR="00E96170" w:rsidRDefault="00E96170" w:rsidP="000D26D6">
            <w:pPr>
              <w:spacing w:after="0" w:line="360" w:lineRule="auto"/>
              <w:ind w:left="60" w:right="60"/>
              <w:jc w:val="right"/>
              <w:rPr>
                <w:rFonts w:cs="Times New Roman"/>
                <w:szCs w:val="24"/>
              </w:rPr>
            </w:pPr>
          </w:p>
        </w:tc>
      </w:tr>
      <w:tr w:rsidR="00E96170" w:rsidRPr="00842B6E" w:rsidTr="00D94911">
        <w:trPr>
          <w:trHeight w:val="152"/>
          <w:jc w:val="center"/>
        </w:trPr>
        <w:tc>
          <w:tcPr>
            <w:tcW w:w="2354" w:type="dxa"/>
            <w:vAlign w:val="center"/>
          </w:tcPr>
          <w:p w:rsidR="00E96170" w:rsidRDefault="00E96170" w:rsidP="000D26D6">
            <w:pPr>
              <w:spacing w:after="0" w:line="360" w:lineRule="auto"/>
              <w:ind w:left="60" w:right="60"/>
              <w:rPr>
                <w:rFonts w:cs="Times New Roman"/>
                <w:szCs w:val="24"/>
              </w:rPr>
            </w:pPr>
            <w:r>
              <w:rPr>
                <w:rFonts w:cs="Times New Roman"/>
                <w:szCs w:val="24"/>
              </w:rPr>
              <w:t>Never</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2</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10.0</w:t>
            </w:r>
          </w:p>
        </w:tc>
        <w:tc>
          <w:tcPr>
            <w:tcW w:w="1120" w:type="dxa"/>
            <w:vMerge/>
          </w:tcPr>
          <w:p w:rsidR="00E96170" w:rsidRDefault="00E96170" w:rsidP="000D26D6">
            <w:pPr>
              <w:spacing w:after="0" w:line="360" w:lineRule="auto"/>
              <w:ind w:left="60" w:right="60"/>
              <w:jc w:val="right"/>
              <w:rPr>
                <w:rFonts w:cs="Times New Roman"/>
                <w:szCs w:val="24"/>
              </w:rPr>
            </w:pPr>
          </w:p>
        </w:tc>
        <w:tc>
          <w:tcPr>
            <w:tcW w:w="1392" w:type="dxa"/>
            <w:vMerge/>
          </w:tcPr>
          <w:p w:rsidR="00E96170" w:rsidRDefault="00E96170" w:rsidP="000D26D6">
            <w:pPr>
              <w:spacing w:after="0" w:line="360" w:lineRule="auto"/>
              <w:ind w:left="60" w:right="60"/>
              <w:jc w:val="right"/>
              <w:rPr>
                <w:rFonts w:cs="Times New Roman"/>
                <w:szCs w:val="24"/>
              </w:rPr>
            </w:pPr>
          </w:p>
        </w:tc>
      </w:tr>
      <w:tr w:rsidR="00E96170" w:rsidRPr="00842B6E" w:rsidTr="00D94911">
        <w:trPr>
          <w:trHeight w:val="152"/>
          <w:jc w:val="center"/>
        </w:trPr>
        <w:tc>
          <w:tcPr>
            <w:tcW w:w="2354" w:type="dxa"/>
            <w:vAlign w:val="center"/>
          </w:tcPr>
          <w:p w:rsidR="00E96170" w:rsidRPr="00FF0A0A" w:rsidRDefault="00E96170" w:rsidP="000D26D6">
            <w:pPr>
              <w:spacing w:after="0" w:line="360" w:lineRule="auto"/>
              <w:ind w:left="60" w:right="60"/>
              <w:rPr>
                <w:rFonts w:cs="Times New Roman"/>
                <w:b/>
                <w:szCs w:val="24"/>
              </w:rPr>
            </w:pPr>
            <w:r w:rsidRPr="00FF0A0A">
              <w:rPr>
                <w:rFonts w:cs="Times New Roman"/>
                <w:b/>
                <w:szCs w:val="24"/>
              </w:rPr>
              <w:t>Total</w:t>
            </w:r>
          </w:p>
        </w:tc>
        <w:tc>
          <w:tcPr>
            <w:tcW w:w="1542"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20</w:t>
            </w:r>
          </w:p>
        </w:tc>
        <w:tc>
          <w:tcPr>
            <w:tcW w:w="1148" w:type="dxa"/>
          </w:tcPr>
          <w:p w:rsidR="00E96170" w:rsidRPr="00842B6E" w:rsidRDefault="00E96170" w:rsidP="000D26D6">
            <w:pPr>
              <w:spacing w:after="0" w:line="360" w:lineRule="auto"/>
              <w:ind w:left="60" w:right="60"/>
              <w:jc w:val="right"/>
              <w:rPr>
                <w:rFonts w:cs="Times New Roman"/>
                <w:szCs w:val="24"/>
              </w:rPr>
            </w:pPr>
            <w:r w:rsidRPr="00842B6E">
              <w:rPr>
                <w:rFonts w:cs="Times New Roman"/>
                <w:szCs w:val="24"/>
              </w:rPr>
              <w:t>100.0</w:t>
            </w:r>
          </w:p>
        </w:tc>
        <w:tc>
          <w:tcPr>
            <w:tcW w:w="1120" w:type="dxa"/>
            <w:vMerge/>
          </w:tcPr>
          <w:p w:rsidR="00E96170" w:rsidRDefault="00E96170" w:rsidP="000D26D6">
            <w:pPr>
              <w:spacing w:after="0" w:line="360" w:lineRule="auto"/>
              <w:ind w:left="60" w:right="60"/>
              <w:jc w:val="right"/>
              <w:rPr>
                <w:rFonts w:cs="Times New Roman"/>
                <w:szCs w:val="24"/>
              </w:rPr>
            </w:pPr>
          </w:p>
        </w:tc>
        <w:tc>
          <w:tcPr>
            <w:tcW w:w="1392" w:type="dxa"/>
            <w:vMerge/>
          </w:tcPr>
          <w:p w:rsidR="00E96170" w:rsidRDefault="00E96170" w:rsidP="000D26D6">
            <w:pPr>
              <w:spacing w:after="0" w:line="360" w:lineRule="auto"/>
              <w:ind w:left="60" w:right="60"/>
              <w:jc w:val="right"/>
              <w:rPr>
                <w:rFonts w:cs="Times New Roman"/>
                <w:szCs w:val="24"/>
              </w:rPr>
            </w:pPr>
          </w:p>
        </w:tc>
      </w:tr>
    </w:tbl>
    <w:p w:rsidR="00986BC1" w:rsidRDefault="0003559D"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BF0AC4" w:rsidRPr="00D94911" w:rsidRDefault="00BF0AC4" w:rsidP="000D26D6">
      <w:pPr>
        <w:spacing w:line="360" w:lineRule="auto"/>
        <w:rPr>
          <w:rFonts w:cs="Times New Roman"/>
          <w:bCs/>
          <w:szCs w:val="24"/>
        </w:rPr>
      </w:pPr>
      <w:r>
        <w:rPr>
          <w:rFonts w:eastAsiaTheme="majorEastAsia" w:cstheme="majorBidi"/>
          <w:b/>
          <w:i/>
          <w:szCs w:val="32"/>
        </w:rPr>
        <w:t xml:space="preserve">Analysis: </w:t>
      </w:r>
      <w:r w:rsidR="00576D3D">
        <w:t>The table presented above shows</w:t>
      </w:r>
      <w:r w:rsidR="00D94911">
        <w:t xml:space="preserve"> how often maintenance activities are conducted in the UNILORIN staff quarters. The responses show a varied pattern: </w:t>
      </w:r>
      <w:r w:rsidR="00D94911">
        <w:rPr>
          <w:rStyle w:val="Strong"/>
        </w:rPr>
        <w:t>3 respondents (15%)</w:t>
      </w:r>
      <w:r w:rsidR="00D94911">
        <w:t xml:space="preserve"> reported that maintenance is done </w:t>
      </w:r>
      <w:r w:rsidR="00D94911">
        <w:rPr>
          <w:rStyle w:val="Strong"/>
        </w:rPr>
        <w:t>weekly</w:t>
      </w:r>
      <w:r w:rsidR="00D94911">
        <w:t xml:space="preserve">, </w:t>
      </w:r>
      <w:r w:rsidR="00D94911">
        <w:rPr>
          <w:rStyle w:val="Strong"/>
        </w:rPr>
        <w:t>6 respondents (30%)</w:t>
      </w:r>
      <w:r w:rsidR="00D94911">
        <w:t xml:space="preserve"> indicated </w:t>
      </w:r>
      <w:r w:rsidR="00D94911">
        <w:rPr>
          <w:rStyle w:val="Strong"/>
        </w:rPr>
        <w:t>monthly</w:t>
      </w:r>
      <w:r w:rsidR="00D94911">
        <w:t xml:space="preserve"> maintenance, and </w:t>
      </w:r>
      <w:r w:rsidR="00D94911">
        <w:rPr>
          <w:rStyle w:val="Strong"/>
        </w:rPr>
        <w:t>5 respondents (25%)</w:t>
      </w:r>
      <w:r w:rsidR="00D94911">
        <w:t xml:space="preserve"> said it occurs </w:t>
      </w:r>
      <w:r w:rsidR="00D94911">
        <w:rPr>
          <w:rStyle w:val="Strong"/>
        </w:rPr>
        <w:t>quarterly</w:t>
      </w:r>
      <w:r w:rsidR="00D94911">
        <w:t xml:space="preserve">. Meanwhile, </w:t>
      </w:r>
      <w:r w:rsidR="00D94911">
        <w:rPr>
          <w:rStyle w:val="Strong"/>
        </w:rPr>
        <w:t>4 respondents (20%)</w:t>
      </w:r>
      <w:r w:rsidR="00D94911">
        <w:t xml:space="preserve"> stated maintenance happens </w:t>
      </w:r>
      <w:r w:rsidR="00D94911">
        <w:rPr>
          <w:rStyle w:val="Strong"/>
        </w:rPr>
        <w:t>rarely</w:t>
      </w:r>
      <w:r w:rsidR="00D94911">
        <w:t xml:space="preserve">, and </w:t>
      </w:r>
      <w:r w:rsidR="00D94911">
        <w:rPr>
          <w:rStyle w:val="Strong"/>
        </w:rPr>
        <w:t>2 respondents (10%)</w:t>
      </w:r>
      <w:r w:rsidR="00D94911">
        <w:t xml:space="preserve"> reported that maintenance </w:t>
      </w:r>
      <w:r w:rsidR="00D94911">
        <w:rPr>
          <w:rStyle w:val="Strong"/>
        </w:rPr>
        <w:t>never</w:t>
      </w:r>
      <w:r w:rsidR="00D94911">
        <w:t xml:space="preserve"> takes place. The mean value of </w:t>
      </w:r>
      <w:r w:rsidR="00D94911">
        <w:rPr>
          <w:rStyle w:val="Strong"/>
        </w:rPr>
        <w:t>2.80</w:t>
      </w:r>
      <w:r w:rsidR="00D94911">
        <w:t xml:space="preserve"> suggests that, on average, maintenance activities occur between monthly and quarterly intervals, though there is notable variation in responses. This is further supported by the relatively high standard deviation of </w:t>
      </w:r>
      <w:r w:rsidR="00D94911">
        <w:rPr>
          <w:rStyle w:val="Strong"/>
        </w:rPr>
        <w:t>1.24</w:t>
      </w:r>
      <w:r w:rsidR="00D94911">
        <w:t>, which indicates a wide spread in the frequency of maintenance as perceived by the residents. Overall, this variability implies inconsistency in maintenance scheduling, with some residents experiencing regular upkeep and others perceiving infrequent or no maintenance at all.</w:t>
      </w:r>
    </w:p>
    <w:p w:rsidR="000D7DBA" w:rsidRDefault="000D7DBA">
      <w:pPr>
        <w:spacing w:after="160"/>
        <w:jc w:val="left"/>
        <w:rPr>
          <w:b/>
        </w:rPr>
      </w:pPr>
      <w:r>
        <w:rPr>
          <w:b/>
        </w:rPr>
        <w:br w:type="page"/>
      </w:r>
    </w:p>
    <w:p w:rsidR="00E77CA3" w:rsidRPr="00F55DBE" w:rsidRDefault="00E77CA3" w:rsidP="000D26D6">
      <w:pPr>
        <w:spacing w:line="360" w:lineRule="auto"/>
        <w:jc w:val="center"/>
      </w:pPr>
      <w:r w:rsidRPr="004844D4">
        <w:rPr>
          <w:b/>
        </w:rPr>
        <w:lastRenderedPageBreak/>
        <w:t>Table</w:t>
      </w:r>
      <w:r w:rsidR="00601423" w:rsidRPr="004844D4">
        <w:rPr>
          <w:b/>
        </w:rPr>
        <w:t xml:space="preserve"> 4.1.5</w:t>
      </w:r>
      <w:r w:rsidR="004844D4" w:rsidRPr="004844D4">
        <w:rPr>
          <w:b/>
        </w:rPr>
        <w:t>:</w:t>
      </w:r>
      <w:r w:rsidR="00516749">
        <w:t xml:space="preserve"> </w:t>
      </w:r>
      <w:r w:rsidR="00F55DBE" w:rsidRPr="00842B6E">
        <w:t>Who is responsible for mai</w:t>
      </w:r>
      <w:r w:rsidR="00F55DBE">
        <w:t>ntenance in the staff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E77CA3" w:rsidRPr="00842B6E" w:rsidTr="00014B2B">
        <w:trPr>
          <w:trHeight w:val="369"/>
          <w:jc w:val="center"/>
        </w:trPr>
        <w:tc>
          <w:tcPr>
            <w:tcW w:w="2335" w:type="dxa"/>
          </w:tcPr>
          <w:p w:rsidR="00E77CA3" w:rsidRPr="00C4450E" w:rsidRDefault="00E77CA3" w:rsidP="000D26D6">
            <w:pPr>
              <w:spacing w:line="360" w:lineRule="auto"/>
              <w:rPr>
                <w:rFonts w:cs="Times New Roman"/>
                <w:b/>
                <w:szCs w:val="24"/>
              </w:rPr>
            </w:pPr>
            <w:r w:rsidRPr="00C4450E">
              <w:rPr>
                <w:rFonts w:cs="Times New Roman"/>
                <w:b/>
                <w:szCs w:val="24"/>
              </w:rPr>
              <w:t>Option</w:t>
            </w:r>
          </w:p>
        </w:tc>
        <w:tc>
          <w:tcPr>
            <w:tcW w:w="1530" w:type="dxa"/>
          </w:tcPr>
          <w:p w:rsidR="00E77CA3" w:rsidRPr="00C4450E" w:rsidRDefault="00E77CA3"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E77CA3" w:rsidRPr="00C4450E" w:rsidRDefault="00E77CA3"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E77CA3" w:rsidRPr="00C4450E" w:rsidRDefault="00E77CA3"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E77CA3" w:rsidRPr="00C4450E" w:rsidRDefault="00E77CA3"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F50577" w:rsidRPr="00842B6E" w:rsidTr="00014B2B">
        <w:trPr>
          <w:trHeight w:val="188"/>
          <w:jc w:val="center"/>
        </w:trPr>
        <w:tc>
          <w:tcPr>
            <w:tcW w:w="2335" w:type="dxa"/>
            <w:vAlign w:val="center"/>
          </w:tcPr>
          <w:p w:rsidR="00F50577" w:rsidRPr="00842B6E" w:rsidRDefault="00F50577" w:rsidP="000D26D6">
            <w:pPr>
              <w:spacing w:line="360" w:lineRule="auto"/>
              <w:ind w:left="60" w:right="60"/>
              <w:rPr>
                <w:rFonts w:cs="Times New Roman"/>
                <w:szCs w:val="24"/>
              </w:rPr>
            </w:pPr>
            <w:r w:rsidRPr="00842B6E">
              <w:rPr>
                <w:rFonts w:cs="Times New Roman"/>
                <w:szCs w:val="24"/>
              </w:rPr>
              <w:t>University management</w:t>
            </w:r>
          </w:p>
        </w:tc>
        <w:tc>
          <w:tcPr>
            <w:tcW w:w="1530" w:type="dxa"/>
          </w:tcPr>
          <w:p w:rsidR="00F50577" w:rsidRDefault="00F50577" w:rsidP="000D26D6">
            <w:pPr>
              <w:spacing w:line="360" w:lineRule="auto"/>
              <w:ind w:left="60" w:right="60"/>
              <w:jc w:val="center"/>
              <w:rPr>
                <w:rFonts w:cs="Times New Roman"/>
                <w:szCs w:val="24"/>
              </w:rPr>
            </w:pPr>
            <w:r>
              <w:rPr>
                <w:rFonts w:cs="Times New Roman"/>
                <w:szCs w:val="24"/>
              </w:rPr>
              <w:t>6</w:t>
            </w:r>
          </w:p>
        </w:tc>
        <w:tc>
          <w:tcPr>
            <w:tcW w:w="1139" w:type="dxa"/>
          </w:tcPr>
          <w:p w:rsidR="00F50577" w:rsidRDefault="00F50577" w:rsidP="000D26D6">
            <w:pPr>
              <w:spacing w:line="360" w:lineRule="auto"/>
              <w:ind w:left="60" w:right="60"/>
              <w:jc w:val="center"/>
              <w:rPr>
                <w:rFonts w:cs="Times New Roman"/>
                <w:szCs w:val="24"/>
              </w:rPr>
            </w:pPr>
            <w:r>
              <w:rPr>
                <w:rFonts w:cs="Times New Roman"/>
                <w:szCs w:val="24"/>
              </w:rPr>
              <w:t>30.0</w:t>
            </w:r>
          </w:p>
        </w:tc>
        <w:tc>
          <w:tcPr>
            <w:tcW w:w="1111" w:type="dxa"/>
            <w:vMerge w:val="restart"/>
          </w:tcPr>
          <w:p w:rsidR="00F50577" w:rsidRDefault="00F50577" w:rsidP="000D26D6">
            <w:pPr>
              <w:spacing w:line="360" w:lineRule="auto"/>
              <w:ind w:right="60"/>
              <w:jc w:val="left"/>
              <w:rPr>
                <w:rFonts w:cs="Times New Roman"/>
                <w:szCs w:val="24"/>
              </w:rPr>
            </w:pPr>
          </w:p>
          <w:p w:rsidR="00F50577" w:rsidRDefault="00F50577" w:rsidP="000D26D6">
            <w:pPr>
              <w:spacing w:line="360" w:lineRule="auto"/>
              <w:ind w:right="60"/>
              <w:jc w:val="center"/>
              <w:rPr>
                <w:rFonts w:cs="Times New Roman"/>
                <w:szCs w:val="24"/>
              </w:rPr>
            </w:pPr>
          </w:p>
          <w:p w:rsidR="00F50577" w:rsidRPr="00842B6E" w:rsidRDefault="00F50577" w:rsidP="000D26D6">
            <w:pPr>
              <w:spacing w:line="360" w:lineRule="auto"/>
              <w:ind w:right="60"/>
              <w:jc w:val="center"/>
              <w:rPr>
                <w:rFonts w:cs="Times New Roman"/>
                <w:szCs w:val="24"/>
              </w:rPr>
            </w:pPr>
            <w:r>
              <w:rPr>
                <w:rFonts w:cs="Times New Roman"/>
                <w:szCs w:val="24"/>
              </w:rPr>
              <w:t>2.8000</w:t>
            </w:r>
          </w:p>
        </w:tc>
        <w:tc>
          <w:tcPr>
            <w:tcW w:w="1381" w:type="dxa"/>
            <w:vMerge w:val="restart"/>
          </w:tcPr>
          <w:p w:rsidR="00F50577" w:rsidRDefault="00F50577" w:rsidP="000D26D6">
            <w:pPr>
              <w:spacing w:line="360" w:lineRule="auto"/>
              <w:ind w:right="60"/>
              <w:jc w:val="left"/>
              <w:rPr>
                <w:rFonts w:cs="Times New Roman"/>
                <w:szCs w:val="24"/>
              </w:rPr>
            </w:pPr>
          </w:p>
          <w:p w:rsidR="00F50577" w:rsidRDefault="00F50577" w:rsidP="000D26D6">
            <w:pPr>
              <w:spacing w:line="360" w:lineRule="auto"/>
              <w:ind w:right="60"/>
              <w:jc w:val="center"/>
              <w:rPr>
                <w:rFonts w:cs="Times New Roman"/>
                <w:szCs w:val="24"/>
              </w:rPr>
            </w:pPr>
          </w:p>
          <w:p w:rsidR="00F50577" w:rsidRPr="00842B6E" w:rsidRDefault="00F50577" w:rsidP="000D26D6">
            <w:pPr>
              <w:spacing w:line="360" w:lineRule="auto"/>
              <w:ind w:right="60"/>
              <w:jc w:val="center"/>
              <w:rPr>
                <w:rFonts w:cs="Times New Roman"/>
                <w:szCs w:val="24"/>
              </w:rPr>
            </w:pPr>
            <w:r w:rsidRPr="00842B6E">
              <w:rPr>
                <w:rFonts w:cs="Times New Roman"/>
                <w:szCs w:val="24"/>
              </w:rPr>
              <w:t>.79472</w:t>
            </w:r>
          </w:p>
        </w:tc>
      </w:tr>
      <w:tr w:rsidR="00F50577" w:rsidRPr="00842B6E" w:rsidTr="00014B2B">
        <w:trPr>
          <w:trHeight w:val="188"/>
          <w:jc w:val="center"/>
        </w:trPr>
        <w:tc>
          <w:tcPr>
            <w:tcW w:w="2335" w:type="dxa"/>
            <w:vAlign w:val="center"/>
          </w:tcPr>
          <w:p w:rsidR="00F50577" w:rsidRPr="00842B6E" w:rsidRDefault="00F50577" w:rsidP="000D26D6">
            <w:pPr>
              <w:spacing w:line="360" w:lineRule="auto"/>
              <w:ind w:left="60" w:right="60"/>
              <w:rPr>
                <w:rFonts w:cs="Times New Roman"/>
                <w:szCs w:val="24"/>
              </w:rPr>
            </w:pPr>
            <w:r w:rsidRPr="00842B6E">
              <w:rPr>
                <w:rFonts w:cs="Times New Roman"/>
                <w:szCs w:val="24"/>
              </w:rPr>
              <w:t>Residents/tenants</w:t>
            </w:r>
          </w:p>
        </w:tc>
        <w:tc>
          <w:tcPr>
            <w:tcW w:w="1530" w:type="dxa"/>
          </w:tcPr>
          <w:p w:rsidR="00F50577" w:rsidRDefault="00F50577" w:rsidP="000D26D6">
            <w:pPr>
              <w:spacing w:line="360" w:lineRule="auto"/>
              <w:ind w:left="60" w:right="60"/>
              <w:jc w:val="center"/>
              <w:rPr>
                <w:rFonts w:cs="Times New Roman"/>
                <w:szCs w:val="24"/>
              </w:rPr>
            </w:pPr>
            <w:r>
              <w:rPr>
                <w:rFonts w:cs="Times New Roman"/>
                <w:szCs w:val="24"/>
              </w:rPr>
              <w:t>8</w:t>
            </w:r>
          </w:p>
        </w:tc>
        <w:tc>
          <w:tcPr>
            <w:tcW w:w="1139" w:type="dxa"/>
          </w:tcPr>
          <w:p w:rsidR="00F50577" w:rsidRDefault="00F50577" w:rsidP="000D26D6">
            <w:pPr>
              <w:spacing w:line="360" w:lineRule="auto"/>
              <w:ind w:left="60" w:right="60"/>
              <w:jc w:val="center"/>
              <w:rPr>
                <w:rFonts w:cs="Times New Roman"/>
                <w:szCs w:val="24"/>
              </w:rPr>
            </w:pPr>
            <w:r>
              <w:rPr>
                <w:rFonts w:cs="Times New Roman"/>
                <w:szCs w:val="24"/>
              </w:rPr>
              <w:t>40.0</w:t>
            </w:r>
          </w:p>
        </w:tc>
        <w:tc>
          <w:tcPr>
            <w:tcW w:w="1111" w:type="dxa"/>
            <w:vMerge/>
          </w:tcPr>
          <w:p w:rsidR="00F50577" w:rsidRDefault="00F50577" w:rsidP="000D26D6">
            <w:pPr>
              <w:spacing w:line="360" w:lineRule="auto"/>
              <w:ind w:left="60" w:right="60"/>
              <w:jc w:val="right"/>
              <w:rPr>
                <w:rFonts w:cs="Times New Roman"/>
                <w:szCs w:val="24"/>
              </w:rPr>
            </w:pPr>
          </w:p>
        </w:tc>
        <w:tc>
          <w:tcPr>
            <w:tcW w:w="1381" w:type="dxa"/>
            <w:vMerge/>
          </w:tcPr>
          <w:p w:rsidR="00F50577" w:rsidRDefault="00F50577" w:rsidP="000D26D6">
            <w:pPr>
              <w:spacing w:line="360" w:lineRule="auto"/>
              <w:ind w:left="60" w:right="60"/>
              <w:jc w:val="right"/>
              <w:rPr>
                <w:rFonts w:cs="Times New Roman"/>
                <w:szCs w:val="24"/>
              </w:rPr>
            </w:pPr>
          </w:p>
        </w:tc>
      </w:tr>
      <w:tr w:rsidR="00F50577" w:rsidRPr="00842B6E" w:rsidTr="00014B2B">
        <w:trPr>
          <w:trHeight w:val="188"/>
          <w:jc w:val="center"/>
        </w:trPr>
        <w:tc>
          <w:tcPr>
            <w:tcW w:w="2335" w:type="dxa"/>
            <w:vAlign w:val="center"/>
          </w:tcPr>
          <w:p w:rsidR="00F50577" w:rsidRPr="00842B6E" w:rsidRDefault="00F50577" w:rsidP="000D26D6">
            <w:pPr>
              <w:spacing w:line="360" w:lineRule="auto"/>
              <w:ind w:left="60" w:right="60"/>
              <w:rPr>
                <w:rFonts w:cs="Times New Roman"/>
                <w:szCs w:val="24"/>
              </w:rPr>
            </w:pPr>
            <w:r w:rsidRPr="00842B6E">
              <w:rPr>
                <w:rFonts w:cs="Times New Roman"/>
                <w:szCs w:val="24"/>
              </w:rPr>
              <w:t>Private contractors</w:t>
            </w:r>
          </w:p>
        </w:tc>
        <w:tc>
          <w:tcPr>
            <w:tcW w:w="1530" w:type="dxa"/>
          </w:tcPr>
          <w:p w:rsidR="00F50577" w:rsidRDefault="00F50577" w:rsidP="000D26D6">
            <w:pPr>
              <w:spacing w:line="360" w:lineRule="auto"/>
              <w:ind w:left="60" w:right="60"/>
              <w:jc w:val="center"/>
              <w:rPr>
                <w:rFonts w:cs="Times New Roman"/>
                <w:szCs w:val="24"/>
              </w:rPr>
            </w:pPr>
            <w:r>
              <w:rPr>
                <w:rFonts w:cs="Times New Roman"/>
                <w:szCs w:val="24"/>
              </w:rPr>
              <w:t>6</w:t>
            </w:r>
          </w:p>
        </w:tc>
        <w:tc>
          <w:tcPr>
            <w:tcW w:w="1139" w:type="dxa"/>
          </w:tcPr>
          <w:p w:rsidR="00F50577" w:rsidRDefault="00F50577" w:rsidP="000D26D6">
            <w:pPr>
              <w:spacing w:line="360" w:lineRule="auto"/>
              <w:ind w:left="60" w:right="60"/>
              <w:jc w:val="center"/>
              <w:rPr>
                <w:rFonts w:cs="Times New Roman"/>
                <w:szCs w:val="24"/>
              </w:rPr>
            </w:pPr>
            <w:r>
              <w:rPr>
                <w:rFonts w:cs="Times New Roman"/>
                <w:szCs w:val="24"/>
              </w:rPr>
              <w:t>30.0</w:t>
            </w:r>
          </w:p>
        </w:tc>
        <w:tc>
          <w:tcPr>
            <w:tcW w:w="1111" w:type="dxa"/>
            <w:vMerge/>
          </w:tcPr>
          <w:p w:rsidR="00F50577" w:rsidRDefault="00F50577" w:rsidP="000D26D6">
            <w:pPr>
              <w:spacing w:line="360" w:lineRule="auto"/>
              <w:ind w:left="60" w:right="60"/>
              <w:jc w:val="right"/>
              <w:rPr>
                <w:rFonts w:cs="Times New Roman"/>
                <w:szCs w:val="24"/>
              </w:rPr>
            </w:pPr>
          </w:p>
        </w:tc>
        <w:tc>
          <w:tcPr>
            <w:tcW w:w="1381" w:type="dxa"/>
            <w:vMerge/>
          </w:tcPr>
          <w:p w:rsidR="00F50577" w:rsidRDefault="00F50577" w:rsidP="000D26D6">
            <w:pPr>
              <w:spacing w:line="360" w:lineRule="auto"/>
              <w:ind w:left="60" w:right="60"/>
              <w:jc w:val="right"/>
              <w:rPr>
                <w:rFonts w:cs="Times New Roman"/>
                <w:szCs w:val="24"/>
              </w:rPr>
            </w:pPr>
          </w:p>
        </w:tc>
      </w:tr>
      <w:tr w:rsidR="00F50577" w:rsidRPr="00842B6E" w:rsidTr="00014B2B">
        <w:trPr>
          <w:trHeight w:val="188"/>
          <w:jc w:val="center"/>
        </w:trPr>
        <w:tc>
          <w:tcPr>
            <w:tcW w:w="2335" w:type="dxa"/>
            <w:vAlign w:val="center"/>
          </w:tcPr>
          <w:p w:rsidR="00F50577" w:rsidRPr="00FF0A0A" w:rsidRDefault="00F50577" w:rsidP="000D26D6">
            <w:pPr>
              <w:spacing w:line="360" w:lineRule="auto"/>
              <w:ind w:left="60" w:right="60"/>
              <w:rPr>
                <w:rFonts w:cs="Times New Roman"/>
                <w:b/>
                <w:szCs w:val="24"/>
              </w:rPr>
            </w:pPr>
            <w:r w:rsidRPr="00FF0A0A">
              <w:rPr>
                <w:rFonts w:cs="Times New Roman"/>
                <w:b/>
                <w:szCs w:val="24"/>
              </w:rPr>
              <w:t>Total</w:t>
            </w:r>
          </w:p>
        </w:tc>
        <w:tc>
          <w:tcPr>
            <w:tcW w:w="1530" w:type="dxa"/>
          </w:tcPr>
          <w:p w:rsidR="00F50577" w:rsidRDefault="00F50577" w:rsidP="000D26D6">
            <w:pPr>
              <w:spacing w:line="360" w:lineRule="auto"/>
              <w:ind w:left="60" w:right="60"/>
              <w:jc w:val="center"/>
              <w:rPr>
                <w:rFonts w:cs="Times New Roman"/>
                <w:szCs w:val="24"/>
              </w:rPr>
            </w:pPr>
            <w:r>
              <w:rPr>
                <w:rFonts w:cs="Times New Roman"/>
                <w:szCs w:val="24"/>
              </w:rPr>
              <w:t>20</w:t>
            </w:r>
          </w:p>
        </w:tc>
        <w:tc>
          <w:tcPr>
            <w:tcW w:w="1139" w:type="dxa"/>
          </w:tcPr>
          <w:p w:rsidR="00F50577" w:rsidRDefault="00F50577" w:rsidP="000D26D6">
            <w:pPr>
              <w:spacing w:line="360" w:lineRule="auto"/>
              <w:ind w:left="60" w:right="60"/>
              <w:jc w:val="center"/>
              <w:rPr>
                <w:rFonts w:cs="Times New Roman"/>
                <w:szCs w:val="24"/>
              </w:rPr>
            </w:pPr>
            <w:r>
              <w:rPr>
                <w:rFonts w:cs="Times New Roman"/>
                <w:szCs w:val="24"/>
              </w:rPr>
              <w:t>100.0</w:t>
            </w:r>
          </w:p>
        </w:tc>
        <w:tc>
          <w:tcPr>
            <w:tcW w:w="1111" w:type="dxa"/>
            <w:vMerge/>
          </w:tcPr>
          <w:p w:rsidR="00F50577" w:rsidRDefault="00F50577" w:rsidP="000D26D6">
            <w:pPr>
              <w:spacing w:line="360" w:lineRule="auto"/>
              <w:ind w:left="60" w:right="60"/>
              <w:jc w:val="right"/>
              <w:rPr>
                <w:rFonts w:cs="Times New Roman"/>
                <w:szCs w:val="24"/>
              </w:rPr>
            </w:pPr>
          </w:p>
        </w:tc>
        <w:tc>
          <w:tcPr>
            <w:tcW w:w="1381" w:type="dxa"/>
            <w:vMerge/>
          </w:tcPr>
          <w:p w:rsidR="00F50577" w:rsidRDefault="00F50577" w:rsidP="000D26D6">
            <w:pPr>
              <w:spacing w:line="360" w:lineRule="auto"/>
              <w:ind w:left="60" w:right="60"/>
              <w:jc w:val="right"/>
              <w:rPr>
                <w:rFonts w:cs="Times New Roman"/>
                <w:szCs w:val="24"/>
              </w:rPr>
            </w:pPr>
          </w:p>
        </w:tc>
      </w:tr>
    </w:tbl>
    <w:p w:rsidR="00E77CA3" w:rsidRDefault="00D01318"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D01318" w:rsidRPr="00D01318" w:rsidRDefault="00D01318" w:rsidP="000D26D6">
      <w:pPr>
        <w:spacing w:line="360" w:lineRule="auto"/>
        <w:rPr>
          <w:rFonts w:cs="Times New Roman"/>
          <w:bCs/>
          <w:szCs w:val="24"/>
        </w:rPr>
      </w:pPr>
      <w:r>
        <w:rPr>
          <w:rFonts w:eastAsiaTheme="majorEastAsia" w:cstheme="majorBidi"/>
          <w:b/>
          <w:i/>
          <w:szCs w:val="32"/>
        </w:rPr>
        <w:t xml:space="preserve">Analysis: </w:t>
      </w:r>
      <w:r>
        <w:t xml:space="preserve">When respondents were asked to identify who is responsible for maintenance in the UNILORIN staff quarters, the largest group, </w:t>
      </w:r>
      <w:r>
        <w:rPr>
          <w:rStyle w:val="Strong"/>
        </w:rPr>
        <w:t>8 respondents (40%)</w:t>
      </w:r>
      <w:r>
        <w:t xml:space="preserve">, indicated that the </w:t>
      </w:r>
      <w:r>
        <w:rPr>
          <w:rStyle w:val="Strong"/>
        </w:rPr>
        <w:t>residents or tenants</w:t>
      </w:r>
      <w:r>
        <w:t xml:space="preserve"> themselves are responsible. Meanwhile, </w:t>
      </w:r>
      <w:r>
        <w:rPr>
          <w:rStyle w:val="Strong"/>
        </w:rPr>
        <w:t>6 respondents (30%)</w:t>
      </w:r>
      <w:r>
        <w:t xml:space="preserve"> attributed responsibility to the </w:t>
      </w:r>
      <w:r>
        <w:rPr>
          <w:rStyle w:val="Strong"/>
        </w:rPr>
        <w:t>university management</w:t>
      </w:r>
      <w:r>
        <w:t xml:space="preserve">, and another </w:t>
      </w:r>
      <w:r>
        <w:rPr>
          <w:rStyle w:val="Strong"/>
        </w:rPr>
        <w:t>6 respondents (30%)</w:t>
      </w:r>
      <w:r>
        <w:t xml:space="preserve"> pointed to </w:t>
      </w:r>
      <w:r>
        <w:rPr>
          <w:rStyle w:val="Strong"/>
        </w:rPr>
        <w:t>private contractors</w:t>
      </w:r>
      <w:r>
        <w:t xml:space="preserve">. The mean score of </w:t>
      </w:r>
      <w:r>
        <w:rPr>
          <w:rStyle w:val="Strong"/>
        </w:rPr>
        <w:t>2.80</w:t>
      </w:r>
      <w:r>
        <w:t xml:space="preserve"> suggests that responses tend toward the latter two categories, assuming the coding places university management and residents at different points. The standard deviation of </w:t>
      </w:r>
      <w:r>
        <w:rPr>
          <w:rStyle w:val="Strong"/>
        </w:rPr>
        <w:t>0.79</w:t>
      </w:r>
      <w:r>
        <w:t xml:space="preserve"> reflects moderate variability, showing that there is no clear consensus among respondents on a single maintenance responsibility. This split in perception could point to a shared or unclear maintenance duty, which may contribute to challenges in effective management and upkeep of the estate.</w:t>
      </w:r>
    </w:p>
    <w:p w:rsidR="00E77CA3" w:rsidRDefault="00E77CA3" w:rsidP="000D26D6">
      <w:pPr>
        <w:spacing w:line="360" w:lineRule="auto"/>
        <w:rPr>
          <w:rFonts w:cs="Times New Roman"/>
          <w:b/>
          <w:bCs/>
          <w:szCs w:val="24"/>
        </w:rPr>
      </w:pPr>
    </w:p>
    <w:p w:rsidR="00164608" w:rsidRPr="00F55DBE" w:rsidRDefault="00164608" w:rsidP="000D26D6">
      <w:pPr>
        <w:spacing w:line="360" w:lineRule="auto"/>
      </w:pPr>
      <w:r w:rsidRPr="00B61173">
        <w:rPr>
          <w:b/>
        </w:rPr>
        <w:t>Table</w:t>
      </w:r>
      <w:r w:rsidR="00EF113E" w:rsidRPr="00B61173">
        <w:rPr>
          <w:b/>
        </w:rPr>
        <w:t xml:space="preserve"> 4.1.6</w:t>
      </w:r>
      <w:r w:rsidR="003943B1" w:rsidRPr="00B61173">
        <w:rPr>
          <w:b/>
        </w:rPr>
        <w:t>:</w:t>
      </w:r>
      <w:r>
        <w:t xml:space="preserve"> </w:t>
      </w:r>
      <w:r w:rsidR="00E4474D" w:rsidRPr="00842B6E">
        <w:t>How effective do you think the current maintenance management strategies are?</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164608" w:rsidRPr="00842B6E" w:rsidTr="00014B2B">
        <w:trPr>
          <w:trHeight w:val="369"/>
          <w:jc w:val="center"/>
        </w:trPr>
        <w:tc>
          <w:tcPr>
            <w:tcW w:w="2335" w:type="dxa"/>
          </w:tcPr>
          <w:p w:rsidR="00164608" w:rsidRPr="00C4450E" w:rsidRDefault="00164608" w:rsidP="000D26D6">
            <w:pPr>
              <w:spacing w:after="0" w:line="360" w:lineRule="auto"/>
              <w:rPr>
                <w:rFonts w:cs="Times New Roman"/>
                <w:b/>
                <w:szCs w:val="24"/>
              </w:rPr>
            </w:pPr>
            <w:r w:rsidRPr="00C4450E">
              <w:rPr>
                <w:rFonts w:cs="Times New Roman"/>
                <w:b/>
                <w:szCs w:val="24"/>
              </w:rPr>
              <w:t>Option</w:t>
            </w:r>
          </w:p>
        </w:tc>
        <w:tc>
          <w:tcPr>
            <w:tcW w:w="1530" w:type="dxa"/>
          </w:tcPr>
          <w:p w:rsidR="00164608" w:rsidRPr="00C4450E" w:rsidRDefault="00164608" w:rsidP="000D26D6">
            <w:pPr>
              <w:spacing w:after="0" w:line="360" w:lineRule="auto"/>
              <w:ind w:left="60" w:right="60"/>
              <w:jc w:val="center"/>
              <w:rPr>
                <w:rFonts w:cs="Times New Roman"/>
                <w:b/>
                <w:szCs w:val="24"/>
              </w:rPr>
            </w:pPr>
            <w:r w:rsidRPr="00C4450E">
              <w:rPr>
                <w:rFonts w:cs="Times New Roman"/>
                <w:b/>
                <w:szCs w:val="24"/>
              </w:rPr>
              <w:t>Frequency</w:t>
            </w:r>
          </w:p>
        </w:tc>
        <w:tc>
          <w:tcPr>
            <w:tcW w:w="1139" w:type="dxa"/>
          </w:tcPr>
          <w:p w:rsidR="00164608" w:rsidRPr="00C4450E" w:rsidRDefault="00164608" w:rsidP="000D26D6">
            <w:pPr>
              <w:spacing w:after="0" w:line="360" w:lineRule="auto"/>
              <w:ind w:left="60" w:right="60"/>
              <w:jc w:val="center"/>
              <w:rPr>
                <w:rFonts w:cs="Times New Roman"/>
                <w:b/>
                <w:szCs w:val="24"/>
              </w:rPr>
            </w:pPr>
            <w:r w:rsidRPr="00C4450E">
              <w:rPr>
                <w:rFonts w:cs="Times New Roman"/>
                <w:b/>
                <w:szCs w:val="24"/>
              </w:rPr>
              <w:t>Percent</w:t>
            </w:r>
          </w:p>
        </w:tc>
        <w:tc>
          <w:tcPr>
            <w:tcW w:w="1111" w:type="dxa"/>
          </w:tcPr>
          <w:p w:rsidR="00164608" w:rsidRPr="00C4450E" w:rsidRDefault="00164608" w:rsidP="000D26D6">
            <w:pPr>
              <w:spacing w:after="0" w:line="360" w:lineRule="auto"/>
              <w:ind w:left="60" w:right="60"/>
              <w:jc w:val="center"/>
              <w:rPr>
                <w:rFonts w:cs="Times New Roman"/>
                <w:b/>
                <w:szCs w:val="24"/>
              </w:rPr>
            </w:pPr>
            <w:r w:rsidRPr="00C4450E">
              <w:rPr>
                <w:rFonts w:cs="Times New Roman"/>
                <w:b/>
                <w:szCs w:val="24"/>
              </w:rPr>
              <w:t>x-bar</w:t>
            </w:r>
          </w:p>
        </w:tc>
        <w:tc>
          <w:tcPr>
            <w:tcW w:w="1381" w:type="dxa"/>
          </w:tcPr>
          <w:p w:rsidR="00164608" w:rsidRPr="00C4450E" w:rsidRDefault="00164608" w:rsidP="000D26D6">
            <w:pPr>
              <w:spacing w:after="0"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CD5158" w:rsidRPr="00842B6E" w:rsidTr="00014B2B">
        <w:trPr>
          <w:trHeight w:val="188"/>
          <w:jc w:val="center"/>
        </w:trPr>
        <w:tc>
          <w:tcPr>
            <w:tcW w:w="2335" w:type="dxa"/>
            <w:vAlign w:val="center"/>
          </w:tcPr>
          <w:p w:rsidR="00CD5158" w:rsidRPr="00842B6E" w:rsidRDefault="00CD5158" w:rsidP="000D26D6">
            <w:pPr>
              <w:spacing w:after="0" w:line="360" w:lineRule="auto"/>
              <w:ind w:left="60" w:right="60"/>
              <w:rPr>
                <w:rFonts w:cs="Times New Roman"/>
                <w:szCs w:val="24"/>
              </w:rPr>
            </w:pPr>
            <w:r w:rsidRPr="00842B6E">
              <w:rPr>
                <w:rFonts w:cs="Times New Roman"/>
                <w:szCs w:val="24"/>
              </w:rPr>
              <w:t>Very effective</w:t>
            </w:r>
          </w:p>
        </w:tc>
        <w:tc>
          <w:tcPr>
            <w:tcW w:w="1530"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4</w:t>
            </w:r>
          </w:p>
        </w:tc>
        <w:tc>
          <w:tcPr>
            <w:tcW w:w="1139"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20.0</w:t>
            </w:r>
          </w:p>
        </w:tc>
        <w:tc>
          <w:tcPr>
            <w:tcW w:w="1111" w:type="dxa"/>
            <w:vMerge w:val="restart"/>
          </w:tcPr>
          <w:p w:rsidR="00CD5158" w:rsidRDefault="00CD5158" w:rsidP="000D26D6">
            <w:pPr>
              <w:spacing w:after="0" w:line="360" w:lineRule="auto"/>
              <w:ind w:right="60"/>
              <w:jc w:val="left"/>
              <w:rPr>
                <w:rFonts w:cs="Times New Roman"/>
                <w:szCs w:val="24"/>
              </w:rPr>
            </w:pPr>
          </w:p>
          <w:p w:rsidR="00CD5158" w:rsidRDefault="00CD5158" w:rsidP="000D26D6">
            <w:pPr>
              <w:spacing w:after="0" w:line="360" w:lineRule="auto"/>
              <w:ind w:right="60"/>
              <w:jc w:val="center"/>
              <w:rPr>
                <w:rFonts w:cs="Times New Roman"/>
                <w:szCs w:val="24"/>
              </w:rPr>
            </w:pPr>
          </w:p>
          <w:p w:rsidR="00CD5158" w:rsidRPr="00842B6E" w:rsidRDefault="00CD5158" w:rsidP="000D26D6">
            <w:pPr>
              <w:spacing w:after="0" w:line="360" w:lineRule="auto"/>
              <w:ind w:right="60"/>
              <w:jc w:val="center"/>
              <w:rPr>
                <w:rFonts w:cs="Times New Roman"/>
                <w:szCs w:val="24"/>
              </w:rPr>
            </w:pPr>
            <w:r>
              <w:rPr>
                <w:rFonts w:cs="Times New Roman"/>
                <w:szCs w:val="24"/>
              </w:rPr>
              <w:t>2.7500</w:t>
            </w:r>
          </w:p>
        </w:tc>
        <w:tc>
          <w:tcPr>
            <w:tcW w:w="1381" w:type="dxa"/>
            <w:vMerge w:val="restart"/>
          </w:tcPr>
          <w:p w:rsidR="00CD5158" w:rsidRDefault="00CD5158" w:rsidP="000D26D6">
            <w:pPr>
              <w:spacing w:after="0" w:line="360" w:lineRule="auto"/>
              <w:ind w:right="60"/>
              <w:jc w:val="left"/>
              <w:rPr>
                <w:rFonts w:cs="Times New Roman"/>
                <w:szCs w:val="24"/>
              </w:rPr>
            </w:pPr>
          </w:p>
          <w:p w:rsidR="00CD5158" w:rsidRDefault="00CD5158" w:rsidP="000D26D6">
            <w:pPr>
              <w:spacing w:after="0" w:line="360" w:lineRule="auto"/>
              <w:ind w:right="60"/>
              <w:jc w:val="center"/>
              <w:rPr>
                <w:rFonts w:cs="Times New Roman"/>
                <w:szCs w:val="24"/>
              </w:rPr>
            </w:pPr>
          </w:p>
          <w:p w:rsidR="00CD5158" w:rsidRPr="00842B6E" w:rsidRDefault="00CD5158" w:rsidP="000D26D6">
            <w:pPr>
              <w:spacing w:after="0" w:line="360" w:lineRule="auto"/>
              <w:ind w:right="60"/>
              <w:jc w:val="center"/>
              <w:rPr>
                <w:rFonts w:cs="Times New Roman"/>
                <w:szCs w:val="24"/>
              </w:rPr>
            </w:pPr>
            <w:r>
              <w:rPr>
                <w:rFonts w:cs="Times New Roman"/>
                <w:szCs w:val="24"/>
              </w:rPr>
              <w:t>1.29269</w:t>
            </w:r>
          </w:p>
        </w:tc>
      </w:tr>
      <w:tr w:rsidR="00CD5158" w:rsidRPr="00842B6E" w:rsidTr="00014B2B">
        <w:trPr>
          <w:trHeight w:val="188"/>
          <w:jc w:val="center"/>
        </w:trPr>
        <w:tc>
          <w:tcPr>
            <w:tcW w:w="2335" w:type="dxa"/>
            <w:vAlign w:val="center"/>
          </w:tcPr>
          <w:p w:rsidR="00CD5158" w:rsidRPr="00842B6E" w:rsidRDefault="00CD5158" w:rsidP="000D26D6">
            <w:pPr>
              <w:spacing w:after="0" w:line="360" w:lineRule="auto"/>
              <w:ind w:left="60" w:right="60"/>
              <w:rPr>
                <w:rFonts w:cs="Times New Roman"/>
                <w:szCs w:val="24"/>
              </w:rPr>
            </w:pPr>
            <w:r w:rsidRPr="00842B6E">
              <w:rPr>
                <w:rFonts w:cs="Times New Roman"/>
                <w:szCs w:val="24"/>
              </w:rPr>
              <w:t>Effective</w:t>
            </w:r>
          </w:p>
        </w:tc>
        <w:tc>
          <w:tcPr>
            <w:tcW w:w="1530"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5</w:t>
            </w:r>
          </w:p>
        </w:tc>
        <w:tc>
          <w:tcPr>
            <w:tcW w:w="1139"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25.0</w:t>
            </w:r>
          </w:p>
        </w:tc>
        <w:tc>
          <w:tcPr>
            <w:tcW w:w="1111" w:type="dxa"/>
            <w:vMerge/>
          </w:tcPr>
          <w:p w:rsidR="00CD5158" w:rsidRDefault="00CD5158" w:rsidP="000D26D6">
            <w:pPr>
              <w:spacing w:after="0" w:line="360" w:lineRule="auto"/>
              <w:ind w:left="60" w:right="60"/>
              <w:jc w:val="right"/>
              <w:rPr>
                <w:rFonts w:cs="Times New Roman"/>
                <w:szCs w:val="24"/>
              </w:rPr>
            </w:pPr>
          </w:p>
        </w:tc>
        <w:tc>
          <w:tcPr>
            <w:tcW w:w="1381" w:type="dxa"/>
            <w:vMerge/>
          </w:tcPr>
          <w:p w:rsidR="00CD5158" w:rsidRDefault="00CD5158" w:rsidP="000D26D6">
            <w:pPr>
              <w:spacing w:after="0" w:line="360" w:lineRule="auto"/>
              <w:ind w:left="60" w:right="60"/>
              <w:jc w:val="right"/>
              <w:rPr>
                <w:rFonts w:cs="Times New Roman"/>
                <w:szCs w:val="24"/>
              </w:rPr>
            </w:pPr>
          </w:p>
        </w:tc>
      </w:tr>
      <w:tr w:rsidR="00CD5158" w:rsidRPr="00842B6E" w:rsidTr="00014B2B">
        <w:trPr>
          <w:trHeight w:val="188"/>
          <w:jc w:val="center"/>
        </w:trPr>
        <w:tc>
          <w:tcPr>
            <w:tcW w:w="2335" w:type="dxa"/>
            <w:vAlign w:val="center"/>
          </w:tcPr>
          <w:p w:rsidR="00CD5158" w:rsidRPr="00842B6E" w:rsidRDefault="00CD5158" w:rsidP="000D26D6">
            <w:pPr>
              <w:spacing w:after="0" w:line="360" w:lineRule="auto"/>
              <w:ind w:left="60" w:right="60"/>
              <w:rPr>
                <w:rFonts w:cs="Times New Roman"/>
                <w:szCs w:val="24"/>
              </w:rPr>
            </w:pPr>
            <w:r w:rsidRPr="00842B6E">
              <w:rPr>
                <w:rFonts w:cs="Times New Roman"/>
                <w:szCs w:val="24"/>
              </w:rPr>
              <w:t>Neutral</w:t>
            </w:r>
          </w:p>
        </w:tc>
        <w:tc>
          <w:tcPr>
            <w:tcW w:w="1530"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5</w:t>
            </w:r>
          </w:p>
        </w:tc>
        <w:tc>
          <w:tcPr>
            <w:tcW w:w="1139"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25.0</w:t>
            </w:r>
          </w:p>
        </w:tc>
        <w:tc>
          <w:tcPr>
            <w:tcW w:w="1111" w:type="dxa"/>
            <w:vMerge/>
          </w:tcPr>
          <w:p w:rsidR="00CD5158" w:rsidRDefault="00CD5158" w:rsidP="000D26D6">
            <w:pPr>
              <w:spacing w:after="0" w:line="360" w:lineRule="auto"/>
              <w:ind w:left="60" w:right="60"/>
              <w:jc w:val="right"/>
              <w:rPr>
                <w:rFonts w:cs="Times New Roman"/>
                <w:szCs w:val="24"/>
              </w:rPr>
            </w:pPr>
          </w:p>
        </w:tc>
        <w:tc>
          <w:tcPr>
            <w:tcW w:w="1381" w:type="dxa"/>
            <w:vMerge/>
          </w:tcPr>
          <w:p w:rsidR="00CD5158" w:rsidRDefault="00CD5158" w:rsidP="000D26D6">
            <w:pPr>
              <w:spacing w:after="0" w:line="360" w:lineRule="auto"/>
              <w:ind w:left="60" w:right="60"/>
              <w:jc w:val="right"/>
              <w:rPr>
                <w:rFonts w:cs="Times New Roman"/>
                <w:szCs w:val="24"/>
              </w:rPr>
            </w:pPr>
          </w:p>
        </w:tc>
      </w:tr>
      <w:tr w:rsidR="00CD5158" w:rsidRPr="00842B6E" w:rsidTr="00014B2B">
        <w:trPr>
          <w:trHeight w:val="188"/>
          <w:jc w:val="center"/>
        </w:trPr>
        <w:tc>
          <w:tcPr>
            <w:tcW w:w="2335" w:type="dxa"/>
            <w:vAlign w:val="center"/>
          </w:tcPr>
          <w:p w:rsidR="00CD5158" w:rsidRPr="00842B6E" w:rsidRDefault="00CD5158" w:rsidP="000D26D6">
            <w:pPr>
              <w:spacing w:after="0" w:line="360" w:lineRule="auto"/>
              <w:ind w:left="60" w:right="60"/>
              <w:rPr>
                <w:rFonts w:cs="Times New Roman"/>
                <w:szCs w:val="24"/>
              </w:rPr>
            </w:pPr>
            <w:r w:rsidRPr="00842B6E">
              <w:rPr>
                <w:rFonts w:cs="Times New Roman"/>
                <w:szCs w:val="24"/>
              </w:rPr>
              <w:t>Ineffective</w:t>
            </w:r>
          </w:p>
        </w:tc>
        <w:tc>
          <w:tcPr>
            <w:tcW w:w="1530"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4</w:t>
            </w:r>
          </w:p>
        </w:tc>
        <w:tc>
          <w:tcPr>
            <w:tcW w:w="1139"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20.0</w:t>
            </w:r>
          </w:p>
        </w:tc>
        <w:tc>
          <w:tcPr>
            <w:tcW w:w="1111" w:type="dxa"/>
            <w:vMerge/>
          </w:tcPr>
          <w:p w:rsidR="00CD5158" w:rsidRDefault="00CD5158" w:rsidP="000D26D6">
            <w:pPr>
              <w:spacing w:after="0" w:line="360" w:lineRule="auto"/>
              <w:ind w:left="60" w:right="60"/>
              <w:jc w:val="right"/>
              <w:rPr>
                <w:rFonts w:cs="Times New Roman"/>
                <w:szCs w:val="24"/>
              </w:rPr>
            </w:pPr>
          </w:p>
        </w:tc>
        <w:tc>
          <w:tcPr>
            <w:tcW w:w="1381" w:type="dxa"/>
            <w:vMerge/>
          </w:tcPr>
          <w:p w:rsidR="00CD5158" w:rsidRDefault="00CD5158" w:rsidP="000D26D6">
            <w:pPr>
              <w:spacing w:after="0" w:line="360" w:lineRule="auto"/>
              <w:ind w:left="60" w:right="60"/>
              <w:jc w:val="right"/>
              <w:rPr>
                <w:rFonts w:cs="Times New Roman"/>
                <w:szCs w:val="24"/>
              </w:rPr>
            </w:pPr>
          </w:p>
        </w:tc>
      </w:tr>
      <w:tr w:rsidR="00CD5158" w:rsidRPr="00842B6E" w:rsidTr="00014B2B">
        <w:trPr>
          <w:trHeight w:val="188"/>
          <w:jc w:val="center"/>
        </w:trPr>
        <w:tc>
          <w:tcPr>
            <w:tcW w:w="2335" w:type="dxa"/>
            <w:vAlign w:val="center"/>
          </w:tcPr>
          <w:p w:rsidR="00CD5158" w:rsidRPr="00842B6E" w:rsidRDefault="00CD5158" w:rsidP="000D26D6">
            <w:pPr>
              <w:spacing w:after="0" w:line="360" w:lineRule="auto"/>
              <w:ind w:left="60" w:right="60"/>
              <w:rPr>
                <w:rFonts w:cs="Times New Roman"/>
                <w:szCs w:val="24"/>
              </w:rPr>
            </w:pPr>
            <w:r w:rsidRPr="00842B6E">
              <w:rPr>
                <w:rFonts w:cs="Times New Roman"/>
                <w:szCs w:val="24"/>
              </w:rPr>
              <w:t>Very ineffective</w:t>
            </w:r>
          </w:p>
        </w:tc>
        <w:tc>
          <w:tcPr>
            <w:tcW w:w="1530"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2</w:t>
            </w:r>
          </w:p>
        </w:tc>
        <w:tc>
          <w:tcPr>
            <w:tcW w:w="1139" w:type="dxa"/>
          </w:tcPr>
          <w:p w:rsidR="00CD5158" w:rsidRPr="00842B6E" w:rsidRDefault="00CD5158" w:rsidP="000D26D6">
            <w:pPr>
              <w:spacing w:after="0" w:line="360" w:lineRule="auto"/>
              <w:ind w:left="60" w:right="60"/>
              <w:jc w:val="right"/>
              <w:rPr>
                <w:rFonts w:cs="Times New Roman"/>
                <w:szCs w:val="24"/>
              </w:rPr>
            </w:pPr>
            <w:r w:rsidRPr="00842B6E">
              <w:rPr>
                <w:rFonts w:cs="Times New Roman"/>
                <w:szCs w:val="24"/>
              </w:rPr>
              <w:t>10.0</w:t>
            </w:r>
          </w:p>
        </w:tc>
        <w:tc>
          <w:tcPr>
            <w:tcW w:w="1111" w:type="dxa"/>
            <w:vMerge/>
          </w:tcPr>
          <w:p w:rsidR="00CD5158" w:rsidRDefault="00CD5158" w:rsidP="000D26D6">
            <w:pPr>
              <w:spacing w:after="0" w:line="360" w:lineRule="auto"/>
              <w:ind w:left="60" w:right="60"/>
              <w:jc w:val="right"/>
              <w:rPr>
                <w:rFonts w:cs="Times New Roman"/>
                <w:szCs w:val="24"/>
              </w:rPr>
            </w:pPr>
          </w:p>
        </w:tc>
        <w:tc>
          <w:tcPr>
            <w:tcW w:w="1381" w:type="dxa"/>
            <w:vMerge/>
          </w:tcPr>
          <w:p w:rsidR="00CD5158" w:rsidRDefault="00CD5158" w:rsidP="000D26D6">
            <w:pPr>
              <w:spacing w:after="0" w:line="360" w:lineRule="auto"/>
              <w:ind w:left="60" w:right="60"/>
              <w:jc w:val="right"/>
              <w:rPr>
                <w:rFonts w:cs="Times New Roman"/>
                <w:szCs w:val="24"/>
              </w:rPr>
            </w:pPr>
          </w:p>
        </w:tc>
      </w:tr>
      <w:tr w:rsidR="00164608" w:rsidRPr="00842B6E" w:rsidTr="00014B2B">
        <w:trPr>
          <w:trHeight w:val="188"/>
          <w:jc w:val="center"/>
        </w:trPr>
        <w:tc>
          <w:tcPr>
            <w:tcW w:w="2335" w:type="dxa"/>
            <w:vAlign w:val="center"/>
          </w:tcPr>
          <w:p w:rsidR="00164608" w:rsidRPr="00FF0A0A" w:rsidRDefault="00164608" w:rsidP="000D26D6">
            <w:pPr>
              <w:spacing w:after="0" w:line="360" w:lineRule="auto"/>
              <w:ind w:left="60" w:right="60"/>
              <w:rPr>
                <w:rFonts w:cs="Times New Roman"/>
                <w:b/>
                <w:szCs w:val="24"/>
              </w:rPr>
            </w:pPr>
            <w:r w:rsidRPr="00FF0A0A">
              <w:rPr>
                <w:rFonts w:cs="Times New Roman"/>
                <w:b/>
                <w:szCs w:val="24"/>
              </w:rPr>
              <w:t>Total</w:t>
            </w:r>
          </w:p>
        </w:tc>
        <w:tc>
          <w:tcPr>
            <w:tcW w:w="1530" w:type="dxa"/>
          </w:tcPr>
          <w:p w:rsidR="00164608" w:rsidRDefault="00164608" w:rsidP="000D26D6">
            <w:pPr>
              <w:spacing w:after="0" w:line="360" w:lineRule="auto"/>
              <w:ind w:left="60" w:right="60"/>
              <w:jc w:val="center"/>
              <w:rPr>
                <w:rFonts w:cs="Times New Roman"/>
                <w:szCs w:val="24"/>
              </w:rPr>
            </w:pPr>
            <w:r>
              <w:rPr>
                <w:rFonts w:cs="Times New Roman"/>
                <w:szCs w:val="24"/>
              </w:rPr>
              <w:t>20</w:t>
            </w:r>
          </w:p>
        </w:tc>
        <w:tc>
          <w:tcPr>
            <w:tcW w:w="1139" w:type="dxa"/>
          </w:tcPr>
          <w:p w:rsidR="00164608" w:rsidRDefault="00164608" w:rsidP="000D26D6">
            <w:pPr>
              <w:spacing w:after="0" w:line="360" w:lineRule="auto"/>
              <w:ind w:left="60" w:right="60"/>
              <w:jc w:val="center"/>
              <w:rPr>
                <w:rFonts w:cs="Times New Roman"/>
                <w:szCs w:val="24"/>
              </w:rPr>
            </w:pPr>
            <w:r>
              <w:rPr>
                <w:rFonts w:cs="Times New Roman"/>
                <w:szCs w:val="24"/>
              </w:rPr>
              <w:t>100.0</w:t>
            </w:r>
          </w:p>
        </w:tc>
        <w:tc>
          <w:tcPr>
            <w:tcW w:w="1111" w:type="dxa"/>
            <w:vMerge/>
          </w:tcPr>
          <w:p w:rsidR="00164608" w:rsidRDefault="00164608" w:rsidP="000D26D6">
            <w:pPr>
              <w:spacing w:after="0" w:line="360" w:lineRule="auto"/>
              <w:ind w:left="60" w:right="60"/>
              <w:jc w:val="right"/>
              <w:rPr>
                <w:rFonts w:cs="Times New Roman"/>
                <w:szCs w:val="24"/>
              </w:rPr>
            </w:pPr>
          </w:p>
        </w:tc>
        <w:tc>
          <w:tcPr>
            <w:tcW w:w="1381" w:type="dxa"/>
            <w:vMerge/>
          </w:tcPr>
          <w:p w:rsidR="00164608" w:rsidRDefault="00164608" w:rsidP="000D26D6">
            <w:pPr>
              <w:spacing w:after="0" w:line="360" w:lineRule="auto"/>
              <w:ind w:left="60" w:right="60"/>
              <w:jc w:val="right"/>
              <w:rPr>
                <w:rFonts w:cs="Times New Roman"/>
                <w:szCs w:val="24"/>
              </w:rPr>
            </w:pPr>
          </w:p>
        </w:tc>
      </w:tr>
    </w:tbl>
    <w:p w:rsidR="00164608" w:rsidRDefault="009769A4"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9769A4" w:rsidRPr="009769A4" w:rsidRDefault="009769A4" w:rsidP="000D26D6">
      <w:pPr>
        <w:spacing w:line="360" w:lineRule="auto"/>
        <w:rPr>
          <w:rFonts w:cs="Times New Roman"/>
          <w:bCs/>
          <w:szCs w:val="24"/>
        </w:rPr>
      </w:pPr>
      <w:r>
        <w:rPr>
          <w:rFonts w:eastAsiaTheme="majorEastAsia" w:cstheme="majorBidi"/>
          <w:b/>
          <w:i/>
          <w:szCs w:val="32"/>
        </w:rPr>
        <w:t xml:space="preserve">Analysis: </w:t>
      </w:r>
      <w:r w:rsidR="00D13F39">
        <w:t xml:space="preserve">Respondents were asked to evaluate the effectiveness of the current maintenance management strategies in the UNILORIN staff quarters. The responses were quite mixed: </w:t>
      </w:r>
      <w:r w:rsidR="00D13F39">
        <w:rPr>
          <w:rStyle w:val="Strong"/>
        </w:rPr>
        <w:t xml:space="preserve">4 </w:t>
      </w:r>
      <w:r w:rsidR="00D13F39">
        <w:rPr>
          <w:rStyle w:val="Strong"/>
        </w:rPr>
        <w:lastRenderedPageBreak/>
        <w:t>respondents (20%)</w:t>
      </w:r>
      <w:r w:rsidR="00D13F39">
        <w:t xml:space="preserve"> rated the strategies as </w:t>
      </w:r>
      <w:r w:rsidR="00D13F39">
        <w:rPr>
          <w:rStyle w:val="Strong"/>
        </w:rPr>
        <w:t>very effective</w:t>
      </w:r>
      <w:r w:rsidR="00D13F39">
        <w:t xml:space="preserve">, while </w:t>
      </w:r>
      <w:r w:rsidR="00D13F39">
        <w:rPr>
          <w:rStyle w:val="Strong"/>
        </w:rPr>
        <w:t>5 respondents (25%)</w:t>
      </w:r>
      <w:r w:rsidR="00D13F39">
        <w:t xml:space="preserve"> found them </w:t>
      </w:r>
      <w:r w:rsidR="00D13F39">
        <w:rPr>
          <w:rStyle w:val="Strong"/>
        </w:rPr>
        <w:t>effective</w:t>
      </w:r>
      <w:r w:rsidR="00D13F39">
        <w:t xml:space="preserve">. An equal number of respondents, </w:t>
      </w:r>
      <w:r w:rsidR="00D13F39">
        <w:rPr>
          <w:rStyle w:val="Strong"/>
        </w:rPr>
        <w:t>5 (25%)</w:t>
      </w:r>
      <w:r w:rsidR="00D13F39">
        <w:t xml:space="preserve">, were </w:t>
      </w:r>
      <w:r w:rsidR="00D13F39">
        <w:rPr>
          <w:rStyle w:val="Strong"/>
        </w:rPr>
        <w:t>neutral</w:t>
      </w:r>
      <w:r w:rsidR="00D13F39">
        <w:t xml:space="preserve"> about the effectiveness, indicating uncertainty or indifference. On the other hand, </w:t>
      </w:r>
      <w:r w:rsidR="00D13F39">
        <w:rPr>
          <w:rStyle w:val="Strong"/>
        </w:rPr>
        <w:t>4 respondents (20%)</w:t>
      </w:r>
      <w:r w:rsidR="00D13F39">
        <w:t xml:space="preserve"> considered the strategies </w:t>
      </w:r>
      <w:r w:rsidR="00D13F39">
        <w:rPr>
          <w:rStyle w:val="Strong"/>
        </w:rPr>
        <w:t>ineffective</w:t>
      </w:r>
      <w:r w:rsidR="00D13F39">
        <w:t xml:space="preserve">, and </w:t>
      </w:r>
      <w:r w:rsidR="00D13F39">
        <w:rPr>
          <w:rStyle w:val="Strong"/>
        </w:rPr>
        <w:t>2 respondents (10%)</w:t>
      </w:r>
      <w:r w:rsidR="00D13F39">
        <w:t xml:space="preserve"> viewed them as </w:t>
      </w:r>
      <w:r w:rsidR="00D13F39">
        <w:rPr>
          <w:rStyle w:val="Strong"/>
        </w:rPr>
        <w:t>very ineffective</w:t>
      </w:r>
      <w:r w:rsidR="00D13F39">
        <w:t xml:space="preserve">. The mean score of </w:t>
      </w:r>
      <w:r w:rsidR="00D13F39">
        <w:rPr>
          <w:rStyle w:val="Strong"/>
        </w:rPr>
        <w:t>2.75</w:t>
      </w:r>
      <w:r w:rsidR="00D13F39">
        <w:t xml:space="preserve"> suggests that the overall perception leans slightly toward the middle, between "effective" and "neutral," reflecting a moderate level of satisfaction. However, the high standard deviation of </w:t>
      </w:r>
      <w:r w:rsidR="00D13F39">
        <w:rPr>
          <w:rStyle w:val="Strong"/>
        </w:rPr>
        <w:t>1.29</w:t>
      </w:r>
      <w:r w:rsidR="00D13F39">
        <w:t xml:space="preserve"> shows considerable variation in opinions, indicating a divided perception among residents about the maintenance strategies. This divergence highlights the inconsistency in the implementation or communication of maintenance efforts within the estate.</w:t>
      </w:r>
    </w:p>
    <w:p w:rsidR="00BC72F0" w:rsidRPr="00842B6E" w:rsidRDefault="00BC72F0" w:rsidP="000D26D6">
      <w:pPr>
        <w:spacing w:line="360" w:lineRule="auto"/>
        <w:rPr>
          <w:rFonts w:cs="Times New Roman"/>
          <w:b/>
          <w:bCs/>
          <w:szCs w:val="24"/>
        </w:rPr>
      </w:pPr>
    </w:p>
    <w:p w:rsidR="00C519C4" w:rsidRPr="00F55DBE" w:rsidRDefault="000A1612" w:rsidP="000D26D6">
      <w:pPr>
        <w:spacing w:line="360" w:lineRule="auto"/>
      </w:pPr>
      <w:r>
        <w:rPr>
          <w:b/>
        </w:rPr>
        <w:t>Table 4.1.7</w:t>
      </w:r>
      <w:r w:rsidR="00D803A3">
        <w:t>:</w:t>
      </w:r>
      <w:r w:rsidR="00C519C4">
        <w:t xml:space="preserve"> </w:t>
      </w:r>
      <w:r w:rsidR="0000196D" w:rsidRPr="00842B6E">
        <w:t>How satisfied are you with the maintenance services provided in the staff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C519C4" w:rsidRPr="00842B6E" w:rsidTr="00014B2B">
        <w:trPr>
          <w:trHeight w:val="369"/>
          <w:jc w:val="center"/>
        </w:trPr>
        <w:tc>
          <w:tcPr>
            <w:tcW w:w="2335" w:type="dxa"/>
          </w:tcPr>
          <w:p w:rsidR="00C519C4" w:rsidRPr="00C4450E" w:rsidRDefault="00C519C4" w:rsidP="000D26D6">
            <w:pPr>
              <w:spacing w:line="360" w:lineRule="auto"/>
              <w:rPr>
                <w:rFonts w:cs="Times New Roman"/>
                <w:b/>
                <w:szCs w:val="24"/>
              </w:rPr>
            </w:pPr>
            <w:r w:rsidRPr="00C4450E">
              <w:rPr>
                <w:rFonts w:cs="Times New Roman"/>
                <w:b/>
                <w:szCs w:val="24"/>
              </w:rPr>
              <w:t>Option</w:t>
            </w:r>
          </w:p>
        </w:tc>
        <w:tc>
          <w:tcPr>
            <w:tcW w:w="1530" w:type="dxa"/>
          </w:tcPr>
          <w:p w:rsidR="00C519C4" w:rsidRPr="00C4450E" w:rsidRDefault="00C519C4"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C519C4" w:rsidRPr="00C4450E" w:rsidRDefault="00C519C4"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C519C4" w:rsidRPr="00C4450E" w:rsidRDefault="00C519C4"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C519C4" w:rsidRPr="00C4450E" w:rsidRDefault="00C519C4"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F0771E" w:rsidRPr="00842B6E" w:rsidTr="00014B2B">
        <w:trPr>
          <w:trHeight w:val="188"/>
          <w:jc w:val="center"/>
        </w:trPr>
        <w:tc>
          <w:tcPr>
            <w:tcW w:w="2335" w:type="dxa"/>
            <w:vAlign w:val="center"/>
          </w:tcPr>
          <w:p w:rsidR="00F0771E" w:rsidRPr="00842B6E" w:rsidRDefault="00F0771E" w:rsidP="000D26D6">
            <w:pPr>
              <w:spacing w:line="360" w:lineRule="auto"/>
              <w:ind w:left="60" w:right="60"/>
              <w:rPr>
                <w:rFonts w:cs="Times New Roman"/>
                <w:szCs w:val="24"/>
              </w:rPr>
            </w:pPr>
            <w:r w:rsidRPr="00842B6E">
              <w:rPr>
                <w:rFonts w:cs="Times New Roman"/>
                <w:szCs w:val="24"/>
              </w:rPr>
              <w:t>Very satisfied</w:t>
            </w:r>
          </w:p>
        </w:tc>
        <w:tc>
          <w:tcPr>
            <w:tcW w:w="1530"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2</w:t>
            </w:r>
          </w:p>
        </w:tc>
        <w:tc>
          <w:tcPr>
            <w:tcW w:w="1139"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10.0</w:t>
            </w:r>
          </w:p>
        </w:tc>
        <w:tc>
          <w:tcPr>
            <w:tcW w:w="1111" w:type="dxa"/>
            <w:vMerge w:val="restart"/>
          </w:tcPr>
          <w:p w:rsidR="00F0771E" w:rsidRDefault="00F0771E" w:rsidP="000D26D6">
            <w:pPr>
              <w:spacing w:line="360" w:lineRule="auto"/>
              <w:ind w:right="60"/>
              <w:jc w:val="left"/>
              <w:rPr>
                <w:rFonts w:cs="Times New Roman"/>
                <w:szCs w:val="24"/>
              </w:rPr>
            </w:pPr>
          </w:p>
          <w:p w:rsidR="00F0771E" w:rsidRDefault="00F0771E" w:rsidP="000D26D6">
            <w:pPr>
              <w:spacing w:line="360" w:lineRule="auto"/>
              <w:ind w:right="60"/>
              <w:jc w:val="center"/>
              <w:rPr>
                <w:rFonts w:cs="Times New Roman"/>
                <w:szCs w:val="24"/>
              </w:rPr>
            </w:pPr>
          </w:p>
          <w:p w:rsidR="00F0771E" w:rsidRPr="00842B6E" w:rsidRDefault="00F0771E" w:rsidP="000D26D6">
            <w:pPr>
              <w:spacing w:line="360" w:lineRule="auto"/>
              <w:ind w:right="60"/>
              <w:jc w:val="center"/>
              <w:rPr>
                <w:rFonts w:cs="Times New Roman"/>
                <w:szCs w:val="24"/>
              </w:rPr>
            </w:pPr>
            <w:r>
              <w:rPr>
                <w:rFonts w:cs="Times New Roman"/>
                <w:szCs w:val="24"/>
              </w:rPr>
              <w:t>3.0000</w:t>
            </w:r>
          </w:p>
        </w:tc>
        <w:tc>
          <w:tcPr>
            <w:tcW w:w="1381" w:type="dxa"/>
            <w:vMerge w:val="restart"/>
          </w:tcPr>
          <w:p w:rsidR="00F0771E" w:rsidRDefault="00F0771E" w:rsidP="000D26D6">
            <w:pPr>
              <w:spacing w:line="360" w:lineRule="auto"/>
              <w:ind w:right="60"/>
              <w:jc w:val="left"/>
              <w:rPr>
                <w:rFonts w:cs="Times New Roman"/>
                <w:szCs w:val="24"/>
              </w:rPr>
            </w:pPr>
          </w:p>
          <w:p w:rsidR="00F0771E" w:rsidRDefault="00F0771E" w:rsidP="000D26D6">
            <w:pPr>
              <w:spacing w:line="360" w:lineRule="auto"/>
              <w:ind w:right="60"/>
              <w:jc w:val="center"/>
              <w:rPr>
                <w:rFonts w:cs="Times New Roman"/>
                <w:szCs w:val="24"/>
              </w:rPr>
            </w:pPr>
          </w:p>
          <w:p w:rsidR="00F0771E" w:rsidRPr="00842B6E" w:rsidRDefault="00F0771E" w:rsidP="000D26D6">
            <w:pPr>
              <w:spacing w:line="360" w:lineRule="auto"/>
              <w:ind w:right="60"/>
              <w:jc w:val="center"/>
              <w:rPr>
                <w:rFonts w:cs="Times New Roman"/>
                <w:szCs w:val="24"/>
              </w:rPr>
            </w:pPr>
            <w:r>
              <w:rPr>
                <w:rFonts w:cs="Times New Roman"/>
                <w:szCs w:val="24"/>
              </w:rPr>
              <w:t>1.25656</w:t>
            </w:r>
          </w:p>
        </w:tc>
      </w:tr>
      <w:tr w:rsidR="00F0771E" w:rsidRPr="00842B6E" w:rsidTr="00014B2B">
        <w:trPr>
          <w:trHeight w:val="188"/>
          <w:jc w:val="center"/>
        </w:trPr>
        <w:tc>
          <w:tcPr>
            <w:tcW w:w="2335" w:type="dxa"/>
            <w:vAlign w:val="center"/>
          </w:tcPr>
          <w:p w:rsidR="00F0771E" w:rsidRPr="00842B6E" w:rsidRDefault="00F0771E" w:rsidP="000D26D6">
            <w:pPr>
              <w:spacing w:line="360" w:lineRule="auto"/>
              <w:ind w:left="60" w:right="60"/>
              <w:rPr>
                <w:rFonts w:cs="Times New Roman"/>
                <w:szCs w:val="24"/>
              </w:rPr>
            </w:pPr>
            <w:r w:rsidRPr="00842B6E">
              <w:rPr>
                <w:rFonts w:cs="Times New Roman"/>
                <w:szCs w:val="24"/>
              </w:rPr>
              <w:t>Satisfied</w:t>
            </w:r>
          </w:p>
        </w:tc>
        <w:tc>
          <w:tcPr>
            <w:tcW w:w="1530"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6</w:t>
            </w:r>
          </w:p>
        </w:tc>
        <w:tc>
          <w:tcPr>
            <w:tcW w:w="1139"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30.0</w:t>
            </w:r>
          </w:p>
        </w:tc>
        <w:tc>
          <w:tcPr>
            <w:tcW w:w="1111" w:type="dxa"/>
            <w:vMerge/>
          </w:tcPr>
          <w:p w:rsidR="00F0771E" w:rsidRDefault="00F0771E" w:rsidP="000D26D6">
            <w:pPr>
              <w:spacing w:line="360" w:lineRule="auto"/>
              <w:ind w:left="60" w:right="60"/>
              <w:jc w:val="right"/>
              <w:rPr>
                <w:rFonts w:cs="Times New Roman"/>
                <w:szCs w:val="24"/>
              </w:rPr>
            </w:pPr>
          </w:p>
        </w:tc>
        <w:tc>
          <w:tcPr>
            <w:tcW w:w="1381" w:type="dxa"/>
            <w:vMerge/>
          </w:tcPr>
          <w:p w:rsidR="00F0771E" w:rsidRDefault="00F0771E" w:rsidP="000D26D6">
            <w:pPr>
              <w:spacing w:line="360" w:lineRule="auto"/>
              <w:ind w:left="60" w:right="60"/>
              <w:jc w:val="right"/>
              <w:rPr>
                <w:rFonts w:cs="Times New Roman"/>
                <w:szCs w:val="24"/>
              </w:rPr>
            </w:pPr>
          </w:p>
        </w:tc>
      </w:tr>
      <w:tr w:rsidR="00F0771E" w:rsidRPr="00842B6E" w:rsidTr="00014B2B">
        <w:trPr>
          <w:trHeight w:val="188"/>
          <w:jc w:val="center"/>
        </w:trPr>
        <w:tc>
          <w:tcPr>
            <w:tcW w:w="2335" w:type="dxa"/>
            <w:vAlign w:val="center"/>
          </w:tcPr>
          <w:p w:rsidR="00F0771E" w:rsidRPr="00842B6E" w:rsidRDefault="00F0771E" w:rsidP="000D26D6">
            <w:pPr>
              <w:spacing w:line="360" w:lineRule="auto"/>
              <w:ind w:left="60" w:right="60"/>
              <w:rPr>
                <w:rFonts w:cs="Times New Roman"/>
                <w:szCs w:val="24"/>
              </w:rPr>
            </w:pPr>
            <w:r w:rsidRPr="00842B6E">
              <w:rPr>
                <w:rFonts w:cs="Times New Roman"/>
                <w:szCs w:val="24"/>
              </w:rPr>
              <w:t>Neutral</w:t>
            </w:r>
          </w:p>
        </w:tc>
        <w:tc>
          <w:tcPr>
            <w:tcW w:w="1530"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5</w:t>
            </w:r>
          </w:p>
        </w:tc>
        <w:tc>
          <w:tcPr>
            <w:tcW w:w="1139"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25.0</w:t>
            </w:r>
          </w:p>
        </w:tc>
        <w:tc>
          <w:tcPr>
            <w:tcW w:w="1111" w:type="dxa"/>
            <w:vMerge/>
          </w:tcPr>
          <w:p w:rsidR="00F0771E" w:rsidRDefault="00F0771E" w:rsidP="000D26D6">
            <w:pPr>
              <w:spacing w:line="360" w:lineRule="auto"/>
              <w:ind w:left="60" w:right="60"/>
              <w:jc w:val="right"/>
              <w:rPr>
                <w:rFonts w:cs="Times New Roman"/>
                <w:szCs w:val="24"/>
              </w:rPr>
            </w:pPr>
          </w:p>
        </w:tc>
        <w:tc>
          <w:tcPr>
            <w:tcW w:w="1381" w:type="dxa"/>
            <w:vMerge/>
          </w:tcPr>
          <w:p w:rsidR="00F0771E" w:rsidRDefault="00F0771E" w:rsidP="000D26D6">
            <w:pPr>
              <w:spacing w:line="360" w:lineRule="auto"/>
              <w:ind w:left="60" w:right="60"/>
              <w:jc w:val="right"/>
              <w:rPr>
                <w:rFonts w:cs="Times New Roman"/>
                <w:szCs w:val="24"/>
              </w:rPr>
            </w:pPr>
          </w:p>
        </w:tc>
      </w:tr>
      <w:tr w:rsidR="00F0771E" w:rsidRPr="00842B6E" w:rsidTr="00014B2B">
        <w:trPr>
          <w:trHeight w:val="188"/>
          <w:jc w:val="center"/>
        </w:trPr>
        <w:tc>
          <w:tcPr>
            <w:tcW w:w="2335" w:type="dxa"/>
            <w:vAlign w:val="center"/>
          </w:tcPr>
          <w:p w:rsidR="00F0771E" w:rsidRPr="00842B6E" w:rsidRDefault="00F0771E" w:rsidP="000D26D6">
            <w:pPr>
              <w:spacing w:line="360" w:lineRule="auto"/>
              <w:ind w:left="60" w:right="60"/>
              <w:rPr>
                <w:rFonts w:cs="Times New Roman"/>
                <w:szCs w:val="24"/>
              </w:rPr>
            </w:pPr>
            <w:r w:rsidRPr="00842B6E">
              <w:rPr>
                <w:rFonts w:cs="Times New Roman"/>
                <w:szCs w:val="24"/>
              </w:rPr>
              <w:t>Dissatisfied</w:t>
            </w:r>
          </w:p>
        </w:tc>
        <w:tc>
          <w:tcPr>
            <w:tcW w:w="1530"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4</w:t>
            </w:r>
          </w:p>
        </w:tc>
        <w:tc>
          <w:tcPr>
            <w:tcW w:w="1139"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F0771E" w:rsidRDefault="00F0771E" w:rsidP="000D26D6">
            <w:pPr>
              <w:spacing w:line="360" w:lineRule="auto"/>
              <w:ind w:left="60" w:right="60"/>
              <w:jc w:val="right"/>
              <w:rPr>
                <w:rFonts w:cs="Times New Roman"/>
                <w:szCs w:val="24"/>
              </w:rPr>
            </w:pPr>
          </w:p>
        </w:tc>
        <w:tc>
          <w:tcPr>
            <w:tcW w:w="1381" w:type="dxa"/>
            <w:vMerge/>
          </w:tcPr>
          <w:p w:rsidR="00F0771E" w:rsidRDefault="00F0771E" w:rsidP="000D26D6">
            <w:pPr>
              <w:spacing w:line="360" w:lineRule="auto"/>
              <w:ind w:left="60" w:right="60"/>
              <w:jc w:val="right"/>
              <w:rPr>
                <w:rFonts w:cs="Times New Roman"/>
                <w:szCs w:val="24"/>
              </w:rPr>
            </w:pPr>
          </w:p>
        </w:tc>
      </w:tr>
      <w:tr w:rsidR="00F0771E" w:rsidRPr="00842B6E" w:rsidTr="00014B2B">
        <w:trPr>
          <w:trHeight w:val="188"/>
          <w:jc w:val="center"/>
        </w:trPr>
        <w:tc>
          <w:tcPr>
            <w:tcW w:w="2335" w:type="dxa"/>
            <w:vAlign w:val="center"/>
          </w:tcPr>
          <w:p w:rsidR="00F0771E" w:rsidRPr="00842B6E" w:rsidRDefault="00F0771E" w:rsidP="000D26D6">
            <w:pPr>
              <w:spacing w:line="360" w:lineRule="auto"/>
              <w:ind w:left="60" w:right="60"/>
              <w:rPr>
                <w:rFonts w:cs="Times New Roman"/>
                <w:szCs w:val="24"/>
              </w:rPr>
            </w:pPr>
            <w:r w:rsidRPr="00842B6E">
              <w:rPr>
                <w:rFonts w:cs="Times New Roman"/>
                <w:szCs w:val="24"/>
              </w:rPr>
              <w:t>Very dissatisfied</w:t>
            </w:r>
          </w:p>
        </w:tc>
        <w:tc>
          <w:tcPr>
            <w:tcW w:w="1530"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3</w:t>
            </w:r>
          </w:p>
        </w:tc>
        <w:tc>
          <w:tcPr>
            <w:tcW w:w="1139" w:type="dxa"/>
          </w:tcPr>
          <w:p w:rsidR="00F0771E" w:rsidRPr="00842B6E" w:rsidRDefault="00F0771E" w:rsidP="000D26D6">
            <w:pPr>
              <w:spacing w:line="360" w:lineRule="auto"/>
              <w:ind w:left="60" w:right="60"/>
              <w:jc w:val="right"/>
              <w:rPr>
                <w:rFonts w:cs="Times New Roman"/>
                <w:szCs w:val="24"/>
              </w:rPr>
            </w:pPr>
            <w:r w:rsidRPr="00842B6E">
              <w:rPr>
                <w:rFonts w:cs="Times New Roman"/>
                <w:szCs w:val="24"/>
              </w:rPr>
              <w:t>15.0</w:t>
            </w:r>
          </w:p>
        </w:tc>
        <w:tc>
          <w:tcPr>
            <w:tcW w:w="1111" w:type="dxa"/>
            <w:vMerge/>
          </w:tcPr>
          <w:p w:rsidR="00F0771E" w:rsidRDefault="00F0771E" w:rsidP="000D26D6">
            <w:pPr>
              <w:spacing w:line="360" w:lineRule="auto"/>
              <w:ind w:left="60" w:right="60"/>
              <w:jc w:val="right"/>
              <w:rPr>
                <w:rFonts w:cs="Times New Roman"/>
                <w:szCs w:val="24"/>
              </w:rPr>
            </w:pPr>
          </w:p>
        </w:tc>
        <w:tc>
          <w:tcPr>
            <w:tcW w:w="1381" w:type="dxa"/>
            <w:vMerge/>
          </w:tcPr>
          <w:p w:rsidR="00F0771E" w:rsidRDefault="00F0771E" w:rsidP="000D26D6">
            <w:pPr>
              <w:spacing w:line="360" w:lineRule="auto"/>
              <w:ind w:left="60" w:right="60"/>
              <w:jc w:val="right"/>
              <w:rPr>
                <w:rFonts w:cs="Times New Roman"/>
                <w:szCs w:val="24"/>
              </w:rPr>
            </w:pPr>
          </w:p>
        </w:tc>
      </w:tr>
      <w:tr w:rsidR="00C519C4" w:rsidRPr="00842B6E" w:rsidTr="00014B2B">
        <w:trPr>
          <w:trHeight w:val="188"/>
          <w:jc w:val="center"/>
        </w:trPr>
        <w:tc>
          <w:tcPr>
            <w:tcW w:w="2335" w:type="dxa"/>
            <w:vAlign w:val="center"/>
          </w:tcPr>
          <w:p w:rsidR="00C519C4" w:rsidRPr="00FF0A0A" w:rsidRDefault="00C519C4" w:rsidP="000D26D6">
            <w:pPr>
              <w:spacing w:line="360" w:lineRule="auto"/>
              <w:ind w:left="60" w:right="60"/>
              <w:rPr>
                <w:rFonts w:cs="Times New Roman"/>
                <w:b/>
                <w:szCs w:val="24"/>
              </w:rPr>
            </w:pPr>
            <w:r w:rsidRPr="00FF0A0A">
              <w:rPr>
                <w:rFonts w:cs="Times New Roman"/>
                <w:b/>
                <w:szCs w:val="24"/>
              </w:rPr>
              <w:t>Total</w:t>
            </w:r>
          </w:p>
        </w:tc>
        <w:tc>
          <w:tcPr>
            <w:tcW w:w="1530" w:type="dxa"/>
          </w:tcPr>
          <w:p w:rsidR="00C519C4" w:rsidRDefault="00C519C4" w:rsidP="000D26D6">
            <w:pPr>
              <w:spacing w:line="360" w:lineRule="auto"/>
              <w:ind w:left="60" w:right="60"/>
              <w:jc w:val="center"/>
              <w:rPr>
                <w:rFonts w:cs="Times New Roman"/>
                <w:szCs w:val="24"/>
              </w:rPr>
            </w:pPr>
            <w:r>
              <w:rPr>
                <w:rFonts w:cs="Times New Roman"/>
                <w:szCs w:val="24"/>
              </w:rPr>
              <w:t>20</w:t>
            </w:r>
          </w:p>
        </w:tc>
        <w:tc>
          <w:tcPr>
            <w:tcW w:w="1139" w:type="dxa"/>
          </w:tcPr>
          <w:p w:rsidR="00C519C4" w:rsidRDefault="00C519C4" w:rsidP="000D26D6">
            <w:pPr>
              <w:spacing w:line="360" w:lineRule="auto"/>
              <w:ind w:left="60" w:right="60"/>
              <w:jc w:val="center"/>
              <w:rPr>
                <w:rFonts w:cs="Times New Roman"/>
                <w:szCs w:val="24"/>
              </w:rPr>
            </w:pPr>
            <w:r>
              <w:rPr>
                <w:rFonts w:cs="Times New Roman"/>
                <w:szCs w:val="24"/>
              </w:rPr>
              <w:t>100.0</w:t>
            </w:r>
          </w:p>
        </w:tc>
        <w:tc>
          <w:tcPr>
            <w:tcW w:w="1111" w:type="dxa"/>
            <w:vMerge/>
          </w:tcPr>
          <w:p w:rsidR="00C519C4" w:rsidRDefault="00C519C4" w:rsidP="000D26D6">
            <w:pPr>
              <w:spacing w:line="360" w:lineRule="auto"/>
              <w:ind w:left="60" w:right="60"/>
              <w:jc w:val="right"/>
              <w:rPr>
                <w:rFonts w:cs="Times New Roman"/>
                <w:szCs w:val="24"/>
              </w:rPr>
            </w:pPr>
          </w:p>
        </w:tc>
        <w:tc>
          <w:tcPr>
            <w:tcW w:w="1381" w:type="dxa"/>
            <w:vMerge/>
          </w:tcPr>
          <w:p w:rsidR="00C519C4" w:rsidRDefault="00C519C4" w:rsidP="000D26D6">
            <w:pPr>
              <w:spacing w:line="360" w:lineRule="auto"/>
              <w:ind w:left="60" w:right="60"/>
              <w:jc w:val="right"/>
              <w:rPr>
                <w:rFonts w:cs="Times New Roman"/>
                <w:szCs w:val="24"/>
              </w:rPr>
            </w:pPr>
          </w:p>
        </w:tc>
      </w:tr>
    </w:tbl>
    <w:p w:rsidR="00BC72F0" w:rsidRDefault="00763F01"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763F01" w:rsidRPr="00763F01" w:rsidRDefault="00763F01" w:rsidP="000D26D6">
      <w:pPr>
        <w:spacing w:line="360" w:lineRule="auto"/>
        <w:rPr>
          <w:rFonts w:cs="Times New Roman"/>
          <w:bCs/>
          <w:szCs w:val="24"/>
        </w:rPr>
      </w:pPr>
      <w:r>
        <w:rPr>
          <w:rFonts w:eastAsiaTheme="majorEastAsia" w:cstheme="majorBidi"/>
          <w:b/>
          <w:i/>
          <w:szCs w:val="32"/>
        </w:rPr>
        <w:t xml:space="preserve">Analysis: </w:t>
      </w:r>
      <w:r w:rsidR="007212FD">
        <w:t xml:space="preserve">Respondents were asked to rate their satisfaction with the maintenance services provided in the UNILORIN staff quarters. Only </w:t>
      </w:r>
      <w:r w:rsidR="007212FD">
        <w:rPr>
          <w:rStyle w:val="Strong"/>
        </w:rPr>
        <w:t>2 respondents (10%)</w:t>
      </w:r>
      <w:r w:rsidR="007212FD">
        <w:t xml:space="preserve"> reported being </w:t>
      </w:r>
      <w:r w:rsidR="007212FD">
        <w:rPr>
          <w:rStyle w:val="Strong"/>
        </w:rPr>
        <w:t>very satisfied</w:t>
      </w:r>
      <w:r w:rsidR="007212FD">
        <w:t xml:space="preserve">, while </w:t>
      </w:r>
      <w:r w:rsidR="007212FD">
        <w:rPr>
          <w:rStyle w:val="Strong"/>
        </w:rPr>
        <w:t>6 respondents (30%)</w:t>
      </w:r>
      <w:r w:rsidR="007212FD">
        <w:t xml:space="preserve"> indicated they were </w:t>
      </w:r>
      <w:r w:rsidR="007212FD">
        <w:rPr>
          <w:rStyle w:val="Strong"/>
        </w:rPr>
        <w:t>satisfied</w:t>
      </w:r>
      <w:r w:rsidR="007212FD">
        <w:t xml:space="preserve"> with the services. A quarter of the respondents, </w:t>
      </w:r>
      <w:r w:rsidR="007212FD">
        <w:rPr>
          <w:rStyle w:val="Strong"/>
        </w:rPr>
        <w:t>5 (25%)</w:t>
      </w:r>
      <w:r w:rsidR="007212FD">
        <w:t xml:space="preserve">, remained </w:t>
      </w:r>
      <w:r w:rsidR="007212FD">
        <w:rPr>
          <w:rStyle w:val="Strong"/>
        </w:rPr>
        <w:t>neutral</w:t>
      </w:r>
      <w:r w:rsidR="007212FD">
        <w:t xml:space="preserve">, neither satisfied nor dissatisfied. However, </w:t>
      </w:r>
      <w:r w:rsidR="007212FD">
        <w:rPr>
          <w:rStyle w:val="Strong"/>
        </w:rPr>
        <w:t>4 respondents (20%)</w:t>
      </w:r>
      <w:r w:rsidR="007212FD">
        <w:t xml:space="preserve"> expressed </w:t>
      </w:r>
      <w:r w:rsidR="007212FD">
        <w:rPr>
          <w:rStyle w:val="Strong"/>
        </w:rPr>
        <w:t>dissatisfaction</w:t>
      </w:r>
      <w:r w:rsidR="007212FD">
        <w:t xml:space="preserve">, and </w:t>
      </w:r>
      <w:r w:rsidR="007212FD">
        <w:rPr>
          <w:rStyle w:val="Strong"/>
        </w:rPr>
        <w:t>3 respondents (15%)</w:t>
      </w:r>
      <w:r w:rsidR="007212FD">
        <w:t xml:space="preserve"> were </w:t>
      </w:r>
      <w:r w:rsidR="007212FD">
        <w:rPr>
          <w:rStyle w:val="Strong"/>
        </w:rPr>
        <w:t>very dissatisfied</w:t>
      </w:r>
      <w:r w:rsidR="007212FD">
        <w:t xml:space="preserve"> with the maintenance services. The mean score of </w:t>
      </w:r>
      <w:r w:rsidR="007212FD">
        <w:rPr>
          <w:rStyle w:val="Strong"/>
        </w:rPr>
        <w:t>3.00</w:t>
      </w:r>
      <w:r w:rsidR="007212FD">
        <w:t xml:space="preserve"> suggests an average response around the neutral to slightly satisfied range, indicating moderate satisfaction overall. The standard deviation of </w:t>
      </w:r>
      <w:r w:rsidR="007212FD">
        <w:rPr>
          <w:rStyle w:val="Strong"/>
        </w:rPr>
        <w:t>1.26</w:t>
      </w:r>
      <w:r w:rsidR="007212FD">
        <w:t xml:space="preserve"> reveals considerable variability in satisfaction levels, reflecting divided opinions among the residents. This spread highlights that while some are content with the maintenance efforts, a significant portion remains dissatisfied, pointing to areas in need of improvement.</w:t>
      </w:r>
    </w:p>
    <w:p w:rsidR="00912239" w:rsidRPr="00F55DBE" w:rsidRDefault="00F901FB" w:rsidP="000D26D6">
      <w:pPr>
        <w:spacing w:line="360" w:lineRule="auto"/>
      </w:pPr>
      <w:r>
        <w:rPr>
          <w:b/>
        </w:rPr>
        <w:lastRenderedPageBreak/>
        <w:t xml:space="preserve">Table 4.1.8: </w:t>
      </w:r>
      <w:r w:rsidR="00BB6544" w:rsidRPr="00842B6E">
        <w:t>Do you feel your complaints or maintenance requests are addressed promptly?</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912239" w:rsidRPr="00842B6E" w:rsidTr="00014B2B">
        <w:trPr>
          <w:trHeight w:val="369"/>
          <w:jc w:val="center"/>
        </w:trPr>
        <w:tc>
          <w:tcPr>
            <w:tcW w:w="2335" w:type="dxa"/>
          </w:tcPr>
          <w:p w:rsidR="00912239" w:rsidRPr="00C4450E" w:rsidRDefault="00912239" w:rsidP="000D26D6">
            <w:pPr>
              <w:spacing w:line="360" w:lineRule="auto"/>
              <w:rPr>
                <w:rFonts w:cs="Times New Roman"/>
                <w:b/>
                <w:szCs w:val="24"/>
              </w:rPr>
            </w:pPr>
            <w:r w:rsidRPr="00C4450E">
              <w:rPr>
                <w:rFonts w:cs="Times New Roman"/>
                <w:b/>
                <w:szCs w:val="24"/>
              </w:rPr>
              <w:t>Option</w:t>
            </w:r>
          </w:p>
        </w:tc>
        <w:tc>
          <w:tcPr>
            <w:tcW w:w="1530" w:type="dxa"/>
          </w:tcPr>
          <w:p w:rsidR="00912239" w:rsidRPr="00C4450E" w:rsidRDefault="00912239"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912239" w:rsidRPr="00C4450E" w:rsidRDefault="00912239"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912239" w:rsidRPr="00C4450E" w:rsidRDefault="00912239"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912239" w:rsidRPr="00C4450E" w:rsidRDefault="00912239"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246669" w:rsidRPr="00842B6E" w:rsidTr="00014B2B">
        <w:trPr>
          <w:trHeight w:val="188"/>
          <w:jc w:val="center"/>
        </w:trPr>
        <w:tc>
          <w:tcPr>
            <w:tcW w:w="2335" w:type="dxa"/>
            <w:vAlign w:val="center"/>
          </w:tcPr>
          <w:p w:rsidR="00246669" w:rsidRPr="00842B6E" w:rsidRDefault="00246669" w:rsidP="000D26D6">
            <w:pPr>
              <w:spacing w:line="360" w:lineRule="auto"/>
              <w:ind w:left="60" w:right="60"/>
              <w:rPr>
                <w:rFonts w:cs="Times New Roman"/>
                <w:szCs w:val="24"/>
              </w:rPr>
            </w:pPr>
            <w:r w:rsidRPr="00842B6E">
              <w:rPr>
                <w:rFonts w:cs="Times New Roman"/>
                <w:szCs w:val="24"/>
              </w:rPr>
              <w:t>Always</w:t>
            </w:r>
          </w:p>
        </w:tc>
        <w:tc>
          <w:tcPr>
            <w:tcW w:w="1530"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4</w:t>
            </w:r>
          </w:p>
        </w:tc>
        <w:tc>
          <w:tcPr>
            <w:tcW w:w="1139"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20.0</w:t>
            </w:r>
          </w:p>
        </w:tc>
        <w:tc>
          <w:tcPr>
            <w:tcW w:w="1111" w:type="dxa"/>
            <w:vMerge w:val="restart"/>
          </w:tcPr>
          <w:p w:rsidR="00246669" w:rsidRDefault="00246669" w:rsidP="000D26D6">
            <w:pPr>
              <w:spacing w:line="360" w:lineRule="auto"/>
              <w:ind w:right="60"/>
              <w:jc w:val="left"/>
              <w:rPr>
                <w:rFonts w:cs="Times New Roman"/>
                <w:szCs w:val="24"/>
              </w:rPr>
            </w:pPr>
          </w:p>
          <w:p w:rsidR="00246669" w:rsidRDefault="00246669" w:rsidP="000D26D6">
            <w:pPr>
              <w:spacing w:line="360" w:lineRule="auto"/>
              <w:ind w:right="60"/>
              <w:jc w:val="center"/>
              <w:rPr>
                <w:rFonts w:cs="Times New Roman"/>
                <w:szCs w:val="24"/>
              </w:rPr>
            </w:pPr>
          </w:p>
          <w:p w:rsidR="00246669" w:rsidRPr="00842B6E" w:rsidRDefault="00246669" w:rsidP="000D26D6">
            <w:pPr>
              <w:spacing w:line="360" w:lineRule="auto"/>
              <w:ind w:right="60"/>
              <w:jc w:val="center"/>
              <w:rPr>
                <w:rFonts w:cs="Times New Roman"/>
                <w:szCs w:val="24"/>
              </w:rPr>
            </w:pPr>
            <w:r w:rsidRPr="00842B6E">
              <w:rPr>
                <w:rFonts w:cs="Times New Roman"/>
                <w:szCs w:val="24"/>
              </w:rPr>
              <w:t>2.9000</w:t>
            </w:r>
          </w:p>
        </w:tc>
        <w:tc>
          <w:tcPr>
            <w:tcW w:w="1381" w:type="dxa"/>
            <w:vMerge w:val="restart"/>
          </w:tcPr>
          <w:p w:rsidR="00246669" w:rsidRDefault="00246669" w:rsidP="000D26D6">
            <w:pPr>
              <w:spacing w:line="360" w:lineRule="auto"/>
              <w:ind w:right="60"/>
              <w:jc w:val="left"/>
              <w:rPr>
                <w:rFonts w:cs="Times New Roman"/>
                <w:szCs w:val="24"/>
              </w:rPr>
            </w:pPr>
          </w:p>
          <w:p w:rsidR="00246669" w:rsidRDefault="00246669" w:rsidP="000D26D6">
            <w:pPr>
              <w:spacing w:line="360" w:lineRule="auto"/>
              <w:ind w:right="60"/>
              <w:jc w:val="center"/>
              <w:rPr>
                <w:rFonts w:cs="Times New Roman"/>
                <w:szCs w:val="24"/>
              </w:rPr>
            </w:pPr>
          </w:p>
          <w:p w:rsidR="00246669" w:rsidRPr="00842B6E" w:rsidRDefault="00246669" w:rsidP="000D26D6">
            <w:pPr>
              <w:spacing w:line="360" w:lineRule="auto"/>
              <w:ind w:right="60"/>
              <w:jc w:val="center"/>
              <w:rPr>
                <w:rFonts w:cs="Times New Roman"/>
                <w:szCs w:val="24"/>
              </w:rPr>
            </w:pPr>
            <w:r>
              <w:rPr>
                <w:rFonts w:cs="Times New Roman"/>
                <w:szCs w:val="24"/>
              </w:rPr>
              <w:t>3.0000</w:t>
            </w:r>
          </w:p>
        </w:tc>
      </w:tr>
      <w:tr w:rsidR="00246669" w:rsidRPr="00842B6E" w:rsidTr="00014B2B">
        <w:trPr>
          <w:trHeight w:val="188"/>
          <w:jc w:val="center"/>
        </w:trPr>
        <w:tc>
          <w:tcPr>
            <w:tcW w:w="2335" w:type="dxa"/>
            <w:vAlign w:val="center"/>
          </w:tcPr>
          <w:p w:rsidR="00246669" w:rsidRPr="00842B6E" w:rsidRDefault="00246669" w:rsidP="000D26D6">
            <w:pPr>
              <w:spacing w:line="360" w:lineRule="auto"/>
              <w:ind w:left="60" w:right="60"/>
              <w:rPr>
                <w:rFonts w:cs="Times New Roman"/>
                <w:szCs w:val="24"/>
              </w:rPr>
            </w:pPr>
            <w:r w:rsidRPr="00842B6E">
              <w:rPr>
                <w:rFonts w:cs="Times New Roman"/>
                <w:szCs w:val="24"/>
              </w:rPr>
              <w:t>Most times</w:t>
            </w:r>
          </w:p>
        </w:tc>
        <w:tc>
          <w:tcPr>
            <w:tcW w:w="1530"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4</w:t>
            </w:r>
          </w:p>
        </w:tc>
        <w:tc>
          <w:tcPr>
            <w:tcW w:w="1139"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246669" w:rsidRDefault="00246669" w:rsidP="000D26D6">
            <w:pPr>
              <w:spacing w:line="360" w:lineRule="auto"/>
              <w:ind w:left="60" w:right="60"/>
              <w:jc w:val="right"/>
              <w:rPr>
                <w:rFonts w:cs="Times New Roman"/>
                <w:szCs w:val="24"/>
              </w:rPr>
            </w:pPr>
          </w:p>
        </w:tc>
        <w:tc>
          <w:tcPr>
            <w:tcW w:w="1381" w:type="dxa"/>
            <w:vMerge/>
          </w:tcPr>
          <w:p w:rsidR="00246669" w:rsidRDefault="00246669" w:rsidP="000D26D6">
            <w:pPr>
              <w:spacing w:line="360" w:lineRule="auto"/>
              <w:ind w:left="60" w:right="60"/>
              <w:jc w:val="right"/>
              <w:rPr>
                <w:rFonts w:cs="Times New Roman"/>
                <w:szCs w:val="24"/>
              </w:rPr>
            </w:pPr>
          </w:p>
        </w:tc>
      </w:tr>
      <w:tr w:rsidR="00246669" w:rsidRPr="00842B6E" w:rsidTr="00014B2B">
        <w:trPr>
          <w:trHeight w:val="188"/>
          <w:jc w:val="center"/>
        </w:trPr>
        <w:tc>
          <w:tcPr>
            <w:tcW w:w="2335" w:type="dxa"/>
            <w:vAlign w:val="center"/>
          </w:tcPr>
          <w:p w:rsidR="00246669" w:rsidRPr="00842B6E" w:rsidRDefault="00246669" w:rsidP="000D26D6">
            <w:pPr>
              <w:spacing w:line="360" w:lineRule="auto"/>
              <w:ind w:left="60" w:right="60"/>
              <w:rPr>
                <w:rFonts w:cs="Times New Roman"/>
                <w:szCs w:val="24"/>
              </w:rPr>
            </w:pPr>
            <w:r w:rsidRPr="00842B6E">
              <w:rPr>
                <w:rFonts w:cs="Times New Roman"/>
                <w:szCs w:val="24"/>
              </w:rPr>
              <w:t>Sometimes</w:t>
            </w:r>
          </w:p>
        </w:tc>
        <w:tc>
          <w:tcPr>
            <w:tcW w:w="1530"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5</w:t>
            </w:r>
          </w:p>
        </w:tc>
        <w:tc>
          <w:tcPr>
            <w:tcW w:w="1139"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25.0</w:t>
            </w:r>
          </w:p>
        </w:tc>
        <w:tc>
          <w:tcPr>
            <w:tcW w:w="1111" w:type="dxa"/>
            <w:vMerge/>
          </w:tcPr>
          <w:p w:rsidR="00246669" w:rsidRDefault="00246669" w:rsidP="000D26D6">
            <w:pPr>
              <w:spacing w:line="360" w:lineRule="auto"/>
              <w:ind w:left="60" w:right="60"/>
              <w:jc w:val="right"/>
              <w:rPr>
                <w:rFonts w:cs="Times New Roman"/>
                <w:szCs w:val="24"/>
              </w:rPr>
            </w:pPr>
          </w:p>
        </w:tc>
        <w:tc>
          <w:tcPr>
            <w:tcW w:w="1381" w:type="dxa"/>
            <w:vMerge/>
          </w:tcPr>
          <w:p w:rsidR="00246669" w:rsidRDefault="00246669" w:rsidP="000D26D6">
            <w:pPr>
              <w:spacing w:line="360" w:lineRule="auto"/>
              <w:ind w:left="60" w:right="60"/>
              <w:jc w:val="right"/>
              <w:rPr>
                <w:rFonts w:cs="Times New Roman"/>
                <w:szCs w:val="24"/>
              </w:rPr>
            </w:pPr>
          </w:p>
        </w:tc>
      </w:tr>
      <w:tr w:rsidR="00246669" w:rsidRPr="00842B6E" w:rsidTr="00014B2B">
        <w:trPr>
          <w:trHeight w:val="188"/>
          <w:jc w:val="center"/>
        </w:trPr>
        <w:tc>
          <w:tcPr>
            <w:tcW w:w="2335" w:type="dxa"/>
            <w:vAlign w:val="center"/>
          </w:tcPr>
          <w:p w:rsidR="00246669" w:rsidRPr="00842B6E" w:rsidRDefault="00246669" w:rsidP="000D26D6">
            <w:pPr>
              <w:spacing w:line="360" w:lineRule="auto"/>
              <w:ind w:left="60" w:right="60"/>
              <w:rPr>
                <w:rFonts w:cs="Times New Roman"/>
                <w:szCs w:val="24"/>
              </w:rPr>
            </w:pPr>
            <w:r w:rsidRPr="00842B6E">
              <w:rPr>
                <w:rFonts w:cs="Times New Roman"/>
                <w:szCs w:val="24"/>
              </w:rPr>
              <w:t>Rarely</w:t>
            </w:r>
          </w:p>
        </w:tc>
        <w:tc>
          <w:tcPr>
            <w:tcW w:w="1530"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4</w:t>
            </w:r>
          </w:p>
        </w:tc>
        <w:tc>
          <w:tcPr>
            <w:tcW w:w="1139"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246669" w:rsidRDefault="00246669" w:rsidP="000D26D6">
            <w:pPr>
              <w:spacing w:line="360" w:lineRule="auto"/>
              <w:ind w:left="60" w:right="60"/>
              <w:jc w:val="right"/>
              <w:rPr>
                <w:rFonts w:cs="Times New Roman"/>
                <w:szCs w:val="24"/>
              </w:rPr>
            </w:pPr>
          </w:p>
        </w:tc>
        <w:tc>
          <w:tcPr>
            <w:tcW w:w="1381" w:type="dxa"/>
            <w:vMerge/>
          </w:tcPr>
          <w:p w:rsidR="00246669" w:rsidRDefault="00246669" w:rsidP="000D26D6">
            <w:pPr>
              <w:spacing w:line="360" w:lineRule="auto"/>
              <w:ind w:left="60" w:right="60"/>
              <w:jc w:val="right"/>
              <w:rPr>
                <w:rFonts w:cs="Times New Roman"/>
                <w:szCs w:val="24"/>
              </w:rPr>
            </w:pPr>
          </w:p>
        </w:tc>
      </w:tr>
      <w:tr w:rsidR="00246669" w:rsidRPr="00842B6E" w:rsidTr="00014B2B">
        <w:trPr>
          <w:trHeight w:val="188"/>
          <w:jc w:val="center"/>
        </w:trPr>
        <w:tc>
          <w:tcPr>
            <w:tcW w:w="2335" w:type="dxa"/>
            <w:vAlign w:val="center"/>
          </w:tcPr>
          <w:p w:rsidR="00246669" w:rsidRPr="00842B6E" w:rsidRDefault="00246669" w:rsidP="000D26D6">
            <w:pPr>
              <w:spacing w:line="360" w:lineRule="auto"/>
              <w:ind w:left="60" w:right="60"/>
              <w:rPr>
                <w:rFonts w:cs="Times New Roman"/>
                <w:szCs w:val="24"/>
              </w:rPr>
            </w:pPr>
            <w:r w:rsidRPr="00842B6E">
              <w:rPr>
                <w:rFonts w:cs="Times New Roman"/>
                <w:szCs w:val="24"/>
              </w:rPr>
              <w:t>Never</w:t>
            </w:r>
          </w:p>
        </w:tc>
        <w:tc>
          <w:tcPr>
            <w:tcW w:w="1530"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3</w:t>
            </w:r>
          </w:p>
        </w:tc>
        <w:tc>
          <w:tcPr>
            <w:tcW w:w="1139" w:type="dxa"/>
          </w:tcPr>
          <w:p w:rsidR="00246669" w:rsidRPr="00842B6E" w:rsidRDefault="00246669" w:rsidP="000D26D6">
            <w:pPr>
              <w:spacing w:line="360" w:lineRule="auto"/>
              <w:ind w:left="60" w:right="60"/>
              <w:jc w:val="right"/>
              <w:rPr>
                <w:rFonts w:cs="Times New Roman"/>
                <w:szCs w:val="24"/>
              </w:rPr>
            </w:pPr>
            <w:r w:rsidRPr="00842B6E">
              <w:rPr>
                <w:rFonts w:cs="Times New Roman"/>
                <w:szCs w:val="24"/>
              </w:rPr>
              <w:t>15.0</w:t>
            </w:r>
          </w:p>
        </w:tc>
        <w:tc>
          <w:tcPr>
            <w:tcW w:w="1111" w:type="dxa"/>
            <w:vMerge/>
          </w:tcPr>
          <w:p w:rsidR="00246669" w:rsidRDefault="00246669" w:rsidP="000D26D6">
            <w:pPr>
              <w:spacing w:line="360" w:lineRule="auto"/>
              <w:ind w:left="60" w:right="60"/>
              <w:jc w:val="right"/>
              <w:rPr>
                <w:rFonts w:cs="Times New Roman"/>
                <w:szCs w:val="24"/>
              </w:rPr>
            </w:pPr>
          </w:p>
        </w:tc>
        <w:tc>
          <w:tcPr>
            <w:tcW w:w="1381" w:type="dxa"/>
            <w:vMerge/>
          </w:tcPr>
          <w:p w:rsidR="00246669" w:rsidRDefault="00246669" w:rsidP="000D26D6">
            <w:pPr>
              <w:spacing w:line="360" w:lineRule="auto"/>
              <w:ind w:left="60" w:right="60"/>
              <w:jc w:val="right"/>
              <w:rPr>
                <w:rFonts w:cs="Times New Roman"/>
                <w:szCs w:val="24"/>
              </w:rPr>
            </w:pPr>
          </w:p>
        </w:tc>
      </w:tr>
      <w:tr w:rsidR="00912239" w:rsidRPr="00842B6E" w:rsidTr="00014B2B">
        <w:trPr>
          <w:trHeight w:val="188"/>
          <w:jc w:val="center"/>
        </w:trPr>
        <w:tc>
          <w:tcPr>
            <w:tcW w:w="2335" w:type="dxa"/>
            <w:vAlign w:val="center"/>
          </w:tcPr>
          <w:p w:rsidR="00912239" w:rsidRPr="00FF0A0A" w:rsidRDefault="00912239" w:rsidP="000D26D6">
            <w:pPr>
              <w:spacing w:line="360" w:lineRule="auto"/>
              <w:ind w:left="60" w:right="60"/>
              <w:rPr>
                <w:rFonts w:cs="Times New Roman"/>
                <w:b/>
                <w:szCs w:val="24"/>
              </w:rPr>
            </w:pPr>
            <w:r w:rsidRPr="00FF0A0A">
              <w:rPr>
                <w:rFonts w:cs="Times New Roman"/>
                <w:b/>
                <w:szCs w:val="24"/>
              </w:rPr>
              <w:t>Total</w:t>
            </w:r>
          </w:p>
        </w:tc>
        <w:tc>
          <w:tcPr>
            <w:tcW w:w="1530" w:type="dxa"/>
          </w:tcPr>
          <w:p w:rsidR="00912239" w:rsidRDefault="00912239" w:rsidP="000D26D6">
            <w:pPr>
              <w:spacing w:line="360" w:lineRule="auto"/>
              <w:ind w:left="60" w:right="60"/>
              <w:jc w:val="center"/>
              <w:rPr>
                <w:rFonts w:cs="Times New Roman"/>
                <w:szCs w:val="24"/>
              </w:rPr>
            </w:pPr>
            <w:r>
              <w:rPr>
                <w:rFonts w:cs="Times New Roman"/>
                <w:szCs w:val="24"/>
              </w:rPr>
              <w:t>20</w:t>
            </w:r>
          </w:p>
        </w:tc>
        <w:tc>
          <w:tcPr>
            <w:tcW w:w="1139" w:type="dxa"/>
          </w:tcPr>
          <w:p w:rsidR="00912239" w:rsidRDefault="00912239" w:rsidP="000D26D6">
            <w:pPr>
              <w:spacing w:line="360" w:lineRule="auto"/>
              <w:ind w:left="60" w:right="60"/>
              <w:jc w:val="center"/>
              <w:rPr>
                <w:rFonts w:cs="Times New Roman"/>
                <w:szCs w:val="24"/>
              </w:rPr>
            </w:pPr>
            <w:r>
              <w:rPr>
                <w:rFonts w:cs="Times New Roman"/>
                <w:szCs w:val="24"/>
              </w:rPr>
              <w:t>100.0</w:t>
            </w:r>
          </w:p>
        </w:tc>
        <w:tc>
          <w:tcPr>
            <w:tcW w:w="1111" w:type="dxa"/>
            <w:vMerge/>
          </w:tcPr>
          <w:p w:rsidR="00912239" w:rsidRDefault="00912239" w:rsidP="000D26D6">
            <w:pPr>
              <w:spacing w:line="360" w:lineRule="auto"/>
              <w:ind w:left="60" w:right="60"/>
              <w:jc w:val="right"/>
              <w:rPr>
                <w:rFonts w:cs="Times New Roman"/>
                <w:szCs w:val="24"/>
              </w:rPr>
            </w:pPr>
          </w:p>
        </w:tc>
        <w:tc>
          <w:tcPr>
            <w:tcW w:w="1381" w:type="dxa"/>
            <w:vMerge/>
          </w:tcPr>
          <w:p w:rsidR="00912239" w:rsidRDefault="00912239" w:rsidP="000D26D6">
            <w:pPr>
              <w:spacing w:line="360" w:lineRule="auto"/>
              <w:ind w:left="60" w:right="60"/>
              <w:jc w:val="right"/>
              <w:rPr>
                <w:rFonts w:cs="Times New Roman"/>
                <w:szCs w:val="24"/>
              </w:rPr>
            </w:pPr>
          </w:p>
        </w:tc>
      </w:tr>
    </w:tbl>
    <w:p w:rsidR="00912239" w:rsidRDefault="00C80F84"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C80F84" w:rsidRPr="00CA7F56" w:rsidRDefault="00C80F84" w:rsidP="000D26D6">
      <w:pPr>
        <w:spacing w:line="360" w:lineRule="auto"/>
        <w:rPr>
          <w:rFonts w:cs="Times New Roman"/>
          <w:bCs/>
          <w:szCs w:val="24"/>
        </w:rPr>
      </w:pPr>
      <w:r>
        <w:rPr>
          <w:rFonts w:eastAsiaTheme="majorEastAsia" w:cstheme="majorBidi"/>
          <w:b/>
          <w:i/>
          <w:szCs w:val="32"/>
        </w:rPr>
        <w:t xml:space="preserve">Analysis: </w:t>
      </w:r>
      <w:r w:rsidR="00CA7F56">
        <w:t xml:space="preserve">When respondents were asked whether their complaints or maintenance requests are addressed promptly in the UNILORIN staff quarters, responses were quite mixed. </w:t>
      </w:r>
      <w:r w:rsidR="00CA7F56">
        <w:rPr>
          <w:rStyle w:val="Strong"/>
        </w:rPr>
        <w:t>4 respondents (20%)</w:t>
      </w:r>
      <w:r w:rsidR="00CA7F56">
        <w:t xml:space="preserve"> said their issues are </w:t>
      </w:r>
      <w:r w:rsidR="00CA7F56">
        <w:rPr>
          <w:rStyle w:val="Strong"/>
        </w:rPr>
        <w:t>always</w:t>
      </w:r>
      <w:r w:rsidR="00CA7F56">
        <w:t xml:space="preserve"> addressed promptly, while another </w:t>
      </w:r>
      <w:r w:rsidR="00CA7F56">
        <w:rPr>
          <w:rStyle w:val="Strong"/>
        </w:rPr>
        <w:t>4 respondents (20%)</w:t>
      </w:r>
      <w:r w:rsidR="00CA7F56">
        <w:t xml:space="preserve"> indicated that this happens </w:t>
      </w:r>
      <w:r w:rsidR="00CA7F56">
        <w:rPr>
          <w:rStyle w:val="Strong"/>
        </w:rPr>
        <w:t>most times</w:t>
      </w:r>
      <w:r w:rsidR="00CA7F56">
        <w:t xml:space="preserve">. However, </w:t>
      </w:r>
      <w:r w:rsidR="00CA7F56">
        <w:rPr>
          <w:rStyle w:val="Strong"/>
        </w:rPr>
        <w:t>5 respondents (25%)</w:t>
      </w:r>
      <w:r w:rsidR="00CA7F56">
        <w:t xml:space="preserve"> felt their complaints are addressed </w:t>
      </w:r>
      <w:r w:rsidR="00CA7F56">
        <w:rPr>
          <w:rStyle w:val="Strong"/>
        </w:rPr>
        <w:t>sometimes</w:t>
      </w:r>
      <w:r w:rsidR="00CA7F56">
        <w:t xml:space="preserve">, and </w:t>
      </w:r>
      <w:r w:rsidR="00CA7F56">
        <w:rPr>
          <w:rStyle w:val="Strong"/>
        </w:rPr>
        <w:t>4 respondents (20%)</w:t>
      </w:r>
      <w:r w:rsidR="00CA7F56">
        <w:t xml:space="preserve"> reported that issues are addressed </w:t>
      </w:r>
      <w:r w:rsidR="00CA7F56">
        <w:rPr>
          <w:rStyle w:val="Strong"/>
        </w:rPr>
        <w:t>rarely</w:t>
      </w:r>
      <w:r w:rsidR="00CA7F56">
        <w:t xml:space="preserve">. Finally, </w:t>
      </w:r>
      <w:r w:rsidR="00CA7F56">
        <w:rPr>
          <w:rStyle w:val="Strong"/>
        </w:rPr>
        <w:t>3 respondents (15%)</w:t>
      </w:r>
      <w:r w:rsidR="00CA7F56">
        <w:t xml:space="preserve"> said their complaints are </w:t>
      </w:r>
      <w:r w:rsidR="00CA7F56">
        <w:rPr>
          <w:rStyle w:val="Strong"/>
        </w:rPr>
        <w:t>never</w:t>
      </w:r>
      <w:r w:rsidR="00CA7F56">
        <w:t xml:space="preserve"> addressed promptly. The mean score of </w:t>
      </w:r>
      <w:r w:rsidR="00CA7F56">
        <w:rPr>
          <w:rStyle w:val="Strong"/>
        </w:rPr>
        <w:t>2.90</w:t>
      </w:r>
      <w:r w:rsidR="00CA7F56">
        <w:t xml:space="preserve"> suggests that on average, residents experience promptness somewhere between “most times” and “sometimes.” However, the very high standard deviation of </w:t>
      </w:r>
      <w:r w:rsidR="00CA7F56">
        <w:rPr>
          <w:rStyle w:val="Strong"/>
        </w:rPr>
        <w:t>3.00</w:t>
      </w:r>
      <w:r w:rsidR="00CA7F56">
        <w:t xml:space="preserve"> points to a wide variability in perceptions, implying a lack of consistency in how complaints are handled. This inconsistency may contribute to dissatisfaction and frustration among residents regarding maintenance responsiveness.</w:t>
      </w:r>
    </w:p>
    <w:p w:rsidR="00F72E23" w:rsidRDefault="00F72E23" w:rsidP="000D26D6">
      <w:pPr>
        <w:spacing w:line="360" w:lineRule="auto"/>
        <w:rPr>
          <w:rFonts w:cs="Times New Roman"/>
          <w:b/>
          <w:bCs/>
          <w:szCs w:val="24"/>
        </w:rPr>
      </w:pPr>
    </w:p>
    <w:p w:rsidR="00F72E23" w:rsidRPr="00F55DBE" w:rsidRDefault="00F72E23" w:rsidP="000D26D6">
      <w:pPr>
        <w:spacing w:line="360" w:lineRule="auto"/>
      </w:pPr>
      <w:r w:rsidRPr="007F5E64">
        <w:rPr>
          <w:b/>
        </w:rPr>
        <w:t>Table</w:t>
      </w:r>
      <w:r w:rsidR="007F5E64" w:rsidRPr="007F5E64">
        <w:rPr>
          <w:b/>
        </w:rPr>
        <w:t xml:space="preserve"> 4.1.9:</w:t>
      </w:r>
      <w:r>
        <w:t xml:space="preserve"> </w:t>
      </w:r>
      <w:r w:rsidR="00CE4965" w:rsidRPr="00842B6E">
        <w:t>Does the current management care about residents' welfare and housing conditions?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F72E23" w:rsidRPr="00842B6E" w:rsidTr="00014B2B">
        <w:trPr>
          <w:trHeight w:val="369"/>
          <w:jc w:val="center"/>
        </w:trPr>
        <w:tc>
          <w:tcPr>
            <w:tcW w:w="2335" w:type="dxa"/>
          </w:tcPr>
          <w:p w:rsidR="00F72E23" w:rsidRPr="00C4450E" w:rsidRDefault="00F72E23" w:rsidP="000D26D6">
            <w:pPr>
              <w:spacing w:line="360" w:lineRule="auto"/>
              <w:rPr>
                <w:rFonts w:cs="Times New Roman"/>
                <w:b/>
                <w:szCs w:val="24"/>
              </w:rPr>
            </w:pPr>
            <w:r w:rsidRPr="00C4450E">
              <w:rPr>
                <w:rFonts w:cs="Times New Roman"/>
                <w:b/>
                <w:szCs w:val="24"/>
              </w:rPr>
              <w:t>Option</w:t>
            </w:r>
          </w:p>
        </w:tc>
        <w:tc>
          <w:tcPr>
            <w:tcW w:w="1530" w:type="dxa"/>
          </w:tcPr>
          <w:p w:rsidR="00F72E23" w:rsidRPr="00C4450E" w:rsidRDefault="00F72E23"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F72E23" w:rsidRPr="00C4450E" w:rsidRDefault="00F72E23"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F72E23" w:rsidRPr="00C4450E" w:rsidRDefault="00F72E23"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F72E23" w:rsidRPr="00C4450E" w:rsidRDefault="00F72E23"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F72E23" w:rsidRPr="00842B6E" w:rsidTr="00014B2B">
        <w:trPr>
          <w:trHeight w:val="188"/>
          <w:jc w:val="center"/>
        </w:trPr>
        <w:tc>
          <w:tcPr>
            <w:tcW w:w="2335" w:type="dxa"/>
            <w:vAlign w:val="center"/>
          </w:tcPr>
          <w:p w:rsidR="00F72E23" w:rsidRPr="00842B6E" w:rsidRDefault="001971B0" w:rsidP="000D26D6">
            <w:pPr>
              <w:spacing w:line="360" w:lineRule="auto"/>
              <w:ind w:right="60"/>
              <w:rPr>
                <w:rFonts w:cs="Times New Roman"/>
                <w:szCs w:val="24"/>
              </w:rPr>
            </w:pPr>
            <w:r>
              <w:rPr>
                <w:rFonts w:cs="Times New Roman"/>
                <w:szCs w:val="24"/>
              </w:rPr>
              <w:t>Yes</w:t>
            </w:r>
          </w:p>
        </w:tc>
        <w:tc>
          <w:tcPr>
            <w:tcW w:w="1530" w:type="dxa"/>
          </w:tcPr>
          <w:p w:rsidR="00F72E23" w:rsidRPr="00842B6E" w:rsidRDefault="00B075EC" w:rsidP="000D26D6">
            <w:pPr>
              <w:spacing w:line="360" w:lineRule="auto"/>
              <w:ind w:left="60" w:right="60"/>
              <w:jc w:val="center"/>
              <w:rPr>
                <w:rFonts w:cs="Times New Roman"/>
                <w:szCs w:val="24"/>
              </w:rPr>
            </w:pPr>
            <w:r>
              <w:rPr>
                <w:rFonts w:cs="Times New Roman"/>
                <w:szCs w:val="24"/>
              </w:rPr>
              <w:t>10</w:t>
            </w:r>
          </w:p>
        </w:tc>
        <w:tc>
          <w:tcPr>
            <w:tcW w:w="1139" w:type="dxa"/>
          </w:tcPr>
          <w:p w:rsidR="00F72E23" w:rsidRPr="00842B6E" w:rsidRDefault="00FC0659" w:rsidP="000D26D6">
            <w:pPr>
              <w:spacing w:line="360" w:lineRule="auto"/>
              <w:ind w:left="60" w:right="60"/>
              <w:jc w:val="right"/>
              <w:rPr>
                <w:rFonts w:cs="Times New Roman"/>
                <w:szCs w:val="24"/>
              </w:rPr>
            </w:pPr>
            <w:r>
              <w:rPr>
                <w:rFonts w:cs="Times New Roman"/>
                <w:szCs w:val="24"/>
              </w:rPr>
              <w:t>5</w:t>
            </w:r>
            <w:r w:rsidR="00F72E23" w:rsidRPr="00842B6E">
              <w:rPr>
                <w:rFonts w:cs="Times New Roman"/>
                <w:szCs w:val="24"/>
              </w:rPr>
              <w:t>0.0</w:t>
            </w:r>
          </w:p>
        </w:tc>
        <w:tc>
          <w:tcPr>
            <w:tcW w:w="1111" w:type="dxa"/>
            <w:vMerge w:val="restart"/>
          </w:tcPr>
          <w:p w:rsidR="00F72E23" w:rsidRDefault="00F72E23" w:rsidP="000D26D6">
            <w:pPr>
              <w:spacing w:line="360" w:lineRule="auto"/>
              <w:ind w:right="60"/>
              <w:jc w:val="left"/>
              <w:rPr>
                <w:rFonts w:cs="Times New Roman"/>
                <w:szCs w:val="24"/>
              </w:rPr>
            </w:pPr>
          </w:p>
          <w:p w:rsidR="00F72E23" w:rsidRDefault="00F72E23" w:rsidP="000D26D6">
            <w:pPr>
              <w:spacing w:line="360" w:lineRule="auto"/>
              <w:ind w:right="60"/>
              <w:jc w:val="center"/>
              <w:rPr>
                <w:rFonts w:cs="Times New Roman"/>
                <w:szCs w:val="24"/>
              </w:rPr>
            </w:pPr>
          </w:p>
          <w:p w:rsidR="00F72E23" w:rsidRPr="00842B6E" w:rsidRDefault="00D109E6" w:rsidP="000D26D6">
            <w:pPr>
              <w:spacing w:line="360" w:lineRule="auto"/>
              <w:ind w:right="60"/>
              <w:jc w:val="center"/>
              <w:rPr>
                <w:rFonts w:cs="Times New Roman"/>
                <w:szCs w:val="24"/>
              </w:rPr>
            </w:pPr>
            <w:r>
              <w:rPr>
                <w:rFonts w:cs="Times New Roman"/>
                <w:szCs w:val="24"/>
              </w:rPr>
              <w:t>1.5000</w:t>
            </w:r>
          </w:p>
        </w:tc>
        <w:tc>
          <w:tcPr>
            <w:tcW w:w="1381" w:type="dxa"/>
            <w:vMerge w:val="restart"/>
          </w:tcPr>
          <w:p w:rsidR="00F72E23" w:rsidRDefault="00F72E23" w:rsidP="000D26D6">
            <w:pPr>
              <w:spacing w:line="360" w:lineRule="auto"/>
              <w:ind w:right="60"/>
              <w:jc w:val="left"/>
              <w:rPr>
                <w:rFonts w:cs="Times New Roman"/>
                <w:szCs w:val="24"/>
              </w:rPr>
            </w:pPr>
          </w:p>
          <w:p w:rsidR="00F72E23" w:rsidRDefault="00F72E23" w:rsidP="000D26D6">
            <w:pPr>
              <w:spacing w:line="360" w:lineRule="auto"/>
              <w:ind w:right="60"/>
              <w:jc w:val="center"/>
              <w:rPr>
                <w:rFonts w:cs="Times New Roman"/>
                <w:szCs w:val="24"/>
              </w:rPr>
            </w:pPr>
          </w:p>
          <w:p w:rsidR="00F72E23" w:rsidRPr="00842B6E" w:rsidRDefault="00D109E6" w:rsidP="000D26D6">
            <w:pPr>
              <w:spacing w:line="360" w:lineRule="auto"/>
              <w:ind w:right="60"/>
              <w:jc w:val="center"/>
              <w:rPr>
                <w:rFonts w:cs="Times New Roman"/>
                <w:szCs w:val="24"/>
              </w:rPr>
            </w:pPr>
            <w:r>
              <w:rPr>
                <w:rFonts w:cs="Times New Roman"/>
                <w:szCs w:val="24"/>
              </w:rPr>
              <w:t>.51299</w:t>
            </w:r>
          </w:p>
        </w:tc>
      </w:tr>
      <w:tr w:rsidR="00F72E23" w:rsidRPr="00842B6E" w:rsidTr="00014B2B">
        <w:trPr>
          <w:trHeight w:val="188"/>
          <w:jc w:val="center"/>
        </w:trPr>
        <w:tc>
          <w:tcPr>
            <w:tcW w:w="2335" w:type="dxa"/>
            <w:vAlign w:val="center"/>
          </w:tcPr>
          <w:p w:rsidR="00F72E23" w:rsidRPr="00842B6E" w:rsidRDefault="001971B0" w:rsidP="000D26D6">
            <w:pPr>
              <w:spacing w:line="360" w:lineRule="auto"/>
              <w:ind w:right="60"/>
              <w:rPr>
                <w:rFonts w:cs="Times New Roman"/>
                <w:szCs w:val="24"/>
              </w:rPr>
            </w:pPr>
            <w:r>
              <w:rPr>
                <w:rFonts w:cs="Times New Roman"/>
                <w:szCs w:val="24"/>
              </w:rPr>
              <w:t>No</w:t>
            </w:r>
          </w:p>
        </w:tc>
        <w:tc>
          <w:tcPr>
            <w:tcW w:w="1530" w:type="dxa"/>
          </w:tcPr>
          <w:p w:rsidR="00F72E23" w:rsidRPr="00842B6E" w:rsidRDefault="00B075EC" w:rsidP="000D26D6">
            <w:pPr>
              <w:spacing w:line="360" w:lineRule="auto"/>
              <w:ind w:left="60" w:right="60"/>
              <w:jc w:val="center"/>
              <w:rPr>
                <w:rFonts w:cs="Times New Roman"/>
                <w:szCs w:val="24"/>
              </w:rPr>
            </w:pPr>
            <w:r>
              <w:rPr>
                <w:rFonts w:cs="Times New Roman"/>
                <w:szCs w:val="24"/>
              </w:rPr>
              <w:t>10</w:t>
            </w:r>
          </w:p>
        </w:tc>
        <w:tc>
          <w:tcPr>
            <w:tcW w:w="1139" w:type="dxa"/>
          </w:tcPr>
          <w:p w:rsidR="00F72E23" w:rsidRPr="00842B6E" w:rsidRDefault="00FC0659" w:rsidP="000D26D6">
            <w:pPr>
              <w:spacing w:line="360" w:lineRule="auto"/>
              <w:ind w:left="60" w:right="60"/>
              <w:jc w:val="right"/>
              <w:rPr>
                <w:rFonts w:cs="Times New Roman"/>
                <w:szCs w:val="24"/>
              </w:rPr>
            </w:pPr>
            <w:r>
              <w:rPr>
                <w:rFonts w:cs="Times New Roman"/>
                <w:szCs w:val="24"/>
              </w:rPr>
              <w:t>5</w:t>
            </w:r>
            <w:r w:rsidR="00F72E23" w:rsidRPr="00842B6E">
              <w:rPr>
                <w:rFonts w:cs="Times New Roman"/>
                <w:szCs w:val="24"/>
              </w:rPr>
              <w:t>0.0</w:t>
            </w:r>
          </w:p>
        </w:tc>
        <w:tc>
          <w:tcPr>
            <w:tcW w:w="1111" w:type="dxa"/>
            <w:vMerge/>
          </w:tcPr>
          <w:p w:rsidR="00F72E23" w:rsidRDefault="00F72E23" w:rsidP="000D26D6">
            <w:pPr>
              <w:spacing w:line="360" w:lineRule="auto"/>
              <w:ind w:left="60" w:right="60"/>
              <w:jc w:val="right"/>
              <w:rPr>
                <w:rFonts w:cs="Times New Roman"/>
                <w:szCs w:val="24"/>
              </w:rPr>
            </w:pPr>
          </w:p>
        </w:tc>
        <w:tc>
          <w:tcPr>
            <w:tcW w:w="1381" w:type="dxa"/>
            <w:vMerge/>
          </w:tcPr>
          <w:p w:rsidR="00F72E23" w:rsidRDefault="00F72E23" w:rsidP="000D26D6">
            <w:pPr>
              <w:spacing w:line="360" w:lineRule="auto"/>
              <w:ind w:left="60" w:right="60"/>
              <w:jc w:val="right"/>
              <w:rPr>
                <w:rFonts w:cs="Times New Roman"/>
                <w:szCs w:val="24"/>
              </w:rPr>
            </w:pPr>
          </w:p>
        </w:tc>
      </w:tr>
      <w:tr w:rsidR="00F72E23" w:rsidRPr="00842B6E" w:rsidTr="00014B2B">
        <w:trPr>
          <w:trHeight w:val="188"/>
          <w:jc w:val="center"/>
        </w:trPr>
        <w:tc>
          <w:tcPr>
            <w:tcW w:w="2335" w:type="dxa"/>
            <w:vAlign w:val="center"/>
          </w:tcPr>
          <w:p w:rsidR="00F72E23" w:rsidRPr="00FF0A0A" w:rsidRDefault="00F72E23" w:rsidP="000D26D6">
            <w:pPr>
              <w:spacing w:line="360" w:lineRule="auto"/>
              <w:ind w:left="60" w:right="60"/>
              <w:rPr>
                <w:rFonts w:cs="Times New Roman"/>
                <w:b/>
                <w:szCs w:val="24"/>
              </w:rPr>
            </w:pPr>
            <w:r w:rsidRPr="00FF0A0A">
              <w:rPr>
                <w:rFonts w:cs="Times New Roman"/>
                <w:b/>
                <w:szCs w:val="24"/>
              </w:rPr>
              <w:t>Total</w:t>
            </w:r>
          </w:p>
        </w:tc>
        <w:tc>
          <w:tcPr>
            <w:tcW w:w="1530" w:type="dxa"/>
          </w:tcPr>
          <w:p w:rsidR="00F72E23" w:rsidRDefault="00F72E23" w:rsidP="000D26D6">
            <w:pPr>
              <w:spacing w:line="360" w:lineRule="auto"/>
              <w:ind w:left="60" w:right="60"/>
              <w:jc w:val="center"/>
              <w:rPr>
                <w:rFonts w:cs="Times New Roman"/>
                <w:szCs w:val="24"/>
              </w:rPr>
            </w:pPr>
            <w:r>
              <w:rPr>
                <w:rFonts w:cs="Times New Roman"/>
                <w:szCs w:val="24"/>
              </w:rPr>
              <w:t>20</w:t>
            </w:r>
          </w:p>
        </w:tc>
        <w:tc>
          <w:tcPr>
            <w:tcW w:w="1139" w:type="dxa"/>
          </w:tcPr>
          <w:p w:rsidR="00F72E23" w:rsidRDefault="00F72E23" w:rsidP="000D26D6">
            <w:pPr>
              <w:spacing w:line="360" w:lineRule="auto"/>
              <w:ind w:left="60" w:right="60"/>
              <w:jc w:val="center"/>
              <w:rPr>
                <w:rFonts w:cs="Times New Roman"/>
                <w:szCs w:val="24"/>
              </w:rPr>
            </w:pPr>
            <w:r>
              <w:rPr>
                <w:rFonts w:cs="Times New Roman"/>
                <w:szCs w:val="24"/>
              </w:rPr>
              <w:t>100.0</w:t>
            </w:r>
          </w:p>
        </w:tc>
        <w:tc>
          <w:tcPr>
            <w:tcW w:w="1111" w:type="dxa"/>
            <w:vMerge/>
          </w:tcPr>
          <w:p w:rsidR="00F72E23" w:rsidRDefault="00F72E23" w:rsidP="000D26D6">
            <w:pPr>
              <w:spacing w:line="360" w:lineRule="auto"/>
              <w:ind w:left="60" w:right="60"/>
              <w:jc w:val="right"/>
              <w:rPr>
                <w:rFonts w:cs="Times New Roman"/>
                <w:szCs w:val="24"/>
              </w:rPr>
            </w:pPr>
          </w:p>
        </w:tc>
        <w:tc>
          <w:tcPr>
            <w:tcW w:w="1381" w:type="dxa"/>
            <w:vMerge/>
          </w:tcPr>
          <w:p w:rsidR="00F72E23" w:rsidRDefault="00F72E23" w:rsidP="000D26D6">
            <w:pPr>
              <w:spacing w:line="360" w:lineRule="auto"/>
              <w:ind w:left="60" w:right="60"/>
              <w:jc w:val="right"/>
              <w:rPr>
                <w:rFonts w:cs="Times New Roman"/>
                <w:szCs w:val="24"/>
              </w:rPr>
            </w:pPr>
          </w:p>
        </w:tc>
      </w:tr>
    </w:tbl>
    <w:p w:rsidR="00F72E23" w:rsidRDefault="009F3767"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9F3767" w:rsidRPr="00A91C2E" w:rsidRDefault="009F3767" w:rsidP="000D26D6">
      <w:pPr>
        <w:spacing w:line="360" w:lineRule="auto"/>
        <w:rPr>
          <w:rFonts w:cs="Times New Roman"/>
          <w:bCs/>
          <w:szCs w:val="24"/>
        </w:rPr>
      </w:pPr>
      <w:r>
        <w:rPr>
          <w:rFonts w:eastAsiaTheme="majorEastAsia" w:cstheme="majorBidi"/>
          <w:b/>
          <w:i/>
          <w:szCs w:val="32"/>
        </w:rPr>
        <w:t xml:space="preserve">Analysis: </w:t>
      </w:r>
      <w:r w:rsidR="00A91C2E">
        <w:t xml:space="preserve">Respondents were evenly split on whether the current management cares about the residents’ welfare and housing conditions in the UNILORIN staff quarters. Half of the </w:t>
      </w:r>
      <w:r w:rsidR="00A91C2E">
        <w:lastRenderedPageBreak/>
        <w:t xml:space="preserve">respondents, </w:t>
      </w:r>
      <w:r w:rsidR="00A91C2E">
        <w:rPr>
          <w:rStyle w:val="Strong"/>
        </w:rPr>
        <w:t>10 (50%)</w:t>
      </w:r>
      <w:r w:rsidR="00A91C2E">
        <w:t xml:space="preserve">, believed that the management does care, while the other half, </w:t>
      </w:r>
      <w:r w:rsidR="00A91C2E">
        <w:rPr>
          <w:rStyle w:val="Strong"/>
        </w:rPr>
        <w:t>10 (50%)</w:t>
      </w:r>
      <w:r w:rsidR="00A91C2E">
        <w:t xml:space="preserve">, disagreed. The mean score of </w:t>
      </w:r>
      <w:r w:rsidR="00A91C2E">
        <w:rPr>
          <w:rStyle w:val="Strong"/>
        </w:rPr>
        <w:t>1.50</w:t>
      </w:r>
      <w:r w:rsidR="00A91C2E">
        <w:t xml:space="preserve"> reflects this exact split, assuming “Yes” is coded as 1 and “No” as 2. The standard deviation of </w:t>
      </w:r>
      <w:r w:rsidR="00A91C2E">
        <w:rPr>
          <w:rStyle w:val="Strong"/>
        </w:rPr>
        <w:t>0.51</w:t>
      </w:r>
      <w:r w:rsidR="00A91C2E">
        <w:t xml:space="preserve"> indicates moderate variability around the mean, which is expected given the equal distribution of responses. This polarization in opinion highlights a significant division among residents regarding the perceived commitment of management to their well-being and living conditions. Such an even split suggests potential gaps in communication or service delivery that need to be addressed to improve trust and satisfaction within the estate.</w:t>
      </w:r>
    </w:p>
    <w:p w:rsidR="00BC72F0" w:rsidRDefault="00BC72F0" w:rsidP="000D26D6">
      <w:pPr>
        <w:spacing w:line="360" w:lineRule="auto"/>
        <w:rPr>
          <w:rFonts w:cs="Times New Roman"/>
          <w:szCs w:val="24"/>
        </w:rPr>
      </w:pPr>
    </w:p>
    <w:p w:rsidR="0059604A" w:rsidRPr="00F55DBE" w:rsidRDefault="009A6C1B" w:rsidP="000D26D6">
      <w:pPr>
        <w:spacing w:line="360" w:lineRule="auto"/>
      </w:pPr>
      <w:r w:rsidRPr="009A6C1B">
        <w:rPr>
          <w:b/>
        </w:rPr>
        <w:t>Table 4.1.10:</w:t>
      </w:r>
      <w:r w:rsidR="0059604A">
        <w:t xml:space="preserve"> </w:t>
      </w:r>
      <w:r w:rsidR="00671EDF" w:rsidRPr="00842B6E">
        <w:t>Lack of funding, poor management coordination and insufficient manpower are the major challenges affecting the management and maintenance of the staff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59604A" w:rsidRPr="00842B6E" w:rsidTr="00014B2B">
        <w:trPr>
          <w:trHeight w:val="369"/>
          <w:jc w:val="center"/>
        </w:trPr>
        <w:tc>
          <w:tcPr>
            <w:tcW w:w="2335" w:type="dxa"/>
          </w:tcPr>
          <w:p w:rsidR="0059604A" w:rsidRPr="00C4450E" w:rsidRDefault="0059604A" w:rsidP="000D26D6">
            <w:pPr>
              <w:spacing w:line="360" w:lineRule="auto"/>
              <w:rPr>
                <w:rFonts w:cs="Times New Roman"/>
                <w:b/>
                <w:szCs w:val="24"/>
              </w:rPr>
            </w:pPr>
            <w:r w:rsidRPr="00C4450E">
              <w:rPr>
                <w:rFonts w:cs="Times New Roman"/>
                <w:b/>
                <w:szCs w:val="24"/>
              </w:rPr>
              <w:t>Option</w:t>
            </w:r>
          </w:p>
        </w:tc>
        <w:tc>
          <w:tcPr>
            <w:tcW w:w="1530" w:type="dxa"/>
          </w:tcPr>
          <w:p w:rsidR="0059604A" w:rsidRPr="00C4450E" w:rsidRDefault="0059604A"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59604A" w:rsidRPr="00C4450E" w:rsidRDefault="0059604A"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59604A" w:rsidRPr="00C4450E" w:rsidRDefault="0059604A"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59604A" w:rsidRPr="00C4450E" w:rsidRDefault="0059604A"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Strongly agree</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1</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5.0</w:t>
            </w:r>
          </w:p>
        </w:tc>
        <w:tc>
          <w:tcPr>
            <w:tcW w:w="1111" w:type="dxa"/>
            <w:vMerge w:val="restart"/>
          </w:tcPr>
          <w:p w:rsidR="0046087A" w:rsidRDefault="0046087A" w:rsidP="000D26D6">
            <w:pPr>
              <w:spacing w:line="360" w:lineRule="auto"/>
              <w:ind w:right="60"/>
              <w:jc w:val="left"/>
              <w:rPr>
                <w:rFonts w:cs="Times New Roman"/>
                <w:szCs w:val="24"/>
              </w:rPr>
            </w:pPr>
          </w:p>
          <w:p w:rsidR="0046087A" w:rsidRDefault="0046087A" w:rsidP="000D26D6">
            <w:pPr>
              <w:spacing w:line="360" w:lineRule="auto"/>
              <w:ind w:right="60"/>
              <w:jc w:val="center"/>
              <w:rPr>
                <w:rFonts w:cs="Times New Roman"/>
                <w:szCs w:val="24"/>
              </w:rPr>
            </w:pPr>
          </w:p>
          <w:p w:rsidR="0046087A" w:rsidRPr="00842B6E" w:rsidRDefault="0046087A" w:rsidP="000D26D6">
            <w:pPr>
              <w:spacing w:line="360" w:lineRule="auto"/>
              <w:ind w:right="60"/>
              <w:jc w:val="center"/>
              <w:rPr>
                <w:rFonts w:cs="Times New Roman"/>
                <w:szCs w:val="24"/>
              </w:rPr>
            </w:pPr>
            <w:r w:rsidRPr="00842B6E">
              <w:rPr>
                <w:rFonts w:cs="Times New Roman"/>
                <w:szCs w:val="24"/>
              </w:rPr>
              <w:t>3.2500</w:t>
            </w:r>
          </w:p>
        </w:tc>
        <w:tc>
          <w:tcPr>
            <w:tcW w:w="1381" w:type="dxa"/>
            <w:vMerge w:val="restart"/>
          </w:tcPr>
          <w:p w:rsidR="0046087A" w:rsidRDefault="0046087A" w:rsidP="000D26D6">
            <w:pPr>
              <w:spacing w:line="360" w:lineRule="auto"/>
              <w:ind w:right="60"/>
              <w:jc w:val="left"/>
              <w:rPr>
                <w:rFonts w:cs="Times New Roman"/>
                <w:szCs w:val="24"/>
              </w:rPr>
            </w:pPr>
          </w:p>
          <w:p w:rsidR="0046087A" w:rsidRDefault="0046087A" w:rsidP="000D26D6">
            <w:pPr>
              <w:spacing w:line="360" w:lineRule="auto"/>
              <w:ind w:right="60"/>
              <w:jc w:val="center"/>
              <w:rPr>
                <w:rFonts w:cs="Times New Roman"/>
                <w:szCs w:val="24"/>
              </w:rPr>
            </w:pPr>
          </w:p>
          <w:p w:rsidR="0046087A" w:rsidRPr="00842B6E" w:rsidRDefault="0046087A" w:rsidP="000D26D6">
            <w:pPr>
              <w:spacing w:line="360" w:lineRule="auto"/>
              <w:ind w:right="60"/>
              <w:jc w:val="center"/>
              <w:rPr>
                <w:rFonts w:cs="Times New Roman"/>
                <w:szCs w:val="24"/>
              </w:rPr>
            </w:pPr>
            <w:r w:rsidRPr="00842B6E">
              <w:rPr>
                <w:rFonts w:cs="Times New Roman"/>
                <w:szCs w:val="24"/>
              </w:rPr>
              <w:t>1.20852</w:t>
            </w: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Agree</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5</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25.0</w:t>
            </w:r>
          </w:p>
        </w:tc>
        <w:tc>
          <w:tcPr>
            <w:tcW w:w="1111" w:type="dxa"/>
            <w:vMerge/>
          </w:tcPr>
          <w:p w:rsidR="0046087A" w:rsidRDefault="0046087A" w:rsidP="000D26D6">
            <w:pPr>
              <w:spacing w:line="360" w:lineRule="auto"/>
              <w:ind w:right="60"/>
              <w:rPr>
                <w:rFonts w:cs="Times New Roman"/>
                <w:szCs w:val="24"/>
              </w:rPr>
            </w:pPr>
          </w:p>
        </w:tc>
        <w:tc>
          <w:tcPr>
            <w:tcW w:w="1381" w:type="dxa"/>
            <w:vMerge/>
          </w:tcPr>
          <w:p w:rsidR="0046087A" w:rsidRDefault="0046087A" w:rsidP="000D26D6">
            <w:pPr>
              <w:spacing w:line="360" w:lineRule="auto"/>
              <w:ind w:right="60"/>
              <w:rPr>
                <w:rFonts w:cs="Times New Roman"/>
                <w:szCs w:val="24"/>
              </w:rPr>
            </w:pP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Neutral</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6</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30.0</w:t>
            </w:r>
          </w:p>
        </w:tc>
        <w:tc>
          <w:tcPr>
            <w:tcW w:w="1111" w:type="dxa"/>
            <w:vMerge/>
          </w:tcPr>
          <w:p w:rsidR="0046087A" w:rsidRDefault="0046087A" w:rsidP="000D26D6">
            <w:pPr>
              <w:spacing w:line="360" w:lineRule="auto"/>
              <w:ind w:right="60"/>
              <w:rPr>
                <w:rFonts w:cs="Times New Roman"/>
                <w:szCs w:val="24"/>
              </w:rPr>
            </w:pPr>
          </w:p>
        </w:tc>
        <w:tc>
          <w:tcPr>
            <w:tcW w:w="1381" w:type="dxa"/>
            <w:vMerge/>
          </w:tcPr>
          <w:p w:rsidR="0046087A" w:rsidRDefault="0046087A" w:rsidP="000D26D6">
            <w:pPr>
              <w:spacing w:line="360" w:lineRule="auto"/>
              <w:ind w:right="60"/>
              <w:rPr>
                <w:rFonts w:cs="Times New Roman"/>
                <w:szCs w:val="24"/>
              </w:rPr>
            </w:pP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Disagree</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4</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46087A" w:rsidRDefault="0046087A" w:rsidP="000D26D6">
            <w:pPr>
              <w:spacing w:line="360" w:lineRule="auto"/>
              <w:ind w:right="60"/>
              <w:rPr>
                <w:rFonts w:cs="Times New Roman"/>
                <w:szCs w:val="24"/>
              </w:rPr>
            </w:pPr>
          </w:p>
        </w:tc>
        <w:tc>
          <w:tcPr>
            <w:tcW w:w="1381" w:type="dxa"/>
            <w:vMerge/>
          </w:tcPr>
          <w:p w:rsidR="0046087A" w:rsidRDefault="0046087A" w:rsidP="000D26D6">
            <w:pPr>
              <w:spacing w:line="360" w:lineRule="auto"/>
              <w:ind w:right="60"/>
              <w:rPr>
                <w:rFonts w:cs="Times New Roman"/>
                <w:szCs w:val="24"/>
              </w:rPr>
            </w:pP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Strongly disagree</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4</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46087A" w:rsidRDefault="0046087A" w:rsidP="000D26D6">
            <w:pPr>
              <w:spacing w:line="360" w:lineRule="auto"/>
              <w:ind w:right="60"/>
              <w:rPr>
                <w:rFonts w:cs="Times New Roman"/>
                <w:szCs w:val="24"/>
              </w:rPr>
            </w:pPr>
          </w:p>
        </w:tc>
        <w:tc>
          <w:tcPr>
            <w:tcW w:w="1381" w:type="dxa"/>
            <w:vMerge/>
          </w:tcPr>
          <w:p w:rsidR="0046087A" w:rsidRDefault="0046087A" w:rsidP="000D26D6">
            <w:pPr>
              <w:spacing w:line="360" w:lineRule="auto"/>
              <w:ind w:right="60"/>
              <w:rPr>
                <w:rFonts w:cs="Times New Roman"/>
                <w:szCs w:val="24"/>
              </w:rPr>
            </w:pPr>
          </w:p>
        </w:tc>
      </w:tr>
      <w:tr w:rsidR="0046087A" w:rsidRPr="00842B6E" w:rsidTr="00014B2B">
        <w:trPr>
          <w:trHeight w:val="188"/>
          <w:jc w:val="center"/>
        </w:trPr>
        <w:tc>
          <w:tcPr>
            <w:tcW w:w="2335" w:type="dxa"/>
            <w:vAlign w:val="center"/>
          </w:tcPr>
          <w:p w:rsidR="0046087A" w:rsidRPr="00842B6E" w:rsidRDefault="0046087A" w:rsidP="000D26D6">
            <w:pPr>
              <w:spacing w:line="360" w:lineRule="auto"/>
              <w:ind w:left="60" w:right="60"/>
              <w:rPr>
                <w:rFonts w:cs="Times New Roman"/>
                <w:szCs w:val="24"/>
              </w:rPr>
            </w:pPr>
            <w:r w:rsidRPr="00842B6E">
              <w:rPr>
                <w:rFonts w:cs="Times New Roman"/>
                <w:szCs w:val="24"/>
              </w:rPr>
              <w:t>Total</w:t>
            </w:r>
          </w:p>
        </w:tc>
        <w:tc>
          <w:tcPr>
            <w:tcW w:w="1530"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20</w:t>
            </w:r>
          </w:p>
        </w:tc>
        <w:tc>
          <w:tcPr>
            <w:tcW w:w="1139" w:type="dxa"/>
          </w:tcPr>
          <w:p w:rsidR="0046087A" w:rsidRPr="00842B6E" w:rsidRDefault="0046087A"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46087A" w:rsidRDefault="0046087A" w:rsidP="000D26D6">
            <w:pPr>
              <w:spacing w:line="360" w:lineRule="auto"/>
              <w:ind w:right="60"/>
              <w:rPr>
                <w:rFonts w:cs="Times New Roman"/>
                <w:szCs w:val="24"/>
              </w:rPr>
            </w:pPr>
          </w:p>
        </w:tc>
        <w:tc>
          <w:tcPr>
            <w:tcW w:w="1381" w:type="dxa"/>
            <w:vMerge/>
          </w:tcPr>
          <w:p w:rsidR="0046087A" w:rsidRDefault="0046087A" w:rsidP="000D26D6">
            <w:pPr>
              <w:spacing w:line="360" w:lineRule="auto"/>
              <w:ind w:right="60"/>
              <w:rPr>
                <w:rFonts w:cs="Times New Roman"/>
                <w:szCs w:val="24"/>
              </w:rPr>
            </w:pPr>
          </w:p>
        </w:tc>
      </w:tr>
    </w:tbl>
    <w:p w:rsidR="00BC72F0" w:rsidRDefault="00D7126D"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D7126D" w:rsidRPr="00772575" w:rsidRDefault="00D7126D" w:rsidP="000D26D6">
      <w:pPr>
        <w:spacing w:line="360" w:lineRule="auto"/>
        <w:rPr>
          <w:rFonts w:cs="Times New Roman"/>
          <w:bCs/>
          <w:szCs w:val="24"/>
        </w:rPr>
      </w:pPr>
      <w:r>
        <w:rPr>
          <w:rFonts w:eastAsiaTheme="majorEastAsia" w:cstheme="majorBidi"/>
          <w:b/>
          <w:i/>
          <w:szCs w:val="32"/>
        </w:rPr>
        <w:t xml:space="preserve">Analysis: </w:t>
      </w:r>
      <w:r w:rsidR="00772575">
        <w:t xml:space="preserve">Respondents were asked whether they agree that lack of funding, poor management coordination, and insufficient manpower are major challenges affecting the management and maintenance of the UNILORIN staff quarters. The responses reveal a mixed opinion: only </w:t>
      </w:r>
      <w:r w:rsidR="00772575">
        <w:rPr>
          <w:rStyle w:val="Strong"/>
        </w:rPr>
        <w:t>1 respondent (5%)</w:t>
      </w:r>
      <w:r w:rsidR="00772575">
        <w:t xml:space="preserve"> </w:t>
      </w:r>
      <w:r w:rsidR="00772575">
        <w:rPr>
          <w:rStyle w:val="Strong"/>
        </w:rPr>
        <w:t>strongly agreed</w:t>
      </w:r>
      <w:r w:rsidR="00772575">
        <w:t xml:space="preserve">, and </w:t>
      </w:r>
      <w:r w:rsidR="00772575">
        <w:rPr>
          <w:rStyle w:val="Strong"/>
        </w:rPr>
        <w:t>5 respondents (25%)</w:t>
      </w:r>
      <w:r w:rsidR="00772575">
        <w:t xml:space="preserve"> simply </w:t>
      </w:r>
      <w:r w:rsidR="00772575">
        <w:rPr>
          <w:rStyle w:val="Strong"/>
        </w:rPr>
        <w:t>agreed</w:t>
      </w:r>
      <w:r w:rsidR="00772575">
        <w:t xml:space="preserve"> with the statement, totaling 30% who acknowledge these challenges. However, a larger group, </w:t>
      </w:r>
      <w:r w:rsidR="00772575">
        <w:rPr>
          <w:rStyle w:val="Strong"/>
        </w:rPr>
        <w:t>6 respondents (30%)</w:t>
      </w:r>
      <w:r w:rsidR="00772575">
        <w:t xml:space="preserve">, remained </w:t>
      </w:r>
      <w:r w:rsidR="00772575">
        <w:rPr>
          <w:rStyle w:val="Strong"/>
        </w:rPr>
        <w:t>neutral</w:t>
      </w:r>
      <w:r w:rsidR="00772575">
        <w:t xml:space="preserve">, indicating uncertainty or lack of strong opinion on this issue. Additionally, </w:t>
      </w:r>
      <w:r w:rsidR="00772575">
        <w:rPr>
          <w:rStyle w:val="Strong"/>
        </w:rPr>
        <w:t>4 respondents (20%)</w:t>
      </w:r>
      <w:r w:rsidR="00772575">
        <w:t xml:space="preserve"> </w:t>
      </w:r>
      <w:r w:rsidR="00772575">
        <w:rPr>
          <w:rStyle w:val="Strong"/>
        </w:rPr>
        <w:t>disagreed</w:t>
      </w:r>
      <w:r w:rsidR="00772575">
        <w:t xml:space="preserve">, and another </w:t>
      </w:r>
      <w:r w:rsidR="00772575">
        <w:rPr>
          <w:rStyle w:val="Strong"/>
        </w:rPr>
        <w:t>4 respondents (20%)</w:t>
      </w:r>
      <w:r w:rsidR="00772575">
        <w:t xml:space="preserve"> </w:t>
      </w:r>
      <w:r w:rsidR="00772575">
        <w:rPr>
          <w:rStyle w:val="Strong"/>
        </w:rPr>
        <w:t>strongly disagreed</w:t>
      </w:r>
      <w:r w:rsidR="00772575">
        <w:t xml:space="preserve"> with the assertion. The mean score of </w:t>
      </w:r>
      <w:r w:rsidR="00772575">
        <w:rPr>
          <w:rStyle w:val="Strong"/>
        </w:rPr>
        <w:t>3.25</w:t>
      </w:r>
      <w:r w:rsidR="00772575">
        <w:t xml:space="preserve"> indicates an overall tendency toward neutrality or slight disagreement, given the coding likely places “Strongly agree” as 1 and “Strongly disagree” as 5. The standard deviation of </w:t>
      </w:r>
      <w:r w:rsidR="00772575">
        <w:rPr>
          <w:rStyle w:val="Strong"/>
        </w:rPr>
        <w:t>1.21</w:t>
      </w:r>
      <w:r w:rsidR="00772575">
        <w:t xml:space="preserve"> shows a relatively high variation in responses, highlighting a significant divergence in perceptions among residents. This </w:t>
      </w:r>
      <w:r w:rsidR="00772575">
        <w:lastRenderedPageBreak/>
        <w:t>variability suggests that while some acknowledge these challenges as critical, others either do not perceive them as major problems or may be unaware of their impact.</w:t>
      </w:r>
    </w:p>
    <w:p w:rsidR="002D76E3" w:rsidRDefault="002D76E3" w:rsidP="000D26D6">
      <w:pPr>
        <w:spacing w:line="360" w:lineRule="auto"/>
        <w:rPr>
          <w:rFonts w:cs="Times New Roman"/>
          <w:b/>
          <w:bCs/>
          <w:szCs w:val="24"/>
        </w:rPr>
      </w:pPr>
    </w:p>
    <w:p w:rsidR="002D76E3" w:rsidRPr="00F55DBE" w:rsidRDefault="002D76E3" w:rsidP="000D26D6">
      <w:pPr>
        <w:spacing w:line="360" w:lineRule="auto"/>
        <w:jc w:val="center"/>
      </w:pPr>
      <w:r w:rsidRPr="006850D6">
        <w:rPr>
          <w:b/>
        </w:rPr>
        <w:t>Table</w:t>
      </w:r>
      <w:r w:rsidR="00C20932" w:rsidRPr="006850D6">
        <w:rPr>
          <w:b/>
        </w:rPr>
        <w:t xml:space="preserve"> 4.1.11:</w:t>
      </w:r>
      <w:r>
        <w:t xml:space="preserve"> </w:t>
      </w:r>
      <w:r w:rsidR="00511745" w:rsidRPr="00842B6E">
        <w:t>How do these challenges impact your living conditions?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2D76E3" w:rsidRPr="00842B6E" w:rsidTr="007F1BE5">
        <w:trPr>
          <w:trHeight w:val="369"/>
          <w:jc w:val="center"/>
        </w:trPr>
        <w:tc>
          <w:tcPr>
            <w:tcW w:w="2335" w:type="dxa"/>
          </w:tcPr>
          <w:p w:rsidR="002D76E3" w:rsidRPr="00C4450E" w:rsidRDefault="002D76E3" w:rsidP="000D26D6">
            <w:pPr>
              <w:spacing w:line="360" w:lineRule="auto"/>
              <w:rPr>
                <w:rFonts w:cs="Times New Roman"/>
                <w:b/>
                <w:szCs w:val="24"/>
              </w:rPr>
            </w:pPr>
            <w:r w:rsidRPr="00C4450E">
              <w:rPr>
                <w:rFonts w:cs="Times New Roman"/>
                <w:b/>
                <w:szCs w:val="24"/>
              </w:rPr>
              <w:t>Option</w:t>
            </w:r>
          </w:p>
        </w:tc>
        <w:tc>
          <w:tcPr>
            <w:tcW w:w="1530" w:type="dxa"/>
          </w:tcPr>
          <w:p w:rsidR="002D76E3" w:rsidRPr="00C4450E" w:rsidRDefault="002D76E3"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2D76E3" w:rsidRPr="00C4450E" w:rsidRDefault="002D76E3" w:rsidP="000D26D6">
            <w:pPr>
              <w:spacing w:line="360" w:lineRule="auto"/>
              <w:ind w:left="60" w:right="60"/>
              <w:jc w:val="center"/>
              <w:rPr>
                <w:rFonts w:cs="Times New Roman"/>
                <w:b/>
                <w:szCs w:val="24"/>
              </w:rPr>
            </w:pPr>
            <w:r w:rsidRPr="00C4450E">
              <w:rPr>
                <w:rFonts w:cs="Times New Roman"/>
                <w:b/>
                <w:szCs w:val="24"/>
              </w:rPr>
              <w:t>Percent</w:t>
            </w:r>
          </w:p>
        </w:tc>
        <w:tc>
          <w:tcPr>
            <w:tcW w:w="1111" w:type="dxa"/>
            <w:tcBorders>
              <w:bottom w:val="single" w:sz="4" w:space="0" w:color="auto"/>
            </w:tcBorders>
          </w:tcPr>
          <w:p w:rsidR="002D76E3" w:rsidRPr="00C4450E" w:rsidRDefault="002D76E3"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2D76E3" w:rsidRPr="00C4450E" w:rsidRDefault="002D76E3"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690485" w:rsidRPr="00842B6E" w:rsidTr="007F1BE5">
        <w:trPr>
          <w:trHeight w:val="188"/>
          <w:jc w:val="center"/>
        </w:trPr>
        <w:tc>
          <w:tcPr>
            <w:tcW w:w="2335" w:type="dxa"/>
            <w:vAlign w:val="center"/>
          </w:tcPr>
          <w:p w:rsidR="00690485" w:rsidRPr="00842B6E" w:rsidRDefault="00690485" w:rsidP="000D26D6">
            <w:pPr>
              <w:spacing w:line="360" w:lineRule="auto"/>
              <w:ind w:left="60" w:right="60"/>
              <w:rPr>
                <w:rFonts w:cs="Times New Roman"/>
                <w:szCs w:val="24"/>
              </w:rPr>
            </w:pPr>
            <w:r w:rsidRPr="00842B6E">
              <w:rPr>
                <w:rFonts w:cs="Times New Roman"/>
                <w:szCs w:val="24"/>
              </w:rPr>
              <w:t>Severely</w:t>
            </w:r>
          </w:p>
        </w:tc>
        <w:tc>
          <w:tcPr>
            <w:tcW w:w="1530"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4</w:t>
            </w:r>
          </w:p>
        </w:tc>
        <w:tc>
          <w:tcPr>
            <w:tcW w:w="1139"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20.0</w:t>
            </w:r>
          </w:p>
        </w:tc>
        <w:tc>
          <w:tcPr>
            <w:tcW w:w="1111" w:type="dxa"/>
            <w:vMerge w:val="restart"/>
            <w:tcBorders>
              <w:bottom w:val="single" w:sz="4" w:space="0" w:color="000000" w:themeColor="text1"/>
            </w:tcBorders>
          </w:tcPr>
          <w:p w:rsidR="00690485" w:rsidRDefault="00690485" w:rsidP="000D26D6">
            <w:pPr>
              <w:spacing w:line="360" w:lineRule="auto"/>
              <w:ind w:right="60"/>
              <w:jc w:val="left"/>
              <w:rPr>
                <w:rFonts w:cs="Times New Roman"/>
                <w:szCs w:val="24"/>
              </w:rPr>
            </w:pPr>
          </w:p>
          <w:p w:rsidR="00690485" w:rsidRDefault="00690485" w:rsidP="000D26D6">
            <w:pPr>
              <w:spacing w:line="360" w:lineRule="auto"/>
              <w:ind w:right="60"/>
              <w:jc w:val="center"/>
              <w:rPr>
                <w:rFonts w:cs="Times New Roman"/>
                <w:szCs w:val="24"/>
              </w:rPr>
            </w:pPr>
          </w:p>
          <w:p w:rsidR="007F1BE5" w:rsidRDefault="00690485" w:rsidP="000D26D6">
            <w:pPr>
              <w:spacing w:line="360" w:lineRule="auto"/>
              <w:ind w:right="60"/>
              <w:jc w:val="center"/>
              <w:rPr>
                <w:rFonts w:cs="Times New Roman"/>
                <w:szCs w:val="24"/>
              </w:rPr>
            </w:pPr>
            <w:r>
              <w:rPr>
                <w:rFonts w:cs="Times New Roman"/>
                <w:szCs w:val="24"/>
              </w:rPr>
              <w:t>2.5000</w:t>
            </w:r>
          </w:p>
          <w:p w:rsidR="007F1BE5" w:rsidRDefault="007F1BE5" w:rsidP="000D26D6">
            <w:pPr>
              <w:spacing w:line="360" w:lineRule="auto"/>
              <w:rPr>
                <w:rFonts w:cs="Times New Roman"/>
                <w:szCs w:val="24"/>
              </w:rPr>
            </w:pPr>
          </w:p>
          <w:p w:rsidR="00690485" w:rsidRPr="007F1BE5" w:rsidRDefault="00690485" w:rsidP="000D26D6">
            <w:pPr>
              <w:spacing w:line="360" w:lineRule="auto"/>
              <w:rPr>
                <w:rFonts w:cs="Times New Roman"/>
                <w:szCs w:val="24"/>
              </w:rPr>
            </w:pPr>
          </w:p>
        </w:tc>
        <w:tc>
          <w:tcPr>
            <w:tcW w:w="1381" w:type="dxa"/>
            <w:vMerge w:val="restart"/>
          </w:tcPr>
          <w:p w:rsidR="00690485" w:rsidRDefault="00690485" w:rsidP="000D26D6">
            <w:pPr>
              <w:spacing w:line="360" w:lineRule="auto"/>
              <w:ind w:right="60"/>
              <w:jc w:val="left"/>
              <w:rPr>
                <w:rFonts w:cs="Times New Roman"/>
                <w:szCs w:val="24"/>
              </w:rPr>
            </w:pPr>
          </w:p>
          <w:p w:rsidR="00690485" w:rsidRDefault="00690485" w:rsidP="000D26D6">
            <w:pPr>
              <w:spacing w:line="360" w:lineRule="auto"/>
              <w:ind w:right="60"/>
              <w:jc w:val="center"/>
              <w:rPr>
                <w:rFonts w:cs="Times New Roman"/>
                <w:szCs w:val="24"/>
              </w:rPr>
            </w:pPr>
          </w:p>
          <w:p w:rsidR="00690485" w:rsidRPr="00842B6E" w:rsidRDefault="00690485" w:rsidP="000D26D6">
            <w:pPr>
              <w:spacing w:line="360" w:lineRule="auto"/>
              <w:ind w:right="60"/>
              <w:jc w:val="center"/>
              <w:rPr>
                <w:rFonts w:cs="Times New Roman"/>
                <w:szCs w:val="24"/>
              </w:rPr>
            </w:pPr>
            <w:r w:rsidRPr="00842B6E">
              <w:rPr>
                <w:rFonts w:cs="Times New Roman"/>
                <w:szCs w:val="24"/>
              </w:rPr>
              <w:t>1.05131</w:t>
            </w:r>
          </w:p>
        </w:tc>
      </w:tr>
      <w:tr w:rsidR="00690485" w:rsidRPr="00842B6E" w:rsidTr="007F1BE5">
        <w:trPr>
          <w:trHeight w:val="188"/>
          <w:jc w:val="center"/>
        </w:trPr>
        <w:tc>
          <w:tcPr>
            <w:tcW w:w="2335" w:type="dxa"/>
            <w:vAlign w:val="center"/>
          </w:tcPr>
          <w:p w:rsidR="00690485" w:rsidRPr="00842B6E" w:rsidRDefault="00690485" w:rsidP="000D26D6">
            <w:pPr>
              <w:spacing w:line="360" w:lineRule="auto"/>
              <w:ind w:left="60" w:right="60"/>
              <w:rPr>
                <w:rFonts w:cs="Times New Roman"/>
                <w:szCs w:val="24"/>
              </w:rPr>
            </w:pPr>
            <w:r w:rsidRPr="00842B6E">
              <w:rPr>
                <w:rFonts w:cs="Times New Roman"/>
                <w:szCs w:val="24"/>
              </w:rPr>
              <w:t>Moderately</w:t>
            </w:r>
          </w:p>
        </w:tc>
        <w:tc>
          <w:tcPr>
            <w:tcW w:w="1530"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6</w:t>
            </w:r>
          </w:p>
        </w:tc>
        <w:tc>
          <w:tcPr>
            <w:tcW w:w="1139"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30.0</w:t>
            </w:r>
          </w:p>
        </w:tc>
        <w:tc>
          <w:tcPr>
            <w:tcW w:w="1111" w:type="dxa"/>
            <w:vMerge/>
            <w:tcBorders>
              <w:bottom w:val="single" w:sz="4" w:space="0" w:color="000000" w:themeColor="text1"/>
            </w:tcBorders>
          </w:tcPr>
          <w:p w:rsidR="00690485" w:rsidRDefault="00690485" w:rsidP="000D26D6">
            <w:pPr>
              <w:spacing w:line="360" w:lineRule="auto"/>
              <w:ind w:right="60"/>
              <w:rPr>
                <w:rFonts w:cs="Times New Roman"/>
                <w:szCs w:val="24"/>
              </w:rPr>
            </w:pPr>
          </w:p>
        </w:tc>
        <w:tc>
          <w:tcPr>
            <w:tcW w:w="1381" w:type="dxa"/>
            <w:vMerge/>
          </w:tcPr>
          <w:p w:rsidR="00690485" w:rsidRDefault="00690485" w:rsidP="000D26D6">
            <w:pPr>
              <w:spacing w:line="360" w:lineRule="auto"/>
              <w:ind w:right="60"/>
              <w:rPr>
                <w:rFonts w:cs="Times New Roman"/>
                <w:szCs w:val="24"/>
              </w:rPr>
            </w:pPr>
          </w:p>
        </w:tc>
      </w:tr>
      <w:tr w:rsidR="00690485" w:rsidRPr="00842B6E" w:rsidTr="007F1BE5">
        <w:trPr>
          <w:trHeight w:val="188"/>
          <w:jc w:val="center"/>
        </w:trPr>
        <w:tc>
          <w:tcPr>
            <w:tcW w:w="2335" w:type="dxa"/>
            <w:vAlign w:val="center"/>
          </w:tcPr>
          <w:p w:rsidR="00690485" w:rsidRPr="00842B6E" w:rsidRDefault="00690485" w:rsidP="000D26D6">
            <w:pPr>
              <w:spacing w:line="360" w:lineRule="auto"/>
              <w:ind w:left="60" w:right="60"/>
              <w:rPr>
                <w:rFonts w:cs="Times New Roman"/>
                <w:szCs w:val="24"/>
              </w:rPr>
            </w:pPr>
            <w:r w:rsidRPr="00842B6E">
              <w:rPr>
                <w:rFonts w:cs="Times New Roman"/>
                <w:szCs w:val="24"/>
              </w:rPr>
              <w:t>Slightly</w:t>
            </w:r>
          </w:p>
        </w:tc>
        <w:tc>
          <w:tcPr>
            <w:tcW w:w="1530"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6</w:t>
            </w:r>
          </w:p>
        </w:tc>
        <w:tc>
          <w:tcPr>
            <w:tcW w:w="1139"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30.0</w:t>
            </w:r>
          </w:p>
        </w:tc>
        <w:tc>
          <w:tcPr>
            <w:tcW w:w="1111" w:type="dxa"/>
            <w:vMerge/>
            <w:tcBorders>
              <w:bottom w:val="single" w:sz="4" w:space="0" w:color="000000" w:themeColor="text1"/>
            </w:tcBorders>
          </w:tcPr>
          <w:p w:rsidR="00690485" w:rsidRDefault="00690485" w:rsidP="000D26D6">
            <w:pPr>
              <w:spacing w:line="360" w:lineRule="auto"/>
              <w:ind w:right="60"/>
              <w:rPr>
                <w:rFonts w:cs="Times New Roman"/>
                <w:szCs w:val="24"/>
              </w:rPr>
            </w:pPr>
          </w:p>
        </w:tc>
        <w:tc>
          <w:tcPr>
            <w:tcW w:w="1381" w:type="dxa"/>
            <w:vMerge/>
          </w:tcPr>
          <w:p w:rsidR="00690485" w:rsidRDefault="00690485" w:rsidP="000D26D6">
            <w:pPr>
              <w:spacing w:line="360" w:lineRule="auto"/>
              <w:ind w:right="60"/>
              <w:rPr>
                <w:rFonts w:cs="Times New Roman"/>
                <w:szCs w:val="24"/>
              </w:rPr>
            </w:pPr>
          </w:p>
        </w:tc>
      </w:tr>
      <w:tr w:rsidR="00690485" w:rsidRPr="00842B6E" w:rsidTr="007F1BE5">
        <w:trPr>
          <w:trHeight w:val="188"/>
          <w:jc w:val="center"/>
        </w:trPr>
        <w:tc>
          <w:tcPr>
            <w:tcW w:w="2335" w:type="dxa"/>
            <w:vAlign w:val="center"/>
          </w:tcPr>
          <w:p w:rsidR="00690485" w:rsidRPr="00842B6E" w:rsidRDefault="00690485" w:rsidP="000D26D6">
            <w:pPr>
              <w:spacing w:line="360" w:lineRule="auto"/>
              <w:ind w:left="60" w:right="60"/>
              <w:rPr>
                <w:rFonts w:cs="Times New Roman"/>
                <w:szCs w:val="24"/>
              </w:rPr>
            </w:pPr>
            <w:r w:rsidRPr="00842B6E">
              <w:rPr>
                <w:rFonts w:cs="Times New Roman"/>
                <w:szCs w:val="24"/>
              </w:rPr>
              <w:t>Not at all</w:t>
            </w:r>
          </w:p>
        </w:tc>
        <w:tc>
          <w:tcPr>
            <w:tcW w:w="1530"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4</w:t>
            </w:r>
          </w:p>
        </w:tc>
        <w:tc>
          <w:tcPr>
            <w:tcW w:w="1139" w:type="dxa"/>
          </w:tcPr>
          <w:p w:rsidR="00690485" w:rsidRPr="00842B6E" w:rsidRDefault="00690485" w:rsidP="000D26D6">
            <w:pPr>
              <w:spacing w:line="360" w:lineRule="auto"/>
              <w:ind w:left="60" w:right="60"/>
              <w:jc w:val="right"/>
              <w:rPr>
                <w:rFonts w:cs="Times New Roman"/>
                <w:szCs w:val="24"/>
              </w:rPr>
            </w:pPr>
            <w:r w:rsidRPr="00842B6E">
              <w:rPr>
                <w:rFonts w:cs="Times New Roman"/>
                <w:szCs w:val="24"/>
              </w:rPr>
              <w:t>20.0</w:t>
            </w:r>
          </w:p>
        </w:tc>
        <w:tc>
          <w:tcPr>
            <w:tcW w:w="1111" w:type="dxa"/>
            <w:vMerge/>
            <w:tcBorders>
              <w:bottom w:val="single" w:sz="4" w:space="0" w:color="000000" w:themeColor="text1"/>
            </w:tcBorders>
          </w:tcPr>
          <w:p w:rsidR="00690485" w:rsidRDefault="00690485" w:rsidP="000D26D6">
            <w:pPr>
              <w:spacing w:line="360" w:lineRule="auto"/>
              <w:ind w:right="60"/>
              <w:rPr>
                <w:rFonts w:cs="Times New Roman"/>
                <w:szCs w:val="24"/>
              </w:rPr>
            </w:pPr>
          </w:p>
        </w:tc>
        <w:tc>
          <w:tcPr>
            <w:tcW w:w="1381" w:type="dxa"/>
            <w:vMerge/>
          </w:tcPr>
          <w:p w:rsidR="00690485" w:rsidRDefault="00690485" w:rsidP="000D26D6">
            <w:pPr>
              <w:spacing w:line="360" w:lineRule="auto"/>
              <w:ind w:right="60"/>
              <w:rPr>
                <w:rFonts w:cs="Times New Roman"/>
                <w:szCs w:val="24"/>
              </w:rPr>
            </w:pPr>
          </w:p>
        </w:tc>
      </w:tr>
      <w:tr w:rsidR="002D76E3" w:rsidRPr="00842B6E" w:rsidTr="007F1BE5">
        <w:trPr>
          <w:trHeight w:val="188"/>
          <w:jc w:val="center"/>
        </w:trPr>
        <w:tc>
          <w:tcPr>
            <w:tcW w:w="2335" w:type="dxa"/>
            <w:vAlign w:val="center"/>
          </w:tcPr>
          <w:p w:rsidR="002D76E3" w:rsidRPr="00842B6E" w:rsidRDefault="002D76E3" w:rsidP="000D26D6">
            <w:pPr>
              <w:spacing w:line="360" w:lineRule="auto"/>
              <w:ind w:left="60" w:right="60"/>
              <w:rPr>
                <w:rFonts w:cs="Times New Roman"/>
                <w:szCs w:val="24"/>
              </w:rPr>
            </w:pPr>
            <w:r w:rsidRPr="00842B6E">
              <w:rPr>
                <w:rFonts w:cs="Times New Roman"/>
                <w:szCs w:val="24"/>
              </w:rPr>
              <w:t>Total</w:t>
            </w:r>
          </w:p>
        </w:tc>
        <w:tc>
          <w:tcPr>
            <w:tcW w:w="1530" w:type="dxa"/>
          </w:tcPr>
          <w:p w:rsidR="002D76E3" w:rsidRPr="00842B6E" w:rsidRDefault="002D76E3" w:rsidP="000D26D6">
            <w:pPr>
              <w:spacing w:line="360" w:lineRule="auto"/>
              <w:ind w:left="60" w:right="60"/>
              <w:jc w:val="right"/>
              <w:rPr>
                <w:rFonts w:cs="Times New Roman"/>
                <w:szCs w:val="24"/>
              </w:rPr>
            </w:pPr>
            <w:r w:rsidRPr="00842B6E">
              <w:rPr>
                <w:rFonts w:cs="Times New Roman"/>
                <w:szCs w:val="24"/>
              </w:rPr>
              <w:t>20</w:t>
            </w:r>
          </w:p>
        </w:tc>
        <w:tc>
          <w:tcPr>
            <w:tcW w:w="1139" w:type="dxa"/>
          </w:tcPr>
          <w:p w:rsidR="002D76E3" w:rsidRPr="00842B6E" w:rsidRDefault="002D76E3" w:rsidP="000D26D6">
            <w:pPr>
              <w:spacing w:line="360" w:lineRule="auto"/>
              <w:ind w:left="60" w:right="60"/>
              <w:jc w:val="right"/>
              <w:rPr>
                <w:rFonts w:cs="Times New Roman"/>
                <w:szCs w:val="24"/>
              </w:rPr>
            </w:pPr>
            <w:r w:rsidRPr="00842B6E">
              <w:rPr>
                <w:rFonts w:cs="Times New Roman"/>
                <w:szCs w:val="24"/>
              </w:rPr>
              <w:t>100.0</w:t>
            </w:r>
          </w:p>
        </w:tc>
        <w:tc>
          <w:tcPr>
            <w:tcW w:w="1111" w:type="dxa"/>
            <w:vMerge/>
            <w:tcBorders>
              <w:bottom w:val="single" w:sz="4" w:space="0" w:color="000000" w:themeColor="text1"/>
            </w:tcBorders>
          </w:tcPr>
          <w:p w:rsidR="002D76E3" w:rsidRDefault="002D76E3" w:rsidP="000D26D6">
            <w:pPr>
              <w:spacing w:line="360" w:lineRule="auto"/>
              <w:ind w:right="60"/>
              <w:rPr>
                <w:rFonts w:cs="Times New Roman"/>
                <w:szCs w:val="24"/>
              </w:rPr>
            </w:pPr>
          </w:p>
        </w:tc>
        <w:tc>
          <w:tcPr>
            <w:tcW w:w="1381" w:type="dxa"/>
            <w:vMerge/>
          </w:tcPr>
          <w:p w:rsidR="002D76E3" w:rsidRDefault="002D76E3" w:rsidP="000D26D6">
            <w:pPr>
              <w:spacing w:line="360" w:lineRule="auto"/>
              <w:ind w:right="60"/>
              <w:rPr>
                <w:rFonts w:cs="Times New Roman"/>
                <w:szCs w:val="24"/>
              </w:rPr>
            </w:pPr>
          </w:p>
        </w:tc>
      </w:tr>
    </w:tbl>
    <w:p w:rsidR="002D76E3" w:rsidRDefault="005B0955"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5B0955" w:rsidRPr="00414645" w:rsidRDefault="005B0955" w:rsidP="000D26D6">
      <w:pPr>
        <w:spacing w:line="360" w:lineRule="auto"/>
        <w:rPr>
          <w:rFonts w:cs="Times New Roman"/>
          <w:bCs/>
          <w:szCs w:val="24"/>
        </w:rPr>
      </w:pPr>
      <w:r>
        <w:rPr>
          <w:rFonts w:eastAsiaTheme="majorEastAsia" w:cstheme="majorBidi"/>
          <w:b/>
          <w:i/>
          <w:szCs w:val="32"/>
        </w:rPr>
        <w:t xml:space="preserve">Analysis: </w:t>
      </w:r>
      <w:r w:rsidR="00414645">
        <w:t xml:space="preserve">Respondents were asked to assess how the challenges related to management and maintenance affect their living conditions in the UNILORIN staff quarters. The findings reveal that </w:t>
      </w:r>
      <w:r w:rsidR="00414645">
        <w:rPr>
          <w:rStyle w:val="Strong"/>
        </w:rPr>
        <w:t>4 respondents (20%)</w:t>
      </w:r>
      <w:r w:rsidR="00414645">
        <w:t xml:space="preserve"> reported that these challenges impact their living conditions </w:t>
      </w:r>
      <w:r w:rsidR="00414645">
        <w:rPr>
          <w:rStyle w:val="Strong"/>
        </w:rPr>
        <w:t>severely</w:t>
      </w:r>
      <w:r w:rsidR="00414645">
        <w:t xml:space="preserve">, while </w:t>
      </w:r>
      <w:r w:rsidR="00414645">
        <w:rPr>
          <w:rStyle w:val="Strong"/>
        </w:rPr>
        <w:t>6 respondents (30%)</w:t>
      </w:r>
      <w:r w:rsidR="00414645">
        <w:t xml:space="preserve"> indicated a </w:t>
      </w:r>
      <w:r w:rsidR="00414645">
        <w:rPr>
          <w:rStyle w:val="Strong"/>
        </w:rPr>
        <w:t>moderate</w:t>
      </w:r>
      <w:r w:rsidR="00414645">
        <w:t xml:space="preserve"> impact. Similarly, another </w:t>
      </w:r>
      <w:r w:rsidR="00414645">
        <w:rPr>
          <w:rStyle w:val="Strong"/>
        </w:rPr>
        <w:t>6 respondents (30%)</w:t>
      </w:r>
      <w:r w:rsidR="00414645">
        <w:t xml:space="preserve"> felt the challenges affect their living conditions only </w:t>
      </w:r>
      <w:r w:rsidR="00414645">
        <w:rPr>
          <w:rStyle w:val="Strong"/>
        </w:rPr>
        <w:t>slightly</w:t>
      </w:r>
      <w:r w:rsidR="00414645">
        <w:t xml:space="preserve">, and </w:t>
      </w:r>
      <w:r w:rsidR="00414645">
        <w:rPr>
          <w:rStyle w:val="Strong"/>
        </w:rPr>
        <w:t>4 respondents (20%)</w:t>
      </w:r>
      <w:r w:rsidR="00414645">
        <w:t xml:space="preserve"> stated there was </w:t>
      </w:r>
      <w:r w:rsidR="00414645">
        <w:rPr>
          <w:rStyle w:val="Strong"/>
        </w:rPr>
        <w:t>no impact at all</w:t>
      </w:r>
      <w:r w:rsidR="00414645">
        <w:t xml:space="preserve">. The mean score of </w:t>
      </w:r>
      <w:r w:rsidR="00414645">
        <w:rPr>
          <w:rStyle w:val="Strong"/>
        </w:rPr>
        <w:t>2.50</w:t>
      </w:r>
      <w:r w:rsidR="00414645">
        <w:t xml:space="preserve"> suggests that, on average, residents perceive the impact to be moderate, falling between “moderately” and “slightly.” The standard deviation of </w:t>
      </w:r>
      <w:r w:rsidR="00414645">
        <w:rPr>
          <w:rStyle w:val="Strong"/>
        </w:rPr>
        <w:t>1.05</w:t>
      </w:r>
      <w:r w:rsidR="00414645">
        <w:t xml:space="preserve"> indicates a moderate spread of opinions around this mean, showing that perceptions of impact vary but tend to cluster around the middle levels. This variation may reflect differences in individual experiences or the extent to which the challenges affect various parts of the estate or different residents.</w:t>
      </w:r>
    </w:p>
    <w:p w:rsidR="00BC72F0" w:rsidRDefault="00BC72F0" w:rsidP="000D26D6">
      <w:pPr>
        <w:spacing w:line="360" w:lineRule="auto"/>
        <w:rPr>
          <w:rFonts w:cs="Times New Roman"/>
          <w:b/>
          <w:bCs/>
          <w:szCs w:val="24"/>
        </w:rPr>
      </w:pPr>
    </w:p>
    <w:p w:rsidR="000745AB" w:rsidRPr="00F55DBE" w:rsidRDefault="006547A8" w:rsidP="000D26D6">
      <w:pPr>
        <w:spacing w:line="360" w:lineRule="auto"/>
        <w:jc w:val="center"/>
      </w:pPr>
      <w:r w:rsidRPr="006547A8">
        <w:rPr>
          <w:b/>
        </w:rPr>
        <w:t>Table 4.1.12:</w:t>
      </w:r>
      <w:r w:rsidR="000745AB">
        <w:t xml:space="preserve"> </w:t>
      </w:r>
      <w:r w:rsidR="000745AB" w:rsidRPr="00842B6E">
        <w:t>What is the state of housing structure in the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0745AB" w:rsidRPr="00842B6E" w:rsidTr="00014B2B">
        <w:trPr>
          <w:trHeight w:val="369"/>
          <w:jc w:val="center"/>
        </w:trPr>
        <w:tc>
          <w:tcPr>
            <w:tcW w:w="2335" w:type="dxa"/>
          </w:tcPr>
          <w:p w:rsidR="000745AB" w:rsidRPr="00C4450E" w:rsidRDefault="000745AB" w:rsidP="000D26D6">
            <w:pPr>
              <w:spacing w:line="360" w:lineRule="auto"/>
              <w:rPr>
                <w:rFonts w:cs="Times New Roman"/>
                <w:b/>
                <w:szCs w:val="24"/>
              </w:rPr>
            </w:pPr>
            <w:r w:rsidRPr="00C4450E">
              <w:rPr>
                <w:rFonts w:cs="Times New Roman"/>
                <w:b/>
                <w:szCs w:val="24"/>
              </w:rPr>
              <w:t>Option</w:t>
            </w:r>
          </w:p>
        </w:tc>
        <w:tc>
          <w:tcPr>
            <w:tcW w:w="1530" w:type="dxa"/>
          </w:tcPr>
          <w:p w:rsidR="000745AB" w:rsidRPr="00C4450E" w:rsidRDefault="000745AB"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0745AB" w:rsidRPr="00C4450E" w:rsidRDefault="000745AB"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0745AB" w:rsidRPr="00C4450E" w:rsidRDefault="000745AB"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0745AB" w:rsidRPr="00C4450E" w:rsidRDefault="000745AB"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F577C3" w:rsidRPr="00842B6E" w:rsidTr="00014B2B">
        <w:trPr>
          <w:trHeight w:val="188"/>
          <w:jc w:val="center"/>
        </w:trPr>
        <w:tc>
          <w:tcPr>
            <w:tcW w:w="2335" w:type="dxa"/>
            <w:vAlign w:val="center"/>
          </w:tcPr>
          <w:p w:rsidR="00F577C3" w:rsidRPr="00842B6E" w:rsidRDefault="00F577C3" w:rsidP="000D26D6">
            <w:pPr>
              <w:spacing w:line="360" w:lineRule="auto"/>
              <w:ind w:left="60" w:right="60"/>
              <w:rPr>
                <w:rFonts w:cs="Times New Roman"/>
                <w:szCs w:val="24"/>
              </w:rPr>
            </w:pPr>
            <w:r w:rsidRPr="00842B6E">
              <w:rPr>
                <w:rFonts w:cs="Times New Roman"/>
                <w:szCs w:val="24"/>
              </w:rPr>
              <w:t>Excellent</w:t>
            </w:r>
          </w:p>
        </w:tc>
        <w:tc>
          <w:tcPr>
            <w:tcW w:w="1530"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1</w:t>
            </w:r>
          </w:p>
        </w:tc>
        <w:tc>
          <w:tcPr>
            <w:tcW w:w="1139"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5.0</w:t>
            </w:r>
          </w:p>
        </w:tc>
        <w:tc>
          <w:tcPr>
            <w:tcW w:w="1111" w:type="dxa"/>
            <w:vMerge w:val="restart"/>
          </w:tcPr>
          <w:p w:rsidR="00F577C3" w:rsidRDefault="00F577C3" w:rsidP="000D26D6">
            <w:pPr>
              <w:spacing w:line="360" w:lineRule="auto"/>
              <w:ind w:right="60"/>
              <w:jc w:val="left"/>
              <w:rPr>
                <w:rFonts w:cs="Times New Roman"/>
                <w:szCs w:val="24"/>
              </w:rPr>
            </w:pPr>
          </w:p>
          <w:p w:rsidR="00F577C3" w:rsidRDefault="00F577C3" w:rsidP="000D26D6">
            <w:pPr>
              <w:spacing w:line="360" w:lineRule="auto"/>
              <w:ind w:right="60"/>
              <w:jc w:val="center"/>
              <w:rPr>
                <w:rFonts w:cs="Times New Roman"/>
                <w:szCs w:val="24"/>
              </w:rPr>
            </w:pPr>
          </w:p>
          <w:p w:rsidR="00F577C3" w:rsidRPr="00842B6E" w:rsidRDefault="00F577C3" w:rsidP="000D26D6">
            <w:pPr>
              <w:spacing w:line="360" w:lineRule="auto"/>
              <w:ind w:right="60"/>
              <w:jc w:val="center"/>
              <w:rPr>
                <w:rFonts w:cs="Times New Roman"/>
                <w:szCs w:val="24"/>
              </w:rPr>
            </w:pPr>
            <w:r>
              <w:rPr>
                <w:rFonts w:cs="Times New Roman"/>
                <w:szCs w:val="24"/>
              </w:rPr>
              <w:t>2.6500</w:t>
            </w:r>
          </w:p>
        </w:tc>
        <w:tc>
          <w:tcPr>
            <w:tcW w:w="1381" w:type="dxa"/>
            <w:vMerge w:val="restart"/>
          </w:tcPr>
          <w:p w:rsidR="00F577C3" w:rsidRDefault="00F577C3" w:rsidP="000D26D6">
            <w:pPr>
              <w:spacing w:line="360" w:lineRule="auto"/>
              <w:ind w:right="60"/>
              <w:jc w:val="left"/>
              <w:rPr>
                <w:rFonts w:cs="Times New Roman"/>
                <w:szCs w:val="24"/>
              </w:rPr>
            </w:pPr>
          </w:p>
          <w:p w:rsidR="00F577C3" w:rsidRDefault="00F577C3" w:rsidP="000D26D6">
            <w:pPr>
              <w:spacing w:line="360" w:lineRule="auto"/>
              <w:ind w:right="60"/>
              <w:jc w:val="center"/>
              <w:rPr>
                <w:rFonts w:cs="Times New Roman"/>
                <w:szCs w:val="24"/>
              </w:rPr>
            </w:pPr>
          </w:p>
          <w:p w:rsidR="00F577C3" w:rsidRPr="00842B6E" w:rsidRDefault="00F577C3" w:rsidP="000D26D6">
            <w:pPr>
              <w:spacing w:line="360" w:lineRule="auto"/>
              <w:ind w:right="60"/>
              <w:jc w:val="center"/>
              <w:rPr>
                <w:rFonts w:cs="Times New Roman"/>
                <w:szCs w:val="24"/>
              </w:rPr>
            </w:pPr>
            <w:r w:rsidRPr="00842B6E">
              <w:rPr>
                <w:rFonts w:cs="Times New Roman"/>
                <w:szCs w:val="24"/>
              </w:rPr>
              <w:t>.81273</w:t>
            </w:r>
          </w:p>
        </w:tc>
      </w:tr>
      <w:tr w:rsidR="00F577C3" w:rsidRPr="00842B6E" w:rsidTr="00014B2B">
        <w:trPr>
          <w:trHeight w:val="188"/>
          <w:jc w:val="center"/>
        </w:trPr>
        <w:tc>
          <w:tcPr>
            <w:tcW w:w="2335" w:type="dxa"/>
            <w:vAlign w:val="center"/>
          </w:tcPr>
          <w:p w:rsidR="00F577C3" w:rsidRPr="00842B6E" w:rsidRDefault="00F577C3" w:rsidP="000D26D6">
            <w:pPr>
              <w:spacing w:line="360" w:lineRule="auto"/>
              <w:ind w:left="60" w:right="60"/>
              <w:rPr>
                <w:rFonts w:cs="Times New Roman"/>
                <w:szCs w:val="24"/>
              </w:rPr>
            </w:pPr>
            <w:r w:rsidRPr="00842B6E">
              <w:rPr>
                <w:rFonts w:cs="Times New Roman"/>
                <w:szCs w:val="24"/>
              </w:rPr>
              <w:t>Good</w:t>
            </w:r>
          </w:p>
        </w:tc>
        <w:tc>
          <w:tcPr>
            <w:tcW w:w="1530"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8</w:t>
            </w:r>
          </w:p>
        </w:tc>
        <w:tc>
          <w:tcPr>
            <w:tcW w:w="1139"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40.0</w:t>
            </w:r>
          </w:p>
        </w:tc>
        <w:tc>
          <w:tcPr>
            <w:tcW w:w="1111" w:type="dxa"/>
            <w:vMerge/>
          </w:tcPr>
          <w:p w:rsidR="00F577C3" w:rsidRDefault="00F577C3" w:rsidP="000D26D6">
            <w:pPr>
              <w:spacing w:line="360" w:lineRule="auto"/>
              <w:ind w:right="60"/>
              <w:rPr>
                <w:rFonts w:cs="Times New Roman"/>
                <w:szCs w:val="24"/>
              </w:rPr>
            </w:pPr>
          </w:p>
        </w:tc>
        <w:tc>
          <w:tcPr>
            <w:tcW w:w="1381" w:type="dxa"/>
            <w:vMerge/>
          </w:tcPr>
          <w:p w:rsidR="00F577C3" w:rsidRDefault="00F577C3" w:rsidP="000D26D6">
            <w:pPr>
              <w:spacing w:line="360" w:lineRule="auto"/>
              <w:ind w:right="60"/>
              <w:rPr>
                <w:rFonts w:cs="Times New Roman"/>
                <w:szCs w:val="24"/>
              </w:rPr>
            </w:pPr>
          </w:p>
        </w:tc>
      </w:tr>
      <w:tr w:rsidR="00F577C3" w:rsidRPr="00842B6E" w:rsidTr="00014B2B">
        <w:trPr>
          <w:trHeight w:val="188"/>
          <w:jc w:val="center"/>
        </w:trPr>
        <w:tc>
          <w:tcPr>
            <w:tcW w:w="2335" w:type="dxa"/>
            <w:vAlign w:val="center"/>
          </w:tcPr>
          <w:p w:rsidR="00F577C3" w:rsidRPr="00842B6E" w:rsidRDefault="00F577C3" w:rsidP="000D26D6">
            <w:pPr>
              <w:spacing w:line="360" w:lineRule="auto"/>
              <w:ind w:left="60" w:right="60"/>
              <w:rPr>
                <w:rFonts w:cs="Times New Roman"/>
                <w:szCs w:val="24"/>
              </w:rPr>
            </w:pPr>
            <w:r w:rsidRPr="00842B6E">
              <w:rPr>
                <w:rFonts w:cs="Times New Roman"/>
                <w:szCs w:val="24"/>
              </w:rPr>
              <w:t>Poor</w:t>
            </w:r>
          </w:p>
        </w:tc>
        <w:tc>
          <w:tcPr>
            <w:tcW w:w="1530"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8</w:t>
            </w:r>
          </w:p>
        </w:tc>
        <w:tc>
          <w:tcPr>
            <w:tcW w:w="1139"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40.0</w:t>
            </w:r>
          </w:p>
        </w:tc>
        <w:tc>
          <w:tcPr>
            <w:tcW w:w="1111" w:type="dxa"/>
            <w:vMerge/>
          </w:tcPr>
          <w:p w:rsidR="00F577C3" w:rsidRDefault="00F577C3" w:rsidP="000D26D6">
            <w:pPr>
              <w:spacing w:line="360" w:lineRule="auto"/>
              <w:ind w:right="60"/>
              <w:rPr>
                <w:rFonts w:cs="Times New Roman"/>
                <w:szCs w:val="24"/>
              </w:rPr>
            </w:pPr>
          </w:p>
        </w:tc>
        <w:tc>
          <w:tcPr>
            <w:tcW w:w="1381" w:type="dxa"/>
            <w:vMerge/>
          </w:tcPr>
          <w:p w:rsidR="00F577C3" w:rsidRDefault="00F577C3" w:rsidP="000D26D6">
            <w:pPr>
              <w:spacing w:line="360" w:lineRule="auto"/>
              <w:ind w:right="60"/>
              <w:rPr>
                <w:rFonts w:cs="Times New Roman"/>
                <w:szCs w:val="24"/>
              </w:rPr>
            </w:pPr>
          </w:p>
        </w:tc>
      </w:tr>
      <w:tr w:rsidR="00F577C3" w:rsidRPr="00842B6E" w:rsidTr="00014B2B">
        <w:trPr>
          <w:trHeight w:val="188"/>
          <w:jc w:val="center"/>
        </w:trPr>
        <w:tc>
          <w:tcPr>
            <w:tcW w:w="2335" w:type="dxa"/>
            <w:vAlign w:val="center"/>
          </w:tcPr>
          <w:p w:rsidR="00F577C3" w:rsidRPr="00842B6E" w:rsidRDefault="00F577C3" w:rsidP="000D26D6">
            <w:pPr>
              <w:spacing w:line="360" w:lineRule="auto"/>
              <w:ind w:left="60" w:right="60"/>
              <w:rPr>
                <w:rFonts w:cs="Times New Roman"/>
                <w:szCs w:val="24"/>
              </w:rPr>
            </w:pPr>
            <w:r w:rsidRPr="00842B6E">
              <w:rPr>
                <w:rFonts w:cs="Times New Roman"/>
                <w:szCs w:val="24"/>
              </w:rPr>
              <w:t>Very poor</w:t>
            </w:r>
          </w:p>
        </w:tc>
        <w:tc>
          <w:tcPr>
            <w:tcW w:w="1530"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3</w:t>
            </w:r>
          </w:p>
        </w:tc>
        <w:tc>
          <w:tcPr>
            <w:tcW w:w="1139" w:type="dxa"/>
          </w:tcPr>
          <w:p w:rsidR="00F577C3" w:rsidRPr="00842B6E" w:rsidRDefault="00F577C3" w:rsidP="000D26D6">
            <w:pPr>
              <w:spacing w:line="360" w:lineRule="auto"/>
              <w:ind w:left="60" w:right="60"/>
              <w:jc w:val="right"/>
              <w:rPr>
                <w:rFonts w:cs="Times New Roman"/>
                <w:szCs w:val="24"/>
              </w:rPr>
            </w:pPr>
            <w:r w:rsidRPr="00842B6E">
              <w:rPr>
                <w:rFonts w:cs="Times New Roman"/>
                <w:szCs w:val="24"/>
              </w:rPr>
              <w:t>15.0</w:t>
            </w:r>
          </w:p>
        </w:tc>
        <w:tc>
          <w:tcPr>
            <w:tcW w:w="1111" w:type="dxa"/>
            <w:vMerge/>
          </w:tcPr>
          <w:p w:rsidR="00F577C3" w:rsidRDefault="00F577C3" w:rsidP="000D26D6">
            <w:pPr>
              <w:spacing w:line="360" w:lineRule="auto"/>
              <w:ind w:right="60"/>
              <w:rPr>
                <w:rFonts w:cs="Times New Roman"/>
                <w:szCs w:val="24"/>
              </w:rPr>
            </w:pPr>
          </w:p>
        </w:tc>
        <w:tc>
          <w:tcPr>
            <w:tcW w:w="1381" w:type="dxa"/>
            <w:vMerge/>
          </w:tcPr>
          <w:p w:rsidR="00F577C3" w:rsidRDefault="00F577C3" w:rsidP="000D26D6">
            <w:pPr>
              <w:spacing w:line="360" w:lineRule="auto"/>
              <w:ind w:right="60"/>
              <w:rPr>
                <w:rFonts w:cs="Times New Roman"/>
                <w:szCs w:val="24"/>
              </w:rPr>
            </w:pPr>
          </w:p>
        </w:tc>
      </w:tr>
      <w:tr w:rsidR="000745AB" w:rsidRPr="00842B6E" w:rsidTr="00014B2B">
        <w:trPr>
          <w:trHeight w:val="188"/>
          <w:jc w:val="center"/>
        </w:trPr>
        <w:tc>
          <w:tcPr>
            <w:tcW w:w="2335" w:type="dxa"/>
            <w:vAlign w:val="center"/>
          </w:tcPr>
          <w:p w:rsidR="000745AB" w:rsidRPr="00842B6E" w:rsidRDefault="000745AB" w:rsidP="000D26D6">
            <w:pPr>
              <w:spacing w:line="360" w:lineRule="auto"/>
              <w:ind w:left="60" w:right="60"/>
              <w:rPr>
                <w:rFonts w:cs="Times New Roman"/>
                <w:szCs w:val="24"/>
              </w:rPr>
            </w:pPr>
            <w:r w:rsidRPr="00842B6E">
              <w:rPr>
                <w:rFonts w:cs="Times New Roman"/>
                <w:szCs w:val="24"/>
              </w:rPr>
              <w:lastRenderedPageBreak/>
              <w:t>Total</w:t>
            </w:r>
          </w:p>
        </w:tc>
        <w:tc>
          <w:tcPr>
            <w:tcW w:w="1530" w:type="dxa"/>
          </w:tcPr>
          <w:p w:rsidR="000745AB" w:rsidRPr="00842B6E" w:rsidRDefault="000745AB" w:rsidP="000D26D6">
            <w:pPr>
              <w:spacing w:line="360" w:lineRule="auto"/>
              <w:ind w:left="60" w:right="60"/>
              <w:jc w:val="right"/>
              <w:rPr>
                <w:rFonts w:cs="Times New Roman"/>
                <w:szCs w:val="24"/>
              </w:rPr>
            </w:pPr>
            <w:r w:rsidRPr="00842B6E">
              <w:rPr>
                <w:rFonts w:cs="Times New Roman"/>
                <w:szCs w:val="24"/>
              </w:rPr>
              <w:t>20</w:t>
            </w:r>
          </w:p>
        </w:tc>
        <w:tc>
          <w:tcPr>
            <w:tcW w:w="1139" w:type="dxa"/>
          </w:tcPr>
          <w:p w:rsidR="000745AB" w:rsidRPr="00842B6E" w:rsidRDefault="000745AB"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0745AB" w:rsidRDefault="000745AB" w:rsidP="000D26D6">
            <w:pPr>
              <w:spacing w:line="360" w:lineRule="auto"/>
              <w:ind w:right="60"/>
              <w:rPr>
                <w:rFonts w:cs="Times New Roman"/>
                <w:szCs w:val="24"/>
              </w:rPr>
            </w:pPr>
          </w:p>
        </w:tc>
        <w:tc>
          <w:tcPr>
            <w:tcW w:w="1381" w:type="dxa"/>
            <w:vMerge/>
          </w:tcPr>
          <w:p w:rsidR="000745AB" w:rsidRDefault="000745AB" w:rsidP="000D26D6">
            <w:pPr>
              <w:spacing w:line="360" w:lineRule="auto"/>
              <w:ind w:right="60"/>
              <w:rPr>
                <w:rFonts w:cs="Times New Roman"/>
                <w:szCs w:val="24"/>
              </w:rPr>
            </w:pPr>
          </w:p>
        </w:tc>
      </w:tr>
    </w:tbl>
    <w:p w:rsidR="000745AB" w:rsidRDefault="006547A8"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6547A8" w:rsidRPr="006547A8" w:rsidRDefault="006547A8" w:rsidP="000D26D6">
      <w:pPr>
        <w:spacing w:after="100" w:afterAutospacing="1" w:line="360" w:lineRule="auto"/>
        <w:rPr>
          <w:rFonts w:eastAsia="Times New Roman" w:cs="Times New Roman"/>
          <w:szCs w:val="24"/>
        </w:rPr>
      </w:pPr>
      <w:r>
        <w:rPr>
          <w:rFonts w:eastAsiaTheme="majorEastAsia" w:cstheme="majorBidi"/>
          <w:b/>
          <w:i/>
          <w:szCs w:val="32"/>
        </w:rPr>
        <w:t xml:space="preserve">Analysis: </w:t>
      </w:r>
      <w:r w:rsidRPr="006547A8">
        <w:rPr>
          <w:rFonts w:eastAsia="Times New Roman" w:cs="Times New Roman"/>
          <w:szCs w:val="24"/>
        </w:rPr>
        <w:t xml:space="preserve">Respondents were asked to evaluate the overall state of the housing structures in the UNILORIN staff quarters. Only </w:t>
      </w:r>
      <w:r w:rsidRPr="006547A8">
        <w:rPr>
          <w:rFonts w:eastAsia="Times New Roman" w:cs="Times New Roman"/>
          <w:b/>
          <w:bCs/>
          <w:szCs w:val="24"/>
        </w:rPr>
        <w:t>1 respondent (5%)</w:t>
      </w:r>
      <w:r w:rsidRPr="006547A8">
        <w:rPr>
          <w:rFonts w:eastAsia="Times New Roman" w:cs="Times New Roman"/>
          <w:szCs w:val="24"/>
        </w:rPr>
        <w:t xml:space="preserve"> rated the condition as </w:t>
      </w:r>
      <w:r w:rsidRPr="006547A8">
        <w:rPr>
          <w:rFonts w:eastAsia="Times New Roman" w:cs="Times New Roman"/>
          <w:b/>
          <w:bCs/>
          <w:szCs w:val="24"/>
        </w:rPr>
        <w:t>excellent</w:t>
      </w:r>
      <w:r w:rsidRPr="006547A8">
        <w:rPr>
          <w:rFonts w:eastAsia="Times New Roman" w:cs="Times New Roman"/>
          <w:szCs w:val="24"/>
        </w:rPr>
        <w:t xml:space="preserve">, while the majority were split evenly between </w:t>
      </w:r>
      <w:r w:rsidRPr="006547A8">
        <w:rPr>
          <w:rFonts w:eastAsia="Times New Roman" w:cs="Times New Roman"/>
          <w:b/>
          <w:bCs/>
          <w:szCs w:val="24"/>
        </w:rPr>
        <w:t>good</w:t>
      </w:r>
      <w:r w:rsidRPr="006547A8">
        <w:rPr>
          <w:rFonts w:eastAsia="Times New Roman" w:cs="Times New Roman"/>
          <w:szCs w:val="24"/>
        </w:rPr>
        <w:t xml:space="preserve"> and </w:t>
      </w:r>
      <w:r w:rsidRPr="006547A8">
        <w:rPr>
          <w:rFonts w:eastAsia="Times New Roman" w:cs="Times New Roman"/>
          <w:b/>
          <w:bCs/>
          <w:szCs w:val="24"/>
        </w:rPr>
        <w:t>poor</w:t>
      </w:r>
      <w:r w:rsidRPr="006547A8">
        <w:rPr>
          <w:rFonts w:eastAsia="Times New Roman" w:cs="Times New Roman"/>
          <w:szCs w:val="24"/>
        </w:rPr>
        <w:t xml:space="preserve">, with </w:t>
      </w:r>
      <w:r w:rsidRPr="006547A8">
        <w:rPr>
          <w:rFonts w:eastAsia="Times New Roman" w:cs="Times New Roman"/>
          <w:b/>
          <w:bCs/>
          <w:szCs w:val="24"/>
        </w:rPr>
        <w:t>8 respondents (40%)</w:t>
      </w:r>
      <w:r w:rsidRPr="006547A8">
        <w:rPr>
          <w:rFonts w:eastAsia="Times New Roman" w:cs="Times New Roman"/>
          <w:szCs w:val="24"/>
        </w:rPr>
        <w:t xml:space="preserve"> each choosing these options. Additionally, </w:t>
      </w:r>
      <w:r w:rsidRPr="006547A8">
        <w:rPr>
          <w:rFonts w:eastAsia="Times New Roman" w:cs="Times New Roman"/>
          <w:b/>
          <w:bCs/>
          <w:szCs w:val="24"/>
        </w:rPr>
        <w:t>3 respondents (15%)</w:t>
      </w:r>
      <w:r w:rsidRPr="006547A8">
        <w:rPr>
          <w:rFonts w:eastAsia="Times New Roman" w:cs="Times New Roman"/>
          <w:szCs w:val="24"/>
        </w:rPr>
        <w:t xml:space="preserve"> described the housing structures as </w:t>
      </w:r>
      <w:r w:rsidRPr="006547A8">
        <w:rPr>
          <w:rFonts w:eastAsia="Times New Roman" w:cs="Times New Roman"/>
          <w:b/>
          <w:bCs/>
          <w:szCs w:val="24"/>
        </w:rPr>
        <w:t>very poor</w:t>
      </w:r>
      <w:r w:rsidRPr="006547A8">
        <w:rPr>
          <w:rFonts w:eastAsia="Times New Roman" w:cs="Times New Roman"/>
          <w:szCs w:val="24"/>
        </w:rPr>
        <w:t xml:space="preserve">. The mean score of </w:t>
      </w:r>
      <w:r w:rsidRPr="006547A8">
        <w:rPr>
          <w:rFonts w:eastAsia="Times New Roman" w:cs="Times New Roman"/>
          <w:b/>
          <w:bCs/>
          <w:szCs w:val="24"/>
        </w:rPr>
        <w:t>2.65</w:t>
      </w:r>
      <w:r w:rsidRPr="006547A8">
        <w:rPr>
          <w:rFonts w:eastAsia="Times New Roman" w:cs="Times New Roman"/>
          <w:szCs w:val="24"/>
        </w:rPr>
        <w:t xml:space="preserve"> suggests that, on average, the housing condition is perceived to fall between “good” and “poor,” indicating a somewhat below-average state overall. The standard deviation of </w:t>
      </w:r>
      <w:r w:rsidRPr="006547A8">
        <w:rPr>
          <w:rFonts w:eastAsia="Times New Roman" w:cs="Times New Roman"/>
          <w:b/>
          <w:bCs/>
          <w:szCs w:val="24"/>
        </w:rPr>
        <w:t>0.81</w:t>
      </w:r>
      <w:r w:rsidRPr="006547A8">
        <w:rPr>
          <w:rFonts w:eastAsia="Times New Roman" w:cs="Times New Roman"/>
          <w:szCs w:val="24"/>
        </w:rPr>
        <w:t xml:space="preserve"> shows moderate variability in perceptions, but most responses cluster around the middle categories. This distribution highlights concerns about the quality and maintenance of the housing structures, suggesting the need for improvements to elevate living conditions for residents.</w:t>
      </w:r>
    </w:p>
    <w:p w:rsidR="000551A4" w:rsidRPr="00F55DBE" w:rsidRDefault="00F17058" w:rsidP="000D26D6">
      <w:pPr>
        <w:spacing w:line="360" w:lineRule="auto"/>
        <w:jc w:val="center"/>
      </w:pPr>
      <w:r>
        <w:rPr>
          <w:b/>
        </w:rPr>
        <w:t>Table 4.1.13</w:t>
      </w:r>
      <w:r w:rsidR="009D790A" w:rsidRPr="00F17058">
        <w:rPr>
          <w:b/>
        </w:rPr>
        <w:t>:</w:t>
      </w:r>
      <w:r w:rsidR="000551A4">
        <w:t xml:space="preserve"> </w:t>
      </w:r>
      <w:r w:rsidR="00892837" w:rsidRPr="00842B6E">
        <w:t xml:space="preserve">What is the state </w:t>
      </w:r>
      <w:r w:rsidR="000F4248" w:rsidRPr="00842B6E">
        <w:t>of road</w:t>
      </w:r>
      <w:r w:rsidR="00892837" w:rsidRPr="00842B6E">
        <w:t xml:space="preserve"> and walkways in the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0551A4" w:rsidRPr="00842B6E" w:rsidTr="00014B2B">
        <w:trPr>
          <w:trHeight w:val="369"/>
          <w:jc w:val="center"/>
        </w:trPr>
        <w:tc>
          <w:tcPr>
            <w:tcW w:w="2335" w:type="dxa"/>
          </w:tcPr>
          <w:p w:rsidR="000551A4" w:rsidRPr="00C4450E" w:rsidRDefault="000551A4" w:rsidP="000D26D6">
            <w:pPr>
              <w:spacing w:line="360" w:lineRule="auto"/>
              <w:rPr>
                <w:rFonts w:cs="Times New Roman"/>
                <w:b/>
                <w:szCs w:val="24"/>
              </w:rPr>
            </w:pPr>
            <w:r w:rsidRPr="00C4450E">
              <w:rPr>
                <w:rFonts w:cs="Times New Roman"/>
                <w:b/>
                <w:szCs w:val="24"/>
              </w:rPr>
              <w:t>Option</w:t>
            </w:r>
          </w:p>
        </w:tc>
        <w:tc>
          <w:tcPr>
            <w:tcW w:w="1530" w:type="dxa"/>
          </w:tcPr>
          <w:p w:rsidR="000551A4" w:rsidRPr="00C4450E" w:rsidRDefault="000551A4"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0551A4" w:rsidRPr="00C4450E" w:rsidRDefault="000551A4"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0551A4" w:rsidRPr="00C4450E" w:rsidRDefault="000551A4"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0551A4" w:rsidRPr="00C4450E" w:rsidRDefault="000551A4"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C96086" w:rsidRPr="00842B6E" w:rsidTr="00014B2B">
        <w:trPr>
          <w:trHeight w:val="188"/>
          <w:jc w:val="center"/>
        </w:trPr>
        <w:tc>
          <w:tcPr>
            <w:tcW w:w="2335" w:type="dxa"/>
            <w:vAlign w:val="center"/>
          </w:tcPr>
          <w:p w:rsidR="00C96086" w:rsidRPr="00842B6E" w:rsidRDefault="00C96086" w:rsidP="000D26D6">
            <w:pPr>
              <w:spacing w:line="360" w:lineRule="auto"/>
              <w:ind w:left="60" w:right="60"/>
              <w:rPr>
                <w:rFonts w:cs="Times New Roman"/>
                <w:szCs w:val="24"/>
              </w:rPr>
            </w:pPr>
            <w:r w:rsidRPr="00842B6E">
              <w:rPr>
                <w:rFonts w:cs="Times New Roman"/>
                <w:szCs w:val="24"/>
              </w:rPr>
              <w:t>Excellent</w:t>
            </w:r>
          </w:p>
        </w:tc>
        <w:tc>
          <w:tcPr>
            <w:tcW w:w="1530"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9</w:t>
            </w:r>
          </w:p>
        </w:tc>
        <w:tc>
          <w:tcPr>
            <w:tcW w:w="1139"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45.0</w:t>
            </w:r>
          </w:p>
        </w:tc>
        <w:tc>
          <w:tcPr>
            <w:tcW w:w="1111" w:type="dxa"/>
            <w:vMerge w:val="restart"/>
          </w:tcPr>
          <w:p w:rsidR="00C96086" w:rsidRDefault="00C96086" w:rsidP="000D26D6">
            <w:pPr>
              <w:spacing w:line="360" w:lineRule="auto"/>
              <w:ind w:right="60"/>
              <w:jc w:val="left"/>
              <w:rPr>
                <w:rFonts w:cs="Times New Roman"/>
                <w:szCs w:val="24"/>
              </w:rPr>
            </w:pPr>
          </w:p>
          <w:p w:rsidR="00C96086" w:rsidRDefault="00C96086" w:rsidP="000D26D6">
            <w:pPr>
              <w:spacing w:line="360" w:lineRule="auto"/>
              <w:ind w:right="60"/>
              <w:jc w:val="center"/>
              <w:rPr>
                <w:rFonts w:cs="Times New Roman"/>
                <w:szCs w:val="24"/>
              </w:rPr>
            </w:pPr>
          </w:p>
          <w:p w:rsidR="00C96086" w:rsidRPr="00842B6E" w:rsidRDefault="00C96086" w:rsidP="000D26D6">
            <w:pPr>
              <w:spacing w:line="360" w:lineRule="auto"/>
              <w:ind w:right="60"/>
              <w:jc w:val="center"/>
              <w:rPr>
                <w:rFonts w:cs="Times New Roman"/>
                <w:szCs w:val="24"/>
              </w:rPr>
            </w:pPr>
            <w:r>
              <w:rPr>
                <w:rFonts w:cs="Times New Roman"/>
                <w:szCs w:val="24"/>
              </w:rPr>
              <w:t>2.0000</w:t>
            </w:r>
          </w:p>
        </w:tc>
        <w:tc>
          <w:tcPr>
            <w:tcW w:w="1381" w:type="dxa"/>
            <w:vMerge w:val="restart"/>
          </w:tcPr>
          <w:p w:rsidR="00C96086" w:rsidRDefault="00C96086" w:rsidP="000D26D6">
            <w:pPr>
              <w:spacing w:line="360" w:lineRule="auto"/>
              <w:ind w:right="60"/>
              <w:jc w:val="left"/>
              <w:rPr>
                <w:rFonts w:cs="Times New Roman"/>
                <w:szCs w:val="24"/>
              </w:rPr>
            </w:pPr>
          </w:p>
          <w:p w:rsidR="00C96086" w:rsidRDefault="00C96086" w:rsidP="000D26D6">
            <w:pPr>
              <w:spacing w:line="360" w:lineRule="auto"/>
              <w:ind w:right="60"/>
              <w:jc w:val="center"/>
              <w:rPr>
                <w:rFonts w:cs="Times New Roman"/>
                <w:szCs w:val="24"/>
              </w:rPr>
            </w:pPr>
          </w:p>
          <w:p w:rsidR="00C96086" w:rsidRPr="00842B6E" w:rsidRDefault="00C96086" w:rsidP="000D26D6">
            <w:pPr>
              <w:spacing w:line="360" w:lineRule="auto"/>
              <w:ind w:right="60"/>
              <w:jc w:val="center"/>
              <w:rPr>
                <w:rFonts w:cs="Times New Roman"/>
                <w:szCs w:val="24"/>
              </w:rPr>
            </w:pPr>
            <w:r>
              <w:rPr>
                <w:rFonts w:cs="Times New Roman"/>
                <w:szCs w:val="24"/>
              </w:rPr>
              <w:t>1.16980</w:t>
            </w:r>
          </w:p>
        </w:tc>
      </w:tr>
      <w:tr w:rsidR="00C96086" w:rsidRPr="00842B6E" w:rsidTr="00014B2B">
        <w:trPr>
          <w:trHeight w:val="188"/>
          <w:jc w:val="center"/>
        </w:trPr>
        <w:tc>
          <w:tcPr>
            <w:tcW w:w="2335" w:type="dxa"/>
            <w:vAlign w:val="center"/>
          </w:tcPr>
          <w:p w:rsidR="00C96086" w:rsidRPr="00842B6E" w:rsidRDefault="00C96086" w:rsidP="000D26D6">
            <w:pPr>
              <w:spacing w:line="360" w:lineRule="auto"/>
              <w:ind w:left="60" w:right="60"/>
              <w:rPr>
                <w:rFonts w:cs="Times New Roman"/>
                <w:szCs w:val="24"/>
              </w:rPr>
            </w:pPr>
            <w:r w:rsidRPr="00842B6E">
              <w:rPr>
                <w:rFonts w:cs="Times New Roman"/>
                <w:szCs w:val="24"/>
              </w:rPr>
              <w:t>Good</w:t>
            </w:r>
          </w:p>
        </w:tc>
        <w:tc>
          <w:tcPr>
            <w:tcW w:w="1530"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6</w:t>
            </w:r>
          </w:p>
        </w:tc>
        <w:tc>
          <w:tcPr>
            <w:tcW w:w="1139"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30.0</w:t>
            </w:r>
          </w:p>
        </w:tc>
        <w:tc>
          <w:tcPr>
            <w:tcW w:w="1111" w:type="dxa"/>
            <w:vMerge/>
          </w:tcPr>
          <w:p w:rsidR="00C96086" w:rsidRDefault="00C96086" w:rsidP="000D26D6">
            <w:pPr>
              <w:spacing w:line="360" w:lineRule="auto"/>
              <w:ind w:right="60"/>
              <w:rPr>
                <w:rFonts w:cs="Times New Roman"/>
                <w:szCs w:val="24"/>
              </w:rPr>
            </w:pPr>
          </w:p>
        </w:tc>
        <w:tc>
          <w:tcPr>
            <w:tcW w:w="1381" w:type="dxa"/>
            <w:vMerge/>
          </w:tcPr>
          <w:p w:rsidR="00C96086" w:rsidRDefault="00C96086" w:rsidP="000D26D6">
            <w:pPr>
              <w:spacing w:line="360" w:lineRule="auto"/>
              <w:ind w:right="60"/>
              <w:rPr>
                <w:rFonts w:cs="Times New Roman"/>
                <w:szCs w:val="24"/>
              </w:rPr>
            </w:pPr>
          </w:p>
        </w:tc>
      </w:tr>
      <w:tr w:rsidR="00C96086" w:rsidRPr="00842B6E" w:rsidTr="00014B2B">
        <w:trPr>
          <w:trHeight w:val="188"/>
          <w:jc w:val="center"/>
        </w:trPr>
        <w:tc>
          <w:tcPr>
            <w:tcW w:w="2335" w:type="dxa"/>
            <w:vAlign w:val="center"/>
          </w:tcPr>
          <w:p w:rsidR="00C96086" w:rsidRPr="00842B6E" w:rsidRDefault="00C96086" w:rsidP="000D26D6">
            <w:pPr>
              <w:spacing w:line="360" w:lineRule="auto"/>
              <w:ind w:left="60" w:right="60"/>
              <w:rPr>
                <w:rFonts w:cs="Times New Roman"/>
                <w:szCs w:val="24"/>
              </w:rPr>
            </w:pPr>
            <w:r w:rsidRPr="00842B6E">
              <w:rPr>
                <w:rFonts w:cs="Times New Roman"/>
                <w:szCs w:val="24"/>
              </w:rPr>
              <w:t>Poor</w:t>
            </w:r>
          </w:p>
        </w:tc>
        <w:tc>
          <w:tcPr>
            <w:tcW w:w="1530"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1</w:t>
            </w:r>
          </w:p>
        </w:tc>
        <w:tc>
          <w:tcPr>
            <w:tcW w:w="1139"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5.0</w:t>
            </w:r>
          </w:p>
        </w:tc>
        <w:tc>
          <w:tcPr>
            <w:tcW w:w="1111" w:type="dxa"/>
            <w:vMerge/>
          </w:tcPr>
          <w:p w:rsidR="00C96086" w:rsidRDefault="00C96086" w:rsidP="000D26D6">
            <w:pPr>
              <w:spacing w:line="360" w:lineRule="auto"/>
              <w:ind w:right="60"/>
              <w:rPr>
                <w:rFonts w:cs="Times New Roman"/>
                <w:szCs w:val="24"/>
              </w:rPr>
            </w:pPr>
          </w:p>
        </w:tc>
        <w:tc>
          <w:tcPr>
            <w:tcW w:w="1381" w:type="dxa"/>
            <w:vMerge/>
          </w:tcPr>
          <w:p w:rsidR="00C96086" w:rsidRDefault="00C96086" w:rsidP="000D26D6">
            <w:pPr>
              <w:spacing w:line="360" w:lineRule="auto"/>
              <w:ind w:right="60"/>
              <w:rPr>
                <w:rFonts w:cs="Times New Roman"/>
                <w:szCs w:val="24"/>
              </w:rPr>
            </w:pPr>
          </w:p>
        </w:tc>
      </w:tr>
      <w:tr w:rsidR="00C96086" w:rsidRPr="00842B6E" w:rsidTr="00014B2B">
        <w:trPr>
          <w:trHeight w:val="188"/>
          <w:jc w:val="center"/>
        </w:trPr>
        <w:tc>
          <w:tcPr>
            <w:tcW w:w="2335" w:type="dxa"/>
            <w:vAlign w:val="center"/>
          </w:tcPr>
          <w:p w:rsidR="00C96086" w:rsidRPr="00842B6E" w:rsidRDefault="00C96086" w:rsidP="000D26D6">
            <w:pPr>
              <w:spacing w:line="360" w:lineRule="auto"/>
              <w:ind w:left="60" w:right="60"/>
              <w:rPr>
                <w:rFonts w:cs="Times New Roman"/>
                <w:szCs w:val="24"/>
              </w:rPr>
            </w:pPr>
            <w:r w:rsidRPr="00842B6E">
              <w:rPr>
                <w:rFonts w:cs="Times New Roman"/>
                <w:szCs w:val="24"/>
              </w:rPr>
              <w:t>Very poor</w:t>
            </w:r>
          </w:p>
        </w:tc>
        <w:tc>
          <w:tcPr>
            <w:tcW w:w="1530"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4</w:t>
            </w:r>
          </w:p>
        </w:tc>
        <w:tc>
          <w:tcPr>
            <w:tcW w:w="1139" w:type="dxa"/>
          </w:tcPr>
          <w:p w:rsidR="00C96086" w:rsidRPr="00842B6E" w:rsidRDefault="00C96086" w:rsidP="000D26D6">
            <w:pPr>
              <w:spacing w:line="360" w:lineRule="auto"/>
              <w:ind w:left="60" w:right="60"/>
              <w:jc w:val="right"/>
              <w:rPr>
                <w:rFonts w:cs="Times New Roman"/>
                <w:szCs w:val="24"/>
              </w:rPr>
            </w:pPr>
            <w:r w:rsidRPr="00842B6E">
              <w:rPr>
                <w:rFonts w:cs="Times New Roman"/>
                <w:szCs w:val="24"/>
              </w:rPr>
              <w:t>20.0</w:t>
            </w:r>
          </w:p>
        </w:tc>
        <w:tc>
          <w:tcPr>
            <w:tcW w:w="1111" w:type="dxa"/>
            <w:vMerge/>
          </w:tcPr>
          <w:p w:rsidR="00C96086" w:rsidRDefault="00C96086" w:rsidP="000D26D6">
            <w:pPr>
              <w:spacing w:line="360" w:lineRule="auto"/>
              <w:ind w:right="60"/>
              <w:rPr>
                <w:rFonts w:cs="Times New Roman"/>
                <w:szCs w:val="24"/>
              </w:rPr>
            </w:pPr>
          </w:p>
        </w:tc>
        <w:tc>
          <w:tcPr>
            <w:tcW w:w="1381" w:type="dxa"/>
            <w:vMerge/>
          </w:tcPr>
          <w:p w:rsidR="00C96086" w:rsidRDefault="00C96086" w:rsidP="000D26D6">
            <w:pPr>
              <w:spacing w:line="360" w:lineRule="auto"/>
              <w:ind w:right="60"/>
              <w:rPr>
                <w:rFonts w:cs="Times New Roman"/>
                <w:szCs w:val="24"/>
              </w:rPr>
            </w:pPr>
          </w:p>
        </w:tc>
      </w:tr>
      <w:tr w:rsidR="000551A4" w:rsidRPr="00842B6E" w:rsidTr="00014B2B">
        <w:trPr>
          <w:trHeight w:val="188"/>
          <w:jc w:val="center"/>
        </w:trPr>
        <w:tc>
          <w:tcPr>
            <w:tcW w:w="2335" w:type="dxa"/>
            <w:vAlign w:val="center"/>
          </w:tcPr>
          <w:p w:rsidR="000551A4" w:rsidRPr="00842B6E" w:rsidRDefault="000551A4" w:rsidP="000D26D6">
            <w:pPr>
              <w:spacing w:line="360" w:lineRule="auto"/>
              <w:ind w:left="60" w:right="60"/>
              <w:rPr>
                <w:rFonts w:cs="Times New Roman"/>
                <w:szCs w:val="24"/>
              </w:rPr>
            </w:pPr>
            <w:r w:rsidRPr="00842B6E">
              <w:rPr>
                <w:rFonts w:cs="Times New Roman"/>
                <w:szCs w:val="24"/>
              </w:rPr>
              <w:t>Total</w:t>
            </w:r>
          </w:p>
        </w:tc>
        <w:tc>
          <w:tcPr>
            <w:tcW w:w="1530" w:type="dxa"/>
          </w:tcPr>
          <w:p w:rsidR="000551A4" w:rsidRPr="00842B6E" w:rsidRDefault="000551A4" w:rsidP="000D26D6">
            <w:pPr>
              <w:spacing w:line="360" w:lineRule="auto"/>
              <w:ind w:left="60" w:right="60"/>
              <w:jc w:val="right"/>
              <w:rPr>
                <w:rFonts w:cs="Times New Roman"/>
                <w:szCs w:val="24"/>
              </w:rPr>
            </w:pPr>
            <w:r w:rsidRPr="00842B6E">
              <w:rPr>
                <w:rFonts w:cs="Times New Roman"/>
                <w:szCs w:val="24"/>
              </w:rPr>
              <w:t>20</w:t>
            </w:r>
          </w:p>
        </w:tc>
        <w:tc>
          <w:tcPr>
            <w:tcW w:w="1139" w:type="dxa"/>
          </w:tcPr>
          <w:p w:rsidR="000551A4" w:rsidRPr="00842B6E" w:rsidRDefault="000551A4"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0551A4" w:rsidRDefault="000551A4" w:rsidP="000D26D6">
            <w:pPr>
              <w:spacing w:line="360" w:lineRule="auto"/>
              <w:ind w:right="60"/>
              <w:rPr>
                <w:rFonts w:cs="Times New Roman"/>
                <w:szCs w:val="24"/>
              </w:rPr>
            </w:pPr>
          </w:p>
        </w:tc>
        <w:tc>
          <w:tcPr>
            <w:tcW w:w="1381" w:type="dxa"/>
            <w:vMerge/>
          </w:tcPr>
          <w:p w:rsidR="000551A4" w:rsidRDefault="000551A4" w:rsidP="000D26D6">
            <w:pPr>
              <w:spacing w:line="360" w:lineRule="auto"/>
              <w:ind w:right="60"/>
              <w:rPr>
                <w:rFonts w:cs="Times New Roman"/>
                <w:szCs w:val="24"/>
              </w:rPr>
            </w:pPr>
          </w:p>
        </w:tc>
      </w:tr>
    </w:tbl>
    <w:p w:rsidR="000551A4" w:rsidRDefault="00516E6A"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516E6A" w:rsidRPr="00516E6A" w:rsidRDefault="00516E6A" w:rsidP="000D26D6">
      <w:pPr>
        <w:spacing w:line="360" w:lineRule="auto"/>
        <w:rPr>
          <w:rFonts w:cs="Times New Roman"/>
          <w:bCs/>
          <w:szCs w:val="24"/>
        </w:rPr>
      </w:pPr>
      <w:r>
        <w:rPr>
          <w:rFonts w:eastAsiaTheme="majorEastAsia" w:cstheme="majorBidi"/>
          <w:b/>
          <w:i/>
          <w:szCs w:val="32"/>
        </w:rPr>
        <w:t xml:space="preserve">Analysis: </w:t>
      </w:r>
      <w:r>
        <w:t xml:space="preserve">Respondents were asked to rate the condition of roads and walkways within the UNILORIN staff quarters. The largest group, </w:t>
      </w:r>
      <w:r>
        <w:rPr>
          <w:rStyle w:val="Strong"/>
        </w:rPr>
        <w:t>9 respondents (45%)</w:t>
      </w:r>
      <w:r>
        <w:t xml:space="preserve">, rated the condition as </w:t>
      </w:r>
      <w:r>
        <w:rPr>
          <w:rStyle w:val="Strong"/>
        </w:rPr>
        <w:t>excellent</w:t>
      </w:r>
      <w:r>
        <w:t xml:space="preserve">, while </w:t>
      </w:r>
      <w:r>
        <w:rPr>
          <w:rStyle w:val="Strong"/>
        </w:rPr>
        <w:t>6 respondents (30%)</w:t>
      </w:r>
      <w:r>
        <w:t xml:space="preserve"> rated it as </w:t>
      </w:r>
      <w:r>
        <w:rPr>
          <w:rStyle w:val="Strong"/>
        </w:rPr>
        <w:t>good</w:t>
      </w:r>
      <w:r>
        <w:t xml:space="preserve">, indicating that 75% of residents generally perceive the roads and walkways positively. However, a smaller portion of respondents felt differently: </w:t>
      </w:r>
      <w:r>
        <w:rPr>
          <w:rStyle w:val="Strong"/>
        </w:rPr>
        <w:t>1 respondent (5%)</w:t>
      </w:r>
      <w:r>
        <w:t xml:space="preserve"> rated the condition as </w:t>
      </w:r>
      <w:r>
        <w:rPr>
          <w:rStyle w:val="Strong"/>
        </w:rPr>
        <w:t>poor</w:t>
      </w:r>
      <w:r>
        <w:t xml:space="preserve">, and </w:t>
      </w:r>
      <w:r>
        <w:rPr>
          <w:rStyle w:val="Strong"/>
        </w:rPr>
        <w:t>4 respondents (20%)</w:t>
      </w:r>
      <w:r>
        <w:t xml:space="preserve"> considered it </w:t>
      </w:r>
      <w:r>
        <w:rPr>
          <w:rStyle w:val="Strong"/>
        </w:rPr>
        <w:t>very poor</w:t>
      </w:r>
      <w:r>
        <w:t xml:space="preserve">. The mean score of </w:t>
      </w:r>
      <w:r>
        <w:rPr>
          <w:rStyle w:val="Strong"/>
        </w:rPr>
        <w:t>2.00</w:t>
      </w:r>
      <w:r>
        <w:t xml:space="preserve"> suggests an overall positive perception, leaning toward “good.” However, the relatively high standard deviation of </w:t>
      </w:r>
      <w:r>
        <w:rPr>
          <w:rStyle w:val="Strong"/>
        </w:rPr>
        <w:t>1.17</w:t>
      </w:r>
      <w:r>
        <w:t xml:space="preserve"> indicates notable variability in responses, reflecting some dissatisfaction or concern among a minority of residents. This spread suggests that while the majority view the infrastructure as satisfactory or better, some areas or individuals may be experiencing issues needing attention.</w:t>
      </w:r>
    </w:p>
    <w:p w:rsidR="00BC72F0" w:rsidRDefault="00BC72F0" w:rsidP="000D26D6">
      <w:pPr>
        <w:spacing w:line="360" w:lineRule="auto"/>
        <w:rPr>
          <w:rFonts w:cs="Times New Roman"/>
          <w:b/>
          <w:bCs/>
          <w:szCs w:val="24"/>
        </w:rPr>
      </w:pPr>
    </w:p>
    <w:p w:rsidR="00C27452" w:rsidRPr="00F55DBE" w:rsidRDefault="00C27452" w:rsidP="000D26D6">
      <w:pPr>
        <w:spacing w:line="360" w:lineRule="auto"/>
        <w:jc w:val="center"/>
      </w:pPr>
      <w:r w:rsidRPr="002A3567">
        <w:rPr>
          <w:b/>
        </w:rPr>
        <w:t>Table</w:t>
      </w:r>
      <w:r w:rsidR="00AE3DB7" w:rsidRPr="002A3567">
        <w:rPr>
          <w:b/>
        </w:rPr>
        <w:t xml:space="preserve"> 4.1.14</w:t>
      </w:r>
      <w:r w:rsidR="009D790A" w:rsidRPr="002A3567">
        <w:rPr>
          <w:b/>
        </w:rPr>
        <w:t>:</w:t>
      </w:r>
      <w:r>
        <w:t xml:space="preserve"> </w:t>
      </w:r>
      <w:r w:rsidR="00595BE5" w:rsidRPr="00842B6E">
        <w:t>What is the state of water supply   in the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C27452" w:rsidRPr="00842B6E" w:rsidTr="00014B2B">
        <w:trPr>
          <w:trHeight w:val="369"/>
          <w:jc w:val="center"/>
        </w:trPr>
        <w:tc>
          <w:tcPr>
            <w:tcW w:w="2335" w:type="dxa"/>
          </w:tcPr>
          <w:p w:rsidR="00C27452" w:rsidRPr="00C4450E" w:rsidRDefault="00C27452" w:rsidP="000D26D6">
            <w:pPr>
              <w:spacing w:line="360" w:lineRule="auto"/>
              <w:rPr>
                <w:rFonts w:cs="Times New Roman"/>
                <w:b/>
                <w:szCs w:val="24"/>
              </w:rPr>
            </w:pPr>
            <w:r w:rsidRPr="00C4450E">
              <w:rPr>
                <w:rFonts w:cs="Times New Roman"/>
                <w:b/>
                <w:szCs w:val="24"/>
              </w:rPr>
              <w:t>Option</w:t>
            </w:r>
          </w:p>
        </w:tc>
        <w:tc>
          <w:tcPr>
            <w:tcW w:w="1530" w:type="dxa"/>
          </w:tcPr>
          <w:p w:rsidR="00C27452" w:rsidRPr="00C4450E" w:rsidRDefault="00C27452"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C27452" w:rsidRPr="00C4450E" w:rsidRDefault="00C27452"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C27452" w:rsidRPr="00C4450E" w:rsidRDefault="00C27452"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C27452" w:rsidRPr="00C4450E" w:rsidRDefault="00C27452"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593067" w:rsidRPr="00842B6E" w:rsidTr="00014B2B">
        <w:trPr>
          <w:trHeight w:val="188"/>
          <w:jc w:val="center"/>
        </w:trPr>
        <w:tc>
          <w:tcPr>
            <w:tcW w:w="2335" w:type="dxa"/>
            <w:vAlign w:val="center"/>
          </w:tcPr>
          <w:p w:rsidR="00593067" w:rsidRPr="00842B6E" w:rsidRDefault="00593067" w:rsidP="000D26D6">
            <w:pPr>
              <w:spacing w:line="360" w:lineRule="auto"/>
              <w:ind w:left="60" w:right="60"/>
              <w:rPr>
                <w:rFonts w:cs="Times New Roman"/>
                <w:szCs w:val="24"/>
              </w:rPr>
            </w:pPr>
            <w:r w:rsidRPr="00842B6E">
              <w:rPr>
                <w:rFonts w:cs="Times New Roman"/>
                <w:szCs w:val="24"/>
              </w:rPr>
              <w:t>Good</w:t>
            </w:r>
          </w:p>
        </w:tc>
        <w:tc>
          <w:tcPr>
            <w:tcW w:w="1530"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11</w:t>
            </w:r>
          </w:p>
        </w:tc>
        <w:tc>
          <w:tcPr>
            <w:tcW w:w="1139"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55.0</w:t>
            </w:r>
          </w:p>
        </w:tc>
        <w:tc>
          <w:tcPr>
            <w:tcW w:w="1111" w:type="dxa"/>
            <w:vMerge w:val="restart"/>
          </w:tcPr>
          <w:p w:rsidR="00593067" w:rsidRDefault="00593067" w:rsidP="000D26D6">
            <w:pPr>
              <w:spacing w:line="360" w:lineRule="auto"/>
              <w:ind w:right="60"/>
              <w:jc w:val="left"/>
              <w:rPr>
                <w:rFonts w:cs="Times New Roman"/>
                <w:szCs w:val="24"/>
              </w:rPr>
            </w:pPr>
          </w:p>
          <w:p w:rsidR="00593067" w:rsidRDefault="00593067" w:rsidP="000D26D6">
            <w:pPr>
              <w:spacing w:line="360" w:lineRule="auto"/>
              <w:ind w:right="60"/>
              <w:jc w:val="center"/>
              <w:rPr>
                <w:rFonts w:cs="Times New Roman"/>
                <w:szCs w:val="24"/>
              </w:rPr>
            </w:pPr>
          </w:p>
          <w:p w:rsidR="00593067" w:rsidRPr="00842B6E" w:rsidRDefault="00593067" w:rsidP="000D26D6">
            <w:pPr>
              <w:spacing w:line="360" w:lineRule="auto"/>
              <w:ind w:right="60"/>
              <w:jc w:val="center"/>
              <w:rPr>
                <w:rFonts w:cs="Times New Roman"/>
                <w:szCs w:val="24"/>
              </w:rPr>
            </w:pPr>
            <w:r>
              <w:rPr>
                <w:rFonts w:cs="Times New Roman"/>
                <w:szCs w:val="24"/>
              </w:rPr>
              <w:t>2.5000</w:t>
            </w:r>
          </w:p>
        </w:tc>
        <w:tc>
          <w:tcPr>
            <w:tcW w:w="1381" w:type="dxa"/>
            <w:vMerge w:val="restart"/>
          </w:tcPr>
          <w:p w:rsidR="00593067" w:rsidRDefault="00593067" w:rsidP="000D26D6">
            <w:pPr>
              <w:spacing w:line="360" w:lineRule="auto"/>
              <w:ind w:right="60"/>
              <w:jc w:val="left"/>
              <w:rPr>
                <w:rFonts w:cs="Times New Roman"/>
                <w:szCs w:val="24"/>
              </w:rPr>
            </w:pPr>
          </w:p>
          <w:p w:rsidR="00593067" w:rsidRDefault="00593067" w:rsidP="000D26D6">
            <w:pPr>
              <w:spacing w:line="360" w:lineRule="auto"/>
              <w:ind w:right="60"/>
              <w:jc w:val="center"/>
              <w:rPr>
                <w:rFonts w:cs="Times New Roman"/>
                <w:szCs w:val="24"/>
              </w:rPr>
            </w:pPr>
          </w:p>
          <w:p w:rsidR="00593067" w:rsidRPr="00842B6E" w:rsidRDefault="00593067" w:rsidP="000D26D6">
            <w:pPr>
              <w:spacing w:line="360" w:lineRule="auto"/>
              <w:ind w:right="60"/>
              <w:jc w:val="center"/>
              <w:rPr>
                <w:rFonts w:cs="Times New Roman"/>
                <w:szCs w:val="24"/>
              </w:rPr>
            </w:pPr>
            <w:r w:rsidRPr="00842B6E">
              <w:rPr>
                <w:rFonts w:cs="Times New Roman"/>
                <w:szCs w:val="24"/>
              </w:rPr>
              <w:t>.60698</w:t>
            </w:r>
          </w:p>
        </w:tc>
      </w:tr>
      <w:tr w:rsidR="00593067" w:rsidRPr="00842B6E" w:rsidTr="00014B2B">
        <w:trPr>
          <w:trHeight w:val="188"/>
          <w:jc w:val="center"/>
        </w:trPr>
        <w:tc>
          <w:tcPr>
            <w:tcW w:w="2335" w:type="dxa"/>
            <w:vAlign w:val="center"/>
          </w:tcPr>
          <w:p w:rsidR="00593067" w:rsidRPr="00842B6E" w:rsidRDefault="00593067" w:rsidP="000D26D6">
            <w:pPr>
              <w:spacing w:line="360" w:lineRule="auto"/>
              <w:ind w:left="60" w:right="60"/>
              <w:rPr>
                <w:rFonts w:cs="Times New Roman"/>
                <w:szCs w:val="24"/>
              </w:rPr>
            </w:pPr>
            <w:r w:rsidRPr="00842B6E">
              <w:rPr>
                <w:rFonts w:cs="Times New Roman"/>
                <w:szCs w:val="24"/>
              </w:rPr>
              <w:t>Fair</w:t>
            </w:r>
          </w:p>
        </w:tc>
        <w:tc>
          <w:tcPr>
            <w:tcW w:w="1530"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8</w:t>
            </w:r>
          </w:p>
        </w:tc>
        <w:tc>
          <w:tcPr>
            <w:tcW w:w="1139"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40.0</w:t>
            </w:r>
          </w:p>
        </w:tc>
        <w:tc>
          <w:tcPr>
            <w:tcW w:w="1111" w:type="dxa"/>
            <w:vMerge/>
          </w:tcPr>
          <w:p w:rsidR="00593067" w:rsidRDefault="00593067" w:rsidP="000D26D6">
            <w:pPr>
              <w:spacing w:line="360" w:lineRule="auto"/>
              <w:ind w:right="60"/>
              <w:rPr>
                <w:rFonts w:cs="Times New Roman"/>
                <w:szCs w:val="24"/>
              </w:rPr>
            </w:pPr>
          </w:p>
        </w:tc>
        <w:tc>
          <w:tcPr>
            <w:tcW w:w="1381" w:type="dxa"/>
            <w:vMerge/>
          </w:tcPr>
          <w:p w:rsidR="00593067" w:rsidRDefault="00593067" w:rsidP="000D26D6">
            <w:pPr>
              <w:spacing w:line="360" w:lineRule="auto"/>
              <w:ind w:right="60"/>
              <w:rPr>
                <w:rFonts w:cs="Times New Roman"/>
                <w:szCs w:val="24"/>
              </w:rPr>
            </w:pPr>
          </w:p>
        </w:tc>
      </w:tr>
      <w:tr w:rsidR="00593067" w:rsidRPr="00842B6E" w:rsidTr="00014B2B">
        <w:trPr>
          <w:trHeight w:val="188"/>
          <w:jc w:val="center"/>
        </w:trPr>
        <w:tc>
          <w:tcPr>
            <w:tcW w:w="2335" w:type="dxa"/>
            <w:vAlign w:val="center"/>
          </w:tcPr>
          <w:p w:rsidR="00593067" w:rsidRPr="00842B6E" w:rsidRDefault="00593067" w:rsidP="000D26D6">
            <w:pPr>
              <w:spacing w:line="360" w:lineRule="auto"/>
              <w:ind w:left="60" w:right="60"/>
              <w:rPr>
                <w:rFonts w:cs="Times New Roman"/>
                <w:szCs w:val="24"/>
              </w:rPr>
            </w:pPr>
            <w:r w:rsidRPr="00842B6E">
              <w:rPr>
                <w:rFonts w:cs="Times New Roman"/>
                <w:szCs w:val="24"/>
              </w:rPr>
              <w:t>Poor</w:t>
            </w:r>
          </w:p>
        </w:tc>
        <w:tc>
          <w:tcPr>
            <w:tcW w:w="1530"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1</w:t>
            </w:r>
          </w:p>
        </w:tc>
        <w:tc>
          <w:tcPr>
            <w:tcW w:w="1139" w:type="dxa"/>
          </w:tcPr>
          <w:p w:rsidR="00593067" w:rsidRPr="00842B6E" w:rsidRDefault="00593067" w:rsidP="000D26D6">
            <w:pPr>
              <w:spacing w:line="360" w:lineRule="auto"/>
              <w:ind w:left="60" w:right="60"/>
              <w:jc w:val="right"/>
              <w:rPr>
                <w:rFonts w:cs="Times New Roman"/>
                <w:szCs w:val="24"/>
              </w:rPr>
            </w:pPr>
            <w:r w:rsidRPr="00842B6E">
              <w:rPr>
                <w:rFonts w:cs="Times New Roman"/>
                <w:szCs w:val="24"/>
              </w:rPr>
              <w:t>5.0</w:t>
            </w:r>
          </w:p>
        </w:tc>
        <w:tc>
          <w:tcPr>
            <w:tcW w:w="1111" w:type="dxa"/>
            <w:vMerge/>
          </w:tcPr>
          <w:p w:rsidR="00593067" w:rsidRDefault="00593067" w:rsidP="000D26D6">
            <w:pPr>
              <w:spacing w:line="360" w:lineRule="auto"/>
              <w:ind w:right="60"/>
              <w:rPr>
                <w:rFonts w:cs="Times New Roman"/>
                <w:szCs w:val="24"/>
              </w:rPr>
            </w:pPr>
          </w:p>
        </w:tc>
        <w:tc>
          <w:tcPr>
            <w:tcW w:w="1381" w:type="dxa"/>
            <w:vMerge/>
          </w:tcPr>
          <w:p w:rsidR="00593067" w:rsidRDefault="00593067" w:rsidP="000D26D6">
            <w:pPr>
              <w:spacing w:line="360" w:lineRule="auto"/>
              <w:ind w:right="60"/>
              <w:rPr>
                <w:rFonts w:cs="Times New Roman"/>
                <w:szCs w:val="24"/>
              </w:rPr>
            </w:pPr>
          </w:p>
        </w:tc>
      </w:tr>
      <w:tr w:rsidR="00C27452" w:rsidRPr="00842B6E" w:rsidTr="00014B2B">
        <w:trPr>
          <w:trHeight w:val="188"/>
          <w:jc w:val="center"/>
        </w:trPr>
        <w:tc>
          <w:tcPr>
            <w:tcW w:w="2335" w:type="dxa"/>
            <w:vAlign w:val="center"/>
          </w:tcPr>
          <w:p w:rsidR="00C27452" w:rsidRPr="00842B6E" w:rsidRDefault="00C27452" w:rsidP="000D26D6">
            <w:pPr>
              <w:spacing w:line="360" w:lineRule="auto"/>
              <w:ind w:left="60" w:right="60"/>
              <w:rPr>
                <w:rFonts w:cs="Times New Roman"/>
                <w:szCs w:val="24"/>
              </w:rPr>
            </w:pPr>
            <w:r w:rsidRPr="00842B6E">
              <w:rPr>
                <w:rFonts w:cs="Times New Roman"/>
                <w:szCs w:val="24"/>
              </w:rPr>
              <w:t>Total</w:t>
            </w:r>
          </w:p>
        </w:tc>
        <w:tc>
          <w:tcPr>
            <w:tcW w:w="1530" w:type="dxa"/>
          </w:tcPr>
          <w:p w:rsidR="00C27452" w:rsidRPr="00842B6E" w:rsidRDefault="00C27452" w:rsidP="000D26D6">
            <w:pPr>
              <w:spacing w:line="360" w:lineRule="auto"/>
              <w:ind w:left="60" w:right="60"/>
              <w:jc w:val="right"/>
              <w:rPr>
                <w:rFonts w:cs="Times New Roman"/>
                <w:szCs w:val="24"/>
              </w:rPr>
            </w:pPr>
            <w:r w:rsidRPr="00842B6E">
              <w:rPr>
                <w:rFonts w:cs="Times New Roman"/>
                <w:szCs w:val="24"/>
              </w:rPr>
              <w:t>20</w:t>
            </w:r>
          </w:p>
        </w:tc>
        <w:tc>
          <w:tcPr>
            <w:tcW w:w="1139" w:type="dxa"/>
          </w:tcPr>
          <w:p w:rsidR="00C27452" w:rsidRPr="00842B6E" w:rsidRDefault="00C27452"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C27452" w:rsidRDefault="00C27452" w:rsidP="000D26D6">
            <w:pPr>
              <w:spacing w:line="360" w:lineRule="auto"/>
              <w:ind w:right="60"/>
              <w:rPr>
                <w:rFonts w:cs="Times New Roman"/>
                <w:szCs w:val="24"/>
              </w:rPr>
            </w:pPr>
          </w:p>
        </w:tc>
        <w:tc>
          <w:tcPr>
            <w:tcW w:w="1381" w:type="dxa"/>
            <w:vMerge/>
          </w:tcPr>
          <w:p w:rsidR="00C27452" w:rsidRDefault="00C27452" w:rsidP="000D26D6">
            <w:pPr>
              <w:spacing w:line="360" w:lineRule="auto"/>
              <w:ind w:right="60"/>
              <w:rPr>
                <w:rFonts w:cs="Times New Roman"/>
                <w:szCs w:val="24"/>
              </w:rPr>
            </w:pPr>
          </w:p>
        </w:tc>
      </w:tr>
    </w:tbl>
    <w:p w:rsidR="00456C41" w:rsidRDefault="00456C41"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AE37AA" w:rsidRPr="004315F8" w:rsidRDefault="005946AB" w:rsidP="000D26D6">
      <w:pPr>
        <w:spacing w:line="360" w:lineRule="auto"/>
        <w:rPr>
          <w:rFonts w:cs="Times New Roman"/>
          <w:bCs/>
          <w:szCs w:val="24"/>
        </w:rPr>
      </w:pPr>
      <w:r>
        <w:rPr>
          <w:rFonts w:cs="Times New Roman"/>
          <w:b/>
          <w:bCs/>
          <w:i/>
          <w:szCs w:val="24"/>
        </w:rPr>
        <w:t xml:space="preserve">Analysis: </w:t>
      </w:r>
      <w:r w:rsidR="004315F8">
        <w:t xml:space="preserve">Respondents were asked to assess the state of water supply in the UNILORIN staff quarters. The majority, </w:t>
      </w:r>
      <w:r w:rsidR="004315F8">
        <w:rPr>
          <w:rStyle w:val="Strong"/>
        </w:rPr>
        <w:t>11 respondents (55%)</w:t>
      </w:r>
      <w:r w:rsidR="004315F8">
        <w:t xml:space="preserve">, rated the water supply as </w:t>
      </w:r>
      <w:r w:rsidR="004315F8">
        <w:rPr>
          <w:rStyle w:val="Strong"/>
        </w:rPr>
        <w:t>good</w:t>
      </w:r>
      <w:r w:rsidR="004315F8">
        <w:t xml:space="preserve">, while </w:t>
      </w:r>
      <w:r w:rsidR="004315F8">
        <w:rPr>
          <w:rStyle w:val="Strong"/>
        </w:rPr>
        <w:t>8 respondents (40%)</w:t>
      </w:r>
      <w:r w:rsidR="004315F8">
        <w:t xml:space="preserve"> described it as </w:t>
      </w:r>
      <w:r w:rsidR="004315F8">
        <w:rPr>
          <w:rStyle w:val="Strong"/>
        </w:rPr>
        <w:t>fair</w:t>
      </w:r>
      <w:r w:rsidR="004315F8">
        <w:t xml:space="preserve">, indicating that most residents find the water supply service acceptable or moderately reliable. Only </w:t>
      </w:r>
      <w:r w:rsidR="004315F8">
        <w:rPr>
          <w:rStyle w:val="Strong"/>
        </w:rPr>
        <w:t>1 respondent (5%)</w:t>
      </w:r>
      <w:r w:rsidR="004315F8">
        <w:t xml:space="preserve"> rated the water supply as </w:t>
      </w:r>
      <w:r w:rsidR="004315F8">
        <w:rPr>
          <w:rStyle w:val="Strong"/>
        </w:rPr>
        <w:t>poor</w:t>
      </w:r>
      <w:r w:rsidR="004315F8">
        <w:t xml:space="preserve">, reflecting minimal dissatisfaction. The mean score of </w:t>
      </w:r>
      <w:r w:rsidR="004315F8">
        <w:rPr>
          <w:rStyle w:val="Strong"/>
        </w:rPr>
        <w:t>2.50</w:t>
      </w:r>
      <w:r w:rsidR="004315F8">
        <w:t xml:space="preserve"> suggests an overall perception that the water supply is between “fair” and “good.” The relatively low standard deviation of </w:t>
      </w:r>
      <w:r w:rsidR="004315F8">
        <w:rPr>
          <w:rStyle w:val="Strong"/>
        </w:rPr>
        <w:t>0.61</w:t>
      </w:r>
      <w:r w:rsidR="004315F8">
        <w:t xml:space="preserve"> indicates that responses were closely clustered around these central options, showing general agreement among residents about the state of water supply. This data implies that while water supply services are generally satisfactory, there may still be room for improvement to fully meet residents’ expectations.</w:t>
      </w:r>
    </w:p>
    <w:p w:rsidR="00AE37AA" w:rsidRPr="00F55DBE" w:rsidRDefault="00AE37AA" w:rsidP="000D26D6">
      <w:pPr>
        <w:spacing w:line="360" w:lineRule="auto"/>
        <w:jc w:val="center"/>
      </w:pPr>
      <w:r w:rsidRPr="007F683E">
        <w:rPr>
          <w:b/>
        </w:rPr>
        <w:t>Table 4.1.1</w:t>
      </w:r>
      <w:r w:rsidR="007F683E" w:rsidRPr="007F683E">
        <w:rPr>
          <w:b/>
        </w:rPr>
        <w:t>5</w:t>
      </w:r>
      <w:r w:rsidRPr="007F683E">
        <w:rPr>
          <w:b/>
        </w:rPr>
        <w:t>:</w:t>
      </w:r>
      <w:r>
        <w:t xml:space="preserve"> </w:t>
      </w:r>
      <w:r w:rsidR="009E35E3" w:rsidRPr="00842B6E">
        <w:t>What is the state of electricity supply   in the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AE37AA" w:rsidRPr="00842B6E" w:rsidTr="00014B2B">
        <w:trPr>
          <w:trHeight w:val="369"/>
          <w:jc w:val="center"/>
        </w:trPr>
        <w:tc>
          <w:tcPr>
            <w:tcW w:w="2335" w:type="dxa"/>
          </w:tcPr>
          <w:p w:rsidR="00AE37AA" w:rsidRPr="00C4450E" w:rsidRDefault="00AE37AA" w:rsidP="000D26D6">
            <w:pPr>
              <w:spacing w:line="360" w:lineRule="auto"/>
              <w:rPr>
                <w:rFonts w:cs="Times New Roman"/>
                <w:b/>
                <w:szCs w:val="24"/>
              </w:rPr>
            </w:pPr>
            <w:r w:rsidRPr="00C4450E">
              <w:rPr>
                <w:rFonts w:cs="Times New Roman"/>
                <w:b/>
                <w:szCs w:val="24"/>
              </w:rPr>
              <w:t>Option</w:t>
            </w:r>
          </w:p>
        </w:tc>
        <w:tc>
          <w:tcPr>
            <w:tcW w:w="1530" w:type="dxa"/>
          </w:tcPr>
          <w:p w:rsidR="00AE37AA" w:rsidRPr="00C4450E" w:rsidRDefault="00AE37AA"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AE37AA" w:rsidRPr="00C4450E" w:rsidRDefault="00AE37AA"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AE37AA" w:rsidRPr="00C4450E" w:rsidRDefault="00AE37AA"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AE37AA" w:rsidRPr="00C4450E" w:rsidRDefault="00AE37AA"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6E6171" w:rsidRPr="00842B6E" w:rsidTr="00014B2B">
        <w:trPr>
          <w:trHeight w:val="188"/>
          <w:jc w:val="center"/>
        </w:trPr>
        <w:tc>
          <w:tcPr>
            <w:tcW w:w="2335" w:type="dxa"/>
            <w:vAlign w:val="center"/>
          </w:tcPr>
          <w:p w:rsidR="006E6171" w:rsidRPr="00842B6E" w:rsidRDefault="006E6171" w:rsidP="000D26D6">
            <w:pPr>
              <w:spacing w:line="360" w:lineRule="auto"/>
              <w:ind w:left="60" w:right="60"/>
              <w:rPr>
                <w:rFonts w:cs="Times New Roman"/>
                <w:szCs w:val="24"/>
              </w:rPr>
            </w:pPr>
            <w:r w:rsidRPr="00842B6E">
              <w:rPr>
                <w:rFonts w:cs="Times New Roman"/>
                <w:szCs w:val="24"/>
              </w:rPr>
              <w:t>Excellent</w:t>
            </w:r>
          </w:p>
        </w:tc>
        <w:tc>
          <w:tcPr>
            <w:tcW w:w="1530"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1</w:t>
            </w:r>
          </w:p>
        </w:tc>
        <w:tc>
          <w:tcPr>
            <w:tcW w:w="1139"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5.0</w:t>
            </w:r>
          </w:p>
        </w:tc>
        <w:tc>
          <w:tcPr>
            <w:tcW w:w="1111" w:type="dxa"/>
            <w:vMerge w:val="restart"/>
          </w:tcPr>
          <w:p w:rsidR="006E6171" w:rsidRDefault="006E6171" w:rsidP="000D26D6">
            <w:pPr>
              <w:spacing w:line="360" w:lineRule="auto"/>
              <w:ind w:right="60"/>
              <w:jc w:val="left"/>
              <w:rPr>
                <w:rFonts w:cs="Times New Roman"/>
                <w:szCs w:val="24"/>
              </w:rPr>
            </w:pPr>
          </w:p>
          <w:p w:rsidR="006E6171" w:rsidRDefault="006E6171" w:rsidP="000D26D6">
            <w:pPr>
              <w:spacing w:line="360" w:lineRule="auto"/>
              <w:ind w:right="60"/>
              <w:jc w:val="center"/>
              <w:rPr>
                <w:rFonts w:cs="Times New Roman"/>
                <w:szCs w:val="24"/>
              </w:rPr>
            </w:pPr>
          </w:p>
          <w:p w:rsidR="006E6171" w:rsidRPr="00842B6E" w:rsidRDefault="006E6171" w:rsidP="000D26D6">
            <w:pPr>
              <w:spacing w:line="360" w:lineRule="auto"/>
              <w:ind w:right="60"/>
              <w:jc w:val="center"/>
              <w:rPr>
                <w:rFonts w:cs="Times New Roman"/>
                <w:szCs w:val="24"/>
              </w:rPr>
            </w:pPr>
            <w:r>
              <w:rPr>
                <w:rFonts w:cs="Times New Roman"/>
                <w:szCs w:val="24"/>
              </w:rPr>
              <w:t>2.4000</w:t>
            </w:r>
          </w:p>
        </w:tc>
        <w:tc>
          <w:tcPr>
            <w:tcW w:w="1381" w:type="dxa"/>
            <w:vMerge w:val="restart"/>
          </w:tcPr>
          <w:p w:rsidR="006E6171" w:rsidRDefault="006E6171" w:rsidP="000D26D6">
            <w:pPr>
              <w:spacing w:line="360" w:lineRule="auto"/>
              <w:ind w:right="60"/>
              <w:jc w:val="left"/>
              <w:rPr>
                <w:rFonts w:cs="Times New Roman"/>
                <w:szCs w:val="24"/>
              </w:rPr>
            </w:pPr>
          </w:p>
          <w:p w:rsidR="006E6171" w:rsidRDefault="006E6171" w:rsidP="000D26D6">
            <w:pPr>
              <w:spacing w:line="360" w:lineRule="auto"/>
              <w:ind w:right="60"/>
              <w:jc w:val="center"/>
              <w:rPr>
                <w:rFonts w:cs="Times New Roman"/>
                <w:szCs w:val="24"/>
              </w:rPr>
            </w:pPr>
          </w:p>
          <w:p w:rsidR="006E6171" w:rsidRPr="00842B6E" w:rsidRDefault="006E6171" w:rsidP="000D26D6">
            <w:pPr>
              <w:spacing w:line="360" w:lineRule="auto"/>
              <w:ind w:right="60"/>
              <w:jc w:val="center"/>
              <w:rPr>
                <w:rFonts w:cs="Times New Roman"/>
                <w:szCs w:val="24"/>
              </w:rPr>
            </w:pPr>
            <w:r w:rsidRPr="00842B6E">
              <w:rPr>
                <w:rFonts w:cs="Times New Roman"/>
                <w:szCs w:val="24"/>
              </w:rPr>
              <w:t>.59824</w:t>
            </w:r>
          </w:p>
        </w:tc>
      </w:tr>
      <w:tr w:rsidR="006E6171" w:rsidRPr="00842B6E" w:rsidTr="00014B2B">
        <w:trPr>
          <w:trHeight w:val="188"/>
          <w:jc w:val="center"/>
        </w:trPr>
        <w:tc>
          <w:tcPr>
            <w:tcW w:w="2335" w:type="dxa"/>
            <w:vAlign w:val="center"/>
          </w:tcPr>
          <w:p w:rsidR="006E6171" w:rsidRPr="00842B6E" w:rsidRDefault="006E6171" w:rsidP="000D26D6">
            <w:pPr>
              <w:spacing w:line="360" w:lineRule="auto"/>
              <w:ind w:left="60" w:right="60"/>
              <w:rPr>
                <w:rFonts w:cs="Times New Roman"/>
                <w:szCs w:val="24"/>
              </w:rPr>
            </w:pPr>
            <w:r w:rsidRPr="00842B6E">
              <w:rPr>
                <w:rFonts w:cs="Times New Roman"/>
                <w:szCs w:val="24"/>
              </w:rPr>
              <w:t>Good</w:t>
            </w:r>
          </w:p>
        </w:tc>
        <w:tc>
          <w:tcPr>
            <w:tcW w:w="1530"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10</w:t>
            </w:r>
          </w:p>
        </w:tc>
        <w:tc>
          <w:tcPr>
            <w:tcW w:w="1139"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50.0</w:t>
            </w:r>
          </w:p>
        </w:tc>
        <w:tc>
          <w:tcPr>
            <w:tcW w:w="1111" w:type="dxa"/>
            <w:vMerge/>
          </w:tcPr>
          <w:p w:rsidR="006E6171" w:rsidRDefault="006E6171" w:rsidP="000D26D6">
            <w:pPr>
              <w:spacing w:line="360" w:lineRule="auto"/>
              <w:ind w:right="60"/>
              <w:rPr>
                <w:rFonts w:cs="Times New Roman"/>
                <w:szCs w:val="24"/>
              </w:rPr>
            </w:pPr>
          </w:p>
        </w:tc>
        <w:tc>
          <w:tcPr>
            <w:tcW w:w="1381" w:type="dxa"/>
            <w:vMerge/>
          </w:tcPr>
          <w:p w:rsidR="006E6171" w:rsidRDefault="006E6171" w:rsidP="000D26D6">
            <w:pPr>
              <w:spacing w:line="360" w:lineRule="auto"/>
              <w:ind w:right="60"/>
              <w:rPr>
                <w:rFonts w:cs="Times New Roman"/>
                <w:szCs w:val="24"/>
              </w:rPr>
            </w:pPr>
          </w:p>
        </w:tc>
      </w:tr>
      <w:tr w:rsidR="006E6171" w:rsidRPr="00842B6E" w:rsidTr="00014B2B">
        <w:trPr>
          <w:trHeight w:val="188"/>
          <w:jc w:val="center"/>
        </w:trPr>
        <w:tc>
          <w:tcPr>
            <w:tcW w:w="2335" w:type="dxa"/>
            <w:vAlign w:val="center"/>
          </w:tcPr>
          <w:p w:rsidR="006E6171" w:rsidRPr="00842B6E" w:rsidRDefault="006E6171" w:rsidP="000D26D6">
            <w:pPr>
              <w:spacing w:line="360" w:lineRule="auto"/>
              <w:ind w:left="60" w:right="60"/>
              <w:rPr>
                <w:rFonts w:cs="Times New Roman"/>
                <w:szCs w:val="24"/>
              </w:rPr>
            </w:pPr>
            <w:r w:rsidRPr="00842B6E">
              <w:rPr>
                <w:rFonts w:cs="Times New Roman"/>
                <w:szCs w:val="24"/>
              </w:rPr>
              <w:t>Fair</w:t>
            </w:r>
          </w:p>
        </w:tc>
        <w:tc>
          <w:tcPr>
            <w:tcW w:w="1530"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9</w:t>
            </w:r>
          </w:p>
        </w:tc>
        <w:tc>
          <w:tcPr>
            <w:tcW w:w="1139"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45.0</w:t>
            </w:r>
          </w:p>
        </w:tc>
        <w:tc>
          <w:tcPr>
            <w:tcW w:w="1111" w:type="dxa"/>
            <w:vMerge/>
          </w:tcPr>
          <w:p w:rsidR="006E6171" w:rsidRDefault="006E6171" w:rsidP="000D26D6">
            <w:pPr>
              <w:spacing w:line="360" w:lineRule="auto"/>
              <w:ind w:right="60"/>
              <w:rPr>
                <w:rFonts w:cs="Times New Roman"/>
                <w:szCs w:val="24"/>
              </w:rPr>
            </w:pPr>
          </w:p>
        </w:tc>
        <w:tc>
          <w:tcPr>
            <w:tcW w:w="1381" w:type="dxa"/>
            <w:vMerge/>
          </w:tcPr>
          <w:p w:rsidR="006E6171" w:rsidRDefault="006E6171" w:rsidP="000D26D6">
            <w:pPr>
              <w:spacing w:line="360" w:lineRule="auto"/>
              <w:ind w:right="60"/>
              <w:rPr>
                <w:rFonts w:cs="Times New Roman"/>
                <w:szCs w:val="24"/>
              </w:rPr>
            </w:pPr>
          </w:p>
        </w:tc>
      </w:tr>
      <w:tr w:rsidR="006E6171" w:rsidRPr="00842B6E" w:rsidTr="00014B2B">
        <w:trPr>
          <w:trHeight w:val="188"/>
          <w:jc w:val="center"/>
        </w:trPr>
        <w:tc>
          <w:tcPr>
            <w:tcW w:w="2335" w:type="dxa"/>
            <w:vAlign w:val="center"/>
          </w:tcPr>
          <w:p w:rsidR="006E6171" w:rsidRPr="00842B6E" w:rsidRDefault="006E6171" w:rsidP="000D26D6">
            <w:pPr>
              <w:spacing w:line="360" w:lineRule="auto"/>
              <w:ind w:left="60" w:right="60"/>
              <w:rPr>
                <w:rFonts w:cs="Times New Roman"/>
                <w:szCs w:val="24"/>
              </w:rPr>
            </w:pPr>
            <w:r w:rsidRPr="00842B6E">
              <w:rPr>
                <w:rFonts w:cs="Times New Roman"/>
                <w:szCs w:val="24"/>
              </w:rPr>
              <w:t>Total</w:t>
            </w:r>
          </w:p>
        </w:tc>
        <w:tc>
          <w:tcPr>
            <w:tcW w:w="1530"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20</w:t>
            </w:r>
          </w:p>
        </w:tc>
        <w:tc>
          <w:tcPr>
            <w:tcW w:w="1139" w:type="dxa"/>
          </w:tcPr>
          <w:p w:rsidR="006E6171" w:rsidRPr="00842B6E" w:rsidRDefault="006E6171"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6E6171" w:rsidRDefault="006E6171" w:rsidP="000D26D6">
            <w:pPr>
              <w:spacing w:line="360" w:lineRule="auto"/>
              <w:ind w:right="60"/>
              <w:rPr>
                <w:rFonts w:cs="Times New Roman"/>
                <w:szCs w:val="24"/>
              </w:rPr>
            </w:pPr>
          </w:p>
        </w:tc>
        <w:tc>
          <w:tcPr>
            <w:tcW w:w="1381" w:type="dxa"/>
            <w:vMerge/>
          </w:tcPr>
          <w:p w:rsidR="006E6171" w:rsidRDefault="006E6171" w:rsidP="000D26D6">
            <w:pPr>
              <w:spacing w:line="360" w:lineRule="auto"/>
              <w:ind w:right="60"/>
              <w:rPr>
                <w:rFonts w:cs="Times New Roman"/>
                <w:szCs w:val="24"/>
              </w:rPr>
            </w:pPr>
          </w:p>
        </w:tc>
      </w:tr>
    </w:tbl>
    <w:p w:rsidR="004D6290" w:rsidRDefault="004D6290"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BC72F0" w:rsidRPr="004D6290" w:rsidRDefault="004D6290" w:rsidP="000D26D6">
      <w:pPr>
        <w:spacing w:line="360" w:lineRule="auto"/>
        <w:rPr>
          <w:rFonts w:cs="Times New Roman"/>
          <w:szCs w:val="24"/>
        </w:rPr>
      </w:pPr>
      <w:r>
        <w:rPr>
          <w:rFonts w:cs="Times New Roman"/>
          <w:b/>
          <w:i/>
          <w:szCs w:val="24"/>
        </w:rPr>
        <w:t xml:space="preserve">Analysis: </w:t>
      </w:r>
      <w:r w:rsidR="007C6BCB">
        <w:t xml:space="preserve">Respondents were asked to rate the condition of electricity supply in the UNILORIN staff quarters. Out of 20 respondents, </w:t>
      </w:r>
      <w:r w:rsidR="007C6BCB">
        <w:rPr>
          <w:rStyle w:val="Strong"/>
        </w:rPr>
        <w:t>10 (50%)</w:t>
      </w:r>
      <w:r w:rsidR="007C6BCB">
        <w:t xml:space="preserve"> rated the supply as </w:t>
      </w:r>
      <w:r w:rsidR="007C6BCB">
        <w:rPr>
          <w:rStyle w:val="Strong"/>
        </w:rPr>
        <w:t>good</w:t>
      </w:r>
      <w:r w:rsidR="007C6BCB">
        <w:t xml:space="preserve">, while </w:t>
      </w:r>
      <w:r w:rsidR="007C6BCB">
        <w:rPr>
          <w:rStyle w:val="Strong"/>
        </w:rPr>
        <w:t>9 (45%)</w:t>
      </w:r>
      <w:r w:rsidR="007C6BCB">
        <w:t xml:space="preserve"> considered it </w:t>
      </w:r>
      <w:r w:rsidR="007C6BCB">
        <w:rPr>
          <w:rStyle w:val="Strong"/>
        </w:rPr>
        <w:t>fair</w:t>
      </w:r>
      <w:r w:rsidR="007C6BCB">
        <w:t xml:space="preserve">, showing that an overwhelming </w:t>
      </w:r>
      <w:r w:rsidR="007C6BCB">
        <w:rPr>
          <w:rStyle w:val="Strong"/>
        </w:rPr>
        <w:t>95%</w:t>
      </w:r>
      <w:r w:rsidR="007C6BCB">
        <w:t xml:space="preserve"> of residents view the electricity supply as either moderately or highly satisfactory. Only </w:t>
      </w:r>
      <w:r w:rsidR="007C6BCB">
        <w:rPr>
          <w:rStyle w:val="Strong"/>
        </w:rPr>
        <w:t>1 respondent (5%)</w:t>
      </w:r>
      <w:r w:rsidR="007C6BCB">
        <w:t xml:space="preserve"> rated it as </w:t>
      </w:r>
      <w:r w:rsidR="007C6BCB">
        <w:rPr>
          <w:rStyle w:val="Strong"/>
        </w:rPr>
        <w:t>excellent</w:t>
      </w:r>
      <w:r w:rsidR="007C6BCB">
        <w:t xml:space="preserve">, and notably, no respondent selected “poor” or “very poor,” indicating general satisfaction with </w:t>
      </w:r>
      <w:r w:rsidR="007C6BCB">
        <w:lastRenderedPageBreak/>
        <w:t xml:space="preserve">power services. The mean score of </w:t>
      </w:r>
      <w:r w:rsidR="007C6BCB">
        <w:rPr>
          <w:rStyle w:val="Strong"/>
        </w:rPr>
        <w:t>2.40</w:t>
      </w:r>
      <w:r w:rsidR="007C6BCB">
        <w:t xml:space="preserve"> falls between the categories of “fair” and “good,” reflecting a relatively positive perception of electricity supply. The standard deviation of </w:t>
      </w:r>
      <w:r w:rsidR="007C6BCB">
        <w:rPr>
          <w:rStyle w:val="Strong"/>
        </w:rPr>
        <w:t>0.60</w:t>
      </w:r>
      <w:r w:rsidR="007C6BCB">
        <w:t xml:space="preserve"> shows a low level of variation in responses, implying consistent views across respondents. Overall, the findings suggest that electricity provision is relatively stable and dependable in the quarters, though further improvements could elevate it from “good” to “excellent” in the eyes of residents.</w:t>
      </w:r>
    </w:p>
    <w:p w:rsidR="008628B4" w:rsidRPr="00F55DBE" w:rsidRDefault="008628B4" w:rsidP="000D26D6">
      <w:pPr>
        <w:spacing w:line="360" w:lineRule="auto"/>
        <w:jc w:val="center"/>
      </w:pPr>
      <w:r w:rsidRPr="00E9165D">
        <w:rPr>
          <w:b/>
        </w:rPr>
        <w:t>Table</w:t>
      </w:r>
      <w:r w:rsidR="006741D8">
        <w:rPr>
          <w:b/>
        </w:rPr>
        <w:t xml:space="preserve"> 4.1.16</w:t>
      </w:r>
      <w:r w:rsidRPr="00E9165D">
        <w:rPr>
          <w:b/>
        </w:rPr>
        <w:t>:</w:t>
      </w:r>
      <w:r>
        <w:t xml:space="preserve"> </w:t>
      </w:r>
      <w:r w:rsidR="00654DC6" w:rsidRPr="00842B6E">
        <w:t>What is the state of waste disposal in the quarters?</w:t>
      </w:r>
    </w:p>
    <w:tbl>
      <w:tblPr>
        <w:tblStyle w:val="TableGrid"/>
        <w:tblW w:w="7496" w:type="dxa"/>
        <w:jc w:val="center"/>
        <w:tblLayout w:type="fixed"/>
        <w:tblLook w:val="0000" w:firstRow="0" w:lastRow="0" w:firstColumn="0" w:lastColumn="0" w:noHBand="0" w:noVBand="0"/>
      </w:tblPr>
      <w:tblGrid>
        <w:gridCol w:w="2335"/>
        <w:gridCol w:w="1530"/>
        <w:gridCol w:w="1139"/>
        <w:gridCol w:w="1111"/>
        <w:gridCol w:w="1381"/>
      </w:tblGrid>
      <w:tr w:rsidR="008628B4" w:rsidRPr="00842B6E" w:rsidTr="00014B2B">
        <w:trPr>
          <w:trHeight w:val="369"/>
          <w:jc w:val="center"/>
        </w:trPr>
        <w:tc>
          <w:tcPr>
            <w:tcW w:w="2335" w:type="dxa"/>
          </w:tcPr>
          <w:p w:rsidR="008628B4" w:rsidRPr="00C4450E" w:rsidRDefault="008628B4" w:rsidP="000D26D6">
            <w:pPr>
              <w:spacing w:line="360" w:lineRule="auto"/>
              <w:rPr>
                <w:rFonts w:cs="Times New Roman"/>
                <w:b/>
                <w:szCs w:val="24"/>
              </w:rPr>
            </w:pPr>
            <w:r w:rsidRPr="00C4450E">
              <w:rPr>
                <w:rFonts w:cs="Times New Roman"/>
                <w:b/>
                <w:szCs w:val="24"/>
              </w:rPr>
              <w:t>Option</w:t>
            </w:r>
          </w:p>
        </w:tc>
        <w:tc>
          <w:tcPr>
            <w:tcW w:w="1530" w:type="dxa"/>
          </w:tcPr>
          <w:p w:rsidR="008628B4" w:rsidRPr="00C4450E" w:rsidRDefault="008628B4" w:rsidP="000D26D6">
            <w:pPr>
              <w:spacing w:line="360" w:lineRule="auto"/>
              <w:ind w:left="60" w:right="60"/>
              <w:jc w:val="center"/>
              <w:rPr>
                <w:rFonts w:cs="Times New Roman"/>
                <w:b/>
                <w:szCs w:val="24"/>
              </w:rPr>
            </w:pPr>
            <w:r w:rsidRPr="00C4450E">
              <w:rPr>
                <w:rFonts w:cs="Times New Roman"/>
                <w:b/>
                <w:szCs w:val="24"/>
              </w:rPr>
              <w:t>Frequency</w:t>
            </w:r>
          </w:p>
        </w:tc>
        <w:tc>
          <w:tcPr>
            <w:tcW w:w="1139" w:type="dxa"/>
          </w:tcPr>
          <w:p w:rsidR="008628B4" w:rsidRPr="00C4450E" w:rsidRDefault="008628B4" w:rsidP="000D26D6">
            <w:pPr>
              <w:spacing w:line="360" w:lineRule="auto"/>
              <w:ind w:left="60" w:right="60"/>
              <w:jc w:val="center"/>
              <w:rPr>
                <w:rFonts w:cs="Times New Roman"/>
                <w:b/>
                <w:szCs w:val="24"/>
              </w:rPr>
            </w:pPr>
            <w:r w:rsidRPr="00C4450E">
              <w:rPr>
                <w:rFonts w:cs="Times New Roman"/>
                <w:b/>
                <w:szCs w:val="24"/>
              </w:rPr>
              <w:t>Percent</w:t>
            </w:r>
          </w:p>
        </w:tc>
        <w:tc>
          <w:tcPr>
            <w:tcW w:w="1111" w:type="dxa"/>
          </w:tcPr>
          <w:p w:rsidR="008628B4" w:rsidRPr="00C4450E" w:rsidRDefault="008628B4" w:rsidP="000D26D6">
            <w:pPr>
              <w:spacing w:line="360" w:lineRule="auto"/>
              <w:ind w:left="60" w:right="60"/>
              <w:jc w:val="center"/>
              <w:rPr>
                <w:rFonts w:cs="Times New Roman"/>
                <w:b/>
                <w:szCs w:val="24"/>
              </w:rPr>
            </w:pPr>
            <w:r w:rsidRPr="00C4450E">
              <w:rPr>
                <w:rFonts w:cs="Times New Roman"/>
                <w:b/>
                <w:szCs w:val="24"/>
              </w:rPr>
              <w:t>x-bar</w:t>
            </w:r>
          </w:p>
        </w:tc>
        <w:tc>
          <w:tcPr>
            <w:tcW w:w="1381" w:type="dxa"/>
          </w:tcPr>
          <w:p w:rsidR="008628B4" w:rsidRPr="00C4450E" w:rsidRDefault="008628B4" w:rsidP="000D26D6">
            <w:pPr>
              <w:spacing w:line="360" w:lineRule="auto"/>
              <w:ind w:left="60" w:right="60"/>
              <w:jc w:val="center"/>
              <w:rPr>
                <w:rFonts w:cs="Times New Roman"/>
                <w:b/>
                <w:szCs w:val="24"/>
              </w:rPr>
            </w:pPr>
            <w:r w:rsidRPr="00C4450E">
              <w:rPr>
                <w:rFonts w:cs="Times New Roman"/>
                <w:b/>
                <w:szCs w:val="24"/>
              </w:rPr>
              <w:t>Std</w:t>
            </w:r>
            <w:r>
              <w:rPr>
                <w:rFonts w:cs="Times New Roman"/>
                <w:b/>
                <w:szCs w:val="24"/>
              </w:rPr>
              <w:t>. Deviation</w:t>
            </w:r>
          </w:p>
        </w:tc>
      </w:tr>
      <w:tr w:rsidR="00174130" w:rsidRPr="00842B6E" w:rsidTr="00014B2B">
        <w:trPr>
          <w:trHeight w:val="188"/>
          <w:jc w:val="center"/>
        </w:trPr>
        <w:tc>
          <w:tcPr>
            <w:tcW w:w="2335" w:type="dxa"/>
            <w:vAlign w:val="center"/>
          </w:tcPr>
          <w:p w:rsidR="00174130" w:rsidRPr="00842B6E" w:rsidRDefault="00174130" w:rsidP="000D26D6">
            <w:pPr>
              <w:spacing w:line="360" w:lineRule="auto"/>
              <w:ind w:left="60" w:right="60"/>
              <w:rPr>
                <w:rFonts w:cs="Times New Roman"/>
                <w:szCs w:val="24"/>
              </w:rPr>
            </w:pPr>
            <w:r w:rsidRPr="00842B6E">
              <w:rPr>
                <w:rFonts w:cs="Times New Roman"/>
                <w:szCs w:val="24"/>
              </w:rPr>
              <w:t>Excellent</w:t>
            </w:r>
          </w:p>
        </w:tc>
        <w:tc>
          <w:tcPr>
            <w:tcW w:w="1530"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1</w:t>
            </w:r>
          </w:p>
        </w:tc>
        <w:tc>
          <w:tcPr>
            <w:tcW w:w="1139"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5.0</w:t>
            </w:r>
          </w:p>
        </w:tc>
        <w:tc>
          <w:tcPr>
            <w:tcW w:w="1111" w:type="dxa"/>
            <w:vMerge w:val="restart"/>
          </w:tcPr>
          <w:p w:rsidR="00174130" w:rsidRDefault="00174130" w:rsidP="000D26D6">
            <w:pPr>
              <w:spacing w:line="360" w:lineRule="auto"/>
              <w:ind w:right="60"/>
              <w:jc w:val="left"/>
              <w:rPr>
                <w:rFonts w:cs="Times New Roman"/>
                <w:szCs w:val="24"/>
              </w:rPr>
            </w:pPr>
          </w:p>
          <w:p w:rsidR="00174130" w:rsidRDefault="00174130" w:rsidP="000D26D6">
            <w:pPr>
              <w:spacing w:line="360" w:lineRule="auto"/>
              <w:ind w:right="60"/>
              <w:jc w:val="center"/>
              <w:rPr>
                <w:rFonts w:cs="Times New Roman"/>
                <w:szCs w:val="24"/>
              </w:rPr>
            </w:pPr>
          </w:p>
          <w:p w:rsidR="00174130" w:rsidRPr="00842B6E" w:rsidRDefault="00174130" w:rsidP="000D26D6">
            <w:pPr>
              <w:spacing w:line="360" w:lineRule="auto"/>
              <w:ind w:right="60"/>
              <w:jc w:val="center"/>
              <w:rPr>
                <w:rFonts w:cs="Times New Roman"/>
                <w:szCs w:val="24"/>
              </w:rPr>
            </w:pPr>
            <w:r>
              <w:rPr>
                <w:rFonts w:cs="Times New Roman"/>
                <w:szCs w:val="24"/>
              </w:rPr>
              <w:t>2.4000</w:t>
            </w:r>
          </w:p>
        </w:tc>
        <w:tc>
          <w:tcPr>
            <w:tcW w:w="1381" w:type="dxa"/>
            <w:vMerge w:val="restart"/>
          </w:tcPr>
          <w:p w:rsidR="00174130" w:rsidRDefault="00174130" w:rsidP="000D26D6">
            <w:pPr>
              <w:spacing w:line="360" w:lineRule="auto"/>
              <w:ind w:right="60"/>
              <w:jc w:val="left"/>
              <w:rPr>
                <w:rFonts w:cs="Times New Roman"/>
                <w:szCs w:val="24"/>
              </w:rPr>
            </w:pPr>
          </w:p>
          <w:p w:rsidR="00174130" w:rsidRDefault="00174130" w:rsidP="000D26D6">
            <w:pPr>
              <w:spacing w:line="360" w:lineRule="auto"/>
              <w:ind w:right="60"/>
              <w:jc w:val="center"/>
              <w:rPr>
                <w:rFonts w:cs="Times New Roman"/>
                <w:szCs w:val="24"/>
              </w:rPr>
            </w:pPr>
          </w:p>
          <w:p w:rsidR="00174130" w:rsidRPr="00842B6E" w:rsidRDefault="00174130" w:rsidP="000D26D6">
            <w:pPr>
              <w:spacing w:line="360" w:lineRule="auto"/>
              <w:ind w:right="60"/>
              <w:jc w:val="center"/>
              <w:rPr>
                <w:rFonts w:cs="Times New Roman"/>
                <w:szCs w:val="24"/>
              </w:rPr>
            </w:pPr>
            <w:r w:rsidRPr="00842B6E">
              <w:rPr>
                <w:rFonts w:cs="Times New Roman"/>
                <w:szCs w:val="24"/>
              </w:rPr>
              <w:t>.68056</w:t>
            </w:r>
          </w:p>
        </w:tc>
      </w:tr>
      <w:tr w:rsidR="00174130" w:rsidRPr="00842B6E" w:rsidTr="00014B2B">
        <w:trPr>
          <w:trHeight w:val="188"/>
          <w:jc w:val="center"/>
        </w:trPr>
        <w:tc>
          <w:tcPr>
            <w:tcW w:w="2335" w:type="dxa"/>
            <w:vAlign w:val="center"/>
          </w:tcPr>
          <w:p w:rsidR="00174130" w:rsidRPr="00842B6E" w:rsidRDefault="00174130" w:rsidP="000D26D6">
            <w:pPr>
              <w:spacing w:line="360" w:lineRule="auto"/>
              <w:ind w:left="60" w:right="60"/>
              <w:rPr>
                <w:rFonts w:cs="Times New Roman"/>
                <w:szCs w:val="24"/>
              </w:rPr>
            </w:pPr>
            <w:r w:rsidRPr="00842B6E">
              <w:rPr>
                <w:rFonts w:cs="Times New Roman"/>
                <w:szCs w:val="24"/>
              </w:rPr>
              <w:t>Good</w:t>
            </w:r>
          </w:p>
        </w:tc>
        <w:tc>
          <w:tcPr>
            <w:tcW w:w="1530"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11</w:t>
            </w:r>
          </w:p>
        </w:tc>
        <w:tc>
          <w:tcPr>
            <w:tcW w:w="1139"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55.0</w:t>
            </w:r>
          </w:p>
        </w:tc>
        <w:tc>
          <w:tcPr>
            <w:tcW w:w="1111" w:type="dxa"/>
            <w:vMerge/>
          </w:tcPr>
          <w:p w:rsidR="00174130" w:rsidRDefault="00174130" w:rsidP="000D26D6">
            <w:pPr>
              <w:spacing w:line="360" w:lineRule="auto"/>
              <w:ind w:right="60"/>
              <w:rPr>
                <w:rFonts w:cs="Times New Roman"/>
                <w:szCs w:val="24"/>
              </w:rPr>
            </w:pPr>
          </w:p>
        </w:tc>
        <w:tc>
          <w:tcPr>
            <w:tcW w:w="1381" w:type="dxa"/>
            <w:vMerge/>
          </w:tcPr>
          <w:p w:rsidR="00174130" w:rsidRDefault="00174130" w:rsidP="000D26D6">
            <w:pPr>
              <w:spacing w:line="360" w:lineRule="auto"/>
              <w:ind w:right="60"/>
              <w:rPr>
                <w:rFonts w:cs="Times New Roman"/>
                <w:szCs w:val="24"/>
              </w:rPr>
            </w:pPr>
          </w:p>
        </w:tc>
      </w:tr>
      <w:tr w:rsidR="00174130" w:rsidRPr="00842B6E" w:rsidTr="00014B2B">
        <w:trPr>
          <w:trHeight w:val="188"/>
          <w:jc w:val="center"/>
        </w:trPr>
        <w:tc>
          <w:tcPr>
            <w:tcW w:w="2335" w:type="dxa"/>
            <w:vAlign w:val="center"/>
          </w:tcPr>
          <w:p w:rsidR="00174130" w:rsidRPr="00842B6E" w:rsidRDefault="00174130" w:rsidP="000D26D6">
            <w:pPr>
              <w:spacing w:line="360" w:lineRule="auto"/>
              <w:ind w:left="60" w:right="60"/>
              <w:rPr>
                <w:rFonts w:cs="Times New Roman"/>
                <w:szCs w:val="24"/>
              </w:rPr>
            </w:pPr>
            <w:r w:rsidRPr="00842B6E">
              <w:rPr>
                <w:rFonts w:cs="Times New Roman"/>
                <w:szCs w:val="24"/>
              </w:rPr>
              <w:t>Fair</w:t>
            </w:r>
          </w:p>
        </w:tc>
        <w:tc>
          <w:tcPr>
            <w:tcW w:w="1530"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7</w:t>
            </w:r>
          </w:p>
        </w:tc>
        <w:tc>
          <w:tcPr>
            <w:tcW w:w="1139"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35.0</w:t>
            </w:r>
          </w:p>
        </w:tc>
        <w:tc>
          <w:tcPr>
            <w:tcW w:w="1111" w:type="dxa"/>
            <w:vMerge/>
          </w:tcPr>
          <w:p w:rsidR="00174130" w:rsidRDefault="00174130" w:rsidP="000D26D6">
            <w:pPr>
              <w:spacing w:line="360" w:lineRule="auto"/>
              <w:ind w:right="60"/>
              <w:rPr>
                <w:rFonts w:cs="Times New Roman"/>
                <w:szCs w:val="24"/>
              </w:rPr>
            </w:pPr>
          </w:p>
        </w:tc>
        <w:tc>
          <w:tcPr>
            <w:tcW w:w="1381" w:type="dxa"/>
            <w:vMerge/>
          </w:tcPr>
          <w:p w:rsidR="00174130" w:rsidRDefault="00174130" w:rsidP="000D26D6">
            <w:pPr>
              <w:spacing w:line="360" w:lineRule="auto"/>
              <w:ind w:right="60"/>
              <w:rPr>
                <w:rFonts w:cs="Times New Roman"/>
                <w:szCs w:val="24"/>
              </w:rPr>
            </w:pPr>
          </w:p>
        </w:tc>
      </w:tr>
      <w:tr w:rsidR="00174130" w:rsidRPr="00842B6E" w:rsidTr="00014B2B">
        <w:trPr>
          <w:trHeight w:val="188"/>
          <w:jc w:val="center"/>
        </w:trPr>
        <w:tc>
          <w:tcPr>
            <w:tcW w:w="2335" w:type="dxa"/>
            <w:vAlign w:val="center"/>
          </w:tcPr>
          <w:p w:rsidR="00174130" w:rsidRPr="00842B6E" w:rsidRDefault="00174130" w:rsidP="000D26D6">
            <w:pPr>
              <w:spacing w:line="360" w:lineRule="auto"/>
              <w:ind w:left="60" w:right="60"/>
              <w:rPr>
                <w:rFonts w:cs="Times New Roman"/>
                <w:szCs w:val="24"/>
              </w:rPr>
            </w:pPr>
            <w:r w:rsidRPr="00842B6E">
              <w:rPr>
                <w:rFonts w:cs="Times New Roman"/>
                <w:szCs w:val="24"/>
              </w:rPr>
              <w:t>Poor</w:t>
            </w:r>
          </w:p>
        </w:tc>
        <w:tc>
          <w:tcPr>
            <w:tcW w:w="1530"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1</w:t>
            </w:r>
          </w:p>
        </w:tc>
        <w:tc>
          <w:tcPr>
            <w:tcW w:w="1139" w:type="dxa"/>
          </w:tcPr>
          <w:p w:rsidR="00174130" w:rsidRPr="00842B6E" w:rsidRDefault="00174130" w:rsidP="000D26D6">
            <w:pPr>
              <w:spacing w:line="360" w:lineRule="auto"/>
              <w:ind w:left="60" w:right="60"/>
              <w:jc w:val="right"/>
              <w:rPr>
                <w:rFonts w:cs="Times New Roman"/>
                <w:szCs w:val="24"/>
              </w:rPr>
            </w:pPr>
            <w:r w:rsidRPr="00842B6E">
              <w:rPr>
                <w:rFonts w:cs="Times New Roman"/>
                <w:szCs w:val="24"/>
              </w:rPr>
              <w:t>5.0</w:t>
            </w:r>
          </w:p>
        </w:tc>
        <w:tc>
          <w:tcPr>
            <w:tcW w:w="1111" w:type="dxa"/>
            <w:vMerge/>
          </w:tcPr>
          <w:p w:rsidR="00174130" w:rsidRDefault="00174130" w:rsidP="000D26D6">
            <w:pPr>
              <w:spacing w:line="360" w:lineRule="auto"/>
              <w:ind w:right="60"/>
              <w:rPr>
                <w:rFonts w:cs="Times New Roman"/>
                <w:szCs w:val="24"/>
              </w:rPr>
            </w:pPr>
          </w:p>
        </w:tc>
        <w:tc>
          <w:tcPr>
            <w:tcW w:w="1381" w:type="dxa"/>
            <w:vMerge/>
          </w:tcPr>
          <w:p w:rsidR="00174130" w:rsidRDefault="00174130" w:rsidP="000D26D6">
            <w:pPr>
              <w:spacing w:line="360" w:lineRule="auto"/>
              <w:ind w:right="60"/>
              <w:rPr>
                <w:rFonts w:cs="Times New Roman"/>
                <w:szCs w:val="24"/>
              </w:rPr>
            </w:pPr>
          </w:p>
        </w:tc>
      </w:tr>
      <w:tr w:rsidR="008628B4" w:rsidRPr="00842B6E" w:rsidTr="00014B2B">
        <w:trPr>
          <w:trHeight w:val="188"/>
          <w:jc w:val="center"/>
        </w:trPr>
        <w:tc>
          <w:tcPr>
            <w:tcW w:w="2335" w:type="dxa"/>
            <w:vAlign w:val="center"/>
          </w:tcPr>
          <w:p w:rsidR="008628B4" w:rsidRPr="00842B6E" w:rsidRDefault="008628B4" w:rsidP="000D26D6">
            <w:pPr>
              <w:spacing w:line="360" w:lineRule="auto"/>
              <w:ind w:left="60" w:right="60"/>
              <w:rPr>
                <w:rFonts w:cs="Times New Roman"/>
                <w:szCs w:val="24"/>
              </w:rPr>
            </w:pPr>
            <w:r w:rsidRPr="00842B6E">
              <w:rPr>
                <w:rFonts w:cs="Times New Roman"/>
                <w:szCs w:val="24"/>
              </w:rPr>
              <w:t>Total</w:t>
            </w:r>
          </w:p>
        </w:tc>
        <w:tc>
          <w:tcPr>
            <w:tcW w:w="1530" w:type="dxa"/>
          </w:tcPr>
          <w:p w:rsidR="008628B4" w:rsidRPr="00842B6E" w:rsidRDefault="008628B4" w:rsidP="000D26D6">
            <w:pPr>
              <w:spacing w:line="360" w:lineRule="auto"/>
              <w:ind w:left="60" w:right="60"/>
              <w:jc w:val="right"/>
              <w:rPr>
                <w:rFonts w:cs="Times New Roman"/>
                <w:szCs w:val="24"/>
              </w:rPr>
            </w:pPr>
            <w:r w:rsidRPr="00842B6E">
              <w:rPr>
                <w:rFonts w:cs="Times New Roman"/>
                <w:szCs w:val="24"/>
              </w:rPr>
              <w:t>20</w:t>
            </w:r>
          </w:p>
        </w:tc>
        <w:tc>
          <w:tcPr>
            <w:tcW w:w="1139" w:type="dxa"/>
          </w:tcPr>
          <w:p w:rsidR="008628B4" w:rsidRPr="00842B6E" w:rsidRDefault="008628B4" w:rsidP="000D26D6">
            <w:pPr>
              <w:spacing w:line="360" w:lineRule="auto"/>
              <w:ind w:left="60" w:right="60"/>
              <w:jc w:val="right"/>
              <w:rPr>
                <w:rFonts w:cs="Times New Roman"/>
                <w:szCs w:val="24"/>
              </w:rPr>
            </w:pPr>
            <w:r w:rsidRPr="00842B6E">
              <w:rPr>
                <w:rFonts w:cs="Times New Roman"/>
                <w:szCs w:val="24"/>
              </w:rPr>
              <w:t>100.0</w:t>
            </w:r>
          </w:p>
        </w:tc>
        <w:tc>
          <w:tcPr>
            <w:tcW w:w="1111" w:type="dxa"/>
            <w:vMerge/>
          </w:tcPr>
          <w:p w:rsidR="008628B4" w:rsidRDefault="008628B4" w:rsidP="000D26D6">
            <w:pPr>
              <w:spacing w:line="360" w:lineRule="auto"/>
              <w:ind w:right="60"/>
              <w:rPr>
                <w:rFonts w:cs="Times New Roman"/>
                <w:szCs w:val="24"/>
              </w:rPr>
            </w:pPr>
          </w:p>
        </w:tc>
        <w:tc>
          <w:tcPr>
            <w:tcW w:w="1381" w:type="dxa"/>
            <w:vMerge/>
          </w:tcPr>
          <w:p w:rsidR="008628B4" w:rsidRDefault="008628B4" w:rsidP="000D26D6">
            <w:pPr>
              <w:spacing w:line="360" w:lineRule="auto"/>
              <w:ind w:right="60"/>
              <w:rPr>
                <w:rFonts w:cs="Times New Roman"/>
                <w:szCs w:val="24"/>
              </w:rPr>
            </w:pPr>
          </w:p>
        </w:tc>
      </w:tr>
    </w:tbl>
    <w:p w:rsidR="00B130B1" w:rsidRDefault="00B130B1" w:rsidP="000D26D6">
      <w:pPr>
        <w:spacing w:line="360" w:lineRule="auto"/>
        <w:jc w:val="center"/>
        <w:rPr>
          <w:rFonts w:eastAsiaTheme="majorEastAsia" w:cstheme="majorBidi"/>
          <w:szCs w:val="32"/>
        </w:rPr>
      </w:pPr>
      <w:r>
        <w:rPr>
          <w:rFonts w:eastAsiaTheme="majorEastAsia" w:cstheme="majorBidi"/>
          <w:b/>
          <w:szCs w:val="32"/>
        </w:rPr>
        <w:t xml:space="preserve">Source: </w:t>
      </w:r>
      <w:r>
        <w:rPr>
          <w:rFonts w:eastAsiaTheme="majorEastAsia" w:cstheme="majorBidi"/>
          <w:szCs w:val="32"/>
        </w:rPr>
        <w:t>Field Survey, 2025</w:t>
      </w:r>
    </w:p>
    <w:p w:rsidR="00BC72F0" w:rsidRDefault="00B130B1" w:rsidP="000D26D6">
      <w:pPr>
        <w:spacing w:line="360" w:lineRule="auto"/>
      </w:pPr>
      <w:r>
        <w:rPr>
          <w:rFonts w:cs="Times New Roman"/>
          <w:b/>
          <w:i/>
          <w:szCs w:val="24"/>
        </w:rPr>
        <w:t>Ana</w:t>
      </w:r>
      <w:r w:rsidR="00791A47">
        <w:rPr>
          <w:rFonts w:cs="Times New Roman"/>
          <w:b/>
          <w:i/>
          <w:szCs w:val="24"/>
        </w:rPr>
        <w:t>l</w:t>
      </w:r>
      <w:r>
        <w:rPr>
          <w:rFonts w:cs="Times New Roman"/>
          <w:b/>
          <w:i/>
          <w:szCs w:val="24"/>
        </w:rPr>
        <w:t xml:space="preserve">ysis: </w:t>
      </w:r>
      <w:r w:rsidR="00791A47">
        <w:t xml:space="preserve">Respondents were asked to evaluate the state of waste disposal within the UNILORIN staff quarters. A significant portion of the respondents, </w:t>
      </w:r>
      <w:r w:rsidR="00791A47">
        <w:rPr>
          <w:rStyle w:val="Strong"/>
        </w:rPr>
        <w:t>11 out of 20 (55%)</w:t>
      </w:r>
      <w:r w:rsidR="00791A47">
        <w:t xml:space="preserve">, rated the waste disposal system as </w:t>
      </w:r>
      <w:r w:rsidR="00791A47">
        <w:rPr>
          <w:rStyle w:val="Strong"/>
        </w:rPr>
        <w:t>good</w:t>
      </w:r>
      <w:r w:rsidR="00791A47">
        <w:t xml:space="preserve">, while </w:t>
      </w:r>
      <w:r w:rsidR="00791A47">
        <w:rPr>
          <w:rStyle w:val="Strong"/>
        </w:rPr>
        <w:t>7 respondents (35%)</w:t>
      </w:r>
      <w:r w:rsidR="00791A47">
        <w:t xml:space="preserve"> considered it </w:t>
      </w:r>
      <w:r w:rsidR="00791A47">
        <w:rPr>
          <w:rStyle w:val="Strong"/>
        </w:rPr>
        <w:t>fair</w:t>
      </w:r>
      <w:r w:rsidR="00791A47">
        <w:t xml:space="preserve">. Only </w:t>
      </w:r>
      <w:r w:rsidR="00791A47">
        <w:rPr>
          <w:rStyle w:val="Strong"/>
        </w:rPr>
        <w:t>1 respondent (5%)</w:t>
      </w:r>
      <w:r w:rsidR="00791A47">
        <w:t xml:space="preserve"> rated it as </w:t>
      </w:r>
      <w:r w:rsidR="00791A47">
        <w:rPr>
          <w:rStyle w:val="Strong"/>
        </w:rPr>
        <w:t>excellent</w:t>
      </w:r>
      <w:r w:rsidR="00791A47">
        <w:t xml:space="preserve">, and another </w:t>
      </w:r>
      <w:r w:rsidR="00791A47">
        <w:rPr>
          <w:rStyle w:val="Strong"/>
        </w:rPr>
        <w:t>1 respondent (5%)</w:t>
      </w:r>
      <w:r w:rsidR="00791A47">
        <w:t xml:space="preserve"> rated it as </w:t>
      </w:r>
      <w:r w:rsidR="00791A47">
        <w:rPr>
          <w:rStyle w:val="Strong"/>
        </w:rPr>
        <w:t>poor</w:t>
      </w:r>
      <w:r w:rsidR="00791A47">
        <w:t xml:space="preserve">. This distribution suggests that the majority of residents are generally satisfied with the current waste disposal system, though a fair percentage still sees room for improvement. The mean score of </w:t>
      </w:r>
      <w:r w:rsidR="00791A47">
        <w:rPr>
          <w:rStyle w:val="Strong"/>
        </w:rPr>
        <w:t>2.40</w:t>
      </w:r>
      <w:r w:rsidR="00791A47">
        <w:t xml:space="preserve"> reflects an overall assessment that falls between "fair" and "good." The standard deviation of </w:t>
      </w:r>
      <w:r w:rsidR="00791A47">
        <w:rPr>
          <w:rStyle w:val="Strong"/>
        </w:rPr>
        <w:t>0.68</w:t>
      </w:r>
      <w:r w:rsidR="00791A47">
        <w:t xml:space="preserve"> indicates a moderate level of agreement among respondents, with most answers clustering around the central tendency. Overall, the data reveals that waste disposal services in the quarters are fairly efficient, though not exemplary, suggesting a need for periodic reviews and potential enhancements to meet higher standards of sanitation.</w:t>
      </w:r>
    </w:p>
    <w:p w:rsidR="00A450C2" w:rsidRPr="00A450C2" w:rsidRDefault="00986D8E" w:rsidP="000D26D6">
      <w:pPr>
        <w:pStyle w:val="Heading1"/>
        <w:spacing w:before="0" w:after="240" w:line="360" w:lineRule="auto"/>
      </w:pPr>
      <w:bookmarkStart w:id="50" w:name="_Toc203023972"/>
      <w:r>
        <w:t>4.2</w:t>
      </w:r>
      <w:r>
        <w:tab/>
      </w:r>
      <w:r w:rsidR="00414A61">
        <w:t xml:space="preserve">ANALYSIS OF RESEARCH QUESTIONS AND </w:t>
      </w:r>
      <w:r w:rsidR="00A450C2">
        <w:t>INTERPRETATION OF RESULTS</w:t>
      </w:r>
      <w:bookmarkEnd w:id="50"/>
    </w:p>
    <w:p w:rsidR="003C6AFD" w:rsidRDefault="00987960" w:rsidP="000D26D6">
      <w:pPr>
        <w:spacing w:after="0" w:line="360" w:lineRule="auto"/>
        <w:jc w:val="center"/>
      </w:pPr>
      <w:r w:rsidRPr="00414A61">
        <w:rPr>
          <w:b/>
        </w:rPr>
        <w:t>Research Question One:</w:t>
      </w:r>
    </w:p>
    <w:p w:rsidR="00987960" w:rsidRPr="00F141FE" w:rsidRDefault="00987960" w:rsidP="000D26D6">
      <w:pPr>
        <w:spacing w:after="0" w:line="360" w:lineRule="auto"/>
        <w:jc w:val="center"/>
        <w:rPr>
          <w:b/>
        </w:rPr>
      </w:pPr>
      <w:r w:rsidRPr="00F141FE">
        <w:rPr>
          <w:b/>
        </w:rPr>
        <w:t>What is the current condition of University of Ilorin staff quarters?</w:t>
      </w:r>
    </w:p>
    <w:p w:rsidR="004445B2" w:rsidRDefault="00987960" w:rsidP="000D26D6">
      <w:pPr>
        <w:spacing w:line="360" w:lineRule="auto"/>
        <w:ind w:firstLine="720"/>
      </w:pPr>
      <w:r>
        <w:t xml:space="preserve">The data from the field survey presents a mixed but largely critical view of the current condition of the University of Ilorin staff quarters. In Table 4.1.12, while 40% of respondents </w:t>
      </w:r>
      <w:r>
        <w:lastRenderedPageBreak/>
        <w:t>rated the state of the housing structure as "good", an equal 40% described it as "poor", and another 15% rated it "very poor", leaving just 5% to rate the buildings as "excellent". With a mean score of 2.65, this suggests that, overall, residents lean toward a below-average assessment of the housing condition.</w:t>
      </w:r>
    </w:p>
    <w:p w:rsidR="004445B2" w:rsidRDefault="00987960" w:rsidP="000D26D6">
      <w:pPr>
        <w:spacing w:line="360" w:lineRule="auto"/>
        <w:ind w:firstLine="720"/>
      </w:pPr>
      <w:r>
        <w:t>When analyzing infrastructure, the state of roads and walkways fared better in Table 4.1.13, where 45% of respondents described them as “excellent” and 30% as “good”, while only 5% said “poor” and 20% said “very poor”. This resulted in a mean of 2.00, indicating satisfactory infrastructure in terms of accessibilit</w:t>
      </w:r>
      <w:r w:rsidR="004445B2">
        <w:t>y and physical road conditions.</w:t>
      </w:r>
    </w:p>
    <w:p w:rsidR="00987960" w:rsidRDefault="00987960" w:rsidP="000D26D6">
      <w:pPr>
        <w:spacing w:line="360" w:lineRule="auto"/>
        <w:ind w:firstLine="720"/>
      </w:pPr>
      <w:r>
        <w:t>Utility services like water, electricity, and waste disposal appear to be relatively stable but not without flaws. Table 4.1.14 reveals that 55% rated the water supply as “good” and 40% as “fair”, with only 5% saying “poor”. The mean score here is 2.50, suggesting an acceptable but not optimal water supply system. Electricity supply in Table 4.1.15 was described as “good” by 50% and “fair” by 45%, with a mean of 2.40, while waste disposal in Table 4.1.16 was considered “good” by 55%, “fair” by 35%, and “poor” by 5%, leading to a mean of 2.40.</w:t>
      </w:r>
    </w:p>
    <w:p w:rsidR="00987960" w:rsidRPr="004445B2" w:rsidRDefault="00987960" w:rsidP="000D26D6">
      <w:pPr>
        <w:spacing w:line="360" w:lineRule="auto"/>
        <w:jc w:val="center"/>
        <w:rPr>
          <w:b/>
        </w:rPr>
      </w:pPr>
      <w:r w:rsidRPr="004445B2">
        <w:rPr>
          <w:b/>
        </w:rPr>
        <w:t>Interpretation of Result:</w:t>
      </w:r>
    </w:p>
    <w:p w:rsidR="00987960" w:rsidRDefault="00987960" w:rsidP="000D26D6">
      <w:pPr>
        <w:spacing w:line="360" w:lineRule="auto"/>
        <w:ind w:firstLine="720"/>
      </w:pPr>
      <w:r>
        <w:t>The condition of the staff quarters is functional but far from ideal. While roads and utilities are generally viewed favorably, the actual building structures are widely seen as inadequate or deteriorating. This suggests a disconnection between infrastructure development and the maintenance of residential buildings, highlighting the need for targeted structural renovation and periodic evaluation.</w:t>
      </w:r>
    </w:p>
    <w:p w:rsidR="00F141FE" w:rsidRDefault="00987960" w:rsidP="000D26D6">
      <w:pPr>
        <w:spacing w:line="360" w:lineRule="auto"/>
        <w:jc w:val="center"/>
        <w:rPr>
          <w:b/>
        </w:rPr>
      </w:pPr>
      <w:r w:rsidRPr="00F052B9">
        <w:rPr>
          <w:b/>
        </w:rPr>
        <w:t>Research Question Two:</w:t>
      </w:r>
    </w:p>
    <w:p w:rsidR="00987960" w:rsidRPr="00EF732C" w:rsidRDefault="00987960" w:rsidP="000D26D6">
      <w:pPr>
        <w:spacing w:line="360" w:lineRule="auto"/>
        <w:jc w:val="center"/>
        <w:rPr>
          <w:b/>
        </w:rPr>
      </w:pPr>
      <w:r w:rsidRPr="00EF732C">
        <w:rPr>
          <w:b/>
        </w:rPr>
        <w:t>What are the management strategies employed in the maintenance of University of Ilorin staff quarters?</w:t>
      </w:r>
    </w:p>
    <w:p w:rsidR="0077470B" w:rsidRDefault="00987960" w:rsidP="000D26D6">
      <w:pPr>
        <w:spacing w:line="360" w:lineRule="auto"/>
        <w:ind w:firstLine="720"/>
      </w:pPr>
      <w:r>
        <w:t>The findings suggest that the management of the staff quarters lacks clear, consistent, and transparent strategies for maintenance. As shown in Table 4.1.4, only 40% of respondents confirmed awareness of an existing maintenance strategy, while the majority (60%) claimed they were not aware of any such strategy in place. This indicates a serious communication gap or possible absence of formalized procedures for maintenance, leaving many residents uninformed.</w:t>
      </w:r>
    </w:p>
    <w:p w:rsidR="0077470B" w:rsidRDefault="00987960" w:rsidP="000D26D6">
      <w:pPr>
        <w:spacing w:line="360" w:lineRule="auto"/>
        <w:ind w:firstLine="720"/>
      </w:pPr>
      <w:r>
        <w:t xml:space="preserve">The frequency of maintenance further confirms the reactive rather than proactive nature of the current approach. In Table 4.1.5, 30% of residents reported that maintenance is conducted annually, 20% said quarterly, while only 15% said monthly, and 25% said it occurs only when issues arise. Notably, 10% claimed there is no maintenance at all. With a mean of </w:t>
      </w:r>
      <w:r>
        <w:lastRenderedPageBreak/>
        <w:t>2.80, this illustrates that maintenance activities are irregular and infrequent, which likely contributes to the deteriorati</w:t>
      </w:r>
      <w:r w:rsidR="0077470B">
        <w:t>ng state of housing structures.</w:t>
      </w:r>
    </w:p>
    <w:p w:rsidR="00987960" w:rsidRDefault="00987960" w:rsidP="000D26D6">
      <w:pPr>
        <w:spacing w:line="360" w:lineRule="auto"/>
        <w:ind w:firstLine="720"/>
      </w:pPr>
      <w:r>
        <w:t>Responsibility for maintenance appears diffused and unclear. According to Table 4.1.3, 40% of residents believe it is the responsibility of tenants, while 30% assign it to university management and 30% to contractors. Such ambiguity in accountability creates room for neglect and inefficiency. The effectiveness of maintenance strategies, as rated in Table 4.1.6, shows that only 20% consider it “very effective” and 25% as “effective”, while a notable 30% rated it “ineffective” or “very ineffective”. The mean of 2.75 confirms below-average performance.</w:t>
      </w:r>
    </w:p>
    <w:p w:rsidR="00987960" w:rsidRPr="00A34AA4" w:rsidRDefault="00987960" w:rsidP="000D26D6">
      <w:pPr>
        <w:spacing w:line="360" w:lineRule="auto"/>
        <w:jc w:val="center"/>
        <w:rPr>
          <w:b/>
        </w:rPr>
      </w:pPr>
      <w:r w:rsidRPr="00A34AA4">
        <w:rPr>
          <w:b/>
        </w:rPr>
        <w:t>Interpretation of Result:</w:t>
      </w:r>
    </w:p>
    <w:p w:rsidR="00987960" w:rsidRDefault="00987960" w:rsidP="000D26D6">
      <w:pPr>
        <w:spacing w:line="360" w:lineRule="auto"/>
        <w:ind w:firstLine="720"/>
      </w:pPr>
      <w:r>
        <w:t>The data indicates that the management strategies are poorly structured and executed. There is no consensus on who is responsible for maintenance, and efforts are inconsistent. Without a well-defined strategy, routine schedules, and clear communication, the university risks continued degradation of staff housing facilities.</w:t>
      </w:r>
    </w:p>
    <w:p w:rsidR="00433763" w:rsidRDefault="00987960" w:rsidP="000D26D6">
      <w:pPr>
        <w:spacing w:line="360" w:lineRule="auto"/>
        <w:jc w:val="center"/>
      </w:pPr>
      <w:r w:rsidRPr="00E54109">
        <w:rPr>
          <w:b/>
        </w:rPr>
        <w:t>Research Question Three:</w:t>
      </w:r>
    </w:p>
    <w:p w:rsidR="00987960" w:rsidRPr="00A0269D" w:rsidRDefault="00987960" w:rsidP="000D26D6">
      <w:pPr>
        <w:spacing w:line="360" w:lineRule="auto"/>
        <w:jc w:val="center"/>
        <w:rPr>
          <w:b/>
        </w:rPr>
      </w:pPr>
      <w:r w:rsidRPr="00A0269D">
        <w:rPr>
          <w:b/>
        </w:rPr>
        <w:t>What are the perceptions and satisfaction levels of staff members regarding the maintenance of University of Ilorin staff quarters?</w:t>
      </w:r>
    </w:p>
    <w:p w:rsidR="002E6E46" w:rsidRDefault="00987960" w:rsidP="000D26D6">
      <w:pPr>
        <w:spacing w:line="360" w:lineRule="auto"/>
        <w:ind w:firstLine="720"/>
      </w:pPr>
      <w:r>
        <w:t>The perception of residents toward the management and maintenance of the quarters is mixed but leans toward dissatisfaction. In Table 4.1.7, satisfaction levels are relatively low, with only 10% of respondents being “very satisfied” and 30% “satisfied”, while 35% reported dissatisfaction and 25% remained neutral. The mean score of 3.00 suggests general discontent or ambivalence toward the current state of maintenance services.</w:t>
      </w:r>
    </w:p>
    <w:p w:rsidR="00412B35" w:rsidRDefault="00987960" w:rsidP="000D26D6">
      <w:pPr>
        <w:spacing w:line="360" w:lineRule="auto"/>
        <w:ind w:firstLine="720"/>
      </w:pPr>
      <w:r>
        <w:t>Further analysis in Table 4.1.8 shows that only 20% of the residents feel their complaints are “always” addressed, 25% said “sometimes”, and a significant 35% reported that their concerns are “rarely” or “never” resolved. The mean value of 2.90 underscores a lack of responsiveness from the management, which in turn erodes trust and satisfaction among staff.</w:t>
      </w:r>
    </w:p>
    <w:p w:rsidR="00987960" w:rsidRDefault="00987960" w:rsidP="000D26D6">
      <w:pPr>
        <w:spacing w:line="360" w:lineRule="auto"/>
        <w:ind w:firstLine="720"/>
      </w:pPr>
      <w:r>
        <w:t>In terms of how residents view the university's concern for their welfare, Table 4.1.9 presents an even split—50% believe the management cares about their housing conditions, and 50% do not. With a mean of 1.50, this shows that perceptions of institutional support are weak or inconsistent.</w:t>
      </w:r>
    </w:p>
    <w:p w:rsidR="00987960" w:rsidRPr="006860EC" w:rsidRDefault="00987960" w:rsidP="000D26D6">
      <w:pPr>
        <w:spacing w:line="360" w:lineRule="auto"/>
        <w:jc w:val="center"/>
        <w:rPr>
          <w:b/>
        </w:rPr>
      </w:pPr>
      <w:r w:rsidRPr="006860EC">
        <w:rPr>
          <w:b/>
        </w:rPr>
        <w:t>Interpretation of Result:</w:t>
      </w:r>
    </w:p>
    <w:p w:rsidR="00987960" w:rsidRDefault="00987960" w:rsidP="000D26D6">
      <w:pPr>
        <w:spacing w:line="360" w:lineRule="auto"/>
        <w:ind w:firstLine="720"/>
      </w:pPr>
      <w:r>
        <w:t xml:space="preserve">These results indicate that residents do not feel adequately supported or heard by university management. Low responsiveness to maintenance complaints and poor communication have created a sense of neglect and dissatisfaction among staff members. If </w:t>
      </w:r>
      <w:r>
        <w:lastRenderedPageBreak/>
        <w:t>perceptions are not improved through tangible actions and communication, it may affect staff morale and productivity in the long term.</w:t>
      </w:r>
    </w:p>
    <w:p w:rsidR="008214DD" w:rsidRDefault="008214DD">
      <w:pPr>
        <w:spacing w:after="160"/>
        <w:jc w:val="left"/>
        <w:rPr>
          <w:b/>
        </w:rPr>
      </w:pPr>
      <w:r>
        <w:rPr>
          <w:b/>
        </w:rPr>
        <w:br w:type="page"/>
      </w:r>
    </w:p>
    <w:p w:rsidR="006C0F30" w:rsidRDefault="00987960" w:rsidP="000D26D6">
      <w:pPr>
        <w:spacing w:line="360" w:lineRule="auto"/>
        <w:jc w:val="center"/>
      </w:pPr>
      <w:r w:rsidRPr="00045C5C">
        <w:rPr>
          <w:b/>
        </w:rPr>
        <w:lastRenderedPageBreak/>
        <w:t>Research Question Four:</w:t>
      </w:r>
      <w:r>
        <w:t xml:space="preserve"> </w:t>
      </w:r>
    </w:p>
    <w:p w:rsidR="00987960" w:rsidRPr="006C0F30" w:rsidRDefault="00987960" w:rsidP="000D26D6">
      <w:pPr>
        <w:spacing w:line="360" w:lineRule="auto"/>
        <w:jc w:val="center"/>
        <w:rPr>
          <w:b/>
        </w:rPr>
      </w:pPr>
      <w:r w:rsidRPr="006C0F30">
        <w:rPr>
          <w:b/>
        </w:rPr>
        <w:t>What are the challenges associated with the management and maintenance of University of Ilorin staff quarters?</w:t>
      </w:r>
    </w:p>
    <w:p w:rsidR="0057564F" w:rsidRDefault="00987960" w:rsidP="000D26D6">
      <w:pPr>
        <w:spacing w:line="360" w:lineRule="auto"/>
        <w:ind w:firstLine="720"/>
      </w:pPr>
      <w:r>
        <w:t>The study identifies several challenges but also reveals divergent perceptions among residents. In Table 4.1.10, only 5% strongly agreed and 25% agreed that lack of funding, poor management coordination, and insufficient manpower are the primary challenges. Interestingly, 30% remained neutral, and 40% (combined) disagreed. The mean score of 3.25 suggests moderate skepticism about these being the sole or primary issues, perhaps due to lack of transparency or understanding of internal operations.</w:t>
      </w:r>
    </w:p>
    <w:p w:rsidR="00987960" w:rsidRDefault="00987960" w:rsidP="000D26D6">
      <w:pPr>
        <w:spacing w:line="360" w:lineRule="auto"/>
        <w:ind w:firstLine="720"/>
      </w:pPr>
      <w:r>
        <w:t>However, when asked how these challenges affect them, Table 4.1.11 shows that 20% of the residents claimed the challenges impacted them “severely”, and a majority (60%) said the impact was either “moderate” or “slight”, with only 20% reporting no impact. The mean score of 2.50 implies that a substantial number of residents are feeling the consequences of poor maintenance and management inefficiencies in their living conditions.</w:t>
      </w:r>
    </w:p>
    <w:p w:rsidR="00987960" w:rsidRPr="00FB48BC" w:rsidRDefault="00987960" w:rsidP="000D26D6">
      <w:pPr>
        <w:spacing w:line="360" w:lineRule="auto"/>
        <w:jc w:val="center"/>
        <w:rPr>
          <w:b/>
        </w:rPr>
      </w:pPr>
      <w:r w:rsidRPr="00FB48BC">
        <w:rPr>
          <w:b/>
        </w:rPr>
        <w:t>Interpretation of Result:</w:t>
      </w:r>
    </w:p>
    <w:p w:rsidR="00CA56E9" w:rsidRDefault="00987960" w:rsidP="000D26D6">
      <w:pPr>
        <w:spacing w:line="360" w:lineRule="auto"/>
        <w:ind w:firstLine="720"/>
      </w:pPr>
      <w:r>
        <w:t>Despite the lack of consensus on what the exact challenges are, the effects of those challenges are clearly being felt. The data suggest that whether it is due to funding issues, poor planning, or lack of skilled personnel, the impact on staff well-being is real and noticeable. This highlights the need for strategic intervention and better stakeholder communication to address the root causes.</w:t>
      </w:r>
    </w:p>
    <w:p w:rsidR="000073A5" w:rsidRDefault="000073A5" w:rsidP="000D26D6">
      <w:pPr>
        <w:pStyle w:val="Heading1"/>
        <w:spacing w:before="0" w:line="360" w:lineRule="auto"/>
      </w:pPr>
      <w:bookmarkStart w:id="51" w:name="_Toc203023973"/>
      <w:r>
        <w:t>4.3</w:t>
      </w:r>
      <w:r>
        <w:tab/>
        <w:t>DISCUSSION OF FINDINGS</w:t>
      </w:r>
      <w:bookmarkEnd w:id="51"/>
    </w:p>
    <w:p w:rsidR="00EF490F" w:rsidRDefault="00640346" w:rsidP="000D26D6">
      <w:pPr>
        <w:spacing w:line="360" w:lineRule="auto"/>
        <w:ind w:firstLine="720"/>
      </w:pPr>
      <w:r>
        <w:t>This</w:t>
      </w:r>
      <w:r w:rsidR="00EF490F">
        <w:t xml:space="preserve"> study assessed the condition of the University of Ilorin staff quarters, the maintenance strategies in place, the satisfaction level of residents, and the challenges associated with management and maintenance. The findings are interpreted in light of the quantitative data collected through field surveys.</w:t>
      </w:r>
    </w:p>
    <w:p w:rsidR="00EF490F" w:rsidRPr="00A574AF" w:rsidRDefault="00EF490F" w:rsidP="000D26D6">
      <w:pPr>
        <w:pStyle w:val="ListParagraph"/>
        <w:numPr>
          <w:ilvl w:val="0"/>
          <w:numId w:val="24"/>
        </w:numPr>
        <w:spacing w:line="360" w:lineRule="auto"/>
        <w:rPr>
          <w:b/>
        </w:rPr>
      </w:pPr>
      <w:r w:rsidRPr="00A574AF">
        <w:rPr>
          <w:b/>
        </w:rPr>
        <w:t>Current Condition of University of Ilorin Staff Quarters</w:t>
      </w:r>
      <w:r w:rsidR="00A574AF" w:rsidRPr="00A574AF">
        <w:rPr>
          <w:b/>
        </w:rPr>
        <w:t>:</w:t>
      </w:r>
    </w:p>
    <w:p w:rsidR="008E63B8" w:rsidRDefault="00EF490F" w:rsidP="000D26D6">
      <w:pPr>
        <w:spacing w:line="360" w:lineRule="auto"/>
        <w:ind w:firstLine="360"/>
      </w:pPr>
      <w:r>
        <w:t>The condition of the University of Ilorin staff quarters appears to be substandard in certain aspects, particularly with respect to housing structure. As presented in Table 4.1.12, while 40% of the respondents described the housing structure as “good”, another 40% rated it “poor”, and 15% even considered it “very poor”. This implies that a significant portion of the staff live in suboptimal housing conditions, which may negatively impact their well-being and productivity.</w:t>
      </w:r>
    </w:p>
    <w:p w:rsidR="00EF490F" w:rsidRDefault="00EF490F" w:rsidP="000D26D6">
      <w:pPr>
        <w:spacing w:line="360" w:lineRule="auto"/>
        <w:ind w:firstLine="360"/>
      </w:pPr>
      <w:r>
        <w:lastRenderedPageBreak/>
        <w:t>Conversely, infrastructure such as roads and walkways are rated more positively. According to Table 4.1.13, 45% of respondents described the roads and walkways as “excellent”, and 30% as “good”, resulting in a mean of 2.00, indicating relatively high satisfaction. Similarly, utility services like water (Table 4.1.14, mean = 2.50), electricity (Table 4.1.15, mean = 2.40), and waste disposal (Table 4.1.16, mean = 2.40) were mostly rated as “good” or “fair”. These findings suggest that although the quarters benefit from basic infrastructure and utilities, the physical housing conditions themselves require urgent attention.</w:t>
      </w:r>
    </w:p>
    <w:p w:rsidR="00EF490F" w:rsidRPr="008E63B8" w:rsidRDefault="00EF490F" w:rsidP="000D26D6">
      <w:pPr>
        <w:pStyle w:val="ListParagraph"/>
        <w:numPr>
          <w:ilvl w:val="0"/>
          <w:numId w:val="24"/>
        </w:numPr>
        <w:spacing w:line="360" w:lineRule="auto"/>
        <w:rPr>
          <w:b/>
        </w:rPr>
      </w:pPr>
      <w:r w:rsidRPr="008E63B8">
        <w:rPr>
          <w:b/>
        </w:rPr>
        <w:t>Management Strategies in Maintenance</w:t>
      </w:r>
    </w:p>
    <w:p w:rsidR="00A06D55" w:rsidRDefault="00EF490F" w:rsidP="000D26D6">
      <w:pPr>
        <w:spacing w:line="360" w:lineRule="auto"/>
        <w:ind w:firstLine="360"/>
      </w:pPr>
      <w:r>
        <w:t>The findings reveal a lack of clear and effective maintenance strategies at the University of Ilorin staff quarters. From Table 4.1.4, 60% of respondents claimed they were unaware of any maintenance strategy being implemented, suggesting either the absence of a formal strategy or a serious communication breakdown between management and residents. Furthermore, the frequency of maintenance, as shown in Table 4.1.5, is sporadic and reactive—25% said it only occurs when problems arise, and 10% reported no maintenance at all.</w:t>
      </w:r>
    </w:p>
    <w:p w:rsidR="00EF490F" w:rsidRDefault="00EF490F" w:rsidP="000D26D6">
      <w:pPr>
        <w:spacing w:line="360" w:lineRule="auto"/>
        <w:ind w:firstLine="360"/>
      </w:pPr>
      <w:r>
        <w:t>Additionally, responsibility for maintenance is a point of confusion, with respondents assigning it variously to tenants (40%), university management (30%), and contractors (30%) (Table 4.1.3). This diffusion of responsibility may hinder the proper execution of mainten</w:t>
      </w:r>
      <w:r w:rsidR="009E063E">
        <w:t xml:space="preserve">ance plans and lead to neglect. </w:t>
      </w:r>
      <w:r>
        <w:t>The effectiveness of maintenance strategies is also in question. According to Table 4.1.6, only 20% rated the strategy as “very effective”, while a combined 30% found it “ineffective” or “very ineffective”. The overall implication is that maintenance is irregular, uncoordinated, and perceived as inefficient, which could contribute to the deteriorating state of housing structures.</w:t>
      </w:r>
    </w:p>
    <w:p w:rsidR="00EF490F" w:rsidRPr="008D7F1D" w:rsidRDefault="00EF490F" w:rsidP="000D26D6">
      <w:pPr>
        <w:pStyle w:val="ListParagraph"/>
        <w:numPr>
          <w:ilvl w:val="0"/>
          <w:numId w:val="24"/>
        </w:numPr>
        <w:spacing w:line="360" w:lineRule="auto"/>
        <w:rPr>
          <w:b/>
        </w:rPr>
      </w:pPr>
      <w:r w:rsidRPr="008D7F1D">
        <w:rPr>
          <w:b/>
        </w:rPr>
        <w:t>Perceptions and Satisfaction Levels</w:t>
      </w:r>
    </w:p>
    <w:p w:rsidR="00D26CAD" w:rsidRDefault="00EF490F" w:rsidP="000D26D6">
      <w:pPr>
        <w:spacing w:line="360" w:lineRule="auto"/>
        <w:ind w:firstLine="720"/>
      </w:pPr>
      <w:r>
        <w:t>Residents’ perceptions of the maintenance efforts are generally lukewarm or negative. In Table 4.1.7, only 40% reported being either “very satisfied” or “satisfied”, while 35% expressed dissatisfaction. This finding is reinforced by Table 4.1.8, where only 20% of residents believed their maintenance complaints are always attended to, and 35% felt their concerns are “rarely” or “never” addressed.</w:t>
      </w:r>
    </w:p>
    <w:p w:rsidR="00EF490F" w:rsidRDefault="00EF490F" w:rsidP="000D26D6">
      <w:pPr>
        <w:spacing w:line="360" w:lineRule="auto"/>
        <w:ind w:firstLine="720"/>
      </w:pPr>
      <w:r>
        <w:t>This perceived lack of responsiveness by management contributes to the erosion of trust and satisfaction. Half of the respondents in Table 4.1.9 believe the university does not show sufficient concern for their living conditions. The pattern here suggests that staff members feel neglected and undervalued, especially concerning their welfare as tenants of the institution.</w:t>
      </w:r>
    </w:p>
    <w:p w:rsidR="008214DD" w:rsidRDefault="008214DD">
      <w:pPr>
        <w:spacing w:after="160"/>
        <w:jc w:val="left"/>
        <w:rPr>
          <w:b/>
        </w:rPr>
      </w:pPr>
      <w:r>
        <w:rPr>
          <w:b/>
        </w:rPr>
        <w:br w:type="page"/>
      </w:r>
    </w:p>
    <w:p w:rsidR="00EF490F" w:rsidRPr="002277F2" w:rsidRDefault="00EF490F" w:rsidP="000D26D6">
      <w:pPr>
        <w:pStyle w:val="ListParagraph"/>
        <w:numPr>
          <w:ilvl w:val="0"/>
          <w:numId w:val="24"/>
        </w:numPr>
        <w:spacing w:line="360" w:lineRule="auto"/>
        <w:rPr>
          <w:b/>
        </w:rPr>
      </w:pPr>
      <w:r w:rsidRPr="002277F2">
        <w:rPr>
          <w:b/>
        </w:rPr>
        <w:lastRenderedPageBreak/>
        <w:t>Challenges of Management and Maintenance</w:t>
      </w:r>
    </w:p>
    <w:p w:rsidR="00A105C7" w:rsidRDefault="00EF490F" w:rsidP="000D26D6">
      <w:pPr>
        <w:spacing w:line="360" w:lineRule="auto"/>
        <w:ind w:firstLine="720"/>
      </w:pPr>
      <w:r>
        <w:t>While opinions vary regarding the specific causes of the maintenance problems, there is general agreement on their impact. As indicated in Table 4.1.10, only a small proportion (30%) strongly agreed or agreed that funding, manpower, and poor coordination were the main challenges. However, Table 4.1.11 shows that 80% of residents believe these challenges have at least a moderate impact on their living conditions, with 20% reporting severe impact.</w:t>
      </w:r>
      <w:r w:rsidR="00883E0B">
        <w:t xml:space="preserve"> </w:t>
      </w:r>
      <w:r>
        <w:t>This apparent discrepancy may reflect a lack of awareness among residents about the administrative bottlenecks involved in maintenance. Nonetheless, it confirms that the effects of poor management—whether due to funding or inefficiency—are tangibly felt by the resid</w:t>
      </w:r>
      <w:r w:rsidR="00A105C7">
        <w:t>ents.</w:t>
      </w:r>
    </w:p>
    <w:p w:rsidR="00EF490F" w:rsidRDefault="00EF490F" w:rsidP="000D26D6">
      <w:pPr>
        <w:spacing w:line="360" w:lineRule="auto"/>
        <w:ind w:firstLine="720"/>
      </w:pPr>
      <w:r>
        <w:t>The overall findings of the study reveal a staff housing environment where infrastructure is functional but structural maintenance is lacking. Residents are dissatisfied with both the condition of their housing and the responsiveness of management to their concerns. The absence of a clearly communicated, routine maintenance strategy and the diffusion of responsibility contribute to growing discontent among staff. Furthermore, the challenges faced by management, though not always clearly perceived by residents, are undeniably impacting the quality of life within the quarters.</w:t>
      </w:r>
    </w:p>
    <w:p w:rsidR="00C976B2" w:rsidRDefault="00C976B2" w:rsidP="000D26D6">
      <w:pPr>
        <w:spacing w:after="160" w:line="360" w:lineRule="auto"/>
        <w:jc w:val="left"/>
      </w:pPr>
      <w:r>
        <w:br w:type="page"/>
      </w:r>
    </w:p>
    <w:p w:rsidR="00C976B2" w:rsidRPr="004049FA" w:rsidRDefault="00C976B2" w:rsidP="000D26D6">
      <w:pPr>
        <w:spacing w:line="360" w:lineRule="auto"/>
        <w:jc w:val="center"/>
        <w:rPr>
          <w:b/>
        </w:rPr>
      </w:pPr>
      <w:r w:rsidRPr="004049FA">
        <w:rPr>
          <w:b/>
        </w:rPr>
        <w:lastRenderedPageBreak/>
        <w:t>CHAPTER FIVE</w:t>
      </w:r>
    </w:p>
    <w:p w:rsidR="00C976B2" w:rsidRPr="00CA56E9" w:rsidRDefault="00C976B2" w:rsidP="000D26D6">
      <w:pPr>
        <w:spacing w:line="360" w:lineRule="auto"/>
        <w:jc w:val="center"/>
      </w:pPr>
      <w:r w:rsidRPr="004049FA">
        <w:rPr>
          <w:b/>
        </w:rPr>
        <w:t>SUMMARY, CONCLUSION AND RECOMMENDATIONS</w:t>
      </w:r>
    </w:p>
    <w:p w:rsidR="007B0ED7" w:rsidRPr="007B0ED7" w:rsidRDefault="002C4964" w:rsidP="000D26D6">
      <w:pPr>
        <w:pStyle w:val="Heading1"/>
        <w:spacing w:before="0" w:after="240" w:line="360" w:lineRule="auto"/>
      </w:pPr>
      <w:bookmarkStart w:id="52" w:name="_Toc203023974"/>
      <w:r>
        <w:t>5.0</w:t>
      </w:r>
      <w:r>
        <w:tab/>
        <w:t>INTRODUCTION</w:t>
      </w:r>
      <w:bookmarkEnd w:id="52"/>
    </w:p>
    <w:p w:rsidR="005F649C" w:rsidRDefault="00D35614" w:rsidP="000D26D6">
      <w:pPr>
        <w:spacing w:after="160" w:line="360" w:lineRule="auto"/>
        <w:ind w:firstLine="720"/>
      </w:pPr>
      <w:r w:rsidRPr="00D35614">
        <w:t>This chapter provides a comprehensive summary of the study, draws conclusions based on the findings, and offers practical recommendations for improving the management and maintenance of the University of Ilorin staff quarters. The research aimed to examine the current condition of the staff quarters, evaluate the maintenance strategies employed, assess staff members' satisfaction levels, and identify the key challenges facing housing management. The conclusions are drawn directly from the data presented and analyzed in the preceding chapter, while the recommendations are targeted toward the university management and relevant stakeholders to foster improvements in housing welfare and maintenance effectiveness.</w:t>
      </w:r>
    </w:p>
    <w:p w:rsidR="00D35614" w:rsidRDefault="00D35614" w:rsidP="000D26D6">
      <w:pPr>
        <w:spacing w:after="160" w:line="360" w:lineRule="auto"/>
        <w:ind w:firstLine="720"/>
      </w:pPr>
      <w:r w:rsidRPr="00D35614">
        <w:t>The chapter is structured into three main sections: a summary of the key findings, the conclusion of the study, and policy-oriented recommendations. These are followed by suggestions for further research. This final chapter ties together the results of the investigation and underscores the importance of addressing the highlighted issues for better staff welfare and institutional development.</w:t>
      </w:r>
    </w:p>
    <w:p w:rsidR="006E27C4" w:rsidRDefault="006E27C4" w:rsidP="000D26D6">
      <w:pPr>
        <w:pStyle w:val="Heading1"/>
        <w:spacing w:before="0" w:line="360" w:lineRule="auto"/>
      </w:pPr>
      <w:bookmarkStart w:id="53" w:name="_Toc203023975"/>
      <w:r>
        <w:t>5.1</w:t>
      </w:r>
      <w:r>
        <w:tab/>
        <w:t>SUMMARY OF FINDINGS</w:t>
      </w:r>
      <w:bookmarkEnd w:id="53"/>
    </w:p>
    <w:p w:rsidR="002A1320" w:rsidRPr="002A1320" w:rsidRDefault="002A1320" w:rsidP="000D26D6">
      <w:pPr>
        <w:spacing w:after="160" w:line="360" w:lineRule="auto"/>
        <w:ind w:firstLine="720"/>
      </w:pPr>
      <w:r w:rsidRPr="002A1320">
        <w:t>This study investigated the challenges associated with the management and maintenance of the University of Ilorin staff quarters. Based on the data collected and analyzed, several key findings emerged.</w:t>
      </w:r>
    </w:p>
    <w:p w:rsidR="002A1320" w:rsidRPr="002A1320" w:rsidRDefault="002A1320" w:rsidP="000D26D6">
      <w:pPr>
        <w:spacing w:after="160" w:line="360" w:lineRule="auto"/>
        <w:ind w:firstLine="720"/>
      </w:pPr>
      <w:r w:rsidRPr="002A1320">
        <w:t>Firstly, the overall physical condition of the staff quarters was found to be less than ideal. While a small proportion of respondents rated the quarters as “excellent” or “good,” a significant number described the condition as “fair,” “poor,” or “very poor” (Table 4.1.2). This suggests that many residents experience substandard living conditions, which may impact their comfort and wellbeing.</w:t>
      </w:r>
    </w:p>
    <w:p w:rsidR="002A1320" w:rsidRPr="002A1320" w:rsidRDefault="002A1320" w:rsidP="000D26D6">
      <w:pPr>
        <w:spacing w:after="160" w:line="360" w:lineRule="auto"/>
        <w:ind w:firstLine="720"/>
      </w:pPr>
      <w:r w:rsidRPr="002A1320">
        <w:t xml:space="preserve">Secondly, management strategies for maintenance appear to be poorly coordinated and insufficiently formalized. Only 40% of respondents were aware of any formal management strategies for maintenance, indicating a communication or implementation gap (Table 4.1.3). Maintenance activities were also irregular, with only 15% reporting weekly maintenance and 10% saying it never occurs (Table 4.1.4). Responsibility for maintenance is split among </w:t>
      </w:r>
      <w:r w:rsidRPr="002A1320">
        <w:lastRenderedPageBreak/>
        <w:t>university management, residents, and private contractors, but no clear dominant stakeholder emerges (Table 4.1.5), which may contribute to inconsistent upkeep.</w:t>
      </w:r>
    </w:p>
    <w:p w:rsidR="002A1320" w:rsidRPr="002A1320" w:rsidRDefault="002A1320" w:rsidP="000D26D6">
      <w:pPr>
        <w:spacing w:after="160" w:line="360" w:lineRule="auto"/>
        <w:ind w:firstLine="720"/>
      </w:pPr>
      <w:r w:rsidRPr="002A1320">
        <w:t>Thirdly, perceptions of maintenance effectiveness and satisfaction levels were mixed. While 45% of respondents viewed the maintenance management strategies as “very effective” or “effective,” another 30% were neutral, and 30% found them “ineffective” or “very ineffective” (Table 4.1.6). Similarly, only 40% were satisfied or very satisfied with maintenance services, whereas 35% were dissatisfied or very dissatisfied (Table 4.1.9). Complaints and maintenance requests are often not addressed promptly, with only 40% of respondents indicating that issues are addressed “always” or “most times” (Table 4.1.8). This reveals gaps in responsiveness and service delivery.</w:t>
      </w:r>
    </w:p>
    <w:p w:rsidR="002A1320" w:rsidRPr="002A1320" w:rsidRDefault="002A1320" w:rsidP="000D26D6">
      <w:pPr>
        <w:spacing w:after="160" w:line="360" w:lineRule="auto"/>
        <w:ind w:firstLine="720"/>
      </w:pPr>
      <w:r w:rsidRPr="002A1320">
        <w:t>Fourthly, challenges significantly impact living conditions. Half of the respondents believe that the current management cares about residents’ welfare, while the other half do not share this perception (Table 4.1.9). Major challenges such as lack of funding, poor coordination, and insufficient manpower were acknowledged, but opinions were divided, with only 30% agreeing these are the major issues (Table 4.1.10). The impact of these challenges on living conditions ranged from severe to none, with most respondents feeling moderately or slightly affected (Table 4.1.11).</w:t>
      </w:r>
    </w:p>
    <w:p w:rsidR="002A1320" w:rsidRPr="002A1320" w:rsidRDefault="002A1320" w:rsidP="000D26D6">
      <w:pPr>
        <w:spacing w:after="160" w:line="360" w:lineRule="auto"/>
        <w:ind w:firstLine="720"/>
      </w:pPr>
      <w:r w:rsidRPr="002A1320">
        <w:t>Finally, the state of essential services and infrastructure such as housing structures, roads, water, electricity, and waste disposal varied but generally showed room for improvement. For example, only 5% rated housing structure as “excellent,” while 40% rated it as “poor” (Table 4.1.12). Similarly, road and walkway conditions had mixed ratings with 45% rating them “excellent” but 25% rating them “poor” or “very poor” (Table 4.1.13). Water and electricity supply were mostly rated “good” or “fair” but with limited “excellent” ratings (Tables 4.1.14 and 4.1.15). Waste disposal conditions also reflected this trend (Table 4.1.16).</w:t>
      </w:r>
    </w:p>
    <w:p w:rsidR="002A1320" w:rsidRDefault="002A1320" w:rsidP="000D26D6">
      <w:pPr>
        <w:spacing w:after="160" w:line="360" w:lineRule="auto"/>
        <w:ind w:firstLine="720"/>
      </w:pPr>
      <w:r w:rsidRPr="002A1320">
        <w:t>In summary, the data shows that while there is some level of maintenance and management, it is inconsistent and insufficient to ensure a satisfactory living environment. Challenges related to funding, coordination, and manpower, alongside poor infrastructure and service conditions, contribute to residents’ dissatisfaction and negatively affect their quality of life in the staff quarters.</w:t>
      </w:r>
    </w:p>
    <w:p w:rsidR="00162B44" w:rsidRDefault="00162B44" w:rsidP="000D26D6">
      <w:pPr>
        <w:pStyle w:val="Heading1"/>
        <w:spacing w:before="0" w:line="360" w:lineRule="auto"/>
      </w:pPr>
      <w:bookmarkStart w:id="54" w:name="_Toc203023976"/>
      <w:r>
        <w:t>5.2</w:t>
      </w:r>
      <w:r>
        <w:tab/>
        <w:t>CONCLUSION</w:t>
      </w:r>
      <w:bookmarkEnd w:id="54"/>
    </w:p>
    <w:p w:rsidR="003D65C7" w:rsidRPr="003D65C7" w:rsidRDefault="003D65C7" w:rsidP="000D26D6">
      <w:pPr>
        <w:spacing w:after="160" w:line="360" w:lineRule="auto"/>
        <w:ind w:firstLine="720"/>
      </w:pPr>
      <w:r w:rsidRPr="003D65C7">
        <w:t xml:space="preserve">This study explored the challenges related to the management and maintenance of the University of Ilorin staff quarters, revealing several key issues consistent with findings in the </w:t>
      </w:r>
      <w:r w:rsidRPr="003D65C7">
        <w:lastRenderedPageBreak/>
        <w:t xml:space="preserve">broader literature on public housing maintenance. The physical condition of the quarters was largely rated as fair to poor, which aligns with studies such as </w:t>
      </w:r>
      <w:proofErr w:type="spellStart"/>
      <w:r w:rsidRPr="003D65C7">
        <w:t>Oyediran</w:t>
      </w:r>
      <w:proofErr w:type="spellEnd"/>
      <w:r w:rsidRPr="003D65C7">
        <w:t xml:space="preserve"> and </w:t>
      </w:r>
      <w:proofErr w:type="spellStart"/>
      <w:r w:rsidRPr="003D65C7">
        <w:t>Adewale</w:t>
      </w:r>
      <w:proofErr w:type="spellEnd"/>
      <w:r w:rsidRPr="003D65C7">
        <w:t xml:space="preserve"> (2017), who noted that aging infrastructure and inadequate upkeep are common in institutional housing estates, leading to deteriorating living conditions.</w:t>
      </w:r>
    </w:p>
    <w:p w:rsidR="003D65C7" w:rsidRPr="003D65C7" w:rsidRDefault="003D65C7" w:rsidP="000D26D6">
      <w:pPr>
        <w:spacing w:after="160" w:line="360" w:lineRule="auto"/>
        <w:ind w:firstLine="720"/>
      </w:pPr>
      <w:r w:rsidRPr="003D65C7">
        <w:t>The lack of awareness of formal maintenance strategies and irregular maintenance activities observed in this study correspond with findings by Amole (2009), who emphasized that ineffective communication and poor management coordination are critical barriers to sustainable housing maintenance in Nigeria. The dispersed responsibility among university management, tenants, and private contractors reflects the fragmented maintenance practices documented in similar contexts (</w:t>
      </w:r>
      <w:proofErr w:type="spellStart"/>
      <w:r w:rsidRPr="003D65C7">
        <w:t>Olotuah</w:t>
      </w:r>
      <w:proofErr w:type="spellEnd"/>
      <w:r w:rsidRPr="003D65C7">
        <w:t xml:space="preserve"> &amp; </w:t>
      </w:r>
      <w:proofErr w:type="spellStart"/>
      <w:r w:rsidRPr="003D65C7">
        <w:t>Adegoke</w:t>
      </w:r>
      <w:proofErr w:type="spellEnd"/>
      <w:r w:rsidRPr="003D65C7">
        <w:t>, 2005), which often result in accountability gaps and suboptimal outcomes.</w:t>
      </w:r>
    </w:p>
    <w:p w:rsidR="003D65C7" w:rsidRPr="003D65C7" w:rsidRDefault="003D65C7" w:rsidP="000D26D6">
      <w:pPr>
        <w:spacing w:after="160" w:line="360" w:lineRule="auto"/>
        <w:ind w:firstLine="720"/>
      </w:pPr>
      <w:r w:rsidRPr="003D65C7">
        <w:t xml:space="preserve">Residents’ mixed perceptions and varying satisfaction levels echo the conclusions of </w:t>
      </w:r>
      <w:proofErr w:type="spellStart"/>
      <w:r w:rsidRPr="003D65C7">
        <w:t>Ogu</w:t>
      </w:r>
      <w:proofErr w:type="spellEnd"/>
      <w:r w:rsidRPr="003D65C7">
        <w:t xml:space="preserve"> and </w:t>
      </w:r>
      <w:proofErr w:type="spellStart"/>
      <w:r w:rsidRPr="003D65C7">
        <w:t>Iyoha</w:t>
      </w:r>
      <w:proofErr w:type="spellEnd"/>
      <w:r w:rsidRPr="003D65C7">
        <w:t xml:space="preserve"> (2007), who found that residents’ satisfaction is closely tied to promptness and effectiveness of maintenance services. The equal division in opinion regarding management’s concern for residents’ welfare is a notable indicator of trust issues, a phenomenon widely discussed in housing management literature (McCormick &amp; </w:t>
      </w:r>
      <w:proofErr w:type="spellStart"/>
      <w:r w:rsidRPr="003D65C7">
        <w:t>Gadalla</w:t>
      </w:r>
      <w:proofErr w:type="spellEnd"/>
      <w:r w:rsidRPr="003D65C7">
        <w:t>, 1992).</w:t>
      </w:r>
    </w:p>
    <w:p w:rsidR="003D65C7" w:rsidRPr="003D65C7" w:rsidRDefault="003D65C7" w:rsidP="000D26D6">
      <w:pPr>
        <w:spacing w:after="160" w:line="360" w:lineRule="auto"/>
        <w:ind w:firstLine="720"/>
      </w:pPr>
      <w:r w:rsidRPr="003D65C7">
        <w:t>Furthermore, the identified challenges of inadequate funding, poor coordination, and insufficient manpower are well-documented obstacles in the maintenance of public housing estates (</w:t>
      </w:r>
      <w:proofErr w:type="spellStart"/>
      <w:r w:rsidRPr="003D65C7">
        <w:t>Akanbi</w:t>
      </w:r>
      <w:proofErr w:type="spellEnd"/>
      <w:r w:rsidRPr="003D65C7">
        <w:t xml:space="preserve"> et al., 2015). The impact of these challenges on residents’ quality of life is supported by the work of </w:t>
      </w:r>
      <w:proofErr w:type="spellStart"/>
      <w:r w:rsidRPr="003D65C7">
        <w:t>Olotuah</w:t>
      </w:r>
      <w:proofErr w:type="spellEnd"/>
      <w:r w:rsidRPr="003D65C7">
        <w:t xml:space="preserve"> and </w:t>
      </w:r>
      <w:proofErr w:type="spellStart"/>
      <w:r w:rsidRPr="003D65C7">
        <w:t>Adegoke</w:t>
      </w:r>
      <w:proofErr w:type="spellEnd"/>
      <w:r w:rsidRPr="003D65C7">
        <w:t xml:space="preserve"> (2005), who highlighted that persistent maintenance problems significantly lower occupants’ satisfaction and can lead to adverse social and psychological effects.</w:t>
      </w:r>
    </w:p>
    <w:p w:rsidR="003D65C7" w:rsidRPr="003D65C7" w:rsidRDefault="003D65C7" w:rsidP="000D26D6">
      <w:pPr>
        <w:spacing w:after="160" w:line="360" w:lineRule="auto"/>
        <w:ind w:firstLine="720"/>
      </w:pPr>
      <w:r w:rsidRPr="003D65C7">
        <w:t xml:space="preserve">In </w:t>
      </w:r>
      <w:r w:rsidR="001456CB">
        <w:t>conclusion</w:t>
      </w:r>
      <w:r w:rsidRPr="003D65C7">
        <w:t>, this study corroborates existing research that stresses the need for a holistic approach to the management and maintenance of staff housing estates. The findings underscore the importance of clearly defined maintenance policies, adequate funding, effective stakeholder engagement, and improved communication to enhance maintenance outcomes and residents’ wellbeing. Without addressing these critical issues, the sustainability and livability of such housing estates remain at risk.</w:t>
      </w:r>
    </w:p>
    <w:p w:rsidR="0021098F" w:rsidRDefault="00A60E92" w:rsidP="000D26D6">
      <w:pPr>
        <w:pStyle w:val="Heading1"/>
        <w:spacing w:before="0" w:line="360" w:lineRule="auto"/>
      </w:pPr>
      <w:bookmarkStart w:id="55" w:name="_Toc203023977"/>
      <w:r>
        <w:t>5.3</w:t>
      </w:r>
      <w:r>
        <w:tab/>
        <w:t>RECOMMENDATIONS</w:t>
      </w:r>
      <w:bookmarkEnd w:id="55"/>
    </w:p>
    <w:p w:rsidR="000F76A8" w:rsidRDefault="000F76A8" w:rsidP="000D26D6">
      <w:pPr>
        <w:spacing w:after="160" w:line="360" w:lineRule="auto"/>
        <w:ind w:firstLine="720"/>
      </w:pPr>
      <w:r>
        <w:t>Based on the findings of this study regarding the challenges of managing and maintaining the University of Ilorin staff quarters, the following recommendations are proposed to improve the condition, management effectiveness, and resident satisfaction:</w:t>
      </w:r>
    </w:p>
    <w:p w:rsidR="003B616E" w:rsidRDefault="000F76A8" w:rsidP="000D26D6">
      <w:pPr>
        <w:pStyle w:val="ListParagraph"/>
        <w:numPr>
          <w:ilvl w:val="0"/>
          <w:numId w:val="25"/>
        </w:numPr>
        <w:spacing w:after="160" w:line="360" w:lineRule="auto"/>
      </w:pPr>
      <w:r w:rsidRPr="002C5FFC">
        <w:rPr>
          <w:b/>
        </w:rPr>
        <w:lastRenderedPageBreak/>
        <w:t>Establish Formal Maintenance Management Strategies</w:t>
      </w:r>
      <w:r w:rsidR="002C5FFC" w:rsidRPr="002C5FFC">
        <w:rPr>
          <w:b/>
        </w:rPr>
        <w:t>:</w:t>
      </w:r>
      <w:r w:rsidR="002C5FFC">
        <w:t xml:space="preserve"> </w:t>
      </w:r>
      <w:r>
        <w:t>The university management should develop and implement clear, formal maintenance policies and strategies. These policies must outline roles, responsibilities, and timelines for maintenance activities to ensure regular upkeep and accountability, as suggested by Amole (2009). Regular communication of these strategies to residents will enhance awareness and cooperation.</w:t>
      </w:r>
    </w:p>
    <w:p w:rsidR="003B616E" w:rsidRDefault="000F76A8" w:rsidP="000D26D6">
      <w:pPr>
        <w:pStyle w:val="ListParagraph"/>
        <w:numPr>
          <w:ilvl w:val="0"/>
          <w:numId w:val="25"/>
        </w:numPr>
        <w:spacing w:after="160" w:line="360" w:lineRule="auto"/>
      </w:pPr>
      <w:r w:rsidRPr="003B616E">
        <w:rPr>
          <w:b/>
        </w:rPr>
        <w:t>Increase Funding Allocation for Maintenance</w:t>
      </w:r>
      <w:r w:rsidR="003B616E" w:rsidRPr="003B616E">
        <w:rPr>
          <w:b/>
        </w:rPr>
        <w:t>:</w:t>
      </w:r>
      <w:r w:rsidR="003B616E">
        <w:rPr>
          <w:b/>
        </w:rPr>
        <w:t xml:space="preserve"> </w:t>
      </w:r>
      <w:r>
        <w:t xml:space="preserve">To address the issue of inadequate funding, the university should allocate a dedicated budget specifically for the maintenance and upgrading of staff quarters infrastructure. Securing sufficient financial resources will enable timely repairs, improvements, and consistent maintenance activities, as highlighted by </w:t>
      </w:r>
      <w:proofErr w:type="spellStart"/>
      <w:r>
        <w:t>Akanbi</w:t>
      </w:r>
      <w:proofErr w:type="spellEnd"/>
      <w:r>
        <w:t xml:space="preserve"> et al. (2015).</w:t>
      </w:r>
    </w:p>
    <w:p w:rsidR="00F61549" w:rsidRDefault="000F76A8" w:rsidP="000D26D6">
      <w:pPr>
        <w:pStyle w:val="ListParagraph"/>
        <w:numPr>
          <w:ilvl w:val="0"/>
          <w:numId w:val="25"/>
        </w:numPr>
        <w:spacing w:after="160" w:line="360" w:lineRule="auto"/>
      </w:pPr>
      <w:r w:rsidRPr="003B616E">
        <w:rPr>
          <w:b/>
        </w:rPr>
        <w:t>Enhance Maintenance Frequency and Promptness of Service Delivery</w:t>
      </w:r>
      <w:r w:rsidR="003B616E" w:rsidRPr="003B616E">
        <w:rPr>
          <w:b/>
        </w:rPr>
        <w:t xml:space="preserve">: </w:t>
      </w:r>
      <w:r>
        <w:t>Maintenance activities sho</w:t>
      </w:r>
      <w:r w:rsidR="00D1521C">
        <w:t xml:space="preserve">uld be conducted more regularly preferably monthly or quarterly </w:t>
      </w:r>
      <w:r>
        <w:t xml:space="preserve">and complaints or requests must be addressed promptly to improve residents’ satisfaction. Training maintenance staff and employing efficient monitoring systems can help achieve this objective, aligning with findings from </w:t>
      </w:r>
      <w:proofErr w:type="spellStart"/>
      <w:r>
        <w:t>Ogu</w:t>
      </w:r>
      <w:proofErr w:type="spellEnd"/>
      <w:r>
        <w:t xml:space="preserve"> and </w:t>
      </w:r>
      <w:proofErr w:type="spellStart"/>
      <w:r>
        <w:t>Iyoha</w:t>
      </w:r>
      <w:proofErr w:type="spellEnd"/>
      <w:r>
        <w:t xml:space="preserve"> (2007).</w:t>
      </w:r>
    </w:p>
    <w:p w:rsidR="00C3044E" w:rsidRPr="00C3044E" w:rsidRDefault="000F76A8" w:rsidP="000D26D6">
      <w:pPr>
        <w:pStyle w:val="ListParagraph"/>
        <w:numPr>
          <w:ilvl w:val="0"/>
          <w:numId w:val="25"/>
        </w:numPr>
        <w:spacing w:after="160" w:line="360" w:lineRule="auto"/>
        <w:rPr>
          <w:b/>
        </w:rPr>
      </w:pPr>
      <w:r w:rsidRPr="00451578">
        <w:rPr>
          <w:b/>
        </w:rPr>
        <w:t>Improve Infrastructure and Facilities Upgrade Programs</w:t>
      </w:r>
      <w:r w:rsidR="00451578">
        <w:rPr>
          <w:b/>
        </w:rPr>
        <w:t>:</w:t>
      </w:r>
      <w:r w:rsidR="00C3044E">
        <w:rPr>
          <w:b/>
        </w:rPr>
        <w:t xml:space="preserve"> </w:t>
      </w:r>
      <w:r>
        <w:t>The physical condition of housing structures, roads, water, electricity, and waste disposal systems should be systematically assessed and upgraded. Investments in these areas will directly improve the quality of life for residents and prolong the lifespan of the staff quarters.</w:t>
      </w:r>
    </w:p>
    <w:p w:rsidR="000F76A8" w:rsidRPr="008444F2" w:rsidRDefault="000F76A8" w:rsidP="000D26D6">
      <w:pPr>
        <w:pStyle w:val="ListParagraph"/>
        <w:numPr>
          <w:ilvl w:val="0"/>
          <w:numId w:val="25"/>
        </w:numPr>
        <w:spacing w:after="160" w:line="360" w:lineRule="auto"/>
        <w:rPr>
          <w:b/>
        </w:rPr>
      </w:pPr>
      <w:r w:rsidRPr="00C3044E">
        <w:rPr>
          <w:b/>
        </w:rPr>
        <w:t>Build Capacity and Increase Manpower for Maintenance Operations</w:t>
      </w:r>
      <w:r w:rsidR="00C3044E">
        <w:rPr>
          <w:b/>
        </w:rPr>
        <w:t>:</w:t>
      </w:r>
      <w:r w:rsidR="008444F2">
        <w:rPr>
          <w:b/>
        </w:rPr>
        <w:t xml:space="preserve"> </w:t>
      </w:r>
      <w:r>
        <w:t>Hiring and training additional skilled maintenance personnel will help overcome manpower shortages. A dedicated maintenance team focused solely on the staff quarters will improve response times and the quality of services provided.</w:t>
      </w:r>
    </w:p>
    <w:p w:rsidR="00834629" w:rsidRDefault="00F72173" w:rsidP="000D26D6">
      <w:pPr>
        <w:spacing w:after="160" w:line="360" w:lineRule="auto"/>
        <w:rPr>
          <w:b/>
        </w:rPr>
      </w:pPr>
      <w:r>
        <w:rPr>
          <w:b/>
        </w:rPr>
        <w:t xml:space="preserve">For </w:t>
      </w:r>
      <w:r w:rsidR="000F76A8" w:rsidRPr="006F558F">
        <w:rPr>
          <w:b/>
        </w:rPr>
        <w:t>Further Studies</w:t>
      </w:r>
      <w:r w:rsidR="00DE08B5">
        <w:rPr>
          <w:b/>
        </w:rPr>
        <w:t xml:space="preserve">: </w:t>
      </w:r>
    </w:p>
    <w:p w:rsidR="00D90EB9" w:rsidRDefault="00D90EB9" w:rsidP="000D26D6">
      <w:pPr>
        <w:pStyle w:val="ListParagraph"/>
        <w:numPr>
          <w:ilvl w:val="0"/>
          <w:numId w:val="26"/>
        </w:numPr>
        <w:spacing w:after="160" w:line="360" w:lineRule="auto"/>
      </w:pPr>
      <w:r>
        <w:t xml:space="preserve">Further studies </w:t>
      </w:r>
      <w:r w:rsidR="00EE6A40">
        <w:t>should</w:t>
      </w:r>
      <w:r>
        <w:t xml:space="preserve"> explore the direct impact of maintenance quality on the physical and mental health of residents. Understanding this relationship would emphasize the importance of effective maintenance beyond structural conditions, informing more holistic management approaches.</w:t>
      </w:r>
    </w:p>
    <w:p w:rsidR="00834629" w:rsidRDefault="000F76A8" w:rsidP="000D26D6">
      <w:pPr>
        <w:pStyle w:val="ListParagraph"/>
        <w:numPr>
          <w:ilvl w:val="0"/>
          <w:numId w:val="26"/>
        </w:numPr>
        <w:spacing w:after="160" w:line="360" w:lineRule="auto"/>
      </w:pPr>
      <w:r>
        <w:t>Future research could compare the management and maintenance challenges across staff quarters of various Nigerian universities. Such comparative studies would help identify common patterns and unique issues, facilitating the development of broader, context-specific best practices.</w:t>
      </w:r>
    </w:p>
    <w:p w:rsidR="007147CB" w:rsidRPr="008214DD" w:rsidRDefault="007147CB" w:rsidP="00600BA5">
      <w:pPr>
        <w:pStyle w:val="Heading1"/>
        <w:jc w:val="center"/>
      </w:pPr>
      <w:bookmarkStart w:id="56" w:name="_Toc203023978"/>
      <w:r w:rsidRPr="008214DD">
        <w:lastRenderedPageBreak/>
        <w:t>REFERENCES</w:t>
      </w:r>
      <w:bookmarkEnd w:id="56"/>
    </w:p>
    <w:p w:rsidR="00BB7953" w:rsidRPr="002E7664"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Abdul-</w:t>
      </w:r>
      <w:proofErr w:type="spellStart"/>
      <w:r w:rsidRPr="00BB7953">
        <w:rPr>
          <w:rFonts w:eastAsia="Times New Roman" w:cs="Times New Roman"/>
          <w:szCs w:val="24"/>
        </w:rPr>
        <w:t>Azeez</w:t>
      </w:r>
      <w:proofErr w:type="spellEnd"/>
      <w:r w:rsidRPr="00BB7953">
        <w:rPr>
          <w:rFonts w:eastAsia="Times New Roman" w:cs="Times New Roman"/>
          <w:szCs w:val="24"/>
        </w:rPr>
        <w:t xml:space="preserve">, I. A., &amp; </w:t>
      </w:r>
      <w:proofErr w:type="spellStart"/>
      <w:r w:rsidRPr="00BB7953">
        <w:rPr>
          <w:rFonts w:eastAsia="Times New Roman" w:cs="Times New Roman"/>
          <w:szCs w:val="24"/>
        </w:rPr>
        <w:t>Lawal</w:t>
      </w:r>
      <w:proofErr w:type="spellEnd"/>
      <w:r w:rsidRPr="00BB7953">
        <w:rPr>
          <w:rFonts w:eastAsia="Times New Roman" w:cs="Times New Roman"/>
          <w:szCs w:val="24"/>
        </w:rPr>
        <w:t xml:space="preserve">, A. I. (2021). </w:t>
      </w:r>
      <w:r w:rsidRPr="002E7664">
        <w:rPr>
          <w:rFonts w:eastAsia="Times New Roman" w:cs="Times New Roman"/>
          <w:i/>
          <w:iCs/>
          <w:szCs w:val="24"/>
        </w:rPr>
        <w:t>Accountability and performance in public housing management in Nigeria</w:t>
      </w:r>
      <w:r w:rsidRPr="00BB7953">
        <w:rPr>
          <w:rFonts w:eastAsia="Times New Roman" w:cs="Times New Roman"/>
          <w:szCs w:val="24"/>
        </w:rPr>
        <w:t>. Journal of Public Administration and Policy Research, 13(2), 15–26.</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Adebayo, A. K. (2020). </w:t>
      </w:r>
      <w:r w:rsidRPr="002E7664">
        <w:rPr>
          <w:rFonts w:eastAsia="Times New Roman" w:cs="Times New Roman"/>
          <w:i/>
          <w:iCs/>
          <w:szCs w:val="24"/>
        </w:rPr>
        <w:t>Maintenance challenges in government-funded housing estates: A case study of UNILORIN staff quarters</w:t>
      </w:r>
      <w:r w:rsidRPr="00BB7953">
        <w:rPr>
          <w:rFonts w:eastAsia="Times New Roman" w:cs="Times New Roman"/>
          <w:szCs w:val="24"/>
        </w:rPr>
        <w:t>. Journal of Environmental Design and Management, 12(1), 44–56.</w:t>
      </w:r>
    </w:p>
    <w:p w:rsidR="00BB7953" w:rsidRPr="002E7664" w:rsidRDefault="00BB7953" w:rsidP="000D26D6">
      <w:pPr>
        <w:spacing w:after="0" w:line="360" w:lineRule="auto"/>
        <w:ind w:left="720" w:hanging="720"/>
        <w:rPr>
          <w:rFonts w:cs="Times New Roman"/>
          <w:szCs w:val="24"/>
        </w:rPr>
      </w:pPr>
      <w:r w:rsidRPr="002E7664">
        <w:rPr>
          <w:rFonts w:cs="Times New Roman"/>
          <w:szCs w:val="24"/>
        </w:rPr>
        <w:t>Adebayo, M. A. (2019). Housing management practices in Nigeria: Challenges and opportunities. Lagos: Spectrum Publications.</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Adedeji</w:t>
      </w:r>
      <w:proofErr w:type="spellEnd"/>
      <w:r w:rsidRPr="00BB7953">
        <w:rPr>
          <w:rFonts w:eastAsia="Times New Roman" w:cs="Times New Roman"/>
          <w:szCs w:val="24"/>
        </w:rPr>
        <w:t xml:space="preserve">, Y. M., &amp; </w:t>
      </w:r>
      <w:proofErr w:type="spellStart"/>
      <w:r w:rsidRPr="00BB7953">
        <w:rPr>
          <w:rFonts w:eastAsia="Times New Roman" w:cs="Times New Roman"/>
          <w:szCs w:val="24"/>
        </w:rPr>
        <w:t>Akinyemi</w:t>
      </w:r>
      <w:proofErr w:type="spellEnd"/>
      <w:r w:rsidRPr="00BB7953">
        <w:rPr>
          <w:rFonts w:eastAsia="Times New Roman" w:cs="Times New Roman"/>
          <w:szCs w:val="24"/>
        </w:rPr>
        <w:t xml:space="preserve">, O. O. (2020). </w:t>
      </w:r>
      <w:r w:rsidRPr="002E7664">
        <w:rPr>
          <w:rFonts w:eastAsia="Times New Roman" w:cs="Times New Roman"/>
          <w:i/>
          <w:iCs/>
          <w:szCs w:val="24"/>
        </w:rPr>
        <w:t>Management of high-cost housing estates in Nigeria: Challenges and prospects</w:t>
      </w:r>
      <w:r w:rsidRPr="00BB7953">
        <w:rPr>
          <w:rFonts w:eastAsia="Times New Roman" w:cs="Times New Roman"/>
          <w:szCs w:val="24"/>
        </w:rPr>
        <w:t>. Journal of Housing and the Built Environment, 35(4), 675–690.</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Agunbiade</w:t>
      </w:r>
      <w:proofErr w:type="spellEnd"/>
      <w:r w:rsidRPr="00BB7953">
        <w:rPr>
          <w:rFonts w:eastAsia="Times New Roman" w:cs="Times New Roman"/>
          <w:szCs w:val="24"/>
        </w:rPr>
        <w:t xml:space="preserve">, M. E., &amp; </w:t>
      </w:r>
      <w:proofErr w:type="spellStart"/>
      <w:r w:rsidRPr="00BB7953">
        <w:rPr>
          <w:rFonts w:eastAsia="Times New Roman" w:cs="Times New Roman"/>
          <w:szCs w:val="24"/>
        </w:rPr>
        <w:t>Olajide</w:t>
      </w:r>
      <w:proofErr w:type="spellEnd"/>
      <w:r w:rsidRPr="00BB7953">
        <w:rPr>
          <w:rFonts w:eastAsia="Times New Roman" w:cs="Times New Roman"/>
          <w:szCs w:val="24"/>
        </w:rPr>
        <w:t xml:space="preserve">, O. E. (2020). </w:t>
      </w:r>
      <w:r w:rsidRPr="002E7664">
        <w:rPr>
          <w:rFonts w:eastAsia="Times New Roman" w:cs="Times New Roman"/>
          <w:i/>
          <w:iCs/>
          <w:szCs w:val="24"/>
        </w:rPr>
        <w:t>Budgetary allocation and the state of public housing in Nigeria: An overview</w:t>
      </w:r>
      <w:r w:rsidRPr="00BB7953">
        <w:rPr>
          <w:rFonts w:eastAsia="Times New Roman" w:cs="Times New Roman"/>
          <w:szCs w:val="24"/>
        </w:rPr>
        <w:t>. African Journal of Housing Studies, 8(1), 33–45.</w:t>
      </w:r>
    </w:p>
    <w:p w:rsidR="00A15A54" w:rsidRPr="002E7664" w:rsidRDefault="00BB7953" w:rsidP="000D26D6">
      <w:pPr>
        <w:spacing w:after="0" w:line="360" w:lineRule="auto"/>
        <w:ind w:left="720" w:hanging="720"/>
        <w:rPr>
          <w:rFonts w:cs="Times New Roman"/>
          <w:szCs w:val="24"/>
        </w:rPr>
      </w:pPr>
      <w:proofErr w:type="spellStart"/>
      <w:r w:rsidRPr="002E7664">
        <w:rPr>
          <w:rFonts w:cs="Times New Roman"/>
          <w:szCs w:val="24"/>
        </w:rPr>
        <w:t>Akinmoladun</w:t>
      </w:r>
      <w:proofErr w:type="spellEnd"/>
      <w:r w:rsidRPr="002E7664">
        <w:rPr>
          <w:rFonts w:cs="Times New Roman"/>
          <w:szCs w:val="24"/>
        </w:rPr>
        <w:t xml:space="preserve">, O. (2020). Challenges in the Management of Public Housing Estates: A Case Study of Lagos State, Nigeria. </w:t>
      </w:r>
      <w:r w:rsidRPr="002E7664">
        <w:rPr>
          <w:rFonts w:cs="Times New Roman"/>
          <w:i/>
          <w:iCs/>
          <w:szCs w:val="24"/>
        </w:rPr>
        <w:t>Journal of Urban Development, 34</w:t>
      </w:r>
      <w:r w:rsidRPr="002E7664">
        <w:rPr>
          <w:rFonts w:cs="Times New Roman"/>
          <w:szCs w:val="24"/>
        </w:rPr>
        <w:t>(2), 45-63.</w:t>
      </w:r>
    </w:p>
    <w:p w:rsidR="00BB7953" w:rsidRPr="00BB7953" w:rsidRDefault="00BB7953" w:rsidP="000D26D6">
      <w:pPr>
        <w:spacing w:after="0" w:line="360" w:lineRule="auto"/>
        <w:ind w:left="720" w:hanging="720"/>
        <w:rPr>
          <w:rFonts w:cs="Times New Roman"/>
          <w:szCs w:val="24"/>
        </w:rPr>
      </w:pPr>
      <w:proofErr w:type="spellStart"/>
      <w:r w:rsidRPr="00BB7953">
        <w:rPr>
          <w:rFonts w:eastAsia="Times New Roman" w:cs="Times New Roman"/>
          <w:szCs w:val="24"/>
        </w:rPr>
        <w:t>Akinmoladun</w:t>
      </w:r>
      <w:proofErr w:type="spellEnd"/>
      <w:r w:rsidRPr="00BB7953">
        <w:rPr>
          <w:rFonts w:eastAsia="Times New Roman" w:cs="Times New Roman"/>
          <w:szCs w:val="24"/>
        </w:rPr>
        <w:t xml:space="preserve">, O. I. (2014). </w:t>
      </w:r>
      <w:r w:rsidRPr="002E7664">
        <w:rPr>
          <w:rFonts w:eastAsia="Times New Roman" w:cs="Times New Roman"/>
          <w:i/>
          <w:iCs/>
          <w:szCs w:val="24"/>
        </w:rPr>
        <w:t>Sustaining medium-cost housing estates in Nigeria: Planning and management challenges</w:t>
      </w:r>
      <w:r w:rsidRPr="00BB7953">
        <w:rPr>
          <w:rFonts w:eastAsia="Times New Roman" w:cs="Times New Roman"/>
          <w:szCs w:val="24"/>
        </w:rPr>
        <w:t>. Urban and Regional Planning Review, 5(2), 123–135.</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Akpan</w:t>
      </w:r>
      <w:proofErr w:type="spellEnd"/>
      <w:r w:rsidRPr="002E7664">
        <w:rPr>
          <w:rFonts w:cs="Times New Roman"/>
          <w:szCs w:val="24"/>
        </w:rPr>
        <w:t xml:space="preserve">, I. (2020). Comparing Public and Private Sector Approaches to Public Housing Estate Management. </w:t>
      </w:r>
      <w:r w:rsidRPr="002E7664">
        <w:rPr>
          <w:rFonts w:cs="Times New Roman"/>
          <w:i/>
          <w:iCs/>
          <w:szCs w:val="24"/>
        </w:rPr>
        <w:t>Journal of Housing and the Built Environment, 35</w:t>
      </w:r>
      <w:r w:rsidRPr="002E7664">
        <w:rPr>
          <w:rFonts w:cs="Times New Roman"/>
          <w:szCs w:val="24"/>
        </w:rPr>
        <w:t>(2), 243-259.</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Aribigbola</w:t>
      </w:r>
      <w:proofErr w:type="spellEnd"/>
      <w:r w:rsidRPr="002E7664">
        <w:rPr>
          <w:rFonts w:cs="Times New Roman"/>
          <w:szCs w:val="24"/>
        </w:rPr>
        <w:t xml:space="preserve">, A. (2008). Housing policy formulation in developing countries: Evidence of </w:t>
      </w:r>
      <w:proofErr w:type="spellStart"/>
      <w:r w:rsidRPr="002E7664">
        <w:rPr>
          <w:rFonts w:cs="Times New Roman"/>
          <w:szCs w:val="24"/>
        </w:rPr>
        <w:t>programme</w:t>
      </w:r>
      <w:proofErr w:type="spellEnd"/>
      <w:r w:rsidRPr="002E7664">
        <w:rPr>
          <w:rFonts w:cs="Times New Roman"/>
          <w:szCs w:val="24"/>
        </w:rPr>
        <w:t xml:space="preserve"> implementation from </w:t>
      </w:r>
      <w:proofErr w:type="spellStart"/>
      <w:r w:rsidRPr="002E7664">
        <w:rPr>
          <w:rFonts w:cs="Times New Roman"/>
          <w:szCs w:val="24"/>
        </w:rPr>
        <w:t>Akure</w:t>
      </w:r>
      <w:proofErr w:type="spellEnd"/>
      <w:r w:rsidRPr="002E7664">
        <w:rPr>
          <w:rFonts w:cs="Times New Roman"/>
          <w:szCs w:val="24"/>
        </w:rPr>
        <w:t xml:space="preserve">, </w:t>
      </w:r>
      <w:proofErr w:type="spellStart"/>
      <w:r w:rsidRPr="002E7664">
        <w:rPr>
          <w:rFonts w:cs="Times New Roman"/>
          <w:szCs w:val="24"/>
        </w:rPr>
        <w:t>Ondo</w:t>
      </w:r>
      <w:proofErr w:type="spellEnd"/>
      <w:r w:rsidRPr="002E7664">
        <w:rPr>
          <w:rFonts w:cs="Times New Roman"/>
          <w:szCs w:val="24"/>
        </w:rPr>
        <w:t xml:space="preserve"> State, Nigeria. Journal of Human Ecology, 23(2), 125–134.</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Aribigbola</w:t>
      </w:r>
      <w:proofErr w:type="spellEnd"/>
      <w:r w:rsidRPr="00BB7953">
        <w:rPr>
          <w:rFonts w:eastAsia="Times New Roman" w:cs="Times New Roman"/>
          <w:szCs w:val="24"/>
        </w:rPr>
        <w:t xml:space="preserve">, A. (2008). Improving urban land use planning and management in Nigeria: The case of </w:t>
      </w:r>
      <w:proofErr w:type="spellStart"/>
      <w:r w:rsidRPr="00BB7953">
        <w:rPr>
          <w:rFonts w:eastAsia="Times New Roman" w:cs="Times New Roman"/>
          <w:szCs w:val="24"/>
        </w:rPr>
        <w:t>Akure</w:t>
      </w:r>
      <w:proofErr w:type="spellEnd"/>
      <w:r w:rsidRPr="00BB7953">
        <w:rPr>
          <w:rFonts w:eastAsia="Times New Roman" w:cs="Times New Roman"/>
          <w:szCs w:val="24"/>
        </w:rPr>
        <w:t xml:space="preserve">. </w:t>
      </w:r>
      <w:r w:rsidRPr="002E7664">
        <w:rPr>
          <w:rFonts w:eastAsia="Times New Roman" w:cs="Times New Roman"/>
          <w:i/>
          <w:iCs/>
          <w:szCs w:val="24"/>
        </w:rPr>
        <w:t>Theoretical and Empirical Researches in Urban Management</w:t>
      </w:r>
      <w:r w:rsidRPr="00BB7953">
        <w:rPr>
          <w:rFonts w:eastAsia="Times New Roman" w:cs="Times New Roman"/>
          <w:szCs w:val="24"/>
        </w:rPr>
        <w:t>, 3(9), 1–14.</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Ball, M., </w:t>
      </w:r>
      <w:proofErr w:type="spellStart"/>
      <w:r w:rsidRPr="00BB7953">
        <w:rPr>
          <w:rFonts w:eastAsia="Times New Roman" w:cs="Times New Roman"/>
          <w:szCs w:val="24"/>
        </w:rPr>
        <w:t>Harloe</w:t>
      </w:r>
      <w:proofErr w:type="spellEnd"/>
      <w:r w:rsidRPr="00BB7953">
        <w:rPr>
          <w:rFonts w:eastAsia="Times New Roman" w:cs="Times New Roman"/>
          <w:szCs w:val="24"/>
        </w:rPr>
        <w:t xml:space="preserve">, M., &amp; Martens, M. (2018). </w:t>
      </w:r>
      <w:r w:rsidRPr="002E7664">
        <w:rPr>
          <w:rFonts w:eastAsia="Times New Roman" w:cs="Times New Roman"/>
          <w:i/>
          <w:iCs/>
          <w:szCs w:val="24"/>
        </w:rPr>
        <w:t>Housing and social policy: Contemporary themes and critical perspectives</w:t>
      </w:r>
      <w:r w:rsidRPr="00BB7953">
        <w:rPr>
          <w:rFonts w:eastAsia="Times New Roman" w:cs="Times New Roman"/>
          <w:szCs w:val="24"/>
        </w:rPr>
        <w:t xml:space="preserve">. </w:t>
      </w:r>
      <w:proofErr w:type="spellStart"/>
      <w:r w:rsidRPr="00BB7953">
        <w:rPr>
          <w:rFonts w:eastAsia="Times New Roman" w:cs="Times New Roman"/>
          <w:szCs w:val="24"/>
        </w:rPr>
        <w:t>Routledge</w:t>
      </w:r>
      <w:proofErr w:type="spellEnd"/>
      <w:r w:rsidRPr="00BB7953">
        <w:rPr>
          <w:rFonts w:eastAsia="Times New Roman" w:cs="Times New Roman"/>
          <w:szCs w:val="24"/>
        </w:rPr>
        <w:t>.</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Bamidele</w:t>
      </w:r>
      <w:proofErr w:type="spellEnd"/>
      <w:r w:rsidRPr="00BB7953">
        <w:rPr>
          <w:rFonts w:eastAsia="Times New Roman" w:cs="Times New Roman"/>
          <w:szCs w:val="24"/>
        </w:rPr>
        <w:t xml:space="preserve">, S., </w:t>
      </w:r>
      <w:proofErr w:type="spellStart"/>
      <w:r w:rsidRPr="00BB7953">
        <w:rPr>
          <w:rFonts w:eastAsia="Times New Roman" w:cs="Times New Roman"/>
          <w:szCs w:val="24"/>
        </w:rPr>
        <w:t>Olatunji</w:t>
      </w:r>
      <w:proofErr w:type="spellEnd"/>
      <w:r w:rsidRPr="00BB7953">
        <w:rPr>
          <w:rFonts w:eastAsia="Times New Roman" w:cs="Times New Roman"/>
          <w:szCs w:val="24"/>
        </w:rPr>
        <w:t xml:space="preserve">, T., &amp; Musa, H. (2019). </w:t>
      </w:r>
      <w:r w:rsidRPr="002E7664">
        <w:rPr>
          <w:rFonts w:eastAsia="Times New Roman" w:cs="Times New Roman"/>
          <w:i/>
          <w:iCs/>
          <w:szCs w:val="24"/>
        </w:rPr>
        <w:t>Public housing maintenance and sustainability in Nigerian urban centers</w:t>
      </w:r>
      <w:r w:rsidRPr="00BB7953">
        <w:rPr>
          <w:rFonts w:eastAsia="Times New Roman" w:cs="Times New Roman"/>
          <w:szCs w:val="24"/>
        </w:rPr>
        <w:t>. International Journal of Housing Policy, 19(3), 412–428.</w:t>
      </w:r>
    </w:p>
    <w:p w:rsidR="00BB7953" w:rsidRPr="002E7664" w:rsidRDefault="00BB7953" w:rsidP="000D26D6">
      <w:pPr>
        <w:spacing w:after="0" w:line="360" w:lineRule="auto"/>
        <w:ind w:left="720" w:hanging="720"/>
        <w:rPr>
          <w:rFonts w:cs="Times New Roman"/>
          <w:szCs w:val="24"/>
        </w:rPr>
      </w:pPr>
      <w:r w:rsidRPr="002E7664">
        <w:rPr>
          <w:rFonts w:cs="Times New Roman"/>
          <w:szCs w:val="24"/>
        </w:rPr>
        <w:t>Bello, A. (2021). Maintenance Management and Sustainability of</w:t>
      </w:r>
      <w:r w:rsidR="00A15A54" w:rsidRPr="002E7664">
        <w:rPr>
          <w:rFonts w:cs="Times New Roman"/>
          <w:szCs w:val="24"/>
        </w:rPr>
        <w:t xml:space="preserve"> Public Housing Estates: A Case </w:t>
      </w:r>
      <w:r w:rsidRPr="002E7664">
        <w:rPr>
          <w:rFonts w:cs="Times New Roman"/>
          <w:szCs w:val="24"/>
        </w:rPr>
        <w:t xml:space="preserve">Study of Abuja, Nigeria. </w:t>
      </w:r>
      <w:r w:rsidRPr="002E7664">
        <w:rPr>
          <w:rFonts w:cs="Times New Roman"/>
          <w:i/>
          <w:iCs/>
          <w:szCs w:val="24"/>
        </w:rPr>
        <w:t>Journal of Facilities Management, 18</w:t>
      </w:r>
      <w:r w:rsidRPr="002E7664">
        <w:rPr>
          <w:rFonts w:cs="Times New Roman"/>
          <w:szCs w:val="24"/>
        </w:rPr>
        <w:t>(1), 59-74.</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Chukwudi</w:t>
      </w:r>
      <w:proofErr w:type="spellEnd"/>
      <w:r w:rsidRPr="00BB7953">
        <w:rPr>
          <w:rFonts w:eastAsia="Times New Roman" w:cs="Times New Roman"/>
          <w:szCs w:val="24"/>
        </w:rPr>
        <w:t xml:space="preserve">, T. C. (2022). </w:t>
      </w:r>
      <w:r w:rsidRPr="002E7664">
        <w:rPr>
          <w:rFonts w:eastAsia="Times New Roman" w:cs="Times New Roman"/>
          <w:i/>
          <w:iCs/>
          <w:szCs w:val="24"/>
        </w:rPr>
        <w:t>Community engagement in housing management: A Nigerian perspective</w:t>
      </w:r>
      <w:r w:rsidRPr="00BB7953">
        <w:rPr>
          <w:rFonts w:eastAsia="Times New Roman" w:cs="Times New Roman"/>
          <w:szCs w:val="24"/>
        </w:rPr>
        <w:t>. Journal of Housing and Community Development, 11(4), 201–215.</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lastRenderedPageBreak/>
        <w:t>Ezeani</w:t>
      </w:r>
      <w:proofErr w:type="spellEnd"/>
      <w:r w:rsidRPr="002E7664">
        <w:rPr>
          <w:rFonts w:cs="Times New Roman"/>
          <w:szCs w:val="24"/>
        </w:rPr>
        <w:t xml:space="preserve">, E. (2020). Preventive Maintenance as a Sustainable Strategy for Public Housing. </w:t>
      </w:r>
      <w:r w:rsidRPr="002E7664">
        <w:rPr>
          <w:rFonts w:cs="Times New Roman"/>
          <w:i/>
          <w:iCs/>
          <w:szCs w:val="24"/>
        </w:rPr>
        <w:t>Sustainable Cities and Society, 55</w:t>
      </w:r>
      <w:r w:rsidRPr="002E7664">
        <w:rPr>
          <w:rFonts w:cs="Times New Roman"/>
          <w:szCs w:val="24"/>
        </w:rPr>
        <w:t>, 102-113.</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Geltner</w:t>
      </w:r>
      <w:proofErr w:type="spellEnd"/>
      <w:r w:rsidRPr="002E7664">
        <w:rPr>
          <w:rFonts w:cs="Times New Roman"/>
          <w:szCs w:val="24"/>
        </w:rPr>
        <w:t xml:space="preserve">, D., &amp; Miller, N. (2007). Commercial Real Estate Analysis and Investments. South-Western </w:t>
      </w:r>
      <w:proofErr w:type="spellStart"/>
      <w:r w:rsidRPr="002E7664">
        <w:rPr>
          <w:rFonts w:cs="Times New Roman"/>
          <w:szCs w:val="24"/>
        </w:rPr>
        <w:t>Cengage</w:t>
      </w:r>
      <w:proofErr w:type="spellEnd"/>
      <w:r w:rsidRPr="002E7664">
        <w:rPr>
          <w:rFonts w:cs="Times New Roman"/>
          <w:szCs w:val="24"/>
        </w:rPr>
        <w:t xml:space="preserve"> Learning.</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Harloe</w:t>
      </w:r>
      <w:proofErr w:type="spellEnd"/>
      <w:r w:rsidRPr="00BB7953">
        <w:rPr>
          <w:rFonts w:eastAsia="Times New Roman" w:cs="Times New Roman"/>
          <w:szCs w:val="24"/>
        </w:rPr>
        <w:t xml:space="preserve">, M. (2015). </w:t>
      </w:r>
      <w:r w:rsidRPr="002E7664">
        <w:rPr>
          <w:rFonts w:eastAsia="Times New Roman" w:cs="Times New Roman"/>
          <w:i/>
          <w:iCs/>
          <w:szCs w:val="24"/>
        </w:rPr>
        <w:t>The people's home? Social rented housing in Europe and America</w:t>
      </w:r>
      <w:r w:rsidRPr="00BB7953">
        <w:rPr>
          <w:rFonts w:eastAsia="Times New Roman" w:cs="Times New Roman"/>
          <w:szCs w:val="24"/>
        </w:rPr>
        <w:t>. Wiley-Blackwell.</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Ibem</w:t>
      </w:r>
      <w:proofErr w:type="spellEnd"/>
      <w:r w:rsidRPr="00BB7953">
        <w:rPr>
          <w:rFonts w:eastAsia="Times New Roman" w:cs="Times New Roman"/>
          <w:szCs w:val="24"/>
        </w:rPr>
        <w:t xml:space="preserve">, E. O., &amp; </w:t>
      </w:r>
      <w:proofErr w:type="spellStart"/>
      <w:r w:rsidRPr="00BB7953">
        <w:rPr>
          <w:rFonts w:eastAsia="Times New Roman" w:cs="Times New Roman"/>
          <w:szCs w:val="24"/>
        </w:rPr>
        <w:t>Aduwo</w:t>
      </w:r>
      <w:proofErr w:type="spellEnd"/>
      <w:r w:rsidRPr="00BB7953">
        <w:rPr>
          <w:rFonts w:eastAsia="Times New Roman" w:cs="Times New Roman"/>
          <w:szCs w:val="24"/>
        </w:rPr>
        <w:t xml:space="preserve">, E. B. (2013). Assessment of residential satisfaction in public housing in </w:t>
      </w:r>
      <w:proofErr w:type="spellStart"/>
      <w:r w:rsidRPr="00BB7953">
        <w:rPr>
          <w:rFonts w:eastAsia="Times New Roman" w:cs="Times New Roman"/>
          <w:szCs w:val="24"/>
        </w:rPr>
        <w:t>Ogun</w:t>
      </w:r>
      <w:proofErr w:type="spellEnd"/>
      <w:r w:rsidRPr="00BB7953">
        <w:rPr>
          <w:rFonts w:eastAsia="Times New Roman" w:cs="Times New Roman"/>
          <w:szCs w:val="24"/>
        </w:rPr>
        <w:t xml:space="preserve"> State, Nigeria. </w:t>
      </w:r>
      <w:r w:rsidRPr="002E7664">
        <w:rPr>
          <w:rFonts w:eastAsia="Times New Roman" w:cs="Times New Roman"/>
          <w:i/>
          <w:iCs/>
          <w:szCs w:val="24"/>
        </w:rPr>
        <w:t>Habitat International</w:t>
      </w:r>
      <w:r w:rsidRPr="00BB7953">
        <w:rPr>
          <w:rFonts w:eastAsia="Times New Roman" w:cs="Times New Roman"/>
          <w:szCs w:val="24"/>
        </w:rPr>
        <w:t>, 40, 163–175. https://doi.org/10.1016/j.habitatint.2013.02.003</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Ibem</w:t>
      </w:r>
      <w:proofErr w:type="spellEnd"/>
      <w:r w:rsidRPr="002E7664">
        <w:rPr>
          <w:rFonts w:cs="Times New Roman"/>
          <w:szCs w:val="24"/>
        </w:rPr>
        <w:t xml:space="preserve">, E. O., &amp; </w:t>
      </w:r>
      <w:proofErr w:type="spellStart"/>
      <w:r w:rsidRPr="002E7664">
        <w:rPr>
          <w:rFonts w:cs="Times New Roman"/>
          <w:szCs w:val="24"/>
        </w:rPr>
        <w:t>Anosike</w:t>
      </w:r>
      <w:proofErr w:type="spellEnd"/>
      <w:r w:rsidRPr="002E7664">
        <w:rPr>
          <w:rFonts w:cs="Times New Roman"/>
          <w:szCs w:val="24"/>
        </w:rPr>
        <w:t>, M. (2014). "Public housing maintenance in Nigeria: A critical review." Journal of Housing Studies, 29(4), 345–361.</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Iloabuchi</w:t>
      </w:r>
      <w:proofErr w:type="spellEnd"/>
      <w:r w:rsidRPr="00BB7953">
        <w:rPr>
          <w:rFonts w:eastAsia="Times New Roman" w:cs="Times New Roman"/>
          <w:szCs w:val="24"/>
        </w:rPr>
        <w:t xml:space="preserve">, K. E. (2017). </w:t>
      </w:r>
      <w:r w:rsidRPr="002E7664">
        <w:rPr>
          <w:rFonts w:eastAsia="Times New Roman" w:cs="Times New Roman"/>
          <w:i/>
          <w:iCs/>
          <w:szCs w:val="24"/>
        </w:rPr>
        <w:t>Essentials of housing development and management in Nigeria</w:t>
      </w:r>
      <w:r w:rsidRPr="00BB7953">
        <w:rPr>
          <w:rFonts w:eastAsia="Times New Roman" w:cs="Times New Roman"/>
          <w:szCs w:val="24"/>
        </w:rPr>
        <w:t>. Lagos: Real Estate Press.</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Jackson, T. (2020). </w:t>
      </w:r>
      <w:r w:rsidRPr="002E7664">
        <w:rPr>
          <w:rFonts w:eastAsia="Times New Roman" w:cs="Times New Roman"/>
          <w:i/>
          <w:iCs/>
          <w:szCs w:val="24"/>
        </w:rPr>
        <w:t>Public housing management and maintenance: Challenges and strategies</w:t>
      </w:r>
      <w:r w:rsidRPr="00BB7953">
        <w:rPr>
          <w:rFonts w:eastAsia="Times New Roman" w:cs="Times New Roman"/>
          <w:szCs w:val="24"/>
        </w:rPr>
        <w:t>. Housing Press.</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Kaplan, R., &amp; Cooper, R. (1998). </w:t>
      </w:r>
      <w:r w:rsidRPr="002E7664">
        <w:rPr>
          <w:rFonts w:eastAsia="Times New Roman" w:cs="Times New Roman"/>
          <w:i/>
          <w:iCs/>
          <w:szCs w:val="24"/>
        </w:rPr>
        <w:t>Cost &amp; effect: Using integrated cost systems to drive profitability and performance</w:t>
      </w:r>
      <w:r w:rsidRPr="00BB7953">
        <w:rPr>
          <w:rFonts w:eastAsia="Times New Roman" w:cs="Times New Roman"/>
          <w:szCs w:val="24"/>
        </w:rPr>
        <w:t>. Harvard Business School Press.</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Kwak</w:t>
      </w:r>
      <w:proofErr w:type="spellEnd"/>
      <w:r w:rsidRPr="00BB7953">
        <w:rPr>
          <w:rFonts w:eastAsia="Times New Roman" w:cs="Times New Roman"/>
          <w:szCs w:val="24"/>
        </w:rPr>
        <w:t xml:space="preserve">, Y. H., &amp; La, V. T. (2003). Risk management in real estate development. </w:t>
      </w:r>
      <w:r w:rsidRPr="002E7664">
        <w:rPr>
          <w:rFonts w:eastAsia="Times New Roman" w:cs="Times New Roman"/>
          <w:i/>
          <w:iCs/>
          <w:szCs w:val="24"/>
        </w:rPr>
        <w:t>Journal of Property Management</w:t>
      </w:r>
      <w:r w:rsidRPr="00BB7953">
        <w:rPr>
          <w:rFonts w:eastAsia="Times New Roman" w:cs="Times New Roman"/>
          <w:szCs w:val="24"/>
        </w:rPr>
        <w:t xml:space="preserve">, </w:t>
      </w:r>
      <w:r w:rsidRPr="002E7664">
        <w:rPr>
          <w:rFonts w:eastAsia="Times New Roman" w:cs="Times New Roman"/>
          <w:i/>
          <w:iCs/>
          <w:szCs w:val="24"/>
        </w:rPr>
        <w:t>68</w:t>
      </w:r>
      <w:r w:rsidRPr="00BB7953">
        <w:rPr>
          <w:rFonts w:eastAsia="Times New Roman" w:cs="Times New Roman"/>
          <w:szCs w:val="24"/>
        </w:rPr>
        <w:t>(2), 36–44.</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Marcuse, P. (2016). </w:t>
      </w:r>
      <w:r w:rsidRPr="002E7664">
        <w:rPr>
          <w:rFonts w:eastAsia="Times New Roman" w:cs="Times New Roman"/>
          <w:i/>
          <w:iCs/>
          <w:szCs w:val="24"/>
        </w:rPr>
        <w:t>Housing as a human right: The importance of public housing in equitable cities</w:t>
      </w:r>
      <w:r w:rsidRPr="00BB7953">
        <w:rPr>
          <w:rFonts w:eastAsia="Times New Roman" w:cs="Times New Roman"/>
          <w:szCs w:val="24"/>
        </w:rPr>
        <w:t>. Urban Affairs Review, 52(3), 402–420.</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Mehta, S. (2021). </w:t>
      </w:r>
      <w:r w:rsidRPr="002E7664">
        <w:rPr>
          <w:rFonts w:eastAsia="Times New Roman" w:cs="Times New Roman"/>
          <w:i/>
          <w:iCs/>
          <w:szCs w:val="24"/>
        </w:rPr>
        <w:t>Financial and operational management of public housing</w:t>
      </w:r>
      <w:r w:rsidRPr="00BB7953">
        <w:rPr>
          <w:rFonts w:eastAsia="Times New Roman" w:cs="Times New Roman"/>
          <w:szCs w:val="24"/>
        </w:rPr>
        <w:t>. Urban Housing Review.</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Nwankwo</w:t>
      </w:r>
      <w:proofErr w:type="spellEnd"/>
      <w:r w:rsidRPr="00BB7953">
        <w:rPr>
          <w:rFonts w:eastAsia="Times New Roman" w:cs="Times New Roman"/>
          <w:szCs w:val="24"/>
        </w:rPr>
        <w:t xml:space="preserve">, U. G. (2012). </w:t>
      </w:r>
      <w:r w:rsidRPr="002E7664">
        <w:rPr>
          <w:rFonts w:eastAsia="Times New Roman" w:cs="Times New Roman"/>
          <w:i/>
          <w:iCs/>
          <w:szCs w:val="24"/>
        </w:rPr>
        <w:t>Sustainability issues in managing high-cost housing estates in Nigeria</w:t>
      </w:r>
      <w:r w:rsidRPr="00BB7953">
        <w:rPr>
          <w:rFonts w:eastAsia="Times New Roman" w:cs="Times New Roman"/>
          <w:szCs w:val="24"/>
        </w:rPr>
        <w:t>. International Journal of Housing Markets and Analysis, 5(3), 256–269.</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Olawuyi</w:t>
      </w:r>
      <w:proofErr w:type="spellEnd"/>
      <w:r w:rsidRPr="00BB7953">
        <w:rPr>
          <w:rFonts w:eastAsia="Times New Roman" w:cs="Times New Roman"/>
          <w:szCs w:val="24"/>
        </w:rPr>
        <w:t xml:space="preserve">, B. O., &amp; </w:t>
      </w:r>
      <w:proofErr w:type="spellStart"/>
      <w:r w:rsidRPr="00BB7953">
        <w:rPr>
          <w:rFonts w:eastAsia="Times New Roman" w:cs="Times New Roman"/>
          <w:szCs w:val="24"/>
        </w:rPr>
        <w:t>Adedeji</w:t>
      </w:r>
      <w:proofErr w:type="spellEnd"/>
      <w:r w:rsidRPr="00BB7953">
        <w:rPr>
          <w:rFonts w:eastAsia="Times New Roman" w:cs="Times New Roman"/>
          <w:szCs w:val="24"/>
        </w:rPr>
        <w:t xml:space="preserve">, Y. M. D. (2020). </w:t>
      </w:r>
      <w:r w:rsidRPr="002E7664">
        <w:rPr>
          <w:rFonts w:eastAsia="Times New Roman" w:cs="Times New Roman"/>
          <w:i/>
          <w:iCs/>
          <w:szCs w:val="24"/>
        </w:rPr>
        <w:t>Challenges in the management of public housing estates in Nigeria: Policy and practice issues</w:t>
      </w:r>
      <w:r w:rsidRPr="00BB7953">
        <w:rPr>
          <w:rFonts w:eastAsia="Times New Roman" w:cs="Times New Roman"/>
          <w:szCs w:val="24"/>
        </w:rPr>
        <w:t>. Housing and Society, 47(2), 122–139.</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Olayiwola</w:t>
      </w:r>
      <w:proofErr w:type="spellEnd"/>
      <w:r w:rsidRPr="002E7664">
        <w:rPr>
          <w:rFonts w:cs="Times New Roman"/>
          <w:szCs w:val="24"/>
        </w:rPr>
        <w:t xml:space="preserve">, L. M., </w:t>
      </w:r>
      <w:proofErr w:type="spellStart"/>
      <w:r w:rsidRPr="002E7664">
        <w:rPr>
          <w:rFonts w:cs="Times New Roman"/>
          <w:szCs w:val="24"/>
        </w:rPr>
        <w:t>Adeleye</w:t>
      </w:r>
      <w:proofErr w:type="spellEnd"/>
      <w:r w:rsidRPr="002E7664">
        <w:rPr>
          <w:rFonts w:cs="Times New Roman"/>
          <w:szCs w:val="24"/>
        </w:rPr>
        <w:t>, O., &amp; Adebayo, M. (2020). "Management and sustainability of public housing estates in Nigerian cities." International Journal of Housing Policy, 20(2), 175–193.</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Olayiwola</w:t>
      </w:r>
      <w:proofErr w:type="spellEnd"/>
      <w:r w:rsidRPr="002E7664">
        <w:rPr>
          <w:rFonts w:cs="Times New Roman"/>
          <w:szCs w:val="24"/>
        </w:rPr>
        <w:t xml:space="preserve">, M., </w:t>
      </w:r>
      <w:proofErr w:type="spellStart"/>
      <w:r w:rsidRPr="002E7664">
        <w:rPr>
          <w:rFonts w:cs="Times New Roman"/>
          <w:szCs w:val="24"/>
        </w:rPr>
        <w:t>Akinmoladun</w:t>
      </w:r>
      <w:proofErr w:type="spellEnd"/>
      <w:r w:rsidRPr="002E7664">
        <w:rPr>
          <w:rFonts w:cs="Times New Roman"/>
          <w:szCs w:val="24"/>
        </w:rPr>
        <w:t xml:space="preserve">, I., &amp; </w:t>
      </w:r>
      <w:proofErr w:type="spellStart"/>
      <w:r w:rsidRPr="002E7664">
        <w:rPr>
          <w:rFonts w:cs="Times New Roman"/>
          <w:szCs w:val="24"/>
        </w:rPr>
        <w:t>Olanrewaju</w:t>
      </w:r>
      <w:proofErr w:type="spellEnd"/>
      <w:r w:rsidRPr="002E7664">
        <w:rPr>
          <w:rFonts w:cs="Times New Roman"/>
          <w:szCs w:val="24"/>
        </w:rPr>
        <w:t>, S. (2021). Financial sustainability in public housing: A property management approach. Housing Studies Review, 12(3), 45-60.</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Olokesusi</w:t>
      </w:r>
      <w:proofErr w:type="spellEnd"/>
      <w:r w:rsidRPr="002E7664">
        <w:rPr>
          <w:rFonts w:cs="Times New Roman"/>
          <w:szCs w:val="24"/>
        </w:rPr>
        <w:t>, F. (2011). Achieving sustainable housing development in Nigeria: A critical challenge to governance. Journal of Sustainable Development in Africa, 13(2), 17–31.</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lastRenderedPageBreak/>
        <w:t>Olokesusi</w:t>
      </w:r>
      <w:proofErr w:type="spellEnd"/>
      <w:r w:rsidRPr="00BB7953">
        <w:rPr>
          <w:rFonts w:eastAsia="Times New Roman" w:cs="Times New Roman"/>
          <w:szCs w:val="24"/>
        </w:rPr>
        <w:t xml:space="preserve">, F. (2011). </w:t>
      </w:r>
      <w:r w:rsidRPr="002E7664">
        <w:rPr>
          <w:rFonts w:eastAsia="Times New Roman" w:cs="Times New Roman"/>
          <w:i/>
          <w:iCs/>
          <w:szCs w:val="24"/>
        </w:rPr>
        <w:t>Urbanization and challenges of housing delivery in Nigeria: The case of public housing estates</w:t>
      </w:r>
      <w:r w:rsidRPr="00BB7953">
        <w:rPr>
          <w:rFonts w:eastAsia="Times New Roman" w:cs="Times New Roman"/>
          <w:szCs w:val="24"/>
        </w:rPr>
        <w:t>. Journal of Urban and Regional Planning, 6(2), 95–108.</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Olotuah</w:t>
      </w:r>
      <w:proofErr w:type="spellEnd"/>
      <w:r w:rsidRPr="00BB7953">
        <w:rPr>
          <w:rFonts w:eastAsia="Times New Roman" w:cs="Times New Roman"/>
          <w:szCs w:val="24"/>
        </w:rPr>
        <w:t xml:space="preserve">, A. O., &amp; </w:t>
      </w:r>
      <w:proofErr w:type="spellStart"/>
      <w:r w:rsidRPr="00BB7953">
        <w:rPr>
          <w:rFonts w:eastAsia="Times New Roman" w:cs="Times New Roman"/>
          <w:szCs w:val="24"/>
        </w:rPr>
        <w:t>Bobadoye</w:t>
      </w:r>
      <w:proofErr w:type="spellEnd"/>
      <w:r w:rsidRPr="00BB7953">
        <w:rPr>
          <w:rFonts w:eastAsia="Times New Roman" w:cs="Times New Roman"/>
          <w:szCs w:val="24"/>
        </w:rPr>
        <w:t xml:space="preserve">, S. A. (2009). </w:t>
      </w:r>
      <w:r w:rsidRPr="002E7664">
        <w:rPr>
          <w:rFonts w:eastAsia="Times New Roman" w:cs="Times New Roman"/>
          <w:i/>
          <w:iCs/>
          <w:szCs w:val="24"/>
        </w:rPr>
        <w:t>Sustainable housing provision for the urban poor: A review of public sector intervention in Nigeria</w:t>
      </w:r>
      <w:r w:rsidRPr="00BB7953">
        <w:rPr>
          <w:rFonts w:eastAsia="Times New Roman" w:cs="Times New Roman"/>
          <w:szCs w:val="24"/>
        </w:rPr>
        <w:t>. The Built &amp; Human Environment Review, 2(1), 51–63.</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Olotuah</w:t>
      </w:r>
      <w:proofErr w:type="spellEnd"/>
      <w:r w:rsidRPr="002E7664">
        <w:rPr>
          <w:rFonts w:cs="Times New Roman"/>
          <w:szCs w:val="24"/>
        </w:rPr>
        <w:t xml:space="preserve">, A. O., &amp; </w:t>
      </w:r>
      <w:proofErr w:type="spellStart"/>
      <w:r w:rsidRPr="002E7664">
        <w:rPr>
          <w:rFonts w:cs="Times New Roman"/>
          <w:szCs w:val="24"/>
        </w:rPr>
        <w:t>Bobadoye</w:t>
      </w:r>
      <w:proofErr w:type="spellEnd"/>
      <w:r w:rsidRPr="002E7664">
        <w:rPr>
          <w:rFonts w:cs="Times New Roman"/>
          <w:szCs w:val="24"/>
        </w:rPr>
        <w:t>, S. A. (2019). Sustainable housing provision for the urban poor: A review of public housing in Nigeria. The Built &amp; Human Environment Review, 2, 51–63.</w:t>
      </w:r>
    </w:p>
    <w:p w:rsidR="000445CB" w:rsidRPr="002E7664"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Olotuah</w:t>
      </w:r>
      <w:proofErr w:type="spellEnd"/>
      <w:r w:rsidRPr="00BB7953">
        <w:rPr>
          <w:rFonts w:eastAsia="Times New Roman" w:cs="Times New Roman"/>
          <w:szCs w:val="24"/>
        </w:rPr>
        <w:t xml:space="preserve">, A. O., &amp; </w:t>
      </w:r>
      <w:proofErr w:type="spellStart"/>
      <w:r w:rsidRPr="00BB7953">
        <w:rPr>
          <w:rFonts w:eastAsia="Times New Roman" w:cs="Times New Roman"/>
          <w:szCs w:val="24"/>
        </w:rPr>
        <w:t>Olayemi</w:t>
      </w:r>
      <w:proofErr w:type="spellEnd"/>
      <w:r w:rsidRPr="00BB7953">
        <w:rPr>
          <w:rFonts w:eastAsia="Times New Roman" w:cs="Times New Roman"/>
          <w:szCs w:val="24"/>
        </w:rPr>
        <w:t xml:space="preserve">, O. A. (2007). </w:t>
      </w:r>
      <w:r w:rsidRPr="002E7664">
        <w:rPr>
          <w:rFonts w:eastAsia="Times New Roman" w:cs="Times New Roman"/>
          <w:i/>
          <w:iCs/>
          <w:szCs w:val="24"/>
        </w:rPr>
        <w:t xml:space="preserve">Housing poverty, slum formation, and deviant </w:t>
      </w:r>
      <w:proofErr w:type="spellStart"/>
      <w:r w:rsidRPr="002E7664">
        <w:rPr>
          <w:rFonts w:eastAsia="Times New Roman" w:cs="Times New Roman"/>
          <w:i/>
          <w:iCs/>
          <w:szCs w:val="24"/>
        </w:rPr>
        <w:t>behaviour</w:t>
      </w:r>
      <w:proofErr w:type="spellEnd"/>
      <w:r w:rsidRPr="002E7664">
        <w:rPr>
          <w:rFonts w:eastAsia="Times New Roman" w:cs="Times New Roman"/>
          <w:i/>
          <w:iCs/>
          <w:szCs w:val="24"/>
        </w:rPr>
        <w:t xml:space="preserve"> in Nigerian cities: Case study of </w:t>
      </w:r>
      <w:proofErr w:type="spellStart"/>
      <w:r w:rsidRPr="002E7664">
        <w:rPr>
          <w:rFonts w:eastAsia="Times New Roman" w:cs="Times New Roman"/>
          <w:i/>
          <w:iCs/>
          <w:szCs w:val="24"/>
        </w:rPr>
        <w:t>Akure</w:t>
      </w:r>
      <w:proofErr w:type="spellEnd"/>
      <w:r w:rsidRPr="00BB7953">
        <w:rPr>
          <w:rFonts w:eastAsia="Times New Roman" w:cs="Times New Roman"/>
          <w:szCs w:val="24"/>
        </w:rPr>
        <w:t>. Journal of Environment and Culture, 4(1), 1–11.</w:t>
      </w:r>
    </w:p>
    <w:p w:rsidR="00BB7953" w:rsidRPr="002E7664" w:rsidRDefault="00BB7953" w:rsidP="000D26D6">
      <w:pPr>
        <w:spacing w:after="0" w:line="360" w:lineRule="auto"/>
        <w:ind w:left="720" w:hanging="720"/>
        <w:rPr>
          <w:rFonts w:eastAsia="Times New Roman" w:cs="Times New Roman"/>
          <w:szCs w:val="24"/>
        </w:rPr>
      </w:pPr>
      <w:proofErr w:type="spellStart"/>
      <w:r w:rsidRPr="002E7664">
        <w:rPr>
          <w:rFonts w:cs="Times New Roman"/>
          <w:szCs w:val="24"/>
        </w:rPr>
        <w:t>Olumide</w:t>
      </w:r>
      <w:proofErr w:type="spellEnd"/>
      <w:r w:rsidRPr="002E7664">
        <w:rPr>
          <w:rFonts w:cs="Times New Roman"/>
          <w:szCs w:val="24"/>
        </w:rPr>
        <w:t>, O. (2021). Cooperative Housing and Community Development in Nigeria. International Journal of Housing, 3(1), 12-19.</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Omole</w:t>
      </w:r>
      <w:proofErr w:type="spellEnd"/>
      <w:r w:rsidRPr="00BB7953">
        <w:rPr>
          <w:rFonts w:eastAsia="Times New Roman" w:cs="Times New Roman"/>
          <w:szCs w:val="24"/>
        </w:rPr>
        <w:t xml:space="preserve">, F. K. (2009). </w:t>
      </w:r>
      <w:r w:rsidRPr="002E7664">
        <w:rPr>
          <w:rFonts w:eastAsia="Times New Roman" w:cs="Times New Roman"/>
          <w:i/>
          <w:iCs/>
          <w:szCs w:val="24"/>
        </w:rPr>
        <w:t xml:space="preserve">Analysis of housing condition and neighborhood quality in </w:t>
      </w:r>
      <w:proofErr w:type="spellStart"/>
      <w:r w:rsidRPr="002E7664">
        <w:rPr>
          <w:rFonts w:eastAsia="Times New Roman" w:cs="Times New Roman"/>
          <w:i/>
          <w:iCs/>
          <w:szCs w:val="24"/>
        </w:rPr>
        <w:t>Akure</w:t>
      </w:r>
      <w:proofErr w:type="spellEnd"/>
      <w:r w:rsidRPr="002E7664">
        <w:rPr>
          <w:rFonts w:eastAsia="Times New Roman" w:cs="Times New Roman"/>
          <w:i/>
          <w:iCs/>
          <w:szCs w:val="24"/>
        </w:rPr>
        <w:t>, Nigeria</w:t>
      </w:r>
      <w:r w:rsidRPr="00BB7953">
        <w:rPr>
          <w:rFonts w:eastAsia="Times New Roman" w:cs="Times New Roman"/>
          <w:szCs w:val="24"/>
        </w:rPr>
        <w:t>. Mediterranean Journal of Social Sciences, 3(3), 27–38.</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Onifade</w:t>
      </w:r>
      <w:proofErr w:type="spellEnd"/>
      <w:r w:rsidRPr="00BB7953">
        <w:rPr>
          <w:rFonts w:eastAsia="Times New Roman" w:cs="Times New Roman"/>
          <w:szCs w:val="24"/>
        </w:rPr>
        <w:t xml:space="preserve">, C. A., &amp; </w:t>
      </w:r>
      <w:proofErr w:type="spellStart"/>
      <w:r w:rsidRPr="00BB7953">
        <w:rPr>
          <w:rFonts w:eastAsia="Times New Roman" w:cs="Times New Roman"/>
          <w:szCs w:val="24"/>
        </w:rPr>
        <w:t>Ogunleye</w:t>
      </w:r>
      <w:proofErr w:type="spellEnd"/>
      <w:r w:rsidRPr="00BB7953">
        <w:rPr>
          <w:rFonts w:eastAsia="Times New Roman" w:cs="Times New Roman"/>
          <w:szCs w:val="24"/>
        </w:rPr>
        <w:t xml:space="preserve">, S. O. (2018). </w:t>
      </w:r>
      <w:r w:rsidRPr="002E7664">
        <w:rPr>
          <w:rFonts w:eastAsia="Times New Roman" w:cs="Times New Roman"/>
          <w:i/>
          <w:iCs/>
          <w:szCs w:val="24"/>
        </w:rPr>
        <w:t>Institutional framework for housing maintenance in Nigeria: An appraisal</w:t>
      </w:r>
      <w:r w:rsidRPr="00BB7953">
        <w:rPr>
          <w:rFonts w:eastAsia="Times New Roman" w:cs="Times New Roman"/>
          <w:szCs w:val="24"/>
        </w:rPr>
        <w:t>. Journal of Sustainable Urban Development, 6(2), 99–109.</w:t>
      </w:r>
    </w:p>
    <w:p w:rsidR="00BB7953" w:rsidRPr="002E7664" w:rsidRDefault="00BB7953" w:rsidP="000D26D6">
      <w:pPr>
        <w:spacing w:after="0" w:line="360" w:lineRule="auto"/>
        <w:ind w:left="720" w:hanging="720"/>
        <w:rPr>
          <w:rFonts w:cs="Times New Roman"/>
          <w:szCs w:val="24"/>
        </w:rPr>
      </w:pPr>
      <w:proofErr w:type="spellStart"/>
      <w:r w:rsidRPr="002E7664">
        <w:rPr>
          <w:rFonts w:cs="Times New Roman"/>
          <w:szCs w:val="24"/>
        </w:rPr>
        <w:t>Onu</w:t>
      </w:r>
      <w:proofErr w:type="spellEnd"/>
      <w:r w:rsidRPr="002E7664">
        <w:rPr>
          <w:rFonts w:cs="Times New Roman"/>
          <w:szCs w:val="24"/>
        </w:rPr>
        <w:t xml:space="preserve">, I. (2021). Technology and the Maintenance of Public Housing Estates: A Case Study of Port Harcourt. </w:t>
      </w:r>
      <w:r w:rsidRPr="002E7664">
        <w:rPr>
          <w:rFonts w:cs="Times New Roman"/>
          <w:i/>
          <w:iCs/>
          <w:szCs w:val="24"/>
        </w:rPr>
        <w:t>Journal of Urban Management, 21</w:t>
      </w:r>
      <w:r w:rsidRPr="002E7664">
        <w:rPr>
          <w:rFonts w:cs="Times New Roman"/>
          <w:szCs w:val="24"/>
        </w:rPr>
        <w:t>(4), 303-318.</w:t>
      </w:r>
    </w:p>
    <w:p w:rsidR="00BB7953" w:rsidRPr="002E7664" w:rsidRDefault="00BB7953" w:rsidP="000D26D6">
      <w:pPr>
        <w:spacing w:after="0" w:line="360" w:lineRule="auto"/>
        <w:ind w:left="720" w:hanging="720"/>
        <w:rPr>
          <w:rFonts w:cs="Times New Roman"/>
          <w:szCs w:val="24"/>
        </w:rPr>
      </w:pPr>
      <w:r w:rsidRPr="002E7664">
        <w:rPr>
          <w:rFonts w:cs="Times New Roman"/>
          <w:szCs w:val="24"/>
        </w:rPr>
        <w:t>Smith, J., &amp; Lee, R. (2019). Public-Private Partnerships in Housing: A Global Overview. Housing Review Journal, 24(4), 67-81.</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Smith, R., &amp; Lee, J. (2019). </w:t>
      </w:r>
      <w:r w:rsidRPr="002E7664">
        <w:rPr>
          <w:rFonts w:eastAsia="Times New Roman" w:cs="Times New Roman"/>
          <w:i/>
          <w:iCs/>
          <w:szCs w:val="24"/>
        </w:rPr>
        <w:t>Public-private partnerships in housing development: Experiences from Nigeria</w:t>
      </w:r>
      <w:r w:rsidRPr="00BB7953">
        <w:rPr>
          <w:rFonts w:eastAsia="Times New Roman" w:cs="Times New Roman"/>
          <w:szCs w:val="24"/>
        </w:rPr>
        <w:t>. Journal of Construction and Project Management, 9(1), 100–116.</w:t>
      </w:r>
    </w:p>
    <w:p w:rsidR="00BB7953" w:rsidRPr="00BB7953"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Spedding</w:t>
      </w:r>
      <w:proofErr w:type="spellEnd"/>
      <w:r w:rsidRPr="00BB7953">
        <w:rPr>
          <w:rFonts w:eastAsia="Times New Roman" w:cs="Times New Roman"/>
          <w:szCs w:val="24"/>
        </w:rPr>
        <w:t xml:space="preserve">, A. (2019). </w:t>
      </w:r>
      <w:r w:rsidRPr="002E7664">
        <w:rPr>
          <w:rFonts w:eastAsia="Times New Roman" w:cs="Times New Roman"/>
          <w:i/>
          <w:iCs/>
          <w:szCs w:val="24"/>
        </w:rPr>
        <w:t>The evolution of public housing: From industrialization to innovation</w:t>
      </w:r>
      <w:r w:rsidRPr="00BB7953">
        <w:rPr>
          <w:rFonts w:eastAsia="Times New Roman" w:cs="Times New Roman"/>
          <w:szCs w:val="24"/>
        </w:rPr>
        <w:t>. Oxford University Press.</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Thompson, R. (2022). </w:t>
      </w:r>
      <w:r w:rsidRPr="002E7664">
        <w:rPr>
          <w:rFonts w:eastAsia="Times New Roman" w:cs="Times New Roman"/>
          <w:i/>
          <w:iCs/>
          <w:szCs w:val="24"/>
        </w:rPr>
        <w:t>Community engagement and sustainability in public housing</w:t>
      </w:r>
      <w:r w:rsidRPr="00BB7953">
        <w:rPr>
          <w:rFonts w:eastAsia="Times New Roman" w:cs="Times New Roman"/>
          <w:szCs w:val="24"/>
        </w:rPr>
        <w:t>. Social Housing Review.</w:t>
      </w:r>
    </w:p>
    <w:p w:rsidR="00BB7953" w:rsidRPr="002E7664" w:rsidRDefault="00BB7953" w:rsidP="000D26D6">
      <w:pPr>
        <w:spacing w:after="0" w:line="360" w:lineRule="auto"/>
        <w:ind w:left="720" w:hanging="720"/>
        <w:rPr>
          <w:rFonts w:eastAsia="Times New Roman" w:cs="Times New Roman"/>
          <w:szCs w:val="24"/>
        </w:rPr>
      </w:pPr>
      <w:proofErr w:type="spellStart"/>
      <w:r w:rsidRPr="00BB7953">
        <w:rPr>
          <w:rFonts w:eastAsia="Times New Roman" w:cs="Times New Roman"/>
          <w:szCs w:val="24"/>
        </w:rPr>
        <w:t>Thornicroft</w:t>
      </w:r>
      <w:proofErr w:type="spellEnd"/>
      <w:r w:rsidRPr="00BB7953">
        <w:rPr>
          <w:rFonts w:eastAsia="Times New Roman" w:cs="Times New Roman"/>
          <w:szCs w:val="24"/>
        </w:rPr>
        <w:t xml:space="preserve">, G. (2016). </w:t>
      </w:r>
      <w:r w:rsidRPr="002E7664">
        <w:rPr>
          <w:rFonts w:eastAsia="Times New Roman" w:cs="Times New Roman"/>
          <w:i/>
          <w:iCs/>
          <w:szCs w:val="24"/>
        </w:rPr>
        <w:t>Real estate and property management in developing countries</w:t>
      </w:r>
      <w:r w:rsidRPr="00BB7953">
        <w:rPr>
          <w:rFonts w:eastAsia="Times New Roman" w:cs="Times New Roman"/>
          <w:szCs w:val="24"/>
        </w:rPr>
        <w:t>. Blackwell Publishing.</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Turner, J. F. C. (2012). </w:t>
      </w:r>
      <w:r w:rsidRPr="002E7664">
        <w:rPr>
          <w:rFonts w:eastAsia="Times New Roman" w:cs="Times New Roman"/>
          <w:i/>
          <w:iCs/>
          <w:szCs w:val="24"/>
        </w:rPr>
        <w:t>Housing by people: Towards autonomy in building environments</w:t>
      </w:r>
      <w:r w:rsidRPr="00BB7953">
        <w:rPr>
          <w:rFonts w:eastAsia="Times New Roman" w:cs="Times New Roman"/>
          <w:szCs w:val="24"/>
        </w:rPr>
        <w:t>. Pantheon Books.</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Turner, J. F. C. (2018). </w:t>
      </w:r>
      <w:r w:rsidRPr="002E7664">
        <w:rPr>
          <w:rFonts w:eastAsia="Times New Roman" w:cs="Times New Roman"/>
          <w:i/>
          <w:iCs/>
          <w:szCs w:val="24"/>
        </w:rPr>
        <w:t>Public intervention in housing: A comparative study of global models</w:t>
      </w:r>
      <w:r w:rsidRPr="00BB7953">
        <w:rPr>
          <w:rFonts w:eastAsia="Times New Roman" w:cs="Times New Roman"/>
          <w:szCs w:val="24"/>
        </w:rPr>
        <w:t>. Journal of Housing and the Built Environment, 33(1), 1–19.</w:t>
      </w:r>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lastRenderedPageBreak/>
        <w:t xml:space="preserve">UN-Habitat. (2021). </w:t>
      </w:r>
      <w:r w:rsidRPr="002E7664">
        <w:rPr>
          <w:rFonts w:eastAsia="Times New Roman" w:cs="Times New Roman"/>
          <w:i/>
          <w:iCs/>
          <w:szCs w:val="24"/>
        </w:rPr>
        <w:t>Cities and climate change: Global report on human settlements</w:t>
      </w:r>
      <w:r w:rsidRPr="00BB7953">
        <w:rPr>
          <w:rFonts w:eastAsia="Times New Roman" w:cs="Times New Roman"/>
          <w:szCs w:val="24"/>
        </w:rPr>
        <w:t xml:space="preserve">. </w:t>
      </w:r>
      <w:hyperlink r:id="rId9" w:tgtFrame="_new" w:history="1">
        <w:r w:rsidRPr="002E7664">
          <w:rPr>
            <w:rFonts w:eastAsia="Times New Roman" w:cs="Times New Roman"/>
            <w:szCs w:val="24"/>
            <w:u w:val="single"/>
          </w:rPr>
          <w:t>https://unhabitat.org</w:t>
        </w:r>
      </w:hyperlink>
    </w:p>
    <w:p w:rsidR="00BB7953" w:rsidRPr="00BB7953" w:rsidRDefault="00BB7953" w:rsidP="000D26D6">
      <w:pPr>
        <w:spacing w:after="0" w:line="360" w:lineRule="auto"/>
        <w:ind w:left="720" w:hanging="720"/>
        <w:rPr>
          <w:rFonts w:eastAsia="Times New Roman" w:cs="Times New Roman"/>
          <w:szCs w:val="24"/>
        </w:rPr>
      </w:pPr>
      <w:r w:rsidRPr="00BB7953">
        <w:rPr>
          <w:rFonts w:eastAsia="Times New Roman" w:cs="Times New Roman"/>
          <w:szCs w:val="24"/>
        </w:rPr>
        <w:t xml:space="preserve">United Nations. (2018). </w:t>
      </w:r>
      <w:r w:rsidRPr="002E7664">
        <w:rPr>
          <w:rFonts w:eastAsia="Times New Roman" w:cs="Times New Roman"/>
          <w:i/>
          <w:iCs/>
          <w:szCs w:val="24"/>
        </w:rPr>
        <w:t>Universal Declaration of Human Rights</w:t>
      </w:r>
      <w:r w:rsidRPr="00BB7953">
        <w:rPr>
          <w:rFonts w:eastAsia="Times New Roman" w:cs="Times New Roman"/>
          <w:szCs w:val="24"/>
        </w:rPr>
        <w:t xml:space="preserve">. </w:t>
      </w:r>
      <w:hyperlink r:id="rId10" w:tgtFrame="_new" w:history="1">
        <w:r w:rsidRPr="002E7664">
          <w:rPr>
            <w:rFonts w:eastAsia="Times New Roman" w:cs="Times New Roman"/>
            <w:szCs w:val="24"/>
            <w:u w:val="single"/>
          </w:rPr>
          <w:t>https://www.un.org/en/about-us/universal-declaration-of-human-rights</w:t>
        </w:r>
      </w:hyperlink>
    </w:p>
    <w:p w:rsidR="00BB7953" w:rsidRPr="002E7664" w:rsidRDefault="00BB7953" w:rsidP="000D26D6">
      <w:pPr>
        <w:spacing w:after="0" w:line="360" w:lineRule="auto"/>
        <w:ind w:left="720" w:hanging="720"/>
        <w:rPr>
          <w:rFonts w:cs="Times New Roman"/>
          <w:szCs w:val="24"/>
        </w:rPr>
      </w:pPr>
      <w:r w:rsidRPr="002E7664">
        <w:rPr>
          <w:rFonts w:cs="Times New Roman"/>
          <w:szCs w:val="24"/>
        </w:rPr>
        <w:t xml:space="preserve">Yusuf, T. O., &amp; </w:t>
      </w:r>
      <w:proofErr w:type="spellStart"/>
      <w:r w:rsidRPr="002E7664">
        <w:rPr>
          <w:rFonts w:cs="Times New Roman"/>
          <w:szCs w:val="24"/>
        </w:rPr>
        <w:t>Afolabi</w:t>
      </w:r>
      <w:proofErr w:type="spellEnd"/>
      <w:r w:rsidRPr="002E7664">
        <w:rPr>
          <w:rFonts w:cs="Times New Roman"/>
          <w:szCs w:val="24"/>
        </w:rPr>
        <w:t>, M. O. (2019). Property management and its impact on housing quality. Journal of Property Research, 25(1), 1-15.</w:t>
      </w:r>
    </w:p>
    <w:p w:rsidR="009241ED" w:rsidRDefault="009241ED" w:rsidP="000D26D6">
      <w:pPr>
        <w:spacing w:after="160" w:line="360" w:lineRule="auto"/>
        <w:jc w:val="left"/>
        <w:rPr>
          <w:rFonts w:eastAsia="Times New Roman" w:cs="Times New Roman"/>
          <w:szCs w:val="24"/>
        </w:rPr>
      </w:pPr>
      <w:r>
        <w:rPr>
          <w:rFonts w:eastAsia="Times New Roman" w:cs="Times New Roman"/>
          <w:szCs w:val="24"/>
        </w:rPr>
        <w:br w:type="page"/>
      </w:r>
    </w:p>
    <w:p w:rsidR="005177C3" w:rsidRPr="000047E1" w:rsidRDefault="009241ED" w:rsidP="000D26D6">
      <w:pPr>
        <w:pStyle w:val="Heading1"/>
        <w:spacing w:before="0" w:line="360" w:lineRule="auto"/>
        <w:jc w:val="center"/>
        <w:rPr>
          <w:rFonts w:eastAsia="Times New Roman"/>
        </w:rPr>
      </w:pPr>
      <w:bookmarkStart w:id="57" w:name="_Toc203023979"/>
      <w:r>
        <w:rPr>
          <w:rFonts w:eastAsia="Times New Roman"/>
        </w:rPr>
        <w:lastRenderedPageBreak/>
        <w:t>APPENDIX</w:t>
      </w:r>
      <w:bookmarkEnd w:id="57"/>
    </w:p>
    <w:p w:rsidR="00FE1547" w:rsidRPr="000047E1" w:rsidRDefault="00FE1547" w:rsidP="000D26D6">
      <w:pPr>
        <w:pBdr>
          <w:bottom w:val="single" w:sz="4" w:space="1" w:color="auto"/>
        </w:pBdr>
        <w:spacing w:after="0" w:line="360" w:lineRule="auto"/>
        <w:jc w:val="center"/>
        <w:rPr>
          <w:rFonts w:ascii="Arial Black" w:hAnsi="Arial Black" w:cs="Times New Roman"/>
          <w:sz w:val="22"/>
        </w:rPr>
      </w:pPr>
      <w:r w:rsidRPr="000047E1">
        <w:rPr>
          <w:rFonts w:ascii="Arial Black" w:hAnsi="Arial Black" w:cs="Times New Roman"/>
          <w:sz w:val="22"/>
        </w:rPr>
        <w:t>QUESTIONNAIRE</w:t>
      </w:r>
    </w:p>
    <w:p w:rsidR="00FE1547" w:rsidRPr="000047E1" w:rsidRDefault="00FE1547" w:rsidP="000D26D6">
      <w:pPr>
        <w:spacing w:after="0" w:line="360" w:lineRule="auto"/>
        <w:rPr>
          <w:rFonts w:cs="Times New Roman"/>
          <w:sz w:val="22"/>
        </w:rPr>
      </w:pPr>
      <w:r w:rsidRPr="000047E1">
        <w:rPr>
          <w:rFonts w:cs="Times New Roman"/>
          <w:sz w:val="22"/>
        </w:rPr>
        <w:t>Dear respondent,</w:t>
      </w:r>
    </w:p>
    <w:p w:rsidR="00FE1547" w:rsidRPr="000047E1" w:rsidRDefault="00FE1547" w:rsidP="000D26D6">
      <w:pPr>
        <w:spacing w:after="0" w:line="360" w:lineRule="auto"/>
        <w:ind w:firstLine="720"/>
        <w:rPr>
          <w:rFonts w:cs="Times New Roman"/>
          <w:sz w:val="22"/>
        </w:rPr>
      </w:pPr>
      <w:r w:rsidRPr="000047E1">
        <w:rPr>
          <w:rFonts w:cs="Times New Roman"/>
          <w:sz w:val="22"/>
        </w:rPr>
        <w:t xml:space="preserve">This study </w:t>
      </w:r>
      <w:r w:rsidRPr="000047E1">
        <w:rPr>
          <w:rFonts w:cs="Times New Roman"/>
          <w:bCs/>
          <w:sz w:val="22"/>
        </w:rPr>
        <w:t xml:space="preserve">investigates the “challenges associated with management and maintenance of public housing estate (a case study of </w:t>
      </w:r>
      <w:r w:rsidR="00B610B6" w:rsidRPr="000047E1">
        <w:rPr>
          <w:rFonts w:cs="Times New Roman"/>
          <w:bCs/>
          <w:sz w:val="22"/>
        </w:rPr>
        <w:t>UNILORIN</w:t>
      </w:r>
      <w:r w:rsidRPr="000047E1">
        <w:rPr>
          <w:rFonts w:cs="Times New Roman"/>
          <w:bCs/>
          <w:sz w:val="22"/>
        </w:rPr>
        <w:t xml:space="preserve"> staff quarters)</w:t>
      </w:r>
      <w:r w:rsidRPr="000047E1">
        <w:rPr>
          <w:rFonts w:cs="Times New Roman"/>
          <w:sz w:val="22"/>
        </w:rPr>
        <w:t xml:space="preserve">”. The study is exclusively an academic exercise.  </w:t>
      </w:r>
      <w:r w:rsidRPr="000047E1">
        <w:rPr>
          <w:color w:val="000000"/>
          <w:sz w:val="22"/>
        </w:rPr>
        <w:t xml:space="preserve">I humbly seek your indulgence to assist by filling the following questions as honestly as possible. </w:t>
      </w:r>
      <w:r w:rsidRPr="000047E1">
        <w:rPr>
          <w:rFonts w:cs="Times New Roman"/>
          <w:sz w:val="22"/>
        </w:rPr>
        <w:t>Your candid response shall be held in strict confidence for the purpose of this research study.</w:t>
      </w:r>
    </w:p>
    <w:p w:rsidR="00FE1547" w:rsidRPr="000047E1" w:rsidRDefault="00FE1547" w:rsidP="000D26D6">
      <w:pPr>
        <w:spacing w:after="0" w:line="360" w:lineRule="auto"/>
        <w:rPr>
          <w:color w:val="000000"/>
          <w:sz w:val="22"/>
        </w:rPr>
      </w:pPr>
      <w:r w:rsidRPr="000047E1">
        <w:rPr>
          <w:rFonts w:cs="Times New Roman"/>
          <w:sz w:val="22"/>
        </w:rPr>
        <w:t>Thanks for your co-operation.</w:t>
      </w:r>
      <w:r w:rsidRPr="000047E1">
        <w:rPr>
          <w:color w:val="000000"/>
          <w:sz w:val="22"/>
        </w:rPr>
        <w:t xml:space="preserve"> </w:t>
      </w:r>
      <w:r w:rsidRPr="000047E1">
        <w:rPr>
          <w:color w:val="000000"/>
          <w:sz w:val="22"/>
        </w:rPr>
        <w:tab/>
      </w:r>
    </w:p>
    <w:p w:rsidR="00FE1547" w:rsidRPr="000047E1" w:rsidRDefault="00FE1547" w:rsidP="000D26D6">
      <w:pPr>
        <w:spacing w:after="0" w:line="360" w:lineRule="auto"/>
        <w:jc w:val="center"/>
        <w:rPr>
          <w:rFonts w:cs="Times New Roman"/>
          <w:b/>
          <w:bCs/>
          <w:sz w:val="22"/>
        </w:rPr>
      </w:pPr>
    </w:p>
    <w:p w:rsidR="00FE1547" w:rsidRPr="000047E1" w:rsidRDefault="00FE1547" w:rsidP="000D26D6">
      <w:pPr>
        <w:spacing w:after="0" w:line="360" w:lineRule="auto"/>
        <w:jc w:val="center"/>
        <w:rPr>
          <w:color w:val="000000"/>
          <w:sz w:val="22"/>
        </w:rPr>
      </w:pPr>
      <w:r w:rsidRPr="000047E1">
        <w:rPr>
          <w:rFonts w:cs="Times New Roman"/>
          <w:b/>
          <w:bCs/>
          <w:sz w:val="22"/>
        </w:rPr>
        <w:t>Instruction:</w:t>
      </w:r>
    </w:p>
    <w:p w:rsidR="00FE1547" w:rsidRPr="000047E1" w:rsidRDefault="00FE1547" w:rsidP="000D26D6">
      <w:pPr>
        <w:spacing w:after="0" w:line="360" w:lineRule="auto"/>
        <w:jc w:val="center"/>
        <w:rPr>
          <w:rFonts w:cs="Times New Roman"/>
          <w:bCs/>
          <w:sz w:val="22"/>
        </w:rPr>
      </w:pPr>
      <w:r w:rsidRPr="000047E1">
        <w:rPr>
          <w:rFonts w:cs="Times New Roman"/>
          <w:bCs/>
          <w:sz w:val="22"/>
        </w:rPr>
        <w:t>Tick appropriately an option in the space boxes provided.</w:t>
      </w:r>
    </w:p>
    <w:p w:rsidR="00FE1547" w:rsidRPr="000047E1" w:rsidRDefault="00FE1547" w:rsidP="000D26D6">
      <w:pPr>
        <w:spacing w:after="0" w:line="360" w:lineRule="auto"/>
        <w:rPr>
          <w:rFonts w:cs="Times New Roman"/>
          <w:b/>
          <w:sz w:val="22"/>
        </w:rPr>
      </w:pPr>
    </w:p>
    <w:p w:rsidR="00FE1547" w:rsidRPr="000047E1" w:rsidRDefault="00FE1547" w:rsidP="000D26D6">
      <w:pPr>
        <w:spacing w:after="0" w:line="360" w:lineRule="auto"/>
        <w:jc w:val="center"/>
        <w:rPr>
          <w:rFonts w:cs="Times New Roman"/>
          <w:b/>
          <w:sz w:val="22"/>
        </w:rPr>
      </w:pPr>
      <w:r w:rsidRPr="000047E1">
        <w:rPr>
          <w:rFonts w:cs="Times New Roman"/>
          <w:b/>
          <w:sz w:val="22"/>
        </w:rPr>
        <w:t>SECTION A:</w:t>
      </w:r>
    </w:p>
    <w:p w:rsidR="00FE1547" w:rsidRPr="000047E1" w:rsidRDefault="00FE1547" w:rsidP="000D26D6">
      <w:pPr>
        <w:pBdr>
          <w:bottom w:val="single" w:sz="4" w:space="1" w:color="auto"/>
        </w:pBdr>
        <w:spacing w:after="0" w:line="360" w:lineRule="auto"/>
        <w:jc w:val="center"/>
        <w:rPr>
          <w:rFonts w:cs="Times New Roman"/>
          <w:b/>
          <w:sz w:val="22"/>
        </w:rPr>
      </w:pPr>
      <w:r w:rsidRPr="000047E1">
        <w:rPr>
          <w:rFonts w:cs="Times New Roman"/>
          <w:b/>
          <w:sz w:val="22"/>
        </w:rPr>
        <w:t>Demographic of Respondents</w:t>
      </w:r>
    </w:p>
    <w:p w:rsidR="00FE1547" w:rsidRPr="000047E1" w:rsidRDefault="00FE1547" w:rsidP="000D26D6">
      <w:pPr>
        <w:pStyle w:val="ListParagraph"/>
        <w:numPr>
          <w:ilvl w:val="0"/>
          <w:numId w:val="27"/>
        </w:numPr>
        <w:spacing w:after="0" w:line="360" w:lineRule="auto"/>
        <w:ind w:left="360"/>
        <w:rPr>
          <w:rFonts w:cs="Times New Roman"/>
          <w:sz w:val="22"/>
        </w:rPr>
      </w:pPr>
      <w:r w:rsidRPr="000047E1">
        <w:rPr>
          <w:rFonts w:cs="Times New Roman"/>
          <w:sz w:val="22"/>
        </w:rPr>
        <w:t xml:space="preserve">Gender: (a) Male </w:t>
      </w:r>
      <w:r w:rsidRPr="000047E1">
        <w:rPr>
          <w:rFonts w:cs="Times New Roman"/>
          <w:b/>
          <w:sz w:val="22"/>
        </w:rPr>
        <w:t>[  ]</w:t>
      </w:r>
      <w:r w:rsidRPr="000047E1">
        <w:rPr>
          <w:rFonts w:cs="Times New Roman"/>
          <w:sz w:val="22"/>
        </w:rPr>
        <w:t xml:space="preserve">   (b) Female </w:t>
      </w:r>
      <w:r w:rsidRPr="000047E1">
        <w:rPr>
          <w:rFonts w:cs="Times New Roman"/>
          <w:b/>
          <w:sz w:val="22"/>
        </w:rPr>
        <w:t>[  ]</w:t>
      </w:r>
    </w:p>
    <w:p w:rsidR="00FE1547" w:rsidRPr="000047E1" w:rsidRDefault="00FE1547" w:rsidP="000D26D6">
      <w:pPr>
        <w:pStyle w:val="ListParagraph"/>
        <w:numPr>
          <w:ilvl w:val="0"/>
          <w:numId w:val="27"/>
        </w:numPr>
        <w:spacing w:after="0" w:line="360" w:lineRule="auto"/>
        <w:ind w:left="360"/>
        <w:rPr>
          <w:rFonts w:cs="Times New Roman"/>
          <w:sz w:val="22"/>
        </w:rPr>
      </w:pPr>
      <w:r w:rsidRPr="000047E1">
        <w:rPr>
          <w:rFonts w:cs="Times New Roman"/>
          <w:sz w:val="22"/>
        </w:rPr>
        <w:t xml:space="preserve">Position/Role at University of Ilorin: (a) Academic staff </w:t>
      </w:r>
      <w:r w:rsidRPr="000047E1">
        <w:rPr>
          <w:rFonts w:cs="Times New Roman"/>
          <w:b/>
          <w:sz w:val="22"/>
        </w:rPr>
        <w:t xml:space="preserve">[  ]  </w:t>
      </w:r>
      <w:r w:rsidRPr="000047E1">
        <w:rPr>
          <w:rFonts w:cs="Times New Roman"/>
          <w:sz w:val="22"/>
        </w:rPr>
        <w:t xml:space="preserve">(b) Administrative staff </w:t>
      </w:r>
      <w:r w:rsidRPr="000047E1">
        <w:rPr>
          <w:rFonts w:cs="Times New Roman"/>
          <w:b/>
          <w:sz w:val="22"/>
        </w:rPr>
        <w:t xml:space="preserve">[  ] </w:t>
      </w:r>
      <w:r w:rsidRPr="000047E1">
        <w:rPr>
          <w:rFonts w:cs="Times New Roman"/>
          <w:sz w:val="22"/>
        </w:rPr>
        <w:t xml:space="preserve">(c) Technical staff </w:t>
      </w:r>
      <w:r w:rsidRPr="000047E1">
        <w:rPr>
          <w:rFonts w:cs="Times New Roman"/>
          <w:b/>
          <w:sz w:val="22"/>
        </w:rPr>
        <w:t>[  ]</w:t>
      </w:r>
    </w:p>
    <w:p w:rsidR="00FE1547" w:rsidRPr="000047E1" w:rsidRDefault="00FE1547" w:rsidP="000D26D6">
      <w:pPr>
        <w:pStyle w:val="ListParagraph"/>
        <w:numPr>
          <w:ilvl w:val="0"/>
          <w:numId w:val="27"/>
        </w:numPr>
        <w:spacing w:after="0" w:line="360" w:lineRule="auto"/>
        <w:ind w:left="360"/>
        <w:rPr>
          <w:rFonts w:cs="Times New Roman"/>
          <w:sz w:val="22"/>
        </w:rPr>
      </w:pPr>
      <w:r w:rsidRPr="000047E1">
        <w:rPr>
          <w:rFonts w:cs="Times New Roman"/>
          <w:sz w:val="22"/>
        </w:rPr>
        <w:t xml:space="preserve">How long have you been residing in the UNILORIN staff quarters? (a) Less than 1 year </w:t>
      </w:r>
      <w:r w:rsidRPr="000047E1">
        <w:rPr>
          <w:rFonts w:cs="Times New Roman"/>
          <w:b/>
          <w:sz w:val="22"/>
        </w:rPr>
        <w:t xml:space="preserve">[ ] </w:t>
      </w:r>
      <w:r w:rsidRPr="000047E1">
        <w:rPr>
          <w:rFonts w:cs="Times New Roman"/>
          <w:sz w:val="22"/>
        </w:rPr>
        <w:t xml:space="preserve">(b) 1-3 years </w:t>
      </w:r>
      <w:r w:rsidRPr="000047E1">
        <w:rPr>
          <w:rFonts w:cs="Times New Roman"/>
          <w:b/>
          <w:sz w:val="22"/>
        </w:rPr>
        <w:t xml:space="preserve">[  ]  </w:t>
      </w:r>
      <w:r w:rsidRPr="000047E1">
        <w:rPr>
          <w:rFonts w:cs="Times New Roman"/>
          <w:sz w:val="22"/>
        </w:rPr>
        <w:t xml:space="preserve">(c) 4-6 years </w:t>
      </w:r>
      <w:r w:rsidRPr="000047E1">
        <w:rPr>
          <w:rFonts w:cs="Times New Roman"/>
          <w:b/>
          <w:sz w:val="22"/>
        </w:rPr>
        <w:t xml:space="preserve">[  ]  </w:t>
      </w:r>
      <w:r w:rsidRPr="000047E1">
        <w:rPr>
          <w:rFonts w:cs="Times New Roman"/>
          <w:sz w:val="22"/>
        </w:rPr>
        <w:t xml:space="preserve">(d) More than 6 years </w:t>
      </w:r>
      <w:r w:rsidRPr="000047E1">
        <w:rPr>
          <w:rFonts w:cs="Times New Roman"/>
          <w:b/>
          <w:sz w:val="22"/>
        </w:rPr>
        <w:t>[  ]</w:t>
      </w:r>
    </w:p>
    <w:p w:rsidR="00FE1547" w:rsidRPr="000047E1" w:rsidRDefault="00FE1547" w:rsidP="000D26D6">
      <w:pPr>
        <w:pStyle w:val="ListParagraph"/>
        <w:spacing w:after="0" w:line="360" w:lineRule="auto"/>
        <w:ind w:left="821"/>
        <w:jc w:val="center"/>
        <w:rPr>
          <w:rFonts w:cs="Times New Roman"/>
          <w:b/>
          <w:sz w:val="22"/>
        </w:rPr>
      </w:pPr>
      <w:r w:rsidRPr="000047E1">
        <w:rPr>
          <w:rFonts w:cs="Times New Roman"/>
          <w:b/>
          <w:sz w:val="22"/>
        </w:rPr>
        <w:t>SECTION B:</w:t>
      </w:r>
    </w:p>
    <w:p w:rsidR="00FE1547" w:rsidRPr="000047E1" w:rsidRDefault="00FE1547" w:rsidP="000D26D6">
      <w:pPr>
        <w:pStyle w:val="ListParagraph"/>
        <w:pBdr>
          <w:bottom w:val="single" w:sz="4" w:space="1" w:color="auto"/>
        </w:pBdr>
        <w:spacing w:after="0" w:line="360" w:lineRule="auto"/>
        <w:ind w:left="821"/>
        <w:jc w:val="center"/>
        <w:rPr>
          <w:rFonts w:cs="Times New Roman"/>
          <w:b/>
          <w:sz w:val="22"/>
        </w:rPr>
      </w:pPr>
      <w:r w:rsidRPr="000047E1">
        <w:rPr>
          <w:rFonts w:cs="Times New Roman"/>
          <w:b/>
          <w:sz w:val="22"/>
        </w:rPr>
        <w:t>Questions on Research Topic</w:t>
      </w:r>
    </w:p>
    <w:p w:rsidR="00FE1547" w:rsidRPr="000047E1" w:rsidRDefault="00FE1547" w:rsidP="000D26D6">
      <w:pPr>
        <w:spacing w:after="0" w:line="360" w:lineRule="auto"/>
        <w:ind w:left="270" w:hanging="270"/>
        <w:rPr>
          <w:rFonts w:cs="Times New Roman"/>
          <w:b/>
          <w:sz w:val="22"/>
        </w:rPr>
      </w:pPr>
      <w:r w:rsidRPr="000047E1">
        <w:rPr>
          <w:rFonts w:cs="Times New Roman"/>
          <w:sz w:val="22"/>
        </w:rPr>
        <w:t>4.</w:t>
      </w:r>
      <w:r w:rsidRPr="000047E1">
        <w:rPr>
          <w:rFonts w:cs="Times New Roman"/>
          <w:sz w:val="22"/>
        </w:rPr>
        <w:tab/>
        <w:t xml:space="preserve">How would you rate the overall physical condition of the staff quarters? (a) Excellent </w:t>
      </w:r>
      <w:r w:rsidRPr="000047E1">
        <w:rPr>
          <w:rFonts w:cs="Times New Roman"/>
          <w:b/>
          <w:sz w:val="22"/>
        </w:rPr>
        <w:t>[  ] (</w:t>
      </w:r>
      <w:r w:rsidRPr="000047E1">
        <w:rPr>
          <w:rFonts w:cs="Times New Roman"/>
          <w:sz w:val="22"/>
        </w:rPr>
        <w:t xml:space="preserve">b) Good </w:t>
      </w:r>
      <w:r w:rsidRPr="000047E1">
        <w:rPr>
          <w:rFonts w:cs="Times New Roman"/>
          <w:b/>
          <w:sz w:val="22"/>
        </w:rPr>
        <w:t>[  ] (</w:t>
      </w:r>
      <w:r w:rsidRPr="000047E1">
        <w:rPr>
          <w:rFonts w:cs="Times New Roman"/>
          <w:sz w:val="22"/>
        </w:rPr>
        <w:t xml:space="preserve">c) Fair </w:t>
      </w:r>
      <w:r w:rsidRPr="000047E1">
        <w:rPr>
          <w:rFonts w:cs="Times New Roman"/>
          <w:b/>
          <w:sz w:val="22"/>
        </w:rPr>
        <w:t>[  ] (</w:t>
      </w:r>
      <w:r w:rsidRPr="000047E1">
        <w:rPr>
          <w:rFonts w:cs="Times New Roman"/>
          <w:sz w:val="22"/>
        </w:rPr>
        <w:t xml:space="preserve">d) Poor </w:t>
      </w:r>
      <w:r w:rsidRPr="000047E1">
        <w:rPr>
          <w:rFonts w:cs="Times New Roman"/>
          <w:b/>
          <w:sz w:val="22"/>
        </w:rPr>
        <w:t>[  ] (</w:t>
      </w:r>
      <w:r w:rsidRPr="000047E1">
        <w:rPr>
          <w:rFonts w:cs="Times New Roman"/>
          <w:sz w:val="22"/>
        </w:rPr>
        <w:t xml:space="preserve">e) Very Poor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Are you aware of any formal management strategies used for maintaining the staff quarters? (a) Yes </w:t>
      </w:r>
      <w:r w:rsidRPr="000047E1">
        <w:rPr>
          <w:rFonts w:cs="Times New Roman"/>
          <w:b/>
          <w:sz w:val="22"/>
        </w:rPr>
        <w:t xml:space="preserve">[  ]  </w:t>
      </w:r>
      <w:r w:rsidRPr="000047E1">
        <w:rPr>
          <w:rFonts w:cs="Times New Roman"/>
          <w:sz w:val="22"/>
        </w:rPr>
        <w:t xml:space="preserve">(b) No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How often are maintenance activities conducted in the staff quarters? (a) Weekly </w:t>
      </w:r>
      <w:r w:rsidRPr="000047E1">
        <w:rPr>
          <w:rFonts w:cs="Times New Roman"/>
          <w:b/>
          <w:sz w:val="22"/>
        </w:rPr>
        <w:t xml:space="preserve">[  ] </w:t>
      </w:r>
      <w:r w:rsidRPr="000047E1">
        <w:rPr>
          <w:rFonts w:cs="Times New Roman"/>
          <w:sz w:val="22"/>
        </w:rPr>
        <w:t xml:space="preserve">(b) Monthly </w:t>
      </w:r>
      <w:r w:rsidRPr="000047E1">
        <w:rPr>
          <w:rFonts w:cs="Times New Roman"/>
          <w:b/>
          <w:sz w:val="22"/>
        </w:rPr>
        <w:t xml:space="preserve">[  ] </w:t>
      </w:r>
      <w:r w:rsidRPr="000047E1">
        <w:rPr>
          <w:rFonts w:cs="Times New Roman"/>
          <w:sz w:val="22"/>
        </w:rPr>
        <w:t xml:space="preserve">(c) Quarterly </w:t>
      </w:r>
      <w:r w:rsidRPr="000047E1">
        <w:rPr>
          <w:rFonts w:cs="Times New Roman"/>
          <w:b/>
          <w:sz w:val="22"/>
        </w:rPr>
        <w:t xml:space="preserve">[  ]  </w:t>
      </w:r>
      <w:r w:rsidRPr="000047E1">
        <w:rPr>
          <w:rFonts w:cs="Times New Roman"/>
          <w:sz w:val="22"/>
        </w:rPr>
        <w:t xml:space="preserve">(d) Rarely </w:t>
      </w:r>
      <w:r w:rsidRPr="000047E1">
        <w:rPr>
          <w:rFonts w:cs="Times New Roman"/>
          <w:b/>
          <w:sz w:val="22"/>
        </w:rPr>
        <w:t xml:space="preserve">[  ]  </w:t>
      </w:r>
      <w:r w:rsidRPr="000047E1">
        <w:rPr>
          <w:rFonts w:cs="Times New Roman"/>
          <w:sz w:val="22"/>
        </w:rPr>
        <w:t xml:space="preserve">(e) Never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Who is responsible for maintenance in the staff quarters? (a) University management </w:t>
      </w:r>
      <w:r w:rsidRPr="000047E1">
        <w:rPr>
          <w:rFonts w:cs="Times New Roman"/>
          <w:b/>
          <w:sz w:val="22"/>
        </w:rPr>
        <w:t xml:space="preserve">[  ] </w:t>
      </w:r>
      <w:r w:rsidRPr="000047E1">
        <w:rPr>
          <w:rFonts w:cs="Times New Roman"/>
          <w:sz w:val="22"/>
        </w:rPr>
        <w:t xml:space="preserve">(b) Residents/tenants </w:t>
      </w:r>
      <w:r w:rsidRPr="000047E1">
        <w:rPr>
          <w:rFonts w:cs="Times New Roman"/>
          <w:b/>
          <w:sz w:val="22"/>
        </w:rPr>
        <w:t xml:space="preserve">[  ]  </w:t>
      </w:r>
      <w:r w:rsidRPr="000047E1">
        <w:rPr>
          <w:rFonts w:cs="Times New Roman"/>
          <w:sz w:val="22"/>
        </w:rPr>
        <w:t xml:space="preserve">(c) Private contractors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How effective do you think the current maintenance management strategies are? (a) Very effective </w:t>
      </w:r>
      <w:r w:rsidRPr="000047E1">
        <w:rPr>
          <w:rFonts w:cs="Times New Roman"/>
          <w:b/>
          <w:sz w:val="22"/>
        </w:rPr>
        <w:t xml:space="preserve">[  ] </w:t>
      </w:r>
      <w:r w:rsidRPr="000047E1">
        <w:rPr>
          <w:rFonts w:cs="Times New Roman"/>
          <w:sz w:val="22"/>
        </w:rPr>
        <w:t xml:space="preserve">(b) Effective </w:t>
      </w:r>
      <w:r w:rsidRPr="000047E1">
        <w:rPr>
          <w:rFonts w:cs="Times New Roman"/>
          <w:b/>
          <w:sz w:val="22"/>
        </w:rPr>
        <w:t xml:space="preserve">[  ]  </w:t>
      </w:r>
      <w:r w:rsidRPr="000047E1">
        <w:rPr>
          <w:rFonts w:cs="Times New Roman"/>
          <w:sz w:val="22"/>
        </w:rPr>
        <w:t xml:space="preserve">(c) Neutral </w:t>
      </w:r>
      <w:r w:rsidRPr="000047E1">
        <w:rPr>
          <w:rFonts w:cs="Times New Roman"/>
          <w:b/>
          <w:sz w:val="22"/>
        </w:rPr>
        <w:t xml:space="preserve">[  ]  </w:t>
      </w:r>
      <w:r w:rsidRPr="000047E1">
        <w:rPr>
          <w:rFonts w:cs="Times New Roman"/>
          <w:sz w:val="22"/>
        </w:rPr>
        <w:t xml:space="preserve">(d) Ineffective </w:t>
      </w:r>
      <w:r w:rsidRPr="000047E1">
        <w:rPr>
          <w:rFonts w:cs="Times New Roman"/>
          <w:b/>
          <w:sz w:val="22"/>
        </w:rPr>
        <w:t xml:space="preserve">[  ] </w:t>
      </w:r>
      <w:r w:rsidRPr="000047E1">
        <w:rPr>
          <w:rFonts w:cs="Times New Roman"/>
          <w:sz w:val="22"/>
        </w:rPr>
        <w:t xml:space="preserve">(e) Very ineffective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How satisfied are you with the maintenance services provided in the staff quarters? (a) Very satisfied </w:t>
      </w:r>
      <w:r w:rsidRPr="000047E1">
        <w:rPr>
          <w:rFonts w:cs="Times New Roman"/>
          <w:b/>
          <w:sz w:val="22"/>
        </w:rPr>
        <w:t xml:space="preserve">[  ]  </w:t>
      </w:r>
      <w:r w:rsidRPr="000047E1">
        <w:rPr>
          <w:rFonts w:cs="Times New Roman"/>
          <w:sz w:val="22"/>
        </w:rPr>
        <w:t xml:space="preserve">(b) Satisfied </w:t>
      </w:r>
      <w:r w:rsidRPr="000047E1">
        <w:rPr>
          <w:rFonts w:cs="Times New Roman"/>
          <w:b/>
          <w:sz w:val="22"/>
        </w:rPr>
        <w:t xml:space="preserve">[  ]  </w:t>
      </w:r>
      <w:r w:rsidRPr="000047E1">
        <w:rPr>
          <w:rFonts w:cs="Times New Roman"/>
          <w:sz w:val="22"/>
        </w:rPr>
        <w:t xml:space="preserve">(c) Neutral </w:t>
      </w:r>
      <w:r w:rsidRPr="000047E1">
        <w:rPr>
          <w:rFonts w:cs="Times New Roman"/>
          <w:b/>
          <w:sz w:val="22"/>
        </w:rPr>
        <w:t xml:space="preserve">[  ] </w:t>
      </w:r>
      <w:r w:rsidRPr="000047E1">
        <w:rPr>
          <w:rFonts w:cs="Times New Roman"/>
          <w:sz w:val="22"/>
        </w:rPr>
        <w:t xml:space="preserve">(d) Dissatisfied </w:t>
      </w:r>
      <w:r w:rsidRPr="000047E1">
        <w:rPr>
          <w:rFonts w:cs="Times New Roman"/>
          <w:b/>
          <w:sz w:val="22"/>
        </w:rPr>
        <w:t xml:space="preserve">[  ] </w:t>
      </w:r>
      <w:r w:rsidRPr="000047E1">
        <w:rPr>
          <w:rFonts w:cs="Times New Roman"/>
          <w:sz w:val="22"/>
        </w:rPr>
        <w:t xml:space="preserve">(e) Very dissatisfied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Do you feel your complaints or maintenance requests are addressed promptly? (a) Always </w:t>
      </w:r>
      <w:r w:rsidRPr="000047E1">
        <w:rPr>
          <w:rFonts w:cs="Times New Roman"/>
          <w:b/>
          <w:sz w:val="22"/>
        </w:rPr>
        <w:t xml:space="preserve">[  ]  </w:t>
      </w:r>
      <w:r w:rsidRPr="000047E1">
        <w:rPr>
          <w:rFonts w:cs="Times New Roman"/>
          <w:sz w:val="22"/>
        </w:rPr>
        <w:t xml:space="preserve">(b) Most times </w:t>
      </w:r>
      <w:r w:rsidRPr="000047E1">
        <w:rPr>
          <w:rFonts w:cs="Times New Roman"/>
          <w:b/>
          <w:sz w:val="22"/>
        </w:rPr>
        <w:t xml:space="preserve">[  ]  </w:t>
      </w:r>
      <w:r w:rsidRPr="000047E1">
        <w:rPr>
          <w:rFonts w:cs="Times New Roman"/>
          <w:sz w:val="22"/>
        </w:rPr>
        <w:t xml:space="preserve">(c) Sometimes </w:t>
      </w:r>
      <w:r w:rsidRPr="000047E1">
        <w:rPr>
          <w:rFonts w:cs="Times New Roman"/>
          <w:b/>
          <w:sz w:val="22"/>
        </w:rPr>
        <w:t xml:space="preserve">[  ]  </w:t>
      </w:r>
      <w:r w:rsidRPr="000047E1">
        <w:rPr>
          <w:rFonts w:cs="Times New Roman"/>
          <w:sz w:val="22"/>
        </w:rPr>
        <w:t xml:space="preserve">(d) Rarely </w:t>
      </w:r>
      <w:r w:rsidRPr="000047E1">
        <w:rPr>
          <w:rFonts w:cs="Times New Roman"/>
          <w:b/>
          <w:sz w:val="22"/>
        </w:rPr>
        <w:t xml:space="preserve">[  ]  </w:t>
      </w:r>
      <w:r w:rsidRPr="000047E1">
        <w:rPr>
          <w:rFonts w:cs="Times New Roman"/>
          <w:sz w:val="22"/>
        </w:rPr>
        <w:t xml:space="preserve">(e) Never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lastRenderedPageBreak/>
        <w:t xml:space="preserve">Does the current management care about residents' welfare and housing conditions? (a) Yes </w:t>
      </w:r>
      <w:r w:rsidRPr="000047E1">
        <w:rPr>
          <w:rFonts w:cs="Times New Roman"/>
          <w:b/>
          <w:sz w:val="22"/>
        </w:rPr>
        <w:t xml:space="preserve">[  ] </w:t>
      </w:r>
      <w:r w:rsidRPr="000047E1">
        <w:rPr>
          <w:rFonts w:cs="Times New Roman"/>
          <w:sz w:val="22"/>
        </w:rPr>
        <w:t xml:space="preserve">(b) No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Lack of funding, poor management coordination and insufficient manpower are the major challenges affecting the management and maintenance of the staff quarters? (a) Strongly agree </w:t>
      </w:r>
      <w:r w:rsidRPr="000047E1">
        <w:rPr>
          <w:rFonts w:cs="Times New Roman"/>
          <w:b/>
          <w:sz w:val="22"/>
        </w:rPr>
        <w:t xml:space="preserve">[  ]  </w:t>
      </w:r>
      <w:r w:rsidRPr="000047E1">
        <w:rPr>
          <w:rFonts w:cs="Times New Roman"/>
          <w:sz w:val="22"/>
        </w:rPr>
        <w:t xml:space="preserve">(b) Agree </w:t>
      </w:r>
      <w:r w:rsidRPr="000047E1">
        <w:rPr>
          <w:rFonts w:cs="Times New Roman"/>
          <w:b/>
          <w:sz w:val="22"/>
        </w:rPr>
        <w:t xml:space="preserve">[  ]  </w:t>
      </w:r>
      <w:r w:rsidRPr="000047E1">
        <w:rPr>
          <w:rFonts w:cs="Times New Roman"/>
          <w:sz w:val="22"/>
        </w:rPr>
        <w:t xml:space="preserve">(c) Neutral </w:t>
      </w:r>
      <w:r w:rsidRPr="000047E1">
        <w:rPr>
          <w:rFonts w:cs="Times New Roman"/>
          <w:b/>
          <w:sz w:val="22"/>
        </w:rPr>
        <w:t xml:space="preserve">[  ]  </w:t>
      </w:r>
      <w:r w:rsidRPr="000047E1">
        <w:rPr>
          <w:rFonts w:cs="Times New Roman"/>
          <w:sz w:val="22"/>
        </w:rPr>
        <w:t xml:space="preserve">(d) Disagree </w:t>
      </w:r>
      <w:r w:rsidRPr="000047E1">
        <w:rPr>
          <w:rFonts w:cs="Times New Roman"/>
          <w:b/>
          <w:sz w:val="22"/>
        </w:rPr>
        <w:t xml:space="preserve">[  ]  </w:t>
      </w:r>
      <w:r w:rsidRPr="000047E1">
        <w:rPr>
          <w:rFonts w:cs="Times New Roman"/>
          <w:sz w:val="22"/>
        </w:rPr>
        <w:t xml:space="preserve">(e) Strongly disagree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 xml:space="preserve">How do these challenges impact your living conditions? (a) Severely </w:t>
      </w:r>
      <w:r w:rsidRPr="000047E1">
        <w:rPr>
          <w:rFonts w:cs="Times New Roman"/>
          <w:b/>
          <w:sz w:val="22"/>
        </w:rPr>
        <w:t xml:space="preserve">[ ] </w:t>
      </w:r>
      <w:r w:rsidRPr="000047E1">
        <w:rPr>
          <w:rFonts w:cs="Times New Roman"/>
          <w:sz w:val="22"/>
        </w:rPr>
        <w:t xml:space="preserve">(b) Moderately </w:t>
      </w:r>
      <w:r w:rsidRPr="000047E1">
        <w:rPr>
          <w:rFonts w:cs="Times New Roman"/>
          <w:b/>
          <w:sz w:val="22"/>
        </w:rPr>
        <w:t xml:space="preserve">[ ] </w:t>
      </w:r>
      <w:r w:rsidRPr="000047E1">
        <w:rPr>
          <w:rFonts w:cs="Times New Roman"/>
          <w:sz w:val="22"/>
        </w:rPr>
        <w:t xml:space="preserve">(c) Slightly </w:t>
      </w:r>
      <w:r w:rsidRPr="000047E1">
        <w:rPr>
          <w:rFonts w:cs="Times New Roman"/>
          <w:b/>
          <w:sz w:val="22"/>
        </w:rPr>
        <w:t xml:space="preserve">[  ]  </w:t>
      </w:r>
      <w:r w:rsidRPr="000047E1">
        <w:rPr>
          <w:rFonts w:cs="Times New Roman"/>
          <w:sz w:val="22"/>
        </w:rPr>
        <w:t xml:space="preserve">(d) Not at all </w:t>
      </w:r>
      <w:r w:rsidRPr="000047E1">
        <w:rPr>
          <w:rFonts w:cs="Times New Roman"/>
          <w:b/>
          <w:sz w:val="22"/>
        </w:rPr>
        <w:t>[  ]</w:t>
      </w:r>
    </w:p>
    <w:p w:rsidR="00FE1547" w:rsidRPr="000047E1" w:rsidRDefault="00FE1547" w:rsidP="000D26D6">
      <w:pPr>
        <w:pStyle w:val="ListParagraph"/>
        <w:numPr>
          <w:ilvl w:val="0"/>
          <w:numId w:val="28"/>
        </w:numPr>
        <w:spacing w:after="0" w:line="360" w:lineRule="auto"/>
        <w:ind w:left="360"/>
        <w:rPr>
          <w:rFonts w:cs="Times New Roman"/>
          <w:sz w:val="22"/>
        </w:rPr>
      </w:pPr>
      <w:r w:rsidRPr="000047E1">
        <w:rPr>
          <w:rFonts w:cs="Times New Roman"/>
          <w:sz w:val="22"/>
        </w:rPr>
        <w:t>What is the state of the following facilities in the quarters?</w:t>
      </w:r>
    </w:p>
    <w:tbl>
      <w:tblPr>
        <w:tblStyle w:val="TableGridLight"/>
        <w:tblW w:w="0" w:type="auto"/>
        <w:jc w:val="center"/>
        <w:tblLook w:val="04A0" w:firstRow="1" w:lastRow="0" w:firstColumn="1" w:lastColumn="0" w:noHBand="0" w:noVBand="1"/>
      </w:tblPr>
      <w:tblGrid>
        <w:gridCol w:w="2074"/>
        <w:gridCol w:w="1084"/>
        <w:gridCol w:w="730"/>
        <w:gridCol w:w="620"/>
        <w:gridCol w:w="669"/>
        <w:gridCol w:w="1188"/>
      </w:tblGrid>
      <w:tr w:rsidR="00FE1547" w:rsidRPr="000047E1" w:rsidTr="00A07FE9">
        <w:trPr>
          <w:jc w:val="center"/>
        </w:trPr>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Facility</w:t>
            </w:r>
          </w:p>
        </w:tc>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Excellent</w:t>
            </w:r>
          </w:p>
        </w:tc>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Good</w:t>
            </w:r>
          </w:p>
        </w:tc>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Fair</w:t>
            </w:r>
          </w:p>
        </w:tc>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Poor</w:t>
            </w:r>
          </w:p>
        </w:tc>
        <w:tc>
          <w:tcPr>
            <w:tcW w:w="0" w:type="auto"/>
            <w:hideMark/>
          </w:tcPr>
          <w:p w:rsidR="00FE1547" w:rsidRPr="000047E1" w:rsidRDefault="00FE1547" w:rsidP="000D26D6">
            <w:pPr>
              <w:spacing w:after="0" w:line="360" w:lineRule="auto"/>
              <w:jc w:val="center"/>
              <w:rPr>
                <w:rFonts w:eastAsia="Times New Roman" w:cs="Times New Roman"/>
                <w:b/>
                <w:bCs/>
                <w:sz w:val="22"/>
              </w:rPr>
            </w:pPr>
            <w:r w:rsidRPr="000047E1">
              <w:rPr>
                <w:rFonts w:eastAsia="Times New Roman" w:cs="Times New Roman"/>
                <w:b/>
                <w:bCs/>
                <w:sz w:val="22"/>
              </w:rPr>
              <w:t>Very Poor</w:t>
            </w:r>
          </w:p>
        </w:tc>
      </w:tr>
      <w:tr w:rsidR="00FE1547" w:rsidRPr="000047E1" w:rsidTr="00A07FE9">
        <w:trPr>
          <w:jc w:val="center"/>
        </w:trPr>
        <w:tc>
          <w:tcPr>
            <w:tcW w:w="0" w:type="auto"/>
            <w:hideMark/>
          </w:tcPr>
          <w:p w:rsidR="00FE1547" w:rsidRPr="000047E1" w:rsidRDefault="00FE1547" w:rsidP="000D26D6">
            <w:pPr>
              <w:spacing w:after="0" w:line="360" w:lineRule="auto"/>
              <w:rPr>
                <w:rFonts w:eastAsia="Times New Roman" w:cs="Times New Roman"/>
                <w:sz w:val="22"/>
              </w:rPr>
            </w:pPr>
            <w:r w:rsidRPr="000047E1">
              <w:rPr>
                <w:rFonts w:eastAsia="Times New Roman" w:cs="Times New Roman"/>
                <w:sz w:val="22"/>
              </w:rPr>
              <w:t>Housing structures</w:t>
            </w: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r>
      <w:tr w:rsidR="00FE1547" w:rsidRPr="000047E1" w:rsidTr="00A07FE9">
        <w:trPr>
          <w:jc w:val="center"/>
        </w:trPr>
        <w:tc>
          <w:tcPr>
            <w:tcW w:w="0" w:type="auto"/>
            <w:hideMark/>
          </w:tcPr>
          <w:p w:rsidR="00FE1547" w:rsidRPr="000047E1" w:rsidRDefault="00FE1547" w:rsidP="000D26D6">
            <w:pPr>
              <w:spacing w:after="0" w:line="360" w:lineRule="auto"/>
              <w:rPr>
                <w:rFonts w:eastAsia="Times New Roman" w:cs="Times New Roman"/>
                <w:sz w:val="22"/>
              </w:rPr>
            </w:pPr>
            <w:r w:rsidRPr="000047E1">
              <w:rPr>
                <w:rFonts w:eastAsia="Times New Roman" w:cs="Times New Roman"/>
                <w:sz w:val="22"/>
              </w:rPr>
              <w:t>Roads and walkways</w:t>
            </w: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r>
      <w:tr w:rsidR="00FE1547" w:rsidRPr="000047E1" w:rsidTr="00A07FE9">
        <w:trPr>
          <w:jc w:val="center"/>
        </w:trPr>
        <w:tc>
          <w:tcPr>
            <w:tcW w:w="0" w:type="auto"/>
            <w:hideMark/>
          </w:tcPr>
          <w:p w:rsidR="00FE1547" w:rsidRPr="000047E1" w:rsidRDefault="00FE1547" w:rsidP="000D26D6">
            <w:pPr>
              <w:spacing w:after="0" w:line="360" w:lineRule="auto"/>
              <w:rPr>
                <w:rFonts w:eastAsia="Times New Roman" w:cs="Times New Roman"/>
                <w:sz w:val="22"/>
              </w:rPr>
            </w:pPr>
            <w:r w:rsidRPr="000047E1">
              <w:rPr>
                <w:rFonts w:eastAsia="Times New Roman" w:cs="Times New Roman"/>
                <w:sz w:val="22"/>
              </w:rPr>
              <w:t>Water supply</w:t>
            </w: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r>
      <w:tr w:rsidR="00FE1547" w:rsidRPr="000047E1" w:rsidTr="00A07FE9">
        <w:trPr>
          <w:jc w:val="center"/>
        </w:trPr>
        <w:tc>
          <w:tcPr>
            <w:tcW w:w="0" w:type="auto"/>
            <w:hideMark/>
          </w:tcPr>
          <w:p w:rsidR="00FE1547" w:rsidRPr="000047E1" w:rsidRDefault="00FE1547" w:rsidP="000D26D6">
            <w:pPr>
              <w:spacing w:after="0" w:line="360" w:lineRule="auto"/>
              <w:rPr>
                <w:rFonts w:eastAsia="Times New Roman" w:cs="Times New Roman"/>
                <w:sz w:val="22"/>
              </w:rPr>
            </w:pPr>
            <w:r w:rsidRPr="000047E1">
              <w:rPr>
                <w:rFonts w:eastAsia="Times New Roman" w:cs="Times New Roman"/>
                <w:sz w:val="22"/>
              </w:rPr>
              <w:t>Electricity supply</w:t>
            </w: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r>
      <w:tr w:rsidR="00FE1547" w:rsidRPr="000047E1" w:rsidTr="00A07FE9">
        <w:trPr>
          <w:jc w:val="center"/>
        </w:trPr>
        <w:tc>
          <w:tcPr>
            <w:tcW w:w="0" w:type="auto"/>
            <w:hideMark/>
          </w:tcPr>
          <w:p w:rsidR="00FE1547" w:rsidRPr="000047E1" w:rsidRDefault="00FE1547" w:rsidP="000D26D6">
            <w:pPr>
              <w:spacing w:after="0" w:line="360" w:lineRule="auto"/>
              <w:rPr>
                <w:rFonts w:eastAsia="Times New Roman" w:cs="Times New Roman"/>
                <w:sz w:val="22"/>
              </w:rPr>
            </w:pPr>
            <w:r w:rsidRPr="000047E1">
              <w:rPr>
                <w:rFonts w:eastAsia="Times New Roman" w:cs="Times New Roman"/>
                <w:sz w:val="22"/>
              </w:rPr>
              <w:t>Waste disposal</w:t>
            </w: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c>
          <w:tcPr>
            <w:tcW w:w="0" w:type="auto"/>
            <w:hideMark/>
          </w:tcPr>
          <w:p w:rsidR="00FE1547" w:rsidRPr="000047E1" w:rsidRDefault="00FE1547" w:rsidP="000D26D6">
            <w:pPr>
              <w:spacing w:after="0" w:line="360" w:lineRule="auto"/>
              <w:rPr>
                <w:rFonts w:eastAsia="Times New Roman" w:cs="Times New Roman"/>
                <w:sz w:val="22"/>
              </w:rPr>
            </w:pPr>
          </w:p>
        </w:tc>
      </w:tr>
    </w:tbl>
    <w:p w:rsidR="007147CB" w:rsidRDefault="007147CB" w:rsidP="000D26D6">
      <w:pPr>
        <w:spacing w:line="360" w:lineRule="auto"/>
      </w:pPr>
    </w:p>
    <w:sectPr w:rsidR="007147CB" w:rsidSect="006D734C">
      <w:footerReference w:type="default" r:id="rId1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7C0" w:rsidRDefault="006827C0" w:rsidP="00EA1404">
      <w:pPr>
        <w:spacing w:after="0" w:line="240" w:lineRule="auto"/>
      </w:pPr>
      <w:r>
        <w:separator/>
      </w:r>
    </w:p>
  </w:endnote>
  <w:endnote w:type="continuationSeparator" w:id="0">
    <w:p w:rsidR="006827C0" w:rsidRDefault="006827C0" w:rsidP="00EA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66351"/>
      <w:docPartObj>
        <w:docPartGallery w:val="Page Numbers (Bottom of Page)"/>
        <w:docPartUnique/>
      </w:docPartObj>
    </w:sdtPr>
    <w:sdtEndPr>
      <w:rPr>
        <w:noProof/>
      </w:rPr>
    </w:sdtEndPr>
    <w:sdtContent>
      <w:p w:rsidR="00EE2908" w:rsidRDefault="00EE2908">
        <w:pPr>
          <w:pStyle w:val="Footer"/>
          <w:jc w:val="center"/>
        </w:pPr>
        <w:r>
          <w:fldChar w:fldCharType="begin"/>
        </w:r>
        <w:r>
          <w:instrText xml:space="preserve"> PAGE   \* MERGEFORMAT </w:instrText>
        </w:r>
        <w:r>
          <w:fldChar w:fldCharType="separate"/>
        </w:r>
        <w:r w:rsidR="00272574">
          <w:rPr>
            <w:noProof/>
          </w:rPr>
          <w:t>viii</w:t>
        </w:r>
        <w:r>
          <w:rPr>
            <w:noProof/>
          </w:rPr>
          <w:fldChar w:fldCharType="end"/>
        </w:r>
      </w:p>
    </w:sdtContent>
  </w:sdt>
  <w:p w:rsidR="00EE2908" w:rsidRDefault="00EE2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27508"/>
      <w:docPartObj>
        <w:docPartGallery w:val="Page Numbers (Bottom of Page)"/>
        <w:docPartUnique/>
      </w:docPartObj>
    </w:sdtPr>
    <w:sdtEndPr>
      <w:rPr>
        <w:noProof/>
      </w:rPr>
    </w:sdtEndPr>
    <w:sdtContent>
      <w:p w:rsidR="00EE2908" w:rsidRDefault="00EE2908">
        <w:pPr>
          <w:pStyle w:val="Footer"/>
          <w:jc w:val="center"/>
        </w:pPr>
        <w:r>
          <w:fldChar w:fldCharType="begin"/>
        </w:r>
        <w:r>
          <w:instrText xml:space="preserve"> PAGE   \* MERGEFORMAT </w:instrText>
        </w:r>
        <w:r>
          <w:fldChar w:fldCharType="separate"/>
        </w:r>
        <w:r w:rsidR="00272574">
          <w:rPr>
            <w:noProof/>
          </w:rPr>
          <w:t>62</w:t>
        </w:r>
        <w:r>
          <w:rPr>
            <w:noProof/>
          </w:rPr>
          <w:fldChar w:fldCharType="end"/>
        </w:r>
      </w:p>
    </w:sdtContent>
  </w:sdt>
  <w:p w:rsidR="00EE2908" w:rsidRDefault="00EE2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7C0" w:rsidRDefault="006827C0" w:rsidP="00EA1404">
      <w:pPr>
        <w:spacing w:after="0" w:line="240" w:lineRule="auto"/>
      </w:pPr>
      <w:r>
        <w:separator/>
      </w:r>
    </w:p>
  </w:footnote>
  <w:footnote w:type="continuationSeparator" w:id="0">
    <w:p w:rsidR="006827C0" w:rsidRDefault="006827C0" w:rsidP="00EA1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900"/>
    <w:multiLevelType w:val="hybridMultilevel"/>
    <w:tmpl w:val="C288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0612"/>
    <w:multiLevelType w:val="multilevel"/>
    <w:tmpl w:val="3F8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82CC0"/>
    <w:multiLevelType w:val="multilevel"/>
    <w:tmpl w:val="DAD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B188E"/>
    <w:multiLevelType w:val="hybridMultilevel"/>
    <w:tmpl w:val="618C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818F0"/>
    <w:multiLevelType w:val="hybridMultilevel"/>
    <w:tmpl w:val="64F0B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116B5"/>
    <w:multiLevelType w:val="hybridMultilevel"/>
    <w:tmpl w:val="C288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F6335"/>
    <w:multiLevelType w:val="hybridMultilevel"/>
    <w:tmpl w:val="C28870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F784D"/>
    <w:multiLevelType w:val="multilevel"/>
    <w:tmpl w:val="F2E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3478F"/>
    <w:multiLevelType w:val="hybridMultilevel"/>
    <w:tmpl w:val="147E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37EE7"/>
    <w:multiLevelType w:val="multilevel"/>
    <w:tmpl w:val="8DB2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0F7AAB"/>
    <w:multiLevelType w:val="multilevel"/>
    <w:tmpl w:val="783C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B4476"/>
    <w:multiLevelType w:val="hybridMultilevel"/>
    <w:tmpl w:val="08924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34DD8"/>
    <w:multiLevelType w:val="multilevel"/>
    <w:tmpl w:val="147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nsid w:val="43600203"/>
    <w:multiLevelType w:val="multilevel"/>
    <w:tmpl w:val="B6E8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14995"/>
    <w:multiLevelType w:val="multilevel"/>
    <w:tmpl w:val="5D2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307B8D"/>
    <w:multiLevelType w:val="hybridMultilevel"/>
    <w:tmpl w:val="58182B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864141"/>
    <w:multiLevelType w:val="multilevel"/>
    <w:tmpl w:val="3C4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1E40E5"/>
    <w:multiLevelType w:val="multilevel"/>
    <w:tmpl w:val="C978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B85168"/>
    <w:multiLevelType w:val="multilevel"/>
    <w:tmpl w:val="8238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C23337"/>
    <w:multiLevelType w:val="hybridMultilevel"/>
    <w:tmpl w:val="B044A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C2533"/>
    <w:multiLevelType w:val="multilevel"/>
    <w:tmpl w:val="9436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1B2902"/>
    <w:multiLevelType w:val="multilevel"/>
    <w:tmpl w:val="E29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B7106"/>
    <w:multiLevelType w:val="hybridMultilevel"/>
    <w:tmpl w:val="1C508F20"/>
    <w:lvl w:ilvl="0" w:tplc="4BB260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76B7F"/>
    <w:multiLevelType w:val="multilevel"/>
    <w:tmpl w:val="6EF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BB3988"/>
    <w:multiLevelType w:val="hybridMultilevel"/>
    <w:tmpl w:val="8CA2A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30497"/>
    <w:multiLevelType w:val="hybridMultilevel"/>
    <w:tmpl w:val="746CE5AE"/>
    <w:lvl w:ilvl="0" w:tplc="E6CA98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182BFF"/>
    <w:multiLevelType w:val="hybridMultilevel"/>
    <w:tmpl w:val="64F0B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6"/>
  </w:num>
  <w:num w:numId="4">
    <w:abstractNumId w:val="17"/>
  </w:num>
  <w:num w:numId="5">
    <w:abstractNumId w:val="9"/>
  </w:num>
  <w:num w:numId="6">
    <w:abstractNumId w:val="15"/>
  </w:num>
  <w:num w:numId="7">
    <w:abstractNumId w:val="18"/>
  </w:num>
  <w:num w:numId="8">
    <w:abstractNumId w:val="12"/>
  </w:num>
  <w:num w:numId="9">
    <w:abstractNumId w:val="10"/>
  </w:num>
  <w:num w:numId="10">
    <w:abstractNumId w:val="22"/>
  </w:num>
  <w:num w:numId="11">
    <w:abstractNumId w:val="19"/>
  </w:num>
  <w:num w:numId="12">
    <w:abstractNumId w:val="3"/>
  </w:num>
  <w:num w:numId="13">
    <w:abstractNumId w:val="20"/>
  </w:num>
  <w:num w:numId="14">
    <w:abstractNumId w:val="11"/>
  </w:num>
  <w:num w:numId="15">
    <w:abstractNumId w:val="26"/>
  </w:num>
  <w:num w:numId="16">
    <w:abstractNumId w:val="21"/>
  </w:num>
  <w:num w:numId="17">
    <w:abstractNumId w:val="25"/>
  </w:num>
  <w:num w:numId="18">
    <w:abstractNumId w:val="24"/>
  </w:num>
  <w:num w:numId="19">
    <w:abstractNumId w:val="2"/>
  </w:num>
  <w:num w:numId="20">
    <w:abstractNumId w:val="1"/>
  </w:num>
  <w:num w:numId="21">
    <w:abstractNumId w:val="7"/>
  </w:num>
  <w:num w:numId="22">
    <w:abstractNumId w:val="14"/>
  </w:num>
  <w:num w:numId="23">
    <w:abstractNumId w:val="0"/>
  </w:num>
  <w:num w:numId="24">
    <w:abstractNumId w:val="27"/>
  </w:num>
  <w:num w:numId="25">
    <w:abstractNumId w:val="4"/>
  </w:num>
  <w:num w:numId="26">
    <w:abstractNumId w:val="8"/>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91"/>
    <w:rsid w:val="0000196D"/>
    <w:rsid w:val="0000281E"/>
    <w:rsid w:val="000038B1"/>
    <w:rsid w:val="000047E1"/>
    <w:rsid w:val="00004B06"/>
    <w:rsid w:val="000073A5"/>
    <w:rsid w:val="00014B2B"/>
    <w:rsid w:val="00015000"/>
    <w:rsid w:val="00015198"/>
    <w:rsid w:val="000242BC"/>
    <w:rsid w:val="0002445D"/>
    <w:rsid w:val="00031E22"/>
    <w:rsid w:val="0003559D"/>
    <w:rsid w:val="00042620"/>
    <w:rsid w:val="000445CB"/>
    <w:rsid w:val="00045C5C"/>
    <w:rsid w:val="00051EAE"/>
    <w:rsid w:val="00053856"/>
    <w:rsid w:val="000551A4"/>
    <w:rsid w:val="00061C43"/>
    <w:rsid w:val="0006645F"/>
    <w:rsid w:val="000671FB"/>
    <w:rsid w:val="000745AB"/>
    <w:rsid w:val="00076E0D"/>
    <w:rsid w:val="00077EBA"/>
    <w:rsid w:val="000844E7"/>
    <w:rsid w:val="00084F26"/>
    <w:rsid w:val="00084FA6"/>
    <w:rsid w:val="00087987"/>
    <w:rsid w:val="00092426"/>
    <w:rsid w:val="00093C43"/>
    <w:rsid w:val="0009450D"/>
    <w:rsid w:val="00096150"/>
    <w:rsid w:val="000A1612"/>
    <w:rsid w:val="000A41A1"/>
    <w:rsid w:val="000C0226"/>
    <w:rsid w:val="000C1F88"/>
    <w:rsid w:val="000C5A55"/>
    <w:rsid w:val="000C5FF3"/>
    <w:rsid w:val="000C7303"/>
    <w:rsid w:val="000D13D9"/>
    <w:rsid w:val="000D26D6"/>
    <w:rsid w:val="000D666E"/>
    <w:rsid w:val="000D7DBA"/>
    <w:rsid w:val="000E04F9"/>
    <w:rsid w:val="000E1CE3"/>
    <w:rsid w:val="000E28BB"/>
    <w:rsid w:val="000E4100"/>
    <w:rsid w:val="000E748D"/>
    <w:rsid w:val="000E79EF"/>
    <w:rsid w:val="000F10FD"/>
    <w:rsid w:val="000F2DF6"/>
    <w:rsid w:val="000F4248"/>
    <w:rsid w:val="000F76A8"/>
    <w:rsid w:val="001008BC"/>
    <w:rsid w:val="00107DFC"/>
    <w:rsid w:val="00107FF1"/>
    <w:rsid w:val="00111F2C"/>
    <w:rsid w:val="001128C3"/>
    <w:rsid w:val="00112D97"/>
    <w:rsid w:val="0011479D"/>
    <w:rsid w:val="0012664E"/>
    <w:rsid w:val="001273A9"/>
    <w:rsid w:val="00133D27"/>
    <w:rsid w:val="0013625B"/>
    <w:rsid w:val="001375C7"/>
    <w:rsid w:val="00137C3C"/>
    <w:rsid w:val="00142471"/>
    <w:rsid w:val="001433A9"/>
    <w:rsid w:val="00145436"/>
    <w:rsid w:val="0014561E"/>
    <w:rsid w:val="001456CB"/>
    <w:rsid w:val="00147052"/>
    <w:rsid w:val="0015150F"/>
    <w:rsid w:val="00156874"/>
    <w:rsid w:val="00161A6F"/>
    <w:rsid w:val="00162B44"/>
    <w:rsid w:val="001630E2"/>
    <w:rsid w:val="001631F3"/>
    <w:rsid w:val="00164608"/>
    <w:rsid w:val="001655D1"/>
    <w:rsid w:val="00166D50"/>
    <w:rsid w:val="00167A06"/>
    <w:rsid w:val="00170830"/>
    <w:rsid w:val="0017404A"/>
    <w:rsid w:val="00174130"/>
    <w:rsid w:val="00180E98"/>
    <w:rsid w:val="00183A5C"/>
    <w:rsid w:val="00185D22"/>
    <w:rsid w:val="00192452"/>
    <w:rsid w:val="001971B0"/>
    <w:rsid w:val="001A2BF5"/>
    <w:rsid w:val="001A520E"/>
    <w:rsid w:val="001A5746"/>
    <w:rsid w:val="001A7F45"/>
    <w:rsid w:val="001C2DFE"/>
    <w:rsid w:val="001C3C69"/>
    <w:rsid w:val="001C4E02"/>
    <w:rsid w:val="001C6F67"/>
    <w:rsid w:val="001D5903"/>
    <w:rsid w:val="001D62F5"/>
    <w:rsid w:val="001E11AC"/>
    <w:rsid w:val="001E2EF6"/>
    <w:rsid w:val="001E46A7"/>
    <w:rsid w:val="001E7181"/>
    <w:rsid w:val="00202467"/>
    <w:rsid w:val="00203AC1"/>
    <w:rsid w:val="0021098F"/>
    <w:rsid w:val="002165D6"/>
    <w:rsid w:val="00217A86"/>
    <w:rsid w:val="00217D91"/>
    <w:rsid w:val="002208D5"/>
    <w:rsid w:val="00223F9D"/>
    <w:rsid w:val="00226D13"/>
    <w:rsid w:val="002277F2"/>
    <w:rsid w:val="00230975"/>
    <w:rsid w:val="00234CB2"/>
    <w:rsid w:val="00237429"/>
    <w:rsid w:val="00240862"/>
    <w:rsid w:val="00240D53"/>
    <w:rsid w:val="002449DD"/>
    <w:rsid w:val="00246669"/>
    <w:rsid w:val="002517C5"/>
    <w:rsid w:val="00256967"/>
    <w:rsid w:val="002603AA"/>
    <w:rsid w:val="00261D5D"/>
    <w:rsid w:val="00262004"/>
    <w:rsid w:val="00266D14"/>
    <w:rsid w:val="00272574"/>
    <w:rsid w:val="00272736"/>
    <w:rsid w:val="00275ACC"/>
    <w:rsid w:val="0028156D"/>
    <w:rsid w:val="00283ABB"/>
    <w:rsid w:val="00285704"/>
    <w:rsid w:val="00285C7C"/>
    <w:rsid w:val="00291C08"/>
    <w:rsid w:val="00292324"/>
    <w:rsid w:val="002A00D1"/>
    <w:rsid w:val="002A1320"/>
    <w:rsid w:val="002A3567"/>
    <w:rsid w:val="002A35F7"/>
    <w:rsid w:val="002A5AC0"/>
    <w:rsid w:val="002B0936"/>
    <w:rsid w:val="002B0FBC"/>
    <w:rsid w:val="002B7CF5"/>
    <w:rsid w:val="002C301E"/>
    <w:rsid w:val="002C34F1"/>
    <w:rsid w:val="002C39C2"/>
    <w:rsid w:val="002C3DE7"/>
    <w:rsid w:val="002C4964"/>
    <w:rsid w:val="002C5FFC"/>
    <w:rsid w:val="002C6BB9"/>
    <w:rsid w:val="002C7E51"/>
    <w:rsid w:val="002D5D70"/>
    <w:rsid w:val="002D719B"/>
    <w:rsid w:val="002D76E3"/>
    <w:rsid w:val="002E0984"/>
    <w:rsid w:val="002E0A9C"/>
    <w:rsid w:val="002E5DB1"/>
    <w:rsid w:val="002E6E46"/>
    <w:rsid w:val="002E6FD8"/>
    <w:rsid w:val="002E7664"/>
    <w:rsid w:val="002F1EE5"/>
    <w:rsid w:val="002F3196"/>
    <w:rsid w:val="002F536B"/>
    <w:rsid w:val="002F64FB"/>
    <w:rsid w:val="00301AC8"/>
    <w:rsid w:val="00302B6B"/>
    <w:rsid w:val="00304087"/>
    <w:rsid w:val="0030480D"/>
    <w:rsid w:val="003115A6"/>
    <w:rsid w:val="00312098"/>
    <w:rsid w:val="0032290A"/>
    <w:rsid w:val="00335E5E"/>
    <w:rsid w:val="003421ED"/>
    <w:rsid w:val="00343919"/>
    <w:rsid w:val="00345DB4"/>
    <w:rsid w:val="00356554"/>
    <w:rsid w:val="0035792B"/>
    <w:rsid w:val="00371FB0"/>
    <w:rsid w:val="003774E3"/>
    <w:rsid w:val="00381F45"/>
    <w:rsid w:val="00382ECA"/>
    <w:rsid w:val="00383B73"/>
    <w:rsid w:val="003943B1"/>
    <w:rsid w:val="003A1AA9"/>
    <w:rsid w:val="003A2D01"/>
    <w:rsid w:val="003B05A0"/>
    <w:rsid w:val="003B616E"/>
    <w:rsid w:val="003B63DC"/>
    <w:rsid w:val="003C1FD0"/>
    <w:rsid w:val="003C6AFD"/>
    <w:rsid w:val="003D20B4"/>
    <w:rsid w:val="003D3648"/>
    <w:rsid w:val="003D53DE"/>
    <w:rsid w:val="003D5E85"/>
    <w:rsid w:val="003D65C7"/>
    <w:rsid w:val="003D6987"/>
    <w:rsid w:val="003E1616"/>
    <w:rsid w:val="003E386A"/>
    <w:rsid w:val="003E4B7C"/>
    <w:rsid w:val="003E5FA6"/>
    <w:rsid w:val="003E7DA3"/>
    <w:rsid w:val="003F2BBC"/>
    <w:rsid w:val="003F7BF8"/>
    <w:rsid w:val="004017E1"/>
    <w:rsid w:val="004041D2"/>
    <w:rsid w:val="004049FA"/>
    <w:rsid w:val="00410033"/>
    <w:rsid w:val="0041258F"/>
    <w:rsid w:val="00412B35"/>
    <w:rsid w:val="0041399D"/>
    <w:rsid w:val="00414645"/>
    <w:rsid w:val="00414A61"/>
    <w:rsid w:val="00427555"/>
    <w:rsid w:val="004315F8"/>
    <w:rsid w:val="00433159"/>
    <w:rsid w:val="00433763"/>
    <w:rsid w:val="00434E2D"/>
    <w:rsid w:val="00441C61"/>
    <w:rsid w:val="004424EB"/>
    <w:rsid w:val="00442A20"/>
    <w:rsid w:val="0044328B"/>
    <w:rsid w:val="004445B2"/>
    <w:rsid w:val="00445730"/>
    <w:rsid w:val="00446577"/>
    <w:rsid w:val="00451578"/>
    <w:rsid w:val="00451C4C"/>
    <w:rsid w:val="00453932"/>
    <w:rsid w:val="00455463"/>
    <w:rsid w:val="00456C41"/>
    <w:rsid w:val="00457944"/>
    <w:rsid w:val="0046087A"/>
    <w:rsid w:val="00467A38"/>
    <w:rsid w:val="004734FC"/>
    <w:rsid w:val="004735C3"/>
    <w:rsid w:val="00475DE8"/>
    <w:rsid w:val="0047792B"/>
    <w:rsid w:val="0048050F"/>
    <w:rsid w:val="004844D4"/>
    <w:rsid w:val="00495505"/>
    <w:rsid w:val="00497A1B"/>
    <w:rsid w:val="004A4438"/>
    <w:rsid w:val="004A7F45"/>
    <w:rsid w:val="004B0BBA"/>
    <w:rsid w:val="004B28DE"/>
    <w:rsid w:val="004B3BFB"/>
    <w:rsid w:val="004C06A2"/>
    <w:rsid w:val="004C388F"/>
    <w:rsid w:val="004C40FF"/>
    <w:rsid w:val="004C44B5"/>
    <w:rsid w:val="004C61CC"/>
    <w:rsid w:val="004D0F98"/>
    <w:rsid w:val="004D1635"/>
    <w:rsid w:val="004D367A"/>
    <w:rsid w:val="004D442B"/>
    <w:rsid w:val="004D6290"/>
    <w:rsid w:val="004F3D70"/>
    <w:rsid w:val="004F42DB"/>
    <w:rsid w:val="004F523E"/>
    <w:rsid w:val="004F6564"/>
    <w:rsid w:val="00510932"/>
    <w:rsid w:val="00511745"/>
    <w:rsid w:val="00514C4C"/>
    <w:rsid w:val="00515D9B"/>
    <w:rsid w:val="00516017"/>
    <w:rsid w:val="005165DF"/>
    <w:rsid w:val="00516749"/>
    <w:rsid w:val="00516E6A"/>
    <w:rsid w:val="0051774B"/>
    <w:rsid w:val="005177C3"/>
    <w:rsid w:val="005212F6"/>
    <w:rsid w:val="0052373B"/>
    <w:rsid w:val="00525525"/>
    <w:rsid w:val="00532B09"/>
    <w:rsid w:val="0053326A"/>
    <w:rsid w:val="00535DE8"/>
    <w:rsid w:val="00536481"/>
    <w:rsid w:val="005365FE"/>
    <w:rsid w:val="005410A8"/>
    <w:rsid w:val="00541791"/>
    <w:rsid w:val="00547261"/>
    <w:rsid w:val="00553AEA"/>
    <w:rsid w:val="00556CF8"/>
    <w:rsid w:val="00557197"/>
    <w:rsid w:val="005607C6"/>
    <w:rsid w:val="00562097"/>
    <w:rsid w:val="00570990"/>
    <w:rsid w:val="00571444"/>
    <w:rsid w:val="0057564F"/>
    <w:rsid w:val="00576495"/>
    <w:rsid w:val="00576D3D"/>
    <w:rsid w:val="00584C27"/>
    <w:rsid w:val="00587524"/>
    <w:rsid w:val="0059081A"/>
    <w:rsid w:val="00591C2C"/>
    <w:rsid w:val="00592642"/>
    <w:rsid w:val="00593067"/>
    <w:rsid w:val="005944C3"/>
    <w:rsid w:val="005946AB"/>
    <w:rsid w:val="00595BE5"/>
    <w:rsid w:val="0059604A"/>
    <w:rsid w:val="005A10B1"/>
    <w:rsid w:val="005A1F6E"/>
    <w:rsid w:val="005A2F68"/>
    <w:rsid w:val="005A4178"/>
    <w:rsid w:val="005A43C4"/>
    <w:rsid w:val="005A4C4F"/>
    <w:rsid w:val="005A529D"/>
    <w:rsid w:val="005B0955"/>
    <w:rsid w:val="005B2C4C"/>
    <w:rsid w:val="005B32F6"/>
    <w:rsid w:val="005D1C24"/>
    <w:rsid w:val="005D3AEB"/>
    <w:rsid w:val="005D4069"/>
    <w:rsid w:val="005D4F7A"/>
    <w:rsid w:val="005E048F"/>
    <w:rsid w:val="005E2160"/>
    <w:rsid w:val="005E3B40"/>
    <w:rsid w:val="005E54E9"/>
    <w:rsid w:val="005E61DB"/>
    <w:rsid w:val="005E65E9"/>
    <w:rsid w:val="005E7521"/>
    <w:rsid w:val="005F0FCF"/>
    <w:rsid w:val="005F143A"/>
    <w:rsid w:val="005F649C"/>
    <w:rsid w:val="005F7D77"/>
    <w:rsid w:val="00600BA5"/>
    <w:rsid w:val="00601423"/>
    <w:rsid w:val="00605357"/>
    <w:rsid w:val="00606287"/>
    <w:rsid w:val="00606B68"/>
    <w:rsid w:val="00612EA7"/>
    <w:rsid w:val="00614C59"/>
    <w:rsid w:val="0061622B"/>
    <w:rsid w:val="00622A1D"/>
    <w:rsid w:val="00626415"/>
    <w:rsid w:val="00627B4A"/>
    <w:rsid w:val="00627B69"/>
    <w:rsid w:val="00630BBD"/>
    <w:rsid w:val="00634283"/>
    <w:rsid w:val="00640346"/>
    <w:rsid w:val="00644A2D"/>
    <w:rsid w:val="00650C26"/>
    <w:rsid w:val="006512F7"/>
    <w:rsid w:val="00651C5F"/>
    <w:rsid w:val="006547A8"/>
    <w:rsid w:val="00654DC6"/>
    <w:rsid w:val="00655EE3"/>
    <w:rsid w:val="00661E9D"/>
    <w:rsid w:val="00666048"/>
    <w:rsid w:val="00671EDF"/>
    <w:rsid w:val="00673CDB"/>
    <w:rsid w:val="006741D8"/>
    <w:rsid w:val="00675C89"/>
    <w:rsid w:val="006764D7"/>
    <w:rsid w:val="006827C0"/>
    <w:rsid w:val="006850D6"/>
    <w:rsid w:val="006860EC"/>
    <w:rsid w:val="00690485"/>
    <w:rsid w:val="00690A70"/>
    <w:rsid w:val="00691322"/>
    <w:rsid w:val="006957D4"/>
    <w:rsid w:val="006A107F"/>
    <w:rsid w:val="006A574D"/>
    <w:rsid w:val="006A737E"/>
    <w:rsid w:val="006B3470"/>
    <w:rsid w:val="006B5022"/>
    <w:rsid w:val="006B6841"/>
    <w:rsid w:val="006B7996"/>
    <w:rsid w:val="006C0775"/>
    <w:rsid w:val="006C0F30"/>
    <w:rsid w:val="006D2D2B"/>
    <w:rsid w:val="006D630A"/>
    <w:rsid w:val="006D734C"/>
    <w:rsid w:val="006E11C6"/>
    <w:rsid w:val="006E27C4"/>
    <w:rsid w:val="006E2B20"/>
    <w:rsid w:val="006E6171"/>
    <w:rsid w:val="006E61C8"/>
    <w:rsid w:val="006F558F"/>
    <w:rsid w:val="00700CD6"/>
    <w:rsid w:val="007020C0"/>
    <w:rsid w:val="007143A4"/>
    <w:rsid w:val="007147CB"/>
    <w:rsid w:val="007165C7"/>
    <w:rsid w:val="007212FD"/>
    <w:rsid w:val="007227E9"/>
    <w:rsid w:val="00725198"/>
    <w:rsid w:val="007269A1"/>
    <w:rsid w:val="007269E0"/>
    <w:rsid w:val="00726FEA"/>
    <w:rsid w:val="007301DF"/>
    <w:rsid w:val="0073110A"/>
    <w:rsid w:val="00736C2C"/>
    <w:rsid w:val="00742CF5"/>
    <w:rsid w:val="00743637"/>
    <w:rsid w:val="007447DE"/>
    <w:rsid w:val="007455C0"/>
    <w:rsid w:val="007517F9"/>
    <w:rsid w:val="00751D4A"/>
    <w:rsid w:val="0075721F"/>
    <w:rsid w:val="00760AF3"/>
    <w:rsid w:val="00761C22"/>
    <w:rsid w:val="00763F01"/>
    <w:rsid w:val="00764851"/>
    <w:rsid w:val="007664B2"/>
    <w:rsid w:val="00772575"/>
    <w:rsid w:val="00773529"/>
    <w:rsid w:val="0077470B"/>
    <w:rsid w:val="00777991"/>
    <w:rsid w:val="00777F2A"/>
    <w:rsid w:val="00784665"/>
    <w:rsid w:val="00791A47"/>
    <w:rsid w:val="00791B4E"/>
    <w:rsid w:val="007966B6"/>
    <w:rsid w:val="00797CBA"/>
    <w:rsid w:val="007A4A85"/>
    <w:rsid w:val="007A5AEB"/>
    <w:rsid w:val="007B0ED7"/>
    <w:rsid w:val="007B69F3"/>
    <w:rsid w:val="007C03B0"/>
    <w:rsid w:val="007C2265"/>
    <w:rsid w:val="007C6BCB"/>
    <w:rsid w:val="007D0AD5"/>
    <w:rsid w:val="007D35DD"/>
    <w:rsid w:val="007D7B48"/>
    <w:rsid w:val="007E4455"/>
    <w:rsid w:val="007F1B04"/>
    <w:rsid w:val="007F1BE5"/>
    <w:rsid w:val="007F4BAC"/>
    <w:rsid w:val="007F5E64"/>
    <w:rsid w:val="007F619E"/>
    <w:rsid w:val="007F683E"/>
    <w:rsid w:val="008004F4"/>
    <w:rsid w:val="00801443"/>
    <w:rsid w:val="00802C06"/>
    <w:rsid w:val="00811123"/>
    <w:rsid w:val="008152CC"/>
    <w:rsid w:val="00815835"/>
    <w:rsid w:val="00815A85"/>
    <w:rsid w:val="008212FE"/>
    <w:rsid w:val="00821304"/>
    <w:rsid w:val="008214DD"/>
    <w:rsid w:val="00821E27"/>
    <w:rsid w:val="00824A11"/>
    <w:rsid w:val="0082691B"/>
    <w:rsid w:val="008275BF"/>
    <w:rsid w:val="00830450"/>
    <w:rsid w:val="008307C5"/>
    <w:rsid w:val="008331F1"/>
    <w:rsid w:val="00834629"/>
    <w:rsid w:val="00842B6E"/>
    <w:rsid w:val="008444F2"/>
    <w:rsid w:val="008450C4"/>
    <w:rsid w:val="00850FCA"/>
    <w:rsid w:val="00851370"/>
    <w:rsid w:val="00851A18"/>
    <w:rsid w:val="00851F98"/>
    <w:rsid w:val="0085602B"/>
    <w:rsid w:val="008608F5"/>
    <w:rsid w:val="0086119F"/>
    <w:rsid w:val="00862166"/>
    <w:rsid w:val="008628B4"/>
    <w:rsid w:val="00867045"/>
    <w:rsid w:val="008745CC"/>
    <w:rsid w:val="00876847"/>
    <w:rsid w:val="00876BDC"/>
    <w:rsid w:val="00882BEC"/>
    <w:rsid w:val="00882ED5"/>
    <w:rsid w:val="00883E0B"/>
    <w:rsid w:val="00885096"/>
    <w:rsid w:val="00885625"/>
    <w:rsid w:val="0089022E"/>
    <w:rsid w:val="00892837"/>
    <w:rsid w:val="00892FFC"/>
    <w:rsid w:val="00893E66"/>
    <w:rsid w:val="008950E4"/>
    <w:rsid w:val="008957F7"/>
    <w:rsid w:val="008964C2"/>
    <w:rsid w:val="00897E3C"/>
    <w:rsid w:val="008A2591"/>
    <w:rsid w:val="008A4642"/>
    <w:rsid w:val="008A7F96"/>
    <w:rsid w:val="008B1395"/>
    <w:rsid w:val="008B3149"/>
    <w:rsid w:val="008B73DD"/>
    <w:rsid w:val="008C133D"/>
    <w:rsid w:val="008C3DB4"/>
    <w:rsid w:val="008D5140"/>
    <w:rsid w:val="008D5527"/>
    <w:rsid w:val="008D58D6"/>
    <w:rsid w:val="008D699C"/>
    <w:rsid w:val="008D7F1D"/>
    <w:rsid w:val="008E63B8"/>
    <w:rsid w:val="008E66B6"/>
    <w:rsid w:val="008E75A1"/>
    <w:rsid w:val="008F30D3"/>
    <w:rsid w:val="00902D75"/>
    <w:rsid w:val="00902F28"/>
    <w:rsid w:val="0090361F"/>
    <w:rsid w:val="009061DD"/>
    <w:rsid w:val="0090633F"/>
    <w:rsid w:val="00906556"/>
    <w:rsid w:val="009072CE"/>
    <w:rsid w:val="0091027D"/>
    <w:rsid w:val="00912239"/>
    <w:rsid w:val="00912681"/>
    <w:rsid w:val="009241ED"/>
    <w:rsid w:val="00930D7B"/>
    <w:rsid w:val="009356E3"/>
    <w:rsid w:val="00945BE6"/>
    <w:rsid w:val="0096038B"/>
    <w:rsid w:val="0096147C"/>
    <w:rsid w:val="00964ACB"/>
    <w:rsid w:val="0096728B"/>
    <w:rsid w:val="00974C9F"/>
    <w:rsid w:val="00975CA2"/>
    <w:rsid w:val="009769A4"/>
    <w:rsid w:val="00985F68"/>
    <w:rsid w:val="00986244"/>
    <w:rsid w:val="00986BC1"/>
    <w:rsid w:val="00986D8E"/>
    <w:rsid w:val="00987960"/>
    <w:rsid w:val="00987B88"/>
    <w:rsid w:val="00990584"/>
    <w:rsid w:val="00996344"/>
    <w:rsid w:val="009A1291"/>
    <w:rsid w:val="009A30C8"/>
    <w:rsid w:val="009A44BE"/>
    <w:rsid w:val="009A6C1B"/>
    <w:rsid w:val="009A7480"/>
    <w:rsid w:val="009B14EA"/>
    <w:rsid w:val="009B25AF"/>
    <w:rsid w:val="009B3CF6"/>
    <w:rsid w:val="009B5E79"/>
    <w:rsid w:val="009C0881"/>
    <w:rsid w:val="009C2171"/>
    <w:rsid w:val="009C5EF8"/>
    <w:rsid w:val="009D14CD"/>
    <w:rsid w:val="009D1B8C"/>
    <w:rsid w:val="009D1E29"/>
    <w:rsid w:val="009D790A"/>
    <w:rsid w:val="009E063E"/>
    <w:rsid w:val="009E13B0"/>
    <w:rsid w:val="009E32DA"/>
    <w:rsid w:val="009E35E3"/>
    <w:rsid w:val="009F14B7"/>
    <w:rsid w:val="009F3767"/>
    <w:rsid w:val="009F6E9D"/>
    <w:rsid w:val="00A0269D"/>
    <w:rsid w:val="00A039FA"/>
    <w:rsid w:val="00A0619A"/>
    <w:rsid w:val="00A06D55"/>
    <w:rsid w:val="00A07FE9"/>
    <w:rsid w:val="00A105C7"/>
    <w:rsid w:val="00A111D6"/>
    <w:rsid w:val="00A13FFF"/>
    <w:rsid w:val="00A15A54"/>
    <w:rsid w:val="00A17CE2"/>
    <w:rsid w:val="00A208DF"/>
    <w:rsid w:val="00A21609"/>
    <w:rsid w:val="00A2392B"/>
    <w:rsid w:val="00A30472"/>
    <w:rsid w:val="00A30777"/>
    <w:rsid w:val="00A34AA4"/>
    <w:rsid w:val="00A34C6B"/>
    <w:rsid w:val="00A43196"/>
    <w:rsid w:val="00A438D6"/>
    <w:rsid w:val="00A450C2"/>
    <w:rsid w:val="00A47840"/>
    <w:rsid w:val="00A5248E"/>
    <w:rsid w:val="00A56682"/>
    <w:rsid w:val="00A56A21"/>
    <w:rsid w:val="00A574AF"/>
    <w:rsid w:val="00A60E92"/>
    <w:rsid w:val="00A612E3"/>
    <w:rsid w:val="00A61DA0"/>
    <w:rsid w:val="00A633E5"/>
    <w:rsid w:val="00A700B5"/>
    <w:rsid w:val="00A73E6B"/>
    <w:rsid w:val="00A74786"/>
    <w:rsid w:val="00A91C2E"/>
    <w:rsid w:val="00A93AC3"/>
    <w:rsid w:val="00AA599F"/>
    <w:rsid w:val="00AB1311"/>
    <w:rsid w:val="00AB25CB"/>
    <w:rsid w:val="00AB3DD9"/>
    <w:rsid w:val="00AC1591"/>
    <w:rsid w:val="00AC636E"/>
    <w:rsid w:val="00AC76DE"/>
    <w:rsid w:val="00AD62DA"/>
    <w:rsid w:val="00AD766D"/>
    <w:rsid w:val="00AE0792"/>
    <w:rsid w:val="00AE2D8D"/>
    <w:rsid w:val="00AE37AA"/>
    <w:rsid w:val="00AE3DB7"/>
    <w:rsid w:val="00AE4C5D"/>
    <w:rsid w:val="00AE64E1"/>
    <w:rsid w:val="00AF1F27"/>
    <w:rsid w:val="00AF2343"/>
    <w:rsid w:val="00AF2981"/>
    <w:rsid w:val="00AF591B"/>
    <w:rsid w:val="00B00B82"/>
    <w:rsid w:val="00B06A2D"/>
    <w:rsid w:val="00B075EC"/>
    <w:rsid w:val="00B130B1"/>
    <w:rsid w:val="00B22979"/>
    <w:rsid w:val="00B2388C"/>
    <w:rsid w:val="00B274BE"/>
    <w:rsid w:val="00B51D27"/>
    <w:rsid w:val="00B55928"/>
    <w:rsid w:val="00B559FE"/>
    <w:rsid w:val="00B610B6"/>
    <w:rsid w:val="00B61173"/>
    <w:rsid w:val="00B6278A"/>
    <w:rsid w:val="00B62822"/>
    <w:rsid w:val="00B628F1"/>
    <w:rsid w:val="00B64D9A"/>
    <w:rsid w:val="00B662B2"/>
    <w:rsid w:val="00B707BC"/>
    <w:rsid w:val="00B70A11"/>
    <w:rsid w:val="00B71673"/>
    <w:rsid w:val="00B7410A"/>
    <w:rsid w:val="00B74701"/>
    <w:rsid w:val="00B75298"/>
    <w:rsid w:val="00B77B11"/>
    <w:rsid w:val="00B8150F"/>
    <w:rsid w:val="00B94368"/>
    <w:rsid w:val="00B97BD9"/>
    <w:rsid w:val="00BA2A04"/>
    <w:rsid w:val="00BB11CE"/>
    <w:rsid w:val="00BB6544"/>
    <w:rsid w:val="00BB7953"/>
    <w:rsid w:val="00BC19E6"/>
    <w:rsid w:val="00BC53EF"/>
    <w:rsid w:val="00BC5DC6"/>
    <w:rsid w:val="00BC72F0"/>
    <w:rsid w:val="00BD7740"/>
    <w:rsid w:val="00BD7F51"/>
    <w:rsid w:val="00BE0B34"/>
    <w:rsid w:val="00BE2BAA"/>
    <w:rsid w:val="00BE360D"/>
    <w:rsid w:val="00BE36D6"/>
    <w:rsid w:val="00BE5CCE"/>
    <w:rsid w:val="00BE6A49"/>
    <w:rsid w:val="00BF0AC4"/>
    <w:rsid w:val="00BF3344"/>
    <w:rsid w:val="00BF4788"/>
    <w:rsid w:val="00BF5261"/>
    <w:rsid w:val="00BF7E1B"/>
    <w:rsid w:val="00C06236"/>
    <w:rsid w:val="00C10CA2"/>
    <w:rsid w:val="00C11FF8"/>
    <w:rsid w:val="00C172A3"/>
    <w:rsid w:val="00C20932"/>
    <w:rsid w:val="00C22663"/>
    <w:rsid w:val="00C27452"/>
    <w:rsid w:val="00C279E6"/>
    <w:rsid w:val="00C3044E"/>
    <w:rsid w:val="00C315F6"/>
    <w:rsid w:val="00C36E75"/>
    <w:rsid w:val="00C3714F"/>
    <w:rsid w:val="00C4051C"/>
    <w:rsid w:val="00C4450E"/>
    <w:rsid w:val="00C5070A"/>
    <w:rsid w:val="00C519C4"/>
    <w:rsid w:val="00C566A0"/>
    <w:rsid w:val="00C57F8A"/>
    <w:rsid w:val="00C60347"/>
    <w:rsid w:val="00C616B8"/>
    <w:rsid w:val="00C63DCD"/>
    <w:rsid w:val="00C64B17"/>
    <w:rsid w:val="00C673D0"/>
    <w:rsid w:val="00C67CE8"/>
    <w:rsid w:val="00C72E38"/>
    <w:rsid w:val="00C73763"/>
    <w:rsid w:val="00C760A6"/>
    <w:rsid w:val="00C77756"/>
    <w:rsid w:val="00C804ED"/>
    <w:rsid w:val="00C80E97"/>
    <w:rsid w:val="00C80F84"/>
    <w:rsid w:val="00C83CCD"/>
    <w:rsid w:val="00C96086"/>
    <w:rsid w:val="00C976B2"/>
    <w:rsid w:val="00CA0703"/>
    <w:rsid w:val="00CA2F0B"/>
    <w:rsid w:val="00CA55B8"/>
    <w:rsid w:val="00CA56E9"/>
    <w:rsid w:val="00CA7F56"/>
    <w:rsid w:val="00CB6149"/>
    <w:rsid w:val="00CC2633"/>
    <w:rsid w:val="00CC38C6"/>
    <w:rsid w:val="00CC763B"/>
    <w:rsid w:val="00CD2644"/>
    <w:rsid w:val="00CD2D4B"/>
    <w:rsid w:val="00CD5158"/>
    <w:rsid w:val="00CD689A"/>
    <w:rsid w:val="00CE13C9"/>
    <w:rsid w:val="00CE1C47"/>
    <w:rsid w:val="00CE3031"/>
    <w:rsid w:val="00CE4965"/>
    <w:rsid w:val="00CE5AF7"/>
    <w:rsid w:val="00CF03A2"/>
    <w:rsid w:val="00CF2411"/>
    <w:rsid w:val="00CF4343"/>
    <w:rsid w:val="00CF5517"/>
    <w:rsid w:val="00D01318"/>
    <w:rsid w:val="00D014F0"/>
    <w:rsid w:val="00D029F5"/>
    <w:rsid w:val="00D109E6"/>
    <w:rsid w:val="00D119FD"/>
    <w:rsid w:val="00D131D8"/>
    <w:rsid w:val="00D13F39"/>
    <w:rsid w:val="00D1521C"/>
    <w:rsid w:val="00D207C3"/>
    <w:rsid w:val="00D2301F"/>
    <w:rsid w:val="00D237FB"/>
    <w:rsid w:val="00D26CAD"/>
    <w:rsid w:val="00D27A99"/>
    <w:rsid w:val="00D35614"/>
    <w:rsid w:val="00D40DB1"/>
    <w:rsid w:val="00D418E6"/>
    <w:rsid w:val="00D426A9"/>
    <w:rsid w:val="00D45D17"/>
    <w:rsid w:val="00D47010"/>
    <w:rsid w:val="00D5065E"/>
    <w:rsid w:val="00D52818"/>
    <w:rsid w:val="00D53107"/>
    <w:rsid w:val="00D53473"/>
    <w:rsid w:val="00D54C63"/>
    <w:rsid w:val="00D55828"/>
    <w:rsid w:val="00D62BCE"/>
    <w:rsid w:val="00D62F8C"/>
    <w:rsid w:val="00D7126D"/>
    <w:rsid w:val="00D723F6"/>
    <w:rsid w:val="00D73C27"/>
    <w:rsid w:val="00D753C2"/>
    <w:rsid w:val="00D762E9"/>
    <w:rsid w:val="00D76BCB"/>
    <w:rsid w:val="00D803A3"/>
    <w:rsid w:val="00D82710"/>
    <w:rsid w:val="00D835E8"/>
    <w:rsid w:val="00D83FC4"/>
    <w:rsid w:val="00D8544C"/>
    <w:rsid w:val="00D87CD3"/>
    <w:rsid w:val="00D90307"/>
    <w:rsid w:val="00D90EB9"/>
    <w:rsid w:val="00D92490"/>
    <w:rsid w:val="00D92EDB"/>
    <w:rsid w:val="00D9375A"/>
    <w:rsid w:val="00D94911"/>
    <w:rsid w:val="00D94BE3"/>
    <w:rsid w:val="00D97AC0"/>
    <w:rsid w:val="00DA104C"/>
    <w:rsid w:val="00DA648B"/>
    <w:rsid w:val="00DB222E"/>
    <w:rsid w:val="00DB3182"/>
    <w:rsid w:val="00DC092D"/>
    <w:rsid w:val="00DC1D19"/>
    <w:rsid w:val="00DC3762"/>
    <w:rsid w:val="00DD7B7E"/>
    <w:rsid w:val="00DE006F"/>
    <w:rsid w:val="00DE08B5"/>
    <w:rsid w:val="00DE440F"/>
    <w:rsid w:val="00DE7FB1"/>
    <w:rsid w:val="00DF4839"/>
    <w:rsid w:val="00DF7FD6"/>
    <w:rsid w:val="00E054A0"/>
    <w:rsid w:val="00E05516"/>
    <w:rsid w:val="00E068F0"/>
    <w:rsid w:val="00E06CB7"/>
    <w:rsid w:val="00E16443"/>
    <w:rsid w:val="00E21738"/>
    <w:rsid w:val="00E25928"/>
    <w:rsid w:val="00E27440"/>
    <w:rsid w:val="00E27887"/>
    <w:rsid w:val="00E332E5"/>
    <w:rsid w:val="00E33521"/>
    <w:rsid w:val="00E374EA"/>
    <w:rsid w:val="00E4474D"/>
    <w:rsid w:val="00E54109"/>
    <w:rsid w:val="00E541EE"/>
    <w:rsid w:val="00E54986"/>
    <w:rsid w:val="00E60EEF"/>
    <w:rsid w:val="00E61462"/>
    <w:rsid w:val="00E64239"/>
    <w:rsid w:val="00E64DD4"/>
    <w:rsid w:val="00E67B78"/>
    <w:rsid w:val="00E76C67"/>
    <w:rsid w:val="00E77CA3"/>
    <w:rsid w:val="00E801F3"/>
    <w:rsid w:val="00E81FA2"/>
    <w:rsid w:val="00E83948"/>
    <w:rsid w:val="00E9165D"/>
    <w:rsid w:val="00E9564B"/>
    <w:rsid w:val="00E96170"/>
    <w:rsid w:val="00E969B4"/>
    <w:rsid w:val="00E97EE2"/>
    <w:rsid w:val="00EA10A5"/>
    <w:rsid w:val="00EA12F3"/>
    <w:rsid w:val="00EA1404"/>
    <w:rsid w:val="00EA3E83"/>
    <w:rsid w:val="00EA751C"/>
    <w:rsid w:val="00EB5DA1"/>
    <w:rsid w:val="00EC74AD"/>
    <w:rsid w:val="00EC7D27"/>
    <w:rsid w:val="00ED0657"/>
    <w:rsid w:val="00ED5B54"/>
    <w:rsid w:val="00EE2908"/>
    <w:rsid w:val="00EE6A40"/>
    <w:rsid w:val="00EF02DE"/>
    <w:rsid w:val="00EF113E"/>
    <w:rsid w:val="00EF490F"/>
    <w:rsid w:val="00EF67AA"/>
    <w:rsid w:val="00EF732C"/>
    <w:rsid w:val="00F0144C"/>
    <w:rsid w:val="00F03796"/>
    <w:rsid w:val="00F044C7"/>
    <w:rsid w:val="00F052B9"/>
    <w:rsid w:val="00F0771E"/>
    <w:rsid w:val="00F12B38"/>
    <w:rsid w:val="00F12FA1"/>
    <w:rsid w:val="00F13F35"/>
    <w:rsid w:val="00F141FE"/>
    <w:rsid w:val="00F17058"/>
    <w:rsid w:val="00F25BAF"/>
    <w:rsid w:val="00F26DE0"/>
    <w:rsid w:val="00F31302"/>
    <w:rsid w:val="00F34AA3"/>
    <w:rsid w:val="00F42B4A"/>
    <w:rsid w:val="00F4332A"/>
    <w:rsid w:val="00F456C2"/>
    <w:rsid w:val="00F45A9A"/>
    <w:rsid w:val="00F50577"/>
    <w:rsid w:val="00F527FF"/>
    <w:rsid w:val="00F55DBE"/>
    <w:rsid w:val="00F56854"/>
    <w:rsid w:val="00F577C3"/>
    <w:rsid w:val="00F61549"/>
    <w:rsid w:val="00F64292"/>
    <w:rsid w:val="00F66CFD"/>
    <w:rsid w:val="00F66FAC"/>
    <w:rsid w:val="00F708F1"/>
    <w:rsid w:val="00F71214"/>
    <w:rsid w:val="00F72122"/>
    <w:rsid w:val="00F72173"/>
    <w:rsid w:val="00F72E23"/>
    <w:rsid w:val="00F733E0"/>
    <w:rsid w:val="00F738C6"/>
    <w:rsid w:val="00F86A72"/>
    <w:rsid w:val="00F86C1E"/>
    <w:rsid w:val="00F901FB"/>
    <w:rsid w:val="00F93B40"/>
    <w:rsid w:val="00F94489"/>
    <w:rsid w:val="00FA06EB"/>
    <w:rsid w:val="00FA0FAD"/>
    <w:rsid w:val="00FA3582"/>
    <w:rsid w:val="00FA41CE"/>
    <w:rsid w:val="00FB01DE"/>
    <w:rsid w:val="00FB1E1F"/>
    <w:rsid w:val="00FB48BC"/>
    <w:rsid w:val="00FB75E6"/>
    <w:rsid w:val="00FC0659"/>
    <w:rsid w:val="00FC12E8"/>
    <w:rsid w:val="00FC7322"/>
    <w:rsid w:val="00FC7675"/>
    <w:rsid w:val="00FD3539"/>
    <w:rsid w:val="00FD4DDD"/>
    <w:rsid w:val="00FD4E44"/>
    <w:rsid w:val="00FD6F6E"/>
    <w:rsid w:val="00FE1547"/>
    <w:rsid w:val="00FE2AAF"/>
    <w:rsid w:val="00FE2CFF"/>
    <w:rsid w:val="00FE6696"/>
    <w:rsid w:val="00FF0A0A"/>
    <w:rsid w:val="00FF17AF"/>
    <w:rsid w:val="00FF3D7E"/>
    <w:rsid w:val="00FF4A4F"/>
    <w:rsid w:val="00FF500E"/>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FA2BA-93B7-464C-BFD7-FF0C24F7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C41"/>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457944"/>
    <w:pPr>
      <w:keepNext/>
      <w:keepLines/>
      <w:spacing w:before="120" w:after="0"/>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A529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628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76A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76A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44"/>
    <w:rPr>
      <w:rFonts w:ascii="Times New Roman" w:eastAsiaTheme="majorEastAsia" w:hAnsi="Times New Roman" w:cstheme="majorBidi"/>
      <w:b/>
      <w:sz w:val="24"/>
      <w:szCs w:val="32"/>
    </w:rPr>
  </w:style>
  <w:style w:type="paragraph" w:styleId="ListParagraph">
    <w:name w:val="List Paragraph"/>
    <w:basedOn w:val="Normal"/>
    <w:uiPriority w:val="34"/>
    <w:qFormat/>
    <w:rsid w:val="00851F98"/>
    <w:pPr>
      <w:ind w:left="720"/>
      <w:contextualSpacing/>
    </w:pPr>
  </w:style>
  <w:style w:type="character" w:customStyle="1" w:styleId="Heading3Char">
    <w:name w:val="Heading 3 Char"/>
    <w:basedOn w:val="DefaultParagraphFont"/>
    <w:link w:val="Heading3"/>
    <w:uiPriority w:val="9"/>
    <w:semiHidden/>
    <w:rsid w:val="005A529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A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04"/>
  </w:style>
  <w:style w:type="paragraph" w:styleId="Footer">
    <w:name w:val="footer"/>
    <w:basedOn w:val="Normal"/>
    <w:link w:val="FooterChar"/>
    <w:uiPriority w:val="99"/>
    <w:unhideWhenUsed/>
    <w:rsid w:val="00EA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04"/>
  </w:style>
  <w:style w:type="character" w:customStyle="1" w:styleId="Heading4Char">
    <w:name w:val="Heading 4 Char"/>
    <w:basedOn w:val="DefaultParagraphFont"/>
    <w:link w:val="Heading4"/>
    <w:uiPriority w:val="9"/>
    <w:semiHidden/>
    <w:rsid w:val="00B628F1"/>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7C0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240D5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tcPr>
  </w:style>
  <w:style w:type="table" w:styleId="PlainTable1">
    <w:name w:val="Plain Table 1"/>
    <w:basedOn w:val="TableNormal"/>
    <w:uiPriority w:val="41"/>
    <w:rsid w:val="00240D5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0D5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31E22"/>
    <w:rPr>
      <w:b/>
      <w:bCs/>
    </w:rPr>
  </w:style>
  <w:style w:type="character" w:customStyle="1" w:styleId="Heading5Char">
    <w:name w:val="Heading 5 Char"/>
    <w:basedOn w:val="DefaultParagraphFont"/>
    <w:link w:val="Heading5"/>
    <w:uiPriority w:val="9"/>
    <w:semiHidden/>
    <w:rsid w:val="000F76A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0F76A8"/>
    <w:rPr>
      <w:rFonts w:asciiTheme="majorHAnsi" w:eastAsiaTheme="majorEastAsia" w:hAnsiTheme="majorHAnsi" w:cstheme="majorBidi"/>
      <w:color w:val="1F4D78" w:themeColor="accent1" w:themeShade="7F"/>
      <w:sz w:val="24"/>
    </w:rPr>
  </w:style>
  <w:style w:type="character" w:styleId="Emphasis">
    <w:name w:val="Emphasis"/>
    <w:basedOn w:val="DefaultParagraphFont"/>
    <w:uiPriority w:val="20"/>
    <w:qFormat/>
    <w:rsid w:val="00BB7953"/>
    <w:rPr>
      <w:i/>
      <w:iCs/>
    </w:rPr>
  </w:style>
  <w:style w:type="character" w:styleId="Hyperlink">
    <w:name w:val="Hyperlink"/>
    <w:basedOn w:val="DefaultParagraphFont"/>
    <w:uiPriority w:val="99"/>
    <w:unhideWhenUsed/>
    <w:rsid w:val="00BB7953"/>
    <w:rPr>
      <w:color w:val="0000FF"/>
      <w:u w:val="single"/>
    </w:rPr>
  </w:style>
  <w:style w:type="paragraph" w:styleId="TOCHeading">
    <w:name w:val="TOC Heading"/>
    <w:basedOn w:val="Heading1"/>
    <w:next w:val="Normal"/>
    <w:uiPriority w:val="39"/>
    <w:unhideWhenUsed/>
    <w:qFormat/>
    <w:rsid w:val="005E54E9"/>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E54E9"/>
    <w:pPr>
      <w:spacing w:after="100" w:line="276" w:lineRule="auto"/>
      <w:jc w:val="left"/>
    </w:pPr>
    <w:rPr>
      <w:rFonts w:asciiTheme="minorHAnsi" w:hAnsiTheme="minorHAnsi"/>
      <w:sz w:val="22"/>
    </w:rPr>
  </w:style>
  <w:style w:type="paragraph" w:styleId="NormalWeb">
    <w:name w:val="Normal (Web)"/>
    <w:basedOn w:val="Normal"/>
    <w:uiPriority w:val="99"/>
    <w:semiHidden/>
    <w:unhideWhenUsed/>
    <w:rsid w:val="00986244"/>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EE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975">
      <w:bodyDiv w:val="1"/>
      <w:marLeft w:val="0"/>
      <w:marRight w:val="0"/>
      <w:marTop w:val="0"/>
      <w:marBottom w:val="0"/>
      <w:divBdr>
        <w:top w:val="none" w:sz="0" w:space="0" w:color="auto"/>
        <w:left w:val="none" w:sz="0" w:space="0" w:color="auto"/>
        <w:bottom w:val="none" w:sz="0" w:space="0" w:color="auto"/>
        <w:right w:val="none" w:sz="0" w:space="0" w:color="auto"/>
      </w:divBdr>
    </w:div>
    <w:div w:id="53937386">
      <w:bodyDiv w:val="1"/>
      <w:marLeft w:val="0"/>
      <w:marRight w:val="0"/>
      <w:marTop w:val="0"/>
      <w:marBottom w:val="0"/>
      <w:divBdr>
        <w:top w:val="none" w:sz="0" w:space="0" w:color="auto"/>
        <w:left w:val="none" w:sz="0" w:space="0" w:color="auto"/>
        <w:bottom w:val="none" w:sz="0" w:space="0" w:color="auto"/>
        <w:right w:val="none" w:sz="0" w:space="0" w:color="auto"/>
      </w:divBdr>
    </w:div>
    <w:div w:id="76440034">
      <w:bodyDiv w:val="1"/>
      <w:marLeft w:val="0"/>
      <w:marRight w:val="0"/>
      <w:marTop w:val="0"/>
      <w:marBottom w:val="0"/>
      <w:divBdr>
        <w:top w:val="none" w:sz="0" w:space="0" w:color="auto"/>
        <w:left w:val="none" w:sz="0" w:space="0" w:color="auto"/>
        <w:bottom w:val="none" w:sz="0" w:space="0" w:color="auto"/>
        <w:right w:val="none" w:sz="0" w:space="0" w:color="auto"/>
      </w:divBdr>
    </w:div>
    <w:div w:id="81879044">
      <w:bodyDiv w:val="1"/>
      <w:marLeft w:val="0"/>
      <w:marRight w:val="0"/>
      <w:marTop w:val="0"/>
      <w:marBottom w:val="0"/>
      <w:divBdr>
        <w:top w:val="none" w:sz="0" w:space="0" w:color="auto"/>
        <w:left w:val="none" w:sz="0" w:space="0" w:color="auto"/>
        <w:bottom w:val="none" w:sz="0" w:space="0" w:color="auto"/>
        <w:right w:val="none" w:sz="0" w:space="0" w:color="auto"/>
      </w:divBdr>
    </w:div>
    <w:div w:id="89930952">
      <w:bodyDiv w:val="1"/>
      <w:marLeft w:val="0"/>
      <w:marRight w:val="0"/>
      <w:marTop w:val="0"/>
      <w:marBottom w:val="0"/>
      <w:divBdr>
        <w:top w:val="none" w:sz="0" w:space="0" w:color="auto"/>
        <w:left w:val="none" w:sz="0" w:space="0" w:color="auto"/>
        <w:bottom w:val="none" w:sz="0" w:space="0" w:color="auto"/>
        <w:right w:val="none" w:sz="0" w:space="0" w:color="auto"/>
      </w:divBdr>
    </w:div>
    <w:div w:id="103353369">
      <w:bodyDiv w:val="1"/>
      <w:marLeft w:val="0"/>
      <w:marRight w:val="0"/>
      <w:marTop w:val="0"/>
      <w:marBottom w:val="0"/>
      <w:divBdr>
        <w:top w:val="none" w:sz="0" w:space="0" w:color="auto"/>
        <w:left w:val="none" w:sz="0" w:space="0" w:color="auto"/>
        <w:bottom w:val="none" w:sz="0" w:space="0" w:color="auto"/>
        <w:right w:val="none" w:sz="0" w:space="0" w:color="auto"/>
      </w:divBdr>
    </w:div>
    <w:div w:id="130682390">
      <w:bodyDiv w:val="1"/>
      <w:marLeft w:val="0"/>
      <w:marRight w:val="0"/>
      <w:marTop w:val="0"/>
      <w:marBottom w:val="0"/>
      <w:divBdr>
        <w:top w:val="none" w:sz="0" w:space="0" w:color="auto"/>
        <w:left w:val="none" w:sz="0" w:space="0" w:color="auto"/>
        <w:bottom w:val="none" w:sz="0" w:space="0" w:color="auto"/>
        <w:right w:val="none" w:sz="0" w:space="0" w:color="auto"/>
      </w:divBdr>
    </w:div>
    <w:div w:id="150222975">
      <w:bodyDiv w:val="1"/>
      <w:marLeft w:val="0"/>
      <w:marRight w:val="0"/>
      <w:marTop w:val="0"/>
      <w:marBottom w:val="0"/>
      <w:divBdr>
        <w:top w:val="none" w:sz="0" w:space="0" w:color="auto"/>
        <w:left w:val="none" w:sz="0" w:space="0" w:color="auto"/>
        <w:bottom w:val="none" w:sz="0" w:space="0" w:color="auto"/>
        <w:right w:val="none" w:sz="0" w:space="0" w:color="auto"/>
      </w:divBdr>
    </w:div>
    <w:div w:id="181435718">
      <w:bodyDiv w:val="1"/>
      <w:marLeft w:val="0"/>
      <w:marRight w:val="0"/>
      <w:marTop w:val="0"/>
      <w:marBottom w:val="0"/>
      <w:divBdr>
        <w:top w:val="none" w:sz="0" w:space="0" w:color="auto"/>
        <w:left w:val="none" w:sz="0" w:space="0" w:color="auto"/>
        <w:bottom w:val="none" w:sz="0" w:space="0" w:color="auto"/>
        <w:right w:val="none" w:sz="0" w:space="0" w:color="auto"/>
      </w:divBdr>
    </w:div>
    <w:div w:id="192420190">
      <w:bodyDiv w:val="1"/>
      <w:marLeft w:val="0"/>
      <w:marRight w:val="0"/>
      <w:marTop w:val="0"/>
      <w:marBottom w:val="0"/>
      <w:divBdr>
        <w:top w:val="none" w:sz="0" w:space="0" w:color="auto"/>
        <w:left w:val="none" w:sz="0" w:space="0" w:color="auto"/>
        <w:bottom w:val="none" w:sz="0" w:space="0" w:color="auto"/>
        <w:right w:val="none" w:sz="0" w:space="0" w:color="auto"/>
      </w:divBdr>
    </w:div>
    <w:div w:id="197133765">
      <w:bodyDiv w:val="1"/>
      <w:marLeft w:val="0"/>
      <w:marRight w:val="0"/>
      <w:marTop w:val="0"/>
      <w:marBottom w:val="0"/>
      <w:divBdr>
        <w:top w:val="none" w:sz="0" w:space="0" w:color="auto"/>
        <w:left w:val="none" w:sz="0" w:space="0" w:color="auto"/>
        <w:bottom w:val="none" w:sz="0" w:space="0" w:color="auto"/>
        <w:right w:val="none" w:sz="0" w:space="0" w:color="auto"/>
      </w:divBdr>
    </w:div>
    <w:div w:id="204148756">
      <w:bodyDiv w:val="1"/>
      <w:marLeft w:val="0"/>
      <w:marRight w:val="0"/>
      <w:marTop w:val="0"/>
      <w:marBottom w:val="0"/>
      <w:divBdr>
        <w:top w:val="none" w:sz="0" w:space="0" w:color="auto"/>
        <w:left w:val="none" w:sz="0" w:space="0" w:color="auto"/>
        <w:bottom w:val="none" w:sz="0" w:space="0" w:color="auto"/>
        <w:right w:val="none" w:sz="0" w:space="0" w:color="auto"/>
      </w:divBdr>
    </w:div>
    <w:div w:id="234166081">
      <w:bodyDiv w:val="1"/>
      <w:marLeft w:val="0"/>
      <w:marRight w:val="0"/>
      <w:marTop w:val="0"/>
      <w:marBottom w:val="0"/>
      <w:divBdr>
        <w:top w:val="none" w:sz="0" w:space="0" w:color="auto"/>
        <w:left w:val="none" w:sz="0" w:space="0" w:color="auto"/>
        <w:bottom w:val="none" w:sz="0" w:space="0" w:color="auto"/>
        <w:right w:val="none" w:sz="0" w:space="0" w:color="auto"/>
      </w:divBdr>
    </w:div>
    <w:div w:id="234554365">
      <w:bodyDiv w:val="1"/>
      <w:marLeft w:val="0"/>
      <w:marRight w:val="0"/>
      <w:marTop w:val="0"/>
      <w:marBottom w:val="0"/>
      <w:divBdr>
        <w:top w:val="none" w:sz="0" w:space="0" w:color="auto"/>
        <w:left w:val="none" w:sz="0" w:space="0" w:color="auto"/>
        <w:bottom w:val="none" w:sz="0" w:space="0" w:color="auto"/>
        <w:right w:val="none" w:sz="0" w:space="0" w:color="auto"/>
      </w:divBdr>
    </w:div>
    <w:div w:id="238635085">
      <w:bodyDiv w:val="1"/>
      <w:marLeft w:val="0"/>
      <w:marRight w:val="0"/>
      <w:marTop w:val="0"/>
      <w:marBottom w:val="0"/>
      <w:divBdr>
        <w:top w:val="none" w:sz="0" w:space="0" w:color="auto"/>
        <w:left w:val="none" w:sz="0" w:space="0" w:color="auto"/>
        <w:bottom w:val="none" w:sz="0" w:space="0" w:color="auto"/>
        <w:right w:val="none" w:sz="0" w:space="0" w:color="auto"/>
      </w:divBdr>
    </w:div>
    <w:div w:id="296490259">
      <w:bodyDiv w:val="1"/>
      <w:marLeft w:val="0"/>
      <w:marRight w:val="0"/>
      <w:marTop w:val="0"/>
      <w:marBottom w:val="0"/>
      <w:divBdr>
        <w:top w:val="none" w:sz="0" w:space="0" w:color="auto"/>
        <w:left w:val="none" w:sz="0" w:space="0" w:color="auto"/>
        <w:bottom w:val="none" w:sz="0" w:space="0" w:color="auto"/>
        <w:right w:val="none" w:sz="0" w:space="0" w:color="auto"/>
      </w:divBdr>
    </w:div>
    <w:div w:id="334572540">
      <w:bodyDiv w:val="1"/>
      <w:marLeft w:val="0"/>
      <w:marRight w:val="0"/>
      <w:marTop w:val="0"/>
      <w:marBottom w:val="0"/>
      <w:divBdr>
        <w:top w:val="none" w:sz="0" w:space="0" w:color="auto"/>
        <w:left w:val="none" w:sz="0" w:space="0" w:color="auto"/>
        <w:bottom w:val="none" w:sz="0" w:space="0" w:color="auto"/>
        <w:right w:val="none" w:sz="0" w:space="0" w:color="auto"/>
      </w:divBdr>
    </w:div>
    <w:div w:id="376205133">
      <w:bodyDiv w:val="1"/>
      <w:marLeft w:val="0"/>
      <w:marRight w:val="0"/>
      <w:marTop w:val="0"/>
      <w:marBottom w:val="0"/>
      <w:divBdr>
        <w:top w:val="none" w:sz="0" w:space="0" w:color="auto"/>
        <w:left w:val="none" w:sz="0" w:space="0" w:color="auto"/>
        <w:bottom w:val="none" w:sz="0" w:space="0" w:color="auto"/>
        <w:right w:val="none" w:sz="0" w:space="0" w:color="auto"/>
      </w:divBdr>
    </w:div>
    <w:div w:id="377319303">
      <w:bodyDiv w:val="1"/>
      <w:marLeft w:val="0"/>
      <w:marRight w:val="0"/>
      <w:marTop w:val="0"/>
      <w:marBottom w:val="0"/>
      <w:divBdr>
        <w:top w:val="none" w:sz="0" w:space="0" w:color="auto"/>
        <w:left w:val="none" w:sz="0" w:space="0" w:color="auto"/>
        <w:bottom w:val="none" w:sz="0" w:space="0" w:color="auto"/>
        <w:right w:val="none" w:sz="0" w:space="0" w:color="auto"/>
      </w:divBdr>
    </w:div>
    <w:div w:id="408507422">
      <w:bodyDiv w:val="1"/>
      <w:marLeft w:val="0"/>
      <w:marRight w:val="0"/>
      <w:marTop w:val="0"/>
      <w:marBottom w:val="0"/>
      <w:divBdr>
        <w:top w:val="none" w:sz="0" w:space="0" w:color="auto"/>
        <w:left w:val="none" w:sz="0" w:space="0" w:color="auto"/>
        <w:bottom w:val="none" w:sz="0" w:space="0" w:color="auto"/>
        <w:right w:val="none" w:sz="0" w:space="0" w:color="auto"/>
      </w:divBdr>
    </w:div>
    <w:div w:id="426196322">
      <w:bodyDiv w:val="1"/>
      <w:marLeft w:val="0"/>
      <w:marRight w:val="0"/>
      <w:marTop w:val="0"/>
      <w:marBottom w:val="0"/>
      <w:divBdr>
        <w:top w:val="none" w:sz="0" w:space="0" w:color="auto"/>
        <w:left w:val="none" w:sz="0" w:space="0" w:color="auto"/>
        <w:bottom w:val="none" w:sz="0" w:space="0" w:color="auto"/>
        <w:right w:val="none" w:sz="0" w:space="0" w:color="auto"/>
      </w:divBdr>
    </w:div>
    <w:div w:id="428165162">
      <w:bodyDiv w:val="1"/>
      <w:marLeft w:val="0"/>
      <w:marRight w:val="0"/>
      <w:marTop w:val="0"/>
      <w:marBottom w:val="0"/>
      <w:divBdr>
        <w:top w:val="none" w:sz="0" w:space="0" w:color="auto"/>
        <w:left w:val="none" w:sz="0" w:space="0" w:color="auto"/>
        <w:bottom w:val="none" w:sz="0" w:space="0" w:color="auto"/>
        <w:right w:val="none" w:sz="0" w:space="0" w:color="auto"/>
      </w:divBdr>
    </w:div>
    <w:div w:id="438643924">
      <w:bodyDiv w:val="1"/>
      <w:marLeft w:val="0"/>
      <w:marRight w:val="0"/>
      <w:marTop w:val="0"/>
      <w:marBottom w:val="0"/>
      <w:divBdr>
        <w:top w:val="none" w:sz="0" w:space="0" w:color="auto"/>
        <w:left w:val="none" w:sz="0" w:space="0" w:color="auto"/>
        <w:bottom w:val="none" w:sz="0" w:space="0" w:color="auto"/>
        <w:right w:val="none" w:sz="0" w:space="0" w:color="auto"/>
      </w:divBdr>
    </w:div>
    <w:div w:id="443888374">
      <w:bodyDiv w:val="1"/>
      <w:marLeft w:val="0"/>
      <w:marRight w:val="0"/>
      <w:marTop w:val="0"/>
      <w:marBottom w:val="0"/>
      <w:divBdr>
        <w:top w:val="none" w:sz="0" w:space="0" w:color="auto"/>
        <w:left w:val="none" w:sz="0" w:space="0" w:color="auto"/>
        <w:bottom w:val="none" w:sz="0" w:space="0" w:color="auto"/>
        <w:right w:val="none" w:sz="0" w:space="0" w:color="auto"/>
      </w:divBdr>
    </w:div>
    <w:div w:id="524832420">
      <w:bodyDiv w:val="1"/>
      <w:marLeft w:val="0"/>
      <w:marRight w:val="0"/>
      <w:marTop w:val="0"/>
      <w:marBottom w:val="0"/>
      <w:divBdr>
        <w:top w:val="none" w:sz="0" w:space="0" w:color="auto"/>
        <w:left w:val="none" w:sz="0" w:space="0" w:color="auto"/>
        <w:bottom w:val="none" w:sz="0" w:space="0" w:color="auto"/>
        <w:right w:val="none" w:sz="0" w:space="0" w:color="auto"/>
      </w:divBdr>
    </w:div>
    <w:div w:id="529756401">
      <w:bodyDiv w:val="1"/>
      <w:marLeft w:val="0"/>
      <w:marRight w:val="0"/>
      <w:marTop w:val="0"/>
      <w:marBottom w:val="0"/>
      <w:divBdr>
        <w:top w:val="none" w:sz="0" w:space="0" w:color="auto"/>
        <w:left w:val="none" w:sz="0" w:space="0" w:color="auto"/>
        <w:bottom w:val="none" w:sz="0" w:space="0" w:color="auto"/>
        <w:right w:val="none" w:sz="0" w:space="0" w:color="auto"/>
      </w:divBdr>
    </w:div>
    <w:div w:id="538469931">
      <w:bodyDiv w:val="1"/>
      <w:marLeft w:val="0"/>
      <w:marRight w:val="0"/>
      <w:marTop w:val="0"/>
      <w:marBottom w:val="0"/>
      <w:divBdr>
        <w:top w:val="none" w:sz="0" w:space="0" w:color="auto"/>
        <w:left w:val="none" w:sz="0" w:space="0" w:color="auto"/>
        <w:bottom w:val="none" w:sz="0" w:space="0" w:color="auto"/>
        <w:right w:val="none" w:sz="0" w:space="0" w:color="auto"/>
      </w:divBdr>
    </w:div>
    <w:div w:id="563760788">
      <w:bodyDiv w:val="1"/>
      <w:marLeft w:val="0"/>
      <w:marRight w:val="0"/>
      <w:marTop w:val="0"/>
      <w:marBottom w:val="0"/>
      <w:divBdr>
        <w:top w:val="none" w:sz="0" w:space="0" w:color="auto"/>
        <w:left w:val="none" w:sz="0" w:space="0" w:color="auto"/>
        <w:bottom w:val="none" w:sz="0" w:space="0" w:color="auto"/>
        <w:right w:val="none" w:sz="0" w:space="0" w:color="auto"/>
      </w:divBdr>
    </w:div>
    <w:div w:id="609359776">
      <w:bodyDiv w:val="1"/>
      <w:marLeft w:val="0"/>
      <w:marRight w:val="0"/>
      <w:marTop w:val="0"/>
      <w:marBottom w:val="0"/>
      <w:divBdr>
        <w:top w:val="none" w:sz="0" w:space="0" w:color="auto"/>
        <w:left w:val="none" w:sz="0" w:space="0" w:color="auto"/>
        <w:bottom w:val="none" w:sz="0" w:space="0" w:color="auto"/>
        <w:right w:val="none" w:sz="0" w:space="0" w:color="auto"/>
      </w:divBdr>
    </w:div>
    <w:div w:id="616644975">
      <w:bodyDiv w:val="1"/>
      <w:marLeft w:val="0"/>
      <w:marRight w:val="0"/>
      <w:marTop w:val="0"/>
      <w:marBottom w:val="0"/>
      <w:divBdr>
        <w:top w:val="none" w:sz="0" w:space="0" w:color="auto"/>
        <w:left w:val="none" w:sz="0" w:space="0" w:color="auto"/>
        <w:bottom w:val="none" w:sz="0" w:space="0" w:color="auto"/>
        <w:right w:val="none" w:sz="0" w:space="0" w:color="auto"/>
      </w:divBdr>
    </w:div>
    <w:div w:id="676345777">
      <w:bodyDiv w:val="1"/>
      <w:marLeft w:val="0"/>
      <w:marRight w:val="0"/>
      <w:marTop w:val="0"/>
      <w:marBottom w:val="0"/>
      <w:divBdr>
        <w:top w:val="none" w:sz="0" w:space="0" w:color="auto"/>
        <w:left w:val="none" w:sz="0" w:space="0" w:color="auto"/>
        <w:bottom w:val="none" w:sz="0" w:space="0" w:color="auto"/>
        <w:right w:val="none" w:sz="0" w:space="0" w:color="auto"/>
      </w:divBdr>
    </w:div>
    <w:div w:id="694845223">
      <w:bodyDiv w:val="1"/>
      <w:marLeft w:val="0"/>
      <w:marRight w:val="0"/>
      <w:marTop w:val="0"/>
      <w:marBottom w:val="0"/>
      <w:divBdr>
        <w:top w:val="none" w:sz="0" w:space="0" w:color="auto"/>
        <w:left w:val="none" w:sz="0" w:space="0" w:color="auto"/>
        <w:bottom w:val="none" w:sz="0" w:space="0" w:color="auto"/>
        <w:right w:val="none" w:sz="0" w:space="0" w:color="auto"/>
      </w:divBdr>
    </w:div>
    <w:div w:id="726994510">
      <w:bodyDiv w:val="1"/>
      <w:marLeft w:val="0"/>
      <w:marRight w:val="0"/>
      <w:marTop w:val="0"/>
      <w:marBottom w:val="0"/>
      <w:divBdr>
        <w:top w:val="none" w:sz="0" w:space="0" w:color="auto"/>
        <w:left w:val="none" w:sz="0" w:space="0" w:color="auto"/>
        <w:bottom w:val="none" w:sz="0" w:space="0" w:color="auto"/>
        <w:right w:val="none" w:sz="0" w:space="0" w:color="auto"/>
      </w:divBdr>
    </w:div>
    <w:div w:id="739249134">
      <w:bodyDiv w:val="1"/>
      <w:marLeft w:val="0"/>
      <w:marRight w:val="0"/>
      <w:marTop w:val="0"/>
      <w:marBottom w:val="0"/>
      <w:divBdr>
        <w:top w:val="none" w:sz="0" w:space="0" w:color="auto"/>
        <w:left w:val="none" w:sz="0" w:space="0" w:color="auto"/>
        <w:bottom w:val="none" w:sz="0" w:space="0" w:color="auto"/>
        <w:right w:val="none" w:sz="0" w:space="0" w:color="auto"/>
      </w:divBdr>
    </w:div>
    <w:div w:id="752237870">
      <w:bodyDiv w:val="1"/>
      <w:marLeft w:val="0"/>
      <w:marRight w:val="0"/>
      <w:marTop w:val="0"/>
      <w:marBottom w:val="0"/>
      <w:divBdr>
        <w:top w:val="none" w:sz="0" w:space="0" w:color="auto"/>
        <w:left w:val="none" w:sz="0" w:space="0" w:color="auto"/>
        <w:bottom w:val="none" w:sz="0" w:space="0" w:color="auto"/>
        <w:right w:val="none" w:sz="0" w:space="0" w:color="auto"/>
      </w:divBdr>
    </w:div>
    <w:div w:id="777724162">
      <w:bodyDiv w:val="1"/>
      <w:marLeft w:val="0"/>
      <w:marRight w:val="0"/>
      <w:marTop w:val="0"/>
      <w:marBottom w:val="0"/>
      <w:divBdr>
        <w:top w:val="none" w:sz="0" w:space="0" w:color="auto"/>
        <w:left w:val="none" w:sz="0" w:space="0" w:color="auto"/>
        <w:bottom w:val="none" w:sz="0" w:space="0" w:color="auto"/>
        <w:right w:val="none" w:sz="0" w:space="0" w:color="auto"/>
      </w:divBdr>
    </w:div>
    <w:div w:id="840660695">
      <w:bodyDiv w:val="1"/>
      <w:marLeft w:val="0"/>
      <w:marRight w:val="0"/>
      <w:marTop w:val="0"/>
      <w:marBottom w:val="0"/>
      <w:divBdr>
        <w:top w:val="none" w:sz="0" w:space="0" w:color="auto"/>
        <w:left w:val="none" w:sz="0" w:space="0" w:color="auto"/>
        <w:bottom w:val="none" w:sz="0" w:space="0" w:color="auto"/>
        <w:right w:val="none" w:sz="0" w:space="0" w:color="auto"/>
      </w:divBdr>
    </w:div>
    <w:div w:id="859201374">
      <w:bodyDiv w:val="1"/>
      <w:marLeft w:val="0"/>
      <w:marRight w:val="0"/>
      <w:marTop w:val="0"/>
      <w:marBottom w:val="0"/>
      <w:divBdr>
        <w:top w:val="none" w:sz="0" w:space="0" w:color="auto"/>
        <w:left w:val="none" w:sz="0" w:space="0" w:color="auto"/>
        <w:bottom w:val="none" w:sz="0" w:space="0" w:color="auto"/>
        <w:right w:val="none" w:sz="0" w:space="0" w:color="auto"/>
      </w:divBdr>
    </w:div>
    <w:div w:id="860977167">
      <w:bodyDiv w:val="1"/>
      <w:marLeft w:val="0"/>
      <w:marRight w:val="0"/>
      <w:marTop w:val="0"/>
      <w:marBottom w:val="0"/>
      <w:divBdr>
        <w:top w:val="none" w:sz="0" w:space="0" w:color="auto"/>
        <w:left w:val="none" w:sz="0" w:space="0" w:color="auto"/>
        <w:bottom w:val="none" w:sz="0" w:space="0" w:color="auto"/>
        <w:right w:val="none" w:sz="0" w:space="0" w:color="auto"/>
      </w:divBdr>
    </w:div>
    <w:div w:id="864438778">
      <w:bodyDiv w:val="1"/>
      <w:marLeft w:val="0"/>
      <w:marRight w:val="0"/>
      <w:marTop w:val="0"/>
      <w:marBottom w:val="0"/>
      <w:divBdr>
        <w:top w:val="none" w:sz="0" w:space="0" w:color="auto"/>
        <w:left w:val="none" w:sz="0" w:space="0" w:color="auto"/>
        <w:bottom w:val="none" w:sz="0" w:space="0" w:color="auto"/>
        <w:right w:val="none" w:sz="0" w:space="0" w:color="auto"/>
      </w:divBdr>
    </w:div>
    <w:div w:id="891618071">
      <w:bodyDiv w:val="1"/>
      <w:marLeft w:val="0"/>
      <w:marRight w:val="0"/>
      <w:marTop w:val="0"/>
      <w:marBottom w:val="0"/>
      <w:divBdr>
        <w:top w:val="none" w:sz="0" w:space="0" w:color="auto"/>
        <w:left w:val="none" w:sz="0" w:space="0" w:color="auto"/>
        <w:bottom w:val="none" w:sz="0" w:space="0" w:color="auto"/>
        <w:right w:val="none" w:sz="0" w:space="0" w:color="auto"/>
      </w:divBdr>
    </w:div>
    <w:div w:id="896942302">
      <w:bodyDiv w:val="1"/>
      <w:marLeft w:val="0"/>
      <w:marRight w:val="0"/>
      <w:marTop w:val="0"/>
      <w:marBottom w:val="0"/>
      <w:divBdr>
        <w:top w:val="none" w:sz="0" w:space="0" w:color="auto"/>
        <w:left w:val="none" w:sz="0" w:space="0" w:color="auto"/>
        <w:bottom w:val="none" w:sz="0" w:space="0" w:color="auto"/>
        <w:right w:val="none" w:sz="0" w:space="0" w:color="auto"/>
      </w:divBdr>
    </w:div>
    <w:div w:id="931549981">
      <w:bodyDiv w:val="1"/>
      <w:marLeft w:val="0"/>
      <w:marRight w:val="0"/>
      <w:marTop w:val="0"/>
      <w:marBottom w:val="0"/>
      <w:divBdr>
        <w:top w:val="none" w:sz="0" w:space="0" w:color="auto"/>
        <w:left w:val="none" w:sz="0" w:space="0" w:color="auto"/>
        <w:bottom w:val="none" w:sz="0" w:space="0" w:color="auto"/>
        <w:right w:val="none" w:sz="0" w:space="0" w:color="auto"/>
      </w:divBdr>
    </w:div>
    <w:div w:id="939068735">
      <w:bodyDiv w:val="1"/>
      <w:marLeft w:val="0"/>
      <w:marRight w:val="0"/>
      <w:marTop w:val="0"/>
      <w:marBottom w:val="0"/>
      <w:divBdr>
        <w:top w:val="none" w:sz="0" w:space="0" w:color="auto"/>
        <w:left w:val="none" w:sz="0" w:space="0" w:color="auto"/>
        <w:bottom w:val="none" w:sz="0" w:space="0" w:color="auto"/>
        <w:right w:val="none" w:sz="0" w:space="0" w:color="auto"/>
      </w:divBdr>
    </w:div>
    <w:div w:id="952828678">
      <w:bodyDiv w:val="1"/>
      <w:marLeft w:val="0"/>
      <w:marRight w:val="0"/>
      <w:marTop w:val="0"/>
      <w:marBottom w:val="0"/>
      <w:divBdr>
        <w:top w:val="none" w:sz="0" w:space="0" w:color="auto"/>
        <w:left w:val="none" w:sz="0" w:space="0" w:color="auto"/>
        <w:bottom w:val="none" w:sz="0" w:space="0" w:color="auto"/>
        <w:right w:val="none" w:sz="0" w:space="0" w:color="auto"/>
      </w:divBdr>
    </w:div>
    <w:div w:id="1020858215">
      <w:bodyDiv w:val="1"/>
      <w:marLeft w:val="0"/>
      <w:marRight w:val="0"/>
      <w:marTop w:val="0"/>
      <w:marBottom w:val="0"/>
      <w:divBdr>
        <w:top w:val="none" w:sz="0" w:space="0" w:color="auto"/>
        <w:left w:val="none" w:sz="0" w:space="0" w:color="auto"/>
        <w:bottom w:val="none" w:sz="0" w:space="0" w:color="auto"/>
        <w:right w:val="none" w:sz="0" w:space="0" w:color="auto"/>
      </w:divBdr>
    </w:div>
    <w:div w:id="1030186303">
      <w:bodyDiv w:val="1"/>
      <w:marLeft w:val="0"/>
      <w:marRight w:val="0"/>
      <w:marTop w:val="0"/>
      <w:marBottom w:val="0"/>
      <w:divBdr>
        <w:top w:val="none" w:sz="0" w:space="0" w:color="auto"/>
        <w:left w:val="none" w:sz="0" w:space="0" w:color="auto"/>
        <w:bottom w:val="none" w:sz="0" w:space="0" w:color="auto"/>
        <w:right w:val="none" w:sz="0" w:space="0" w:color="auto"/>
      </w:divBdr>
    </w:div>
    <w:div w:id="1085146740">
      <w:bodyDiv w:val="1"/>
      <w:marLeft w:val="0"/>
      <w:marRight w:val="0"/>
      <w:marTop w:val="0"/>
      <w:marBottom w:val="0"/>
      <w:divBdr>
        <w:top w:val="none" w:sz="0" w:space="0" w:color="auto"/>
        <w:left w:val="none" w:sz="0" w:space="0" w:color="auto"/>
        <w:bottom w:val="none" w:sz="0" w:space="0" w:color="auto"/>
        <w:right w:val="none" w:sz="0" w:space="0" w:color="auto"/>
      </w:divBdr>
    </w:div>
    <w:div w:id="1095588127">
      <w:bodyDiv w:val="1"/>
      <w:marLeft w:val="0"/>
      <w:marRight w:val="0"/>
      <w:marTop w:val="0"/>
      <w:marBottom w:val="0"/>
      <w:divBdr>
        <w:top w:val="none" w:sz="0" w:space="0" w:color="auto"/>
        <w:left w:val="none" w:sz="0" w:space="0" w:color="auto"/>
        <w:bottom w:val="none" w:sz="0" w:space="0" w:color="auto"/>
        <w:right w:val="none" w:sz="0" w:space="0" w:color="auto"/>
      </w:divBdr>
    </w:div>
    <w:div w:id="1117795501">
      <w:bodyDiv w:val="1"/>
      <w:marLeft w:val="0"/>
      <w:marRight w:val="0"/>
      <w:marTop w:val="0"/>
      <w:marBottom w:val="0"/>
      <w:divBdr>
        <w:top w:val="none" w:sz="0" w:space="0" w:color="auto"/>
        <w:left w:val="none" w:sz="0" w:space="0" w:color="auto"/>
        <w:bottom w:val="none" w:sz="0" w:space="0" w:color="auto"/>
        <w:right w:val="none" w:sz="0" w:space="0" w:color="auto"/>
      </w:divBdr>
    </w:div>
    <w:div w:id="1135950560">
      <w:bodyDiv w:val="1"/>
      <w:marLeft w:val="0"/>
      <w:marRight w:val="0"/>
      <w:marTop w:val="0"/>
      <w:marBottom w:val="0"/>
      <w:divBdr>
        <w:top w:val="none" w:sz="0" w:space="0" w:color="auto"/>
        <w:left w:val="none" w:sz="0" w:space="0" w:color="auto"/>
        <w:bottom w:val="none" w:sz="0" w:space="0" w:color="auto"/>
        <w:right w:val="none" w:sz="0" w:space="0" w:color="auto"/>
      </w:divBdr>
    </w:div>
    <w:div w:id="1139148361">
      <w:bodyDiv w:val="1"/>
      <w:marLeft w:val="0"/>
      <w:marRight w:val="0"/>
      <w:marTop w:val="0"/>
      <w:marBottom w:val="0"/>
      <w:divBdr>
        <w:top w:val="none" w:sz="0" w:space="0" w:color="auto"/>
        <w:left w:val="none" w:sz="0" w:space="0" w:color="auto"/>
        <w:bottom w:val="none" w:sz="0" w:space="0" w:color="auto"/>
        <w:right w:val="none" w:sz="0" w:space="0" w:color="auto"/>
      </w:divBdr>
    </w:div>
    <w:div w:id="1172141245">
      <w:bodyDiv w:val="1"/>
      <w:marLeft w:val="0"/>
      <w:marRight w:val="0"/>
      <w:marTop w:val="0"/>
      <w:marBottom w:val="0"/>
      <w:divBdr>
        <w:top w:val="none" w:sz="0" w:space="0" w:color="auto"/>
        <w:left w:val="none" w:sz="0" w:space="0" w:color="auto"/>
        <w:bottom w:val="none" w:sz="0" w:space="0" w:color="auto"/>
        <w:right w:val="none" w:sz="0" w:space="0" w:color="auto"/>
      </w:divBdr>
    </w:div>
    <w:div w:id="1244953048">
      <w:bodyDiv w:val="1"/>
      <w:marLeft w:val="0"/>
      <w:marRight w:val="0"/>
      <w:marTop w:val="0"/>
      <w:marBottom w:val="0"/>
      <w:divBdr>
        <w:top w:val="none" w:sz="0" w:space="0" w:color="auto"/>
        <w:left w:val="none" w:sz="0" w:space="0" w:color="auto"/>
        <w:bottom w:val="none" w:sz="0" w:space="0" w:color="auto"/>
        <w:right w:val="none" w:sz="0" w:space="0" w:color="auto"/>
      </w:divBdr>
    </w:div>
    <w:div w:id="1247688756">
      <w:bodyDiv w:val="1"/>
      <w:marLeft w:val="0"/>
      <w:marRight w:val="0"/>
      <w:marTop w:val="0"/>
      <w:marBottom w:val="0"/>
      <w:divBdr>
        <w:top w:val="none" w:sz="0" w:space="0" w:color="auto"/>
        <w:left w:val="none" w:sz="0" w:space="0" w:color="auto"/>
        <w:bottom w:val="none" w:sz="0" w:space="0" w:color="auto"/>
        <w:right w:val="none" w:sz="0" w:space="0" w:color="auto"/>
      </w:divBdr>
      <w:divsChild>
        <w:div w:id="686954904">
          <w:marLeft w:val="0"/>
          <w:marRight w:val="0"/>
          <w:marTop w:val="0"/>
          <w:marBottom w:val="0"/>
          <w:divBdr>
            <w:top w:val="none" w:sz="0" w:space="0" w:color="auto"/>
            <w:left w:val="none" w:sz="0" w:space="0" w:color="auto"/>
            <w:bottom w:val="none" w:sz="0" w:space="0" w:color="auto"/>
            <w:right w:val="none" w:sz="0" w:space="0" w:color="auto"/>
          </w:divBdr>
          <w:divsChild>
            <w:div w:id="1470516681">
              <w:marLeft w:val="0"/>
              <w:marRight w:val="0"/>
              <w:marTop w:val="0"/>
              <w:marBottom w:val="0"/>
              <w:divBdr>
                <w:top w:val="none" w:sz="0" w:space="0" w:color="auto"/>
                <w:left w:val="none" w:sz="0" w:space="0" w:color="auto"/>
                <w:bottom w:val="none" w:sz="0" w:space="0" w:color="auto"/>
                <w:right w:val="none" w:sz="0" w:space="0" w:color="auto"/>
              </w:divBdr>
              <w:divsChild>
                <w:div w:id="1965693753">
                  <w:marLeft w:val="0"/>
                  <w:marRight w:val="0"/>
                  <w:marTop w:val="0"/>
                  <w:marBottom w:val="0"/>
                  <w:divBdr>
                    <w:top w:val="none" w:sz="0" w:space="0" w:color="auto"/>
                    <w:left w:val="none" w:sz="0" w:space="0" w:color="auto"/>
                    <w:bottom w:val="none" w:sz="0" w:space="0" w:color="auto"/>
                    <w:right w:val="none" w:sz="0" w:space="0" w:color="auto"/>
                  </w:divBdr>
                  <w:divsChild>
                    <w:div w:id="1392996032">
                      <w:marLeft w:val="0"/>
                      <w:marRight w:val="0"/>
                      <w:marTop w:val="0"/>
                      <w:marBottom w:val="0"/>
                      <w:divBdr>
                        <w:top w:val="none" w:sz="0" w:space="0" w:color="auto"/>
                        <w:left w:val="none" w:sz="0" w:space="0" w:color="auto"/>
                        <w:bottom w:val="none" w:sz="0" w:space="0" w:color="auto"/>
                        <w:right w:val="none" w:sz="0" w:space="0" w:color="auto"/>
                      </w:divBdr>
                      <w:divsChild>
                        <w:div w:id="1790658327">
                          <w:marLeft w:val="0"/>
                          <w:marRight w:val="0"/>
                          <w:marTop w:val="0"/>
                          <w:marBottom w:val="0"/>
                          <w:divBdr>
                            <w:top w:val="none" w:sz="0" w:space="0" w:color="auto"/>
                            <w:left w:val="none" w:sz="0" w:space="0" w:color="auto"/>
                            <w:bottom w:val="none" w:sz="0" w:space="0" w:color="auto"/>
                            <w:right w:val="none" w:sz="0" w:space="0" w:color="auto"/>
                          </w:divBdr>
                          <w:divsChild>
                            <w:div w:id="1822694765">
                              <w:marLeft w:val="0"/>
                              <w:marRight w:val="0"/>
                              <w:marTop w:val="0"/>
                              <w:marBottom w:val="0"/>
                              <w:divBdr>
                                <w:top w:val="none" w:sz="0" w:space="0" w:color="auto"/>
                                <w:left w:val="none" w:sz="0" w:space="0" w:color="auto"/>
                                <w:bottom w:val="none" w:sz="0" w:space="0" w:color="auto"/>
                                <w:right w:val="none" w:sz="0" w:space="0" w:color="auto"/>
                              </w:divBdr>
                              <w:divsChild>
                                <w:div w:id="949119717">
                                  <w:marLeft w:val="0"/>
                                  <w:marRight w:val="0"/>
                                  <w:marTop w:val="0"/>
                                  <w:marBottom w:val="0"/>
                                  <w:divBdr>
                                    <w:top w:val="none" w:sz="0" w:space="0" w:color="auto"/>
                                    <w:left w:val="none" w:sz="0" w:space="0" w:color="auto"/>
                                    <w:bottom w:val="none" w:sz="0" w:space="0" w:color="auto"/>
                                    <w:right w:val="none" w:sz="0" w:space="0" w:color="auto"/>
                                  </w:divBdr>
                                  <w:divsChild>
                                    <w:div w:id="1681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4855">
                          <w:marLeft w:val="0"/>
                          <w:marRight w:val="0"/>
                          <w:marTop w:val="0"/>
                          <w:marBottom w:val="0"/>
                          <w:divBdr>
                            <w:top w:val="none" w:sz="0" w:space="0" w:color="auto"/>
                            <w:left w:val="none" w:sz="0" w:space="0" w:color="auto"/>
                            <w:bottom w:val="none" w:sz="0" w:space="0" w:color="auto"/>
                            <w:right w:val="none" w:sz="0" w:space="0" w:color="auto"/>
                          </w:divBdr>
                          <w:divsChild>
                            <w:div w:id="146823895">
                              <w:marLeft w:val="0"/>
                              <w:marRight w:val="0"/>
                              <w:marTop w:val="0"/>
                              <w:marBottom w:val="0"/>
                              <w:divBdr>
                                <w:top w:val="none" w:sz="0" w:space="0" w:color="auto"/>
                                <w:left w:val="none" w:sz="0" w:space="0" w:color="auto"/>
                                <w:bottom w:val="none" w:sz="0" w:space="0" w:color="auto"/>
                                <w:right w:val="none" w:sz="0" w:space="0" w:color="auto"/>
                              </w:divBdr>
                              <w:divsChild>
                                <w:div w:id="12030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350016">
          <w:marLeft w:val="0"/>
          <w:marRight w:val="0"/>
          <w:marTop w:val="0"/>
          <w:marBottom w:val="0"/>
          <w:divBdr>
            <w:top w:val="none" w:sz="0" w:space="0" w:color="auto"/>
            <w:left w:val="none" w:sz="0" w:space="0" w:color="auto"/>
            <w:bottom w:val="none" w:sz="0" w:space="0" w:color="auto"/>
            <w:right w:val="none" w:sz="0" w:space="0" w:color="auto"/>
          </w:divBdr>
          <w:divsChild>
            <w:div w:id="1217164358">
              <w:marLeft w:val="0"/>
              <w:marRight w:val="0"/>
              <w:marTop w:val="0"/>
              <w:marBottom w:val="0"/>
              <w:divBdr>
                <w:top w:val="none" w:sz="0" w:space="0" w:color="auto"/>
                <w:left w:val="none" w:sz="0" w:space="0" w:color="auto"/>
                <w:bottom w:val="none" w:sz="0" w:space="0" w:color="auto"/>
                <w:right w:val="none" w:sz="0" w:space="0" w:color="auto"/>
              </w:divBdr>
              <w:divsChild>
                <w:div w:id="1083264257">
                  <w:marLeft w:val="0"/>
                  <w:marRight w:val="0"/>
                  <w:marTop w:val="0"/>
                  <w:marBottom w:val="0"/>
                  <w:divBdr>
                    <w:top w:val="none" w:sz="0" w:space="0" w:color="auto"/>
                    <w:left w:val="none" w:sz="0" w:space="0" w:color="auto"/>
                    <w:bottom w:val="none" w:sz="0" w:space="0" w:color="auto"/>
                    <w:right w:val="none" w:sz="0" w:space="0" w:color="auto"/>
                  </w:divBdr>
                  <w:divsChild>
                    <w:div w:id="1252356556">
                      <w:marLeft w:val="0"/>
                      <w:marRight w:val="0"/>
                      <w:marTop w:val="0"/>
                      <w:marBottom w:val="0"/>
                      <w:divBdr>
                        <w:top w:val="none" w:sz="0" w:space="0" w:color="auto"/>
                        <w:left w:val="none" w:sz="0" w:space="0" w:color="auto"/>
                        <w:bottom w:val="none" w:sz="0" w:space="0" w:color="auto"/>
                        <w:right w:val="none" w:sz="0" w:space="0" w:color="auto"/>
                      </w:divBdr>
                      <w:divsChild>
                        <w:div w:id="316611311">
                          <w:marLeft w:val="0"/>
                          <w:marRight w:val="0"/>
                          <w:marTop w:val="0"/>
                          <w:marBottom w:val="0"/>
                          <w:divBdr>
                            <w:top w:val="none" w:sz="0" w:space="0" w:color="auto"/>
                            <w:left w:val="none" w:sz="0" w:space="0" w:color="auto"/>
                            <w:bottom w:val="none" w:sz="0" w:space="0" w:color="auto"/>
                            <w:right w:val="none" w:sz="0" w:space="0" w:color="auto"/>
                          </w:divBdr>
                          <w:divsChild>
                            <w:div w:id="1580019105">
                              <w:marLeft w:val="0"/>
                              <w:marRight w:val="0"/>
                              <w:marTop w:val="0"/>
                              <w:marBottom w:val="0"/>
                              <w:divBdr>
                                <w:top w:val="none" w:sz="0" w:space="0" w:color="auto"/>
                                <w:left w:val="none" w:sz="0" w:space="0" w:color="auto"/>
                                <w:bottom w:val="none" w:sz="0" w:space="0" w:color="auto"/>
                                <w:right w:val="none" w:sz="0" w:space="0" w:color="auto"/>
                              </w:divBdr>
                              <w:divsChild>
                                <w:div w:id="532882754">
                                  <w:marLeft w:val="0"/>
                                  <w:marRight w:val="0"/>
                                  <w:marTop w:val="0"/>
                                  <w:marBottom w:val="0"/>
                                  <w:divBdr>
                                    <w:top w:val="none" w:sz="0" w:space="0" w:color="auto"/>
                                    <w:left w:val="none" w:sz="0" w:space="0" w:color="auto"/>
                                    <w:bottom w:val="none" w:sz="0" w:space="0" w:color="auto"/>
                                    <w:right w:val="none" w:sz="0" w:space="0" w:color="auto"/>
                                  </w:divBdr>
                                  <w:divsChild>
                                    <w:div w:id="1753509246">
                                      <w:marLeft w:val="0"/>
                                      <w:marRight w:val="0"/>
                                      <w:marTop w:val="0"/>
                                      <w:marBottom w:val="0"/>
                                      <w:divBdr>
                                        <w:top w:val="none" w:sz="0" w:space="0" w:color="auto"/>
                                        <w:left w:val="none" w:sz="0" w:space="0" w:color="auto"/>
                                        <w:bottom w:val="none" w:sz="0" w:space="0" w:color="auto"/>
                                        <w:right w:val="none" w:sz="0" w:space="0" w:color="auto"/>
                                      </w:divBdr>
                                      <w:divsChild>
                                        <w:div w:id="15922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70586">
          <w:marLeft w:val="0"/>
          <w:marRight w:val="0"/>
          <w:marTop w:val="0"/>
          <w:marBottom w:val="0"/>
          <w:divBdr>
            <w:top w:val="none" w:sz="0" w:space="0" w:color="auto"/>
            <w:left w:val="none" w:sz="0" w:space="0" w:color="auto"/>
            <w:bottom w:val="none" w:sz="0" w:space="0" w:color="auto"/>
            <w:right w:val="none" w:sz="0" w:space="0" w:color="auto"/>
          </w:divBdr>
          <w:divsChild>
            <w:div w:id="1885562751">
              <w:marLeft w:val="0"/>
              <w:marRight w:val="0"/>
              <w:marTop w:val="0"/>
              <w:marBottom w:val="0"/>
              <w:divBdr>
                <w:top w:val="none" w:sz="0" w:space="0" w:color="auto"/>
                <w:left w:val="none" w:sz="0" w:space="0" w:color="auto"/>
                <w:bottom w:val="none" w:sz="0" w:space="0" w:color="auto"/>
                <w:right w:val="none" w:sz="0" w:space="0" w:color="auto"/>
              </w:divBdr>
              <w:divsChild>
                <w:div w:id="1228493989">
                  <w:marLeft w:val="0"/>
                  <w:marRight w:val="0"/>
                  <w:marTop w:val="0"/>
                  <w:marBottom w:val="0"/>
                  <w:divBdr>
                    <w:top w:val="none" w:sz="0" w:space="0" w:color="auto"/>
                    <w:left w:val="none" w:sz="0" w:space="0" w:color="auto"/>
                    <w:bottom w:val="none" w:sz="0" w:space="0" w:color="auto"/>
                    <w:right w:val="none" w:sz="0" w:space="0" w:color="auto"/>
                  </w:divBdr>
                  <w:divsChild>
                    <w:div w:id="518008300">
                      <w:marLeft w:val="0"/>
                      <w:marRight w:val="0"/>
                      <w:marTop w:val="0"/>
                      <w:marBottom w:val="0"/>
                      <w:divBdr>
                        <w:top w:val="none" w:sz="0" w:space="0" w:color="auto"/>
                        <w:left w:val="none" w:sz="0" w:space="0" w:color="auto"/>
                        <w:bottom w:val="none" w:sz="0" w:space="0" w:color="auto"/>
                        <w:right w:val="none" w:sz="0" w:space="0" w:color="auto"/>
                      </w:divBdr>
                      <w:divsChild>
                        <w:div w:id="478883961">
                          <w:marLeft w:val="0"/>
                          <w:marRight w:val="0"/>
                          <w:marTop w:val="0"/>
                          <w:marBottom w:val="0"/>
                          <w:divBdr>
                            <w:top w:val="none" w:sz="0" w:space="0" w:color="auto"/>
                            <w:left w:val="none" w:sz="0" w:space="0" w:color="auto"/>
                            <w:bottom w:val="none" w:sz="0" w:space="0" w:color="auto"/>
                            <w:right w:val="none" w:sz="0" w:space="0" w:color="auto"/>
                          </w:divBdr>
                          <w:divsChild>
                            <w:div w:id="601034864">
                              <w:marLeft w:val="0"/>
                              <w:marRight w:val="0"/>
                              <w:marTop w:val="0"/>
                              <w:marBottom w:val="0"/>
                              <w:divBdr>
                                <w:top w:val="none" w:sz="0" w:space="0" w:color="auto"/>
                                <w:left w:val="none" w:sz="0" w:space="0" w:color="auto"/>
                                <w:bottom w:val="none" w:sz="0" w:space="0" w:color="auto"/>
                                <w:right w:val="none" w:sz="0" w:space="0" w:color="auto"/>
                              </w:divBdr>
                              <w:divsChild>
                                <w:div w:id="28334214">
                                  <w:marLeft w:val="0"/>
                                  <w:marRight w:val="0"/>
                                  <w:marTop w:val="0"/>
                                  <w:marBottom w:val="0"/>
                                  <w:divBdr>
                                    <w:top w:val="none" w:sz="0" w:space="0" w:color="auto"/>
                                    <w:left w:val="none" w:sz="0" w:space="0" w:color="auto"/>
                                    <w:bottom w:val="none" w:sz="0" w:space="0" w:color="auto"/>
                                    <w:right w:val="none" w:sz="0" w:space="0" w:color="auto"/>
                                  </w:divBdr>
                                  <w:divsChild>
                                    <w:div w:id="11529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956200">
      <w:bodyDiv w:val="1"/>
      <w:marLeft w:val="0"/>
      <w:marRight w:val="0"/>
      <w:marTop w:val="0"/>
      <w:marBottom w:val="0"/>
      <w:divBdr>
        <w:top w:val="none" w:sz="0" w:space="0" w:color="auto"/>
        <w:left w:val="none" w:sz="0" w:space="0" w:color="auto"/>
        <w:bottom w:val="none" w:sz="0" w:space="0" w:color="auto"/>
        <w:right w:val="none" w:sz="0" w:space="0" w:color="auto"/>
      </w:divBdr>
    </w:div>
    <w:div w:id="1292058482">
      <w:bodyDiv w:val="1"/>
      <w:marLeft w:val="0"/>
      <w:marRight w:val="0"/>
      <w:marTop w:val="0"/>
      <w:marBottom w:val="0"/>
      <w:divBdr>
        <w:top w:val="none" w:sz="0" w:space="0" w:color="auto"/>
        <w:left w:val="none" w:sz="0" w:space="0" w:color="auto"/>
        <w:bottom w:val="none" w:sz="0" w:space="0" w:color="auto"/>
        <w:right w:val="none" w:sz="0" w:space="0" w:color="auto"/>
      </w:divBdr>
    </w:div>
    <w:div w:id="1306665232">
      <w:bodyDiv w:val="1"/>
      <w:marLeft w:val="0"/>
      <w:marRight w:val="0"/>
      <w:marTop w:val="0"/>
      <w:marBottom w:val="0"/>
      <w:divBdr>
        <w:top w:val="none" w:sz="0" w:space="0" w:color="auto"/>
        <w:left w:val="none" w:sz="0" w:space="0" w:color="auto"/>
        <w:bottom w:val="none" w:sz="0" w:space="0" w:color="auto"/>
        <w:right w:val="none" w:sz="0" w:space="0" w:color="auto"/>
      </w:divBdr>
    </w:div>
    <w:div w:id="1446659131">
      <w:bodyDiv w:val="1"/>
      <w:marLeft w:val="0"/>
      <w:marRight w:val="0"/>
      <w:marTop w:val="0"/>
      <w:marBottom w:val="0"/>
      <w:divBdr>
        <w:top w:val="none" w:sz="0" w:space="0" w:color="auto"/>
        <w:left w:val="none" w:sz="0" w:space="0" w:color="auto"/>
        <w:bottom w:val="none" w:sz="0" w:space="0" w:color="auto"/>
        <w:right w:val="none" w:sz="0" w:space="0" w:color="auto"/>
      </w:divBdr>
    </w:div>
    <w:div w:id="1472791644">
      <w:bodyDiv w:val="1"/>
      <w:marLeft w:val="0"/>
      <w:marRight w:val="0"/>
      <w:marTop w:val="0"/>
      <w:marBottom w:val="0"/>
      <w:divBdr>
        <w:top w:val="none" w:sz="0" w:space="0" w:color="auto"/>
        <w:left w:val="none" w:sz="0" w:space="0" w:color="auto"/>
        <w:bottom w:val="none" w:sz="0" w:space="0" w:color="auto"/>
        <w:right w:val="none" w:sz="0" w:space="0" w:color="auto"/>
      </w:divBdr>
    </w:div>
    <w:div w:id="1507138072">
      <w:bodyDiv w:val="1"/>
      <w:marLeft w:val="0"/>
      <w:marRight w:val="0"/>
      <w:marTop w:val="0"/>
      <w:marBottom w:val="0"/>
      <w:divBdr>
        <w:top w:val="none" w:sz="0" w:space="0" w:color="auto"/>
        <w:left w:val="none" w:sz="0" w:space="0" w:color="auto"/>
        <w:bottom w:val="none" w:sz="0" w:space="0" w:color="auto"/>
        <w:right w:val="none" w:sz="0" w:space="0" w:color="auto"/>
      </w:divBdr>
    </w:div>
    <w:div w:id="1596085777">
      <w:bodyDiv w:val="1"/>
      <w:marLeft w:val="0"/>
      <w:marRight w:val="0"/>
      <w:marTop w:val="0"/>
      <w:marBottom w:val="0"/>
      <w:divBdr>
        <w:top w:val="none" w:sz="0" w:space="0" w:color="auto"/>
        <w:left w:val="none" w:sz="0" w:space="0" w:color="auto"/>
        <w:bottom w:val="none" w:sz="0" w:space="0" w:color="auto"/>
        <w:right w:val="none" w:sz="0" w:space="0" w:color="auto"/>
      </w:divBdr>
    </w:div>
    <w:div w:id="1631662888">
      <w:bodyDiv w:val="1"/>
      <w:marLeft w:val="0"/>
      <w:marRight w:val="0"/>
      <w:marTop w:val="0"/>
      <w:marBottom w:val="0"/>
      <w:divBdr>
        <w:top w:val="none" w:sz="0" w:space="0" w:color="auto"/>
        <w:left w:val="none" w:sz="0" w:space="0" w:color="auto"/>
        <w:bottom w:val="none" w:sz="0" w:space="0" w:color="auto"/>
        <w:right w:val="none" w:sz="0" w:space="0" w:color="auto"/>
      </w:divBdr>
    </w:div>
    <w:div w:id="1635721157">
      <w:bodyDiv w:val="1"/>
      <w:marLeft w:val="0"/>
      <w:marRight w:val="0"/>
      <w:marTop w:val="0"/>
      <w:marBottom w:val="0"/>
      <w:divBdr>
        <w:top w:val="none" w:sz="0" w:space="0" w:color="auto"/>
        <w:left w:val="none" w:sz="0" w:space="0" w:color="auto"/>
        <w:bottom w:val="none" w:sz="0" w:space="0" w:color="auto"/>
        <w:right w:val="none" w:sz="0" w:space="0" w:color="auto"/>
      </w:divBdr>
    </w:div>
    <w:div w:id="1674063447">
      <w:bodyDiv w:val="1"/>
      <w:marLeft w:val="0"/>
      <w:marRight w:val="0"/>
      <w:marTop w:val="0"/>
      <w:marBottom w:val="0"/>
      <w:divBdr>
        <w:top w:val="none" w:sz="0" w:space="0" w:color="auto"/>
        <w:left w:val="none" w:sz="0" w:space="0" w:color="auto"/>
        <w:bottom w:val="none" w:sz="0" w:space="0" w:color="auto"/>
        <w:right w:val="none" w:sz="0" w:space="0" w:color="auto"/>
      </w:divBdr>
    </w:div>
    <w:div w:id="1702706498">
      <w:bodyDiv w:val="1"/>
      <w:marLeft w:val="0"/>
      <w:marRight w:val="0"/>
      <w:marTop w:val="0"/>
      <w:marBottom w:val="0"/>
      <w:divBdr>
        <w:top w:val="none" w:sz="0" w:space="0" w:color="auto"/>
        <w:left w:val="none" w:sz="0" w:space="0" w:color="auto"/>
        <w:bottom w:val="none" w:sz="0" w:space="0" w:color="auto"/>
        <w:right w:val="none" w:sz="0" w:space="0" w:color="auto"/>
      </w:divBdr>
    </w:div>
    <w:div w:id="1732776208">
      <w:bodyDiv w:val="1"/>
      <w:marLeft w:val="0"/>
      <w:marRight w:val="0"/>
      <w:marTop w:val="0"/>
      <w:marBottom w:val="0"/>
      <w:divBdr>
        <w:top w:val="none" w:sz="0" w:space="0" w:color="auto"/>
        <w:left w:val="none" w:sz="0" w:space="0" w:color="auto"/>
        <w:bottom w:val="none" w:sz="0" w:space="0" w:color="auto"/>
        <w:right w:val="none" w:sz="0" w:space="0" w:color="auto"/>
      </w:divBdr>
      <w:divsChild>
        <w:div w:id="1692681997">
          <w:marLeft w:val="0"/>
          <w:marRight w:val="0"/>
          <w:marTop w:val="0"/>
          <w:marBottom w:val="0"/>
          <w:divBdr>
            <w:top w:val="none" w:sz="0" w:space="0" w:color="auto"/>
            <w:left w:val="none" w:sz="0" w:space="0" w:color="auto"/>
            <w:bottom w:val="none" w:sz="0" w:space="0" w:color="auto"/>
            <w:right w:val="none" w:sz="0" w:space="0" w:color="auto"/>
          </w:divBdr>
          <w:divsChild>
            <w:div w:id="387804847">
              <w:marLeft w:val="0"/>
              <w:marRight w:val="0"/>
              <w:marTop w:val="0"/>
              <w:marBottom w:val="0"/>
              <w:divBdr>
                <w:top w:val="none" w:sz="0" w:space="0" w:color="auto"/>
                <w:left w:val="none" w:sz="0" w:space="0" w:color="auto"/>
                <w:bottom w:val="none" w:sz="0" w:space="0" w:color="auto"/>
                <w:right w:val="none" w:sz="0" w:space="0" w:color="auto"/>
              </w:divBdr>
              <w:divsChild>
                <w:div w:id="1266234662">
                  <w:marLeft w:val="0"/>
                  <w:marRight w:val="0"/>
                  <w:marTop w:val="0"/>
                  <w:marBottom w:val="0"/>
                  <w:divBdr>
                    <w:top w:val="none" w:sz="0" w:space="0" w:color="auto"/>
                    <w:left w:val="none" w:sz="0" w:space="0" w:color="auto"/>
                    <w:bottom w:val="none" w:sz="0" w:space="0" w:color="auto"/>
                    <w:right w:val="none" w:sz="0" w:space="0" w:color="auto"/>
                  </w:divBdr>
                  <w:divsChild>
                    <w:div w:id="702023596">
                      <w:marLeft w:val="0"/>
                      <w:marRight w:val="0"/>
                      <w:marTop w:val="0"/>
                      <w:marBottom w:val="0"/>
                      <w:divBdr>
                        <w:top w:val="none" w:sz="0" w:space="0" w:color="auto"/>
                        <w:left w:val="none" w:sz="0" w:space="0" w:color="auto"/>
                        <w:bottom w:val="none" w:sz="0" w:space="0" w:color="auto"/>
                        <w:right w:val="none" w:sz="0" w:space="0" w:color="auto"/>
                      </w:divBdr>
                      <w:divsChild>
                        <w:div w:id="973219301">
                          <w:marLeft w:val="0"/>
                          <w:marRight w:val="0"/>
                          <w:marTop w:val="0"/>
                          <w:marBottom w:val="0"/>
                          <w:divBdr>
                            <w:top w:val="none" w:sz="0" w:space="0" w:color="auto"/>
                            <w:left w:val="none" w:sz="0" w:space="0" w:color="auto"/>
                            <w:bottom w:val="none" w:sz="0" w:space="0" w:color="auto"/>
                            <w:right w:val="none" w:sz="0" w:space="0" w:color="auto"/>
                          </w:divBdr>
                          <w:divsChild>
                            <w:div w:id="89277223">
                              <w:marLeft w:val="0"/>
                              <w:marRight w:val="0"/>
                              <w:marTop w:val="0"/>
                              <w:marBottom w:val="0"/>
                              <w:divBdr>
                                <w:top w:val="none" w:sz="0" w:space="0" w:color="auto"/>
                                <w:left w:val="none" w:sz="0" w:space="0" w:color="auto"/>
                                <w:bottom w:val="none" w:sz="0" w:space="0" w:color="auto"/>
                                <w:right w:val="none" w:sz="0" w:space="0" w:color="auto"/>
                              </w:divBdr>
                              <w:divsChild>
                                <w:div w:id="1106923726">
                                  <w:marLeft w:val="0"/>
                                  <w:marRight w:val="0"/>
                                  <w:marTop w:val="0"/>
                                  <w:marBottom w:val="0"/>
                                  <w:divBdr>
                                    <w:top w:val="none" w:sz="0" w:space="0" w:color="auto"/>
                                    <w:left w:val="none" w:sz="0" w:space="0" w:color="auto"/>
                                    <w:bottom w:val="none" w:sz="0" w:space="0" w:color="auto"/>
                                    <w:right w:val="none" w:sz="0" w:space="0" w:color="auto"/>
                                  </w:divBdr>
                                  <w:divsChild>
                                    <w:div w:id="17783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9063">
                          <w:marLeft w:val="0"/>
                          <w:marRight w:val="0"/>
                          <w:marTop w:val="0"/>
                          <w:marBottom w:val="0"/>
                          <w:divBdr>
                            <w:top w:val="none" w:sz="0" w:space="0" w:color="auto"/>
                            <w:left w:val="none" w:sz="0" w:space="0" w:color="auto"/>
                            <w:bottom w:val="none" w:sz="0" w:space="0" w:color="auto"/>
                            <w:right w:val="none" w:sz="0" w:space="0" w:color="auto"/>
                          </w:divBdr>
                          <w:divsChild>
                            <w:div w:id="851262899">
                              <w:marLeft w:val="0"/>
                              <w:marRight w:val="0"/>
                              <w:marTop w:val="0"/>
                              <w:marBottom w:val="0"/>
                              <w:divBdr>
                                <w:top w:val="none" w:sz="0" w:space="0" w:color="auto"/>
                                <w:left w:val="none" w:sz="0" w:space="0" w:color="auto"/>
                                <w:bottom w:val="none" w:sz="0" w:space="0" w:color="auto"/>
                                <w:right w:val="none" w:sz="0" w:space="0" w:color="auto"/>
                              </w:divBdr>
                              <w:divsChild>
                                <w:div w:id="16502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2783">
          <w:marLeft w:val="0"/>
          <w:marRight w:val="0"/>
          <w:marTop w:val="0"/>
          <w:marBottom w:val="0"/>
          <w:divBdr>
            <w:top w:val="none" w:sz="0" w:space="0" w:color="auto"/>
            <w:left w:val="none" w:sz="0" w:space="0" w:color="auto"/>
            <w:bottom w:val="none" w:sz="0" w:space="0" w:color="auto"/>
            <w:right w:val="none" w:sz="0" w:space="0" w:color="auto"/>
          </w:divBdr>
          <w:divsChild>
            <w:div w:id="870608677">
              <w:marLeft w:val="0"/>
              <w:marRight w:val="0"/>
              <w:marTop w:val="0"/>
              <w:marBottom w:val="0"/>
              <w:divBdr>
                <w:top w:val="none" w:sz="0" w:space="0" w:color="auto"/>
                <w:left w:val="none" w:sz="0" w:space="0" w:color="auto"/>
                <w:bottom w:val="none" w:sz="0" w:space="0" w:color="auto"/>
                <w:right w:val="none" w:sz="0" w:space="0" w:color="auto"/>
              </w:divBdr>
              <w:divsChild>
                <w:div w:id="312371822">
                  <w:marLeft w:val="0"/>
                  <w:marRight w:val="0"/>
                  <w:marTop w:val="0"/>
                  <w:marBottom w:val="0"/>
                  <w:divBdr>
                    <w:top w:val="none" w:sz="0" w:space="0" w:color="auto"/>
                    <w:left w:val="none" w:sz="0" w:space="0" w:color="auto"/>
                    <w:bottom w:val="none" w:sz="0" w:space="0" w:color="auto"/>
                    <w:right w:val="none" w:sz="0" w:space="0" w:color="auto"/>
                  </w:divBdr>
                  <w:divsChild>
                    <w:div w:id="106047728">
                      <w:marLeft w:val="0"/>
                      <w:marRight w:val="0"/>
                      <w:marTop w:val="0"/>
                      <w:marBottom w:val="0"/>
                      <w:divBdr>
                        <w:top w:val="none" w:sz="0" w:space="0" w:color="auto"/>
                        <w:left w:val="none" w:sz="0" w:space="0" w:color="auto"/>
                        <w:bottom w:val="none" w:sz="0" w:space="0" w:color="auto"/>
                        <w:right w:val="none" w:sz="0" w:space="0" w:color="auto"/>
                      </w:divBdr>
                      <w:divsChild>
                        <w:div w:id="1904947981">
                          <w:marLeft w:val="0"/>
                          <w:marRight w:val="0"/>
                          <w:marTop w:val="0"/>
                          <w:marBottom w:val="0"/>
                          <w:divBdr>
                            <w:top w:val="none" w:sz="0" w:space="0" w:color="auto"/>
                            <w:left w:val="none" w:sz="0" w:space="0" w:color="auto"/>
                            <w:bottom w:val="none" w:sz="0" w:space="0" w:color="auto"/>
                            <w:right w:val="none" w:sz="0" w:space="0" w:color="auto"/>
                          </w:divBdr>
                          <w:divsChild>
                            <w:div w:id="1898055760">
                              <w:marLeft w:val="0"/>
                              <w:marRight w:val="0"/>
                              <w:marTop w:val="0"/>
                              <w:marBottom w:val="0"/>
                              <w:divBdr>
                                <w:top w:val="none" w:sz="0" w:space="0" w:color="auto"/>
                                <w:left w:val="none" w:sz="0" w:space="0" w:color="auto"/>
                                <w:bottom w:val="none" w:sz="0" w:space="0" w:color="auto"/>
                                <w:right w:val="none" w:sz="0" w:space="0" w:color="auto"/>
                              </w:divBdr>
                              <w:divsChild>
                                <w:div w:id="115294342">
                                  <w:marLeft w:val="0"/>
                                  <w:marRight w:val="0"/>
                                  <w:marTop w:val="0"/>
                                  <w:marBottom w:val="0"/>
                                  <w:divBdr>
                                    <w:top w:val="none" w:sz="0" w:space="0" w:color="auto"/>
                                    <w:left w:val="none" w:sz="0" w:space="0" w:color="auto"/>
                                    <w:bottom w:val="none" w:sz="0" w:space="0" w:color="auto"/>
                                    <w:right w:val="none" w:sz="0" w:space="0" w:color="auto"/>
                                  </w:divBdr>
                                  <w:divsChild>
                                    <w:div w:id="1083451178">
                                      <w:marLeft w:val="0"/>
                                      <w:marRight w:val="0"/>
                                      <w:marTop w:val="0"/>
                                      <w:marBottom w:val="0"/>
                                      <w:divBdr>
                                        <w:top w:val="none" w:sz="0" w:space="0" w:color="auto"/>
                                        <w:left w:val="none" w:sz="0" w:space="0" w:color="auto"/>
                                        <w:bottom w:val="none" w:sz="0" w:space="0" w:color="auto"/>
                                        <w:right w:val="none" w:sz="0" w:space="0" w:color="auto"/>
                                      </w:divBdr>
                                      <w:divsChild>
                                        <w:div w:id="14011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497636">
          <w:marLeft w:val="0"/>
          <w:marRight w:val="0"/>
          <w:marTop w:val="0"/>
          <w:marBottom w:val="0"/>
          <w:divBdr>
            <w:top w:val="none" w:sz="0" w:space="0" w:color="auto"/>
            <w:left w:val="none" w:sz="0" w:space="0" w:color="auto"/>
            <w:bottom w:val="none" w:sz="0" w:space="0" w:color="auto"/>
            <w:right w:val="none" w:sz="0" w:space="0" w:color="auto"/>
          </w:divBdr>
          <w:divsChild>
            <w:div w:id="1733382777">
              <w:marLeft w:val="0"/>
              <w:marRight w:val="0"/>
              <w:marTop w:val="0"/>
              <w:marBottom w:val="0"/>
              <w:divBdr>
                <w:top w:val="none" w:sz="0" w:space="0" w:color="auto"/>
                <w:left w:val="none" w:sz="0" w:space="0" w:color="auto"/>
                <w:bottom w:val="none" w:sz="0" w:space="0" w:color="auto"/>
                <w:right w:val="none" w:sz="0" w:space="0" w:color="auto"/>
              </w:divBdr>
              <w:divsChild>
                <w:div w:id="1297104186">
                  <w:marLeft w:val="0"/>
                  <w:marRight w:val="0"/>
                  <w:marTop w:val="0"/>
                  <w:marBottom w:val="0"/>
                  <w:divBdr>
                    <w:top w:val="none" w:sz="0" w:space="0" w:color="auto"/>
                    <w:left w:val="none" w:sz="0" w:space="0" w:color="auto"/>
                    <w:bottom w:val="none" w:sz="0" w:space="0" w:color="auto"/>
                    <w:right w:val="none" w:sz="0" w:space="0" w:color="auto"/>
                  </w:divBdr>
                  <w:divsChild>
                    <w:div w:id="1281064600">
                      <w:marLeft w:val="0"/>
                      <w:marRight w:val="0"/>
                      <w:marTop w:val="0"/>
                      <w:marBottom w:val="0"/>
                      <w:divBdr>
                        <w:top w:val="none" w:sz="0" w:space="0" w:color="auto"/>
                        <w:left w:val="none" w:sz="0" w:space="0" w:color="auto"/>
                        <w:bottom w:val="none" w:sz="0" w:space="0" w:color="auto"/>
                        <w:right w:val="none" w:sz="0" w:space="0" w:color="auto"/>
                      </w:divBdr>
                      <w:divsChild>
                        <w:div w:id="789085248">
                          <w:marLeft w:val="0"/>
                          <w:marRight w:val="0"/>
                          <w:marTop w:val="0"/>
                          <w:marBottom w:val="0"/>
                          <w:divBdr>
                            <w:top w:val="none" w:sz="0" w:space="0" w:color="auto"/>
                            <w:left w:val="none" w:sz="0" w:space="0" w:color="auto"/>
                            <w:bottom w:val="none" w:sz="0" w:space="0" w:color="auto"/>
                            <w:right w:val="none" w:sz="0" w:space="0" w:color="auto"/>
                          </w:divBdr>
                          <w:divsChild>
                            <w:div w:id="898319032">
                              <w:marLeft w:val="0"/>
                              <w:marRight w:val="0"/>
                              <w:marTop w:val="0"/>
                              <w:marBottom w:val="0"/>
                              <w:divBdr>
                                <w:top w:val="none" w:sz="0" w:space="0" w:color="auto"/>
                                <w:left w:val="none" w:sz="0" w:space="0" w:color="auto"/>
                                <w:bottom w:val="none" w:sz="0" w:space="0" w:color="auto"/>
                                <w:right w:val="none" w:sz="0" w:space="0" w:color="auto"/>
                              </w:divBdr>
                              <w:divsChild>
                                <w:div w:id="192497830">
                                  <w:marLeft w:val="0"/>
                                  <w:marRight w:val="0"/>
                                  <w:marTop w:val="0"/>
                                  <w:marBottom w:val="0"/>
                                  <w:divBdr>
                                    <w:top w:val="none" w:sz="0" w:space="0" w:color="auto"/>
                                    <w:left w:val="none" w:sz="0" w:space="0" w:color="auto"/>
                                    <w:bottom w:val="none" w:sz="0" w:space="0" w:color="auto"/>
                                    <w:right w:val="none" w:sz="0" w:space="0" w:color="auto"/>
                                  </w:divBdr>
                                  <w:divsChild>
                                    <w:div w:id="4002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754290">
      <w:bodyDiv w:val="1"/>
      <w:marLeft w:val="0"/>
      <w:marRight w:val="0"/>
      <w:marTop w:val="0"/>
      <w:marBottom w:val="0"/>
      <w:divBdr>
        <w:top w:val="none" w:sz="0" w:space="0" w:color="auto"/>
        <w:left w:val="none" w:sz="0" w:space="0" w:color="auto"/>
        <w:bottom w:val="none" w:sz="0" w:space="0" w:color="auto"/>
        <w:right w:val="none" w:sz="0" w:space="0" w:color="auto"/>
      </w:divBdr>
    </w:div>
    <w:div w:id="1950696941">
      <w:bodyDiv w:val="1"/>
      <w:marLeft w:val="0"/>
      <w:marRight w:val="0"/>
      <w:marTop w:val="0"/>
      <w:marBottom w:val="0"/>
      <w:divBdr>
        <w:top w:val="none" w:sz="0" w:space="0" w:color="auto"/>
        <w:left w:val="none" w:sz="0" w:space="0" w:color="auto"/>
        <w:bottom w:val="none" w:sz="0" w:space="0" w:color="auto"/>
        <w:right w:val="none" w:sz="0" w:space="0" w:color="auto"/>
      </w:divBdr>
    </w:div>
    <w:div w:id="1955944547">
      <w:bodyDiv w:val="1"/>
      <w:marLeft w:val="0"/>
      <w:marRight w:val="0"/>
      <w:marTop w:val="0"/>
      <w:marBottom w:val="0"/>
      <w:divBdr>
        <w:top w:val="none" w:sz="0" w:space="0" w:color="auto"/>
        <w:left w:val="none" w:sz="0" w:space="0" w:color="auto"/>
        <w:bottom w:val="none" w:sz="0" w:space="0" w:color="auto"/>
        <w:right w:val="none" w:sz="0" w:space="0" w:color="auto"/>
      </w:divBdr>
    </w:div>
    <w:div w:id="1968966352">
      <w:bodyDiv w:val="1"/>
      <w:marLeft w:val="0"/>
      <w:marRight w:val="0"/>
      <w:marTop w:val="0"/>
      <w:marBottom w:val="0"/>
      <w:divBdr>
        <w:top w:val="none" w:sz="0" w:space="0" w:color="auto"/>
        <w:left w:val="none" w:sz="0" w:space="0" w:color="auto"/>
        <w:bottom w:val="none" w:sz="0" w:space="0" w:color="auto"/>
        <w:right w:val="none" w:sz="0" w:space="0" w:color="auto"/>
      </w:divBdr>
    </w:div>
    <w:div w:id="1979803401">
      <w:bodyDiv w:val="1"/>
      <w:marLeft w:val="0"/>
      <w:marRight w:val="0"/>
      <w:marTop w:val="0"/>
      <w:marBottom w:val="0"/>
      <w:divBdr>
        <w:top w:val="none" w:sz="0" w:space="0" w:color="auto"/>
        <w:left w:val="none" w:sz="0" w:space="0" w:color="auto"/>
        <w:bottom w:val="none" w:sz="0" w:space="0" w:color="auto"/>
        <w:right w:val="none" w:sz="0" w:space="0" w:color="auto"/>
      </w:divBdr>
    </w:div>
    <w:div w:id="2002197142">
      <w:bodyDiv w:val="1"/>
      <w:marLeft w:val="0"/>
      <w:marRight w:val="0"/>
      <w:marTop w:val="0"/>
      <w:marBottom w:val="0"/>
      <w:divBdr>
        <w:top w:val="none" w:sz="0" w:space="0" w:color="auto"/>
        <w:left w:val="none" w:sz="0" w:space="0" w:color="auto"/>
        <w:bottom w:val="none" w:sz="0" w:space="0" w:color="auto"/>
        <w:right w:val="none" w:sz="0" w:space="0" w:color="auto"/>
      </w:divBdr>
    </w:div>
    <w:div w:id="2016763897">
      <w:bodyDiv w:val="1"/>
      <w:marLeft w:val="0"/>
      <w:marRight w:val="0"/>
      <w:marTop w:val="0"/>
      <w:marBottom w:val="0"/>
      <w:divBdr>
        <w:top w:val="none" w:sz="0" w:space="0" w:color="auto"/>
        <w:left w:val="none" w:sz="0" w:space="0" w:color="auto"/>
        <w:bottom w:val="none" w:sz="0" w:space="0" w:color="auto"/>
        <w:right w:val="none" w:sz="0" w:space="0" w:color="auto"/>
      </w:divBdr>
    </w:div>
    <w:div w:id="2025746205">
      <w:bodyDiv w:val="1"/>
      <w:marLeft w:val="0"/>
      <w:marRight w:val="0"/>
      <w:marTop w:val="0"/>
      <w:marBottom w:val="0"/>
      <w:divBdr>
        <w:top w:val="none" w:sz="0" w:space="0" w:color="auto"/>
        <w:left w:val="none" w:sz="0" w:space="0" w:color="auto"/>
        <w:bottom w:val="none" w:sz="0" w:space="0" w:color="auto"/>
        <w:right w:val="none" w:sz="0" w:space="0" w:color="auto"/>
      </w:divBdr>
    </w:div>
    <w:div w:id="2026979544">
      <w:bodyDiv w:val="1"/>
      <w:marLeft w:val="0"/>
      <w:marRight w:val="0"/>
      <w:marTop w:val="0"/>
      <w:marBottom w:val="0"/>
      <w:divBdr>
        <w:top w:val="none" w:sz="0" w:space="0" w:color="auto"/>
        <w:left w:val="none" w:sz="0" w:space="0" w:color="auto"/>
        <w:bottom w:val="none" w:sz="0" w:space="0" w:color="auto"/>
        <w:right w:val="none" w:sz="0" w:space="0" w:color="auto"/>
      </w:divBdr>
    </w:div>
    <w:div w:id="2057461821">
      <w:bodyDiv w:val="1"/>
      <w:marLeft w:val="0"/>
      <w:marRight w:val="0"/>
      <w:marTop w:val="0"/>
      <w:marBottom w:val="0"/>
      <w:divBdr>
        <w:top w:val="none" w:sz="0" w:space="0" w:color="auto"/>
        <w:left w:val="none" w:sz="0" w:space="0" w:color="auto"/>
        <w:bottom w:val="none" w:sz="0" w:space="0" w:color="auto"/>
        <w:right w:val="none" w:sz="0" w:space="0" w:color="auto"/>
      </w:divBdr>
    </w:div>
    <w:div w:id="2066876847">
      <w:bodyDiv w:val="1"/>
      <w:marLeft w:val="0"/>
      <w:marRight w:val="0"/>
      <w:marTop w:val="0"/>
      <w:marBottom w:val="0"/>
      <w:divBdr>
        <w:top w:val="none" w:sz="0" w:space="0" w:color="auto"/>
        <w:left w:val="none" w:sz="0" w:space="0" w:color="auto"/>
        <w:bottom w:val="none" w:sz="0" w:space="0" w:color="auto"/>
        <w:right w:val="none" w:sz="0" w:space="0" w:color="auto"/>
      </w:divBdr>
    </w:div>
    <w:div w:id="2069716943">
      <w:bodyDiv w:val="1"/>
      <w:marLeft w:val="0"/>
      <w:marRight w:val="0"/>
      <w:marTop w:val="0"/>
      <w:marBottom w:val="0"/>
      <w:divBdr>
        <w:top w:val="none" w:sz="0" w:space="0" w:color="auto"/>
        <w:left w:val="none" w:sz="0" w:space="0" w:color="auto"/>
        <w:bottom w:val="none" w:sz="0" w:space="0" w:color="auto"/>
        <w:right w:val="none" w:sz="0" w:space="0" w:color="auto"/>
      </w:divBdr>
    </w:div>
    <w:div w:id="2073194571">
      <w:bodyDiv w:val="1"/>
      <w:marLeft w:val="0"/>
      <w:marRight w:val="0"/>
      <w:marTop w:val="0"/>
      <w:marBottom w:val="0"/>
      <w:divBdr>
        <w:top w:val="none" w:sz="0" w:space="0" w:color="auto"/>
        <w:left w:val="none" w:sz="0" w:space="0" w:color="auto"/>
        <w:bottom w:val="none" w:sz="0" w:space="0" w:color="auto"/>
        <w:right w:val="none" w:sz="0" w:space="0" w:color="auto"/>
      </w:divBdr>
    </w:div>
    <w:div w:id="2085954042">
      <w:bodyDiv w:val="1"/>
      <w:marLeft w:val="0"/>
      <w:marRight w:val="0"/>
      <w:marTop w:val="0"/>
      <w:marBottom w:val="0"/>
      <w:divBdr>
        <w:top w:val="none" w:sz="0" w:space="0" w:color="auto"/>
        <w:left w:val="none" w:sz="0" w:space="0" w:color="auto"/>
        <w:bottom w:val="none" w:sz="0" w:space="0" w:color="auto"/>
        <w:right w:val="none" w:sz="0" w:space="0" w:color="auto"/>
      </w:divBdr>
    </w:div>
    <w:div w:id="2091807314">
      <w:bodyDiv w:val="1"/>
      <w:marLeft w:val="0"/>
      <w:marRight w:val="0"/>
      <w:marTop w:val="0"/>
      <w:marBottom w:val="0"/>
      <w:divBdr>
        <w:top w:val="none" w:sz="0" w:space="0" w:color="auto"/>
        <w:left w:val="none" w:sz="0" w:space="0" w:color="auto"/>
        <w:bottom w:val="none" w:sz="0" w:space="0" w:color="auto"/>
        <w:right w:val="none" w:sz="0" w:space="0" w:color="auto"/>
      </w:divBdr>
    </w:div>
    <w:div w:id="2111192840">
      <w:bodyDiv w:val="1"/>
      <w:marLeft w:val="0"/>
      <w:marRight w:val="0"/>
      <w:marTop w:val="0"/>
      <w:marBottom w:val="0"/>
      <w:divBdr>
        <w:top w:val="none" w:sz="0" w:space="0" w:color="auto"/>
        <w:left w:val="none" w:sz="0" w:space="0" w:color="auto"/>
        <w:bottom w:val="none" w:sz="0" w:space="0" w:color="auto"/>
        <w:right w:val="none" w:sz="0" w:space="0" w:color="auto"/>
      </w:divBdr>
    </w:div>
    <w:div w:id="2122334177">
      <w:bodyDiv w:val="1"/>
      <w:marLeft w:val="0"/>
      <w:marRight w:val="0"/>
      <w:marTop w:val="0"/>
      <w:marBottom w:val="0"/>
      <w:divBdr>
        <w:top w:val="none" w:sz="0" w:space="0" w:color="auto"/>
        <w:left w:val="none" w:sz="0" w:space="0" w:color="auto"/>
        <w:bottom w:val="none" w:sz="0" w:space="0" w:color="auto"/>
        <w:right w:val="none" w:sz="0" w:space="0" w:color="auto"/>
      </w:divBdr>
    </w:div>
    <w:div w:id="2124955942">
      <w:bodyDiv w:val="1"/>
      <w:marLeft w:val="0"/>
      <w:marRight w:val="0"/>
      <w:marTop w:val="0"/>
      <w:marBottom w:val="0"/>
      <w:divBdr>
        <w:top w:val="none" w:sz="0" w:space="0" w:color="auto"/>
        <w:left w:val="none" w:sz="0" w:space="0" w:color="auto"/>
        <w:bottom w:val="none" w:sz="0" w:space="0" w:color="auto"/>
        <w:right w:val="none" w:sz="0" w:space="0" w:color="auto"/>
      </w:divBdr>
    </w:div>
    <w:div w:id="21428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un.org/en/about-us/universal-declaration-of-human-rights" TargetMode="External"/><Relationship Id="rId4" Type="http://schemas.openxmlformats.org/officeDocument/2006/relationships/settings" Target="settings.xml"/><Relationship Id="rId9" Type="http://schemas.openxmlformats.org/officeDocument/2006/relationships/hyperlink" Target="https://unhabit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F539-A21F-4D92-A0E3-C8BF6395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70</Pages>
  <Words>21187</Words>
  <Characters>120770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2025-07-21T09:40:00Z</cp:lastPrinted>
  <dcterms:created xsi:type="dcterms:W3CDTF">2025-07-10T13:45:00Z</dcterms:created>
  <dcterms:modified xsi:type="dcterms:W3CDTF">2025-07-22T12:33:00Z</dcterms:modified>
</cp:coreProperties>
</file>