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30"/>
          <w:szCs w:val="3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30"/>
          <w:szCs w:val="30"/>
        </w:rPr>
        <w:t>AUDIENCE PERCEPTION OF SOCIAL MEDIA AS A TOOL FOR THE PROMOTION OF GAMBLING AMONG KWARAPOLY UNDERGRADUATE STUDENTS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30"/>
          <w:szCs w:val="3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30"/>
          <w:szCs w:val="30"/>
        </w:rPr>
        <w:t>BY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  <w:t>FALOLA ABIODUN BLESSING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  <w:t>HND/23/MAC/FT/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34"/>
          <w:szCs w:val="34"/>
        </w:rPr>
        <w:t>0706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BEING A RESEARCH PROJECT SUBMITTED TO THE DEPARTMENT OF MASS COMMUNICATION,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INSTITUTE OF INFORMATION AND COMMUNICATION TECHNOLOGY,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KWARA STATE POLYTECHNIC, ILORIN.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IN PARTIAL FULFILLMENT OF THE REQUIREMENTS FOR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AWARD OF HIGHER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NATIO NAL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DIPLOMA (HND)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IN MASS COMMUNICATION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right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right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JUNE, 2025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CERTIFICATION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examined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approved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meeting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requirements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Department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Mass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Communication,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Institute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Technology,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Polytechnic,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Ilorin,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partial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fulfillment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award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Higher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National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Diploma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(HND)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Mass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Communication.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MRS.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SADIQ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N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(Project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supervisor)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MR.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OLUFADI,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B.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(Project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Coordinator)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MR.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OLOHUNGBEBE,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F.T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(Head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Department)</w:t>
      </w: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________________________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EXTERNAL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SUPERVISOR</w:t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4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bCs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Dedication</w:t>
      </w: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dedicate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work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glory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Almighty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GOD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guided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throughout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five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years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journey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Polytechnic.</w:t>
      </w: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78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Acknowledgements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praise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thanks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Almighty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God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grace,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wisdom,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strength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enabled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successfully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complete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work.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wish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express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sincere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gratitude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supervisor,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Mrs.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SADIQ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invaluable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guidance,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constructive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feedback,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continuous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support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throughout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course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project.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encouragement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professional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advice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played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quality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heartfelt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appreciation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goes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beloved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parents,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Mr.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Mrs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Falola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constant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love,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prayers,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moral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support.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sacrifices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encouragement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foundation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journey,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remain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forever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grateful.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lecturers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staff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Department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Mass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Communication,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thank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knowledge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guidance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offered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years.</w:t>
      </w:r>
    </w:p>
    <w:p>
      <w:pPr>
        <w:pStyle w:val="style0"/>
        <w:snapToGrid w:val="false"/>
        <w:spacing w:before="0" w:beforeAutospacing="false" w:after="24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Finally,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appreciate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colleagues,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friends,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who,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another,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contributed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successful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completion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project.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Abstract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/>
          <w:iCs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rapid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growth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social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media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has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transformed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into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powerful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tool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promoting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various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activities,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including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which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has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become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increasingly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prevalent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among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young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adults.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This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examines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audience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perception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social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media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tool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promoting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among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undergraduate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students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Kwara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State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Polytechnic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Kwarapoly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).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explores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how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social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media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platforms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influence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students’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attitudes,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behaviors,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engagement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with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activities,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focusing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their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perceptions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accessibility,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appeal,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risks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associated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with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online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promotions.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Using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mixed-methods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approach,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data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were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collected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through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surveys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focus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group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discussions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with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Kwarapoly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students.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findings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reveal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that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social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media’s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interactive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targeted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advertising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strategies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significantly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shape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students’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exposure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with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many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perceiving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entertaining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accessible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activity.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However,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concerns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about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addiction,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financial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risks,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ethical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implications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were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also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evident.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highlights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need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regulatory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measures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awareness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campaigns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to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mitigate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potential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negative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impacts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gambling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promotions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social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media.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It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provides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insights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for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policymakers,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educational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institutions,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stakeholders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addressing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influence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digital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platforms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on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vulnerable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populations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like</w:t>
      </w:r>
      <w:r>
        <w:rPr>
          <w:rFonts w:ascii="Times New Roman" w:hAnsi="Times New Roman"/>
          <w:b w:val="false"/>
          <w:i/>
          <w:iCs/>
          <w:caps w:val="false"/>
          <w:spacing w:val="0"/>
          <w:w w:val="100"/>
          <w:sz w:val="24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/>
          <w:iCs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/>
          <w:bCs/>
          <w:i w:val="false"/>
          <w:caps w:val="false"/>
          <w:spacing w:val="0"/>
          <w:w w:val="100"/>
          <w:sz w:val="24"/>
        </w:rPr>
        <w:t>CONTENT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Title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page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Certification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Dedication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Acknowledgement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contents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ONE: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1.1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Background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1.2.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Statement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problem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1.3.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Objectives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1.4.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objectives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1.5.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Significance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1.6.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Scope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limitations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1.7.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Definition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key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terms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TWO: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LITERATURE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2.1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Conceptual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framework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2.2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Theoretical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framework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2.3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Empirical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review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THREE: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DESIGN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3.0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3.1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design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3.2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Population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3.3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size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technique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3.4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Instrumentation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3.5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Validity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reliability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instrument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3.6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administration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3.7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FOUR: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PRESENTATION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4.1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presentation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4.2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respondent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demographics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4.3.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4.4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Discussion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findings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FIVE: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SUMMARY,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CONCLUSION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RECOMMENDATIONS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5.1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Summary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5.2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Conclusion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5.3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Recommendation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Reference</w:t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ab/>
      </w:r>
      <w:r>
        <w:rPr>
          <w:rFonts w:ascii="Times New Roman" w:hAnsi="Times New Roman"/>
          <w:b w:val="false"/>
          <w:i w:val="false"/>
          <w:caps w:val="false"/>
          <w:spacing w:val="0"/>
          <w:w w:val="100"/>
          <w:sz w:val="24"/>
        </w:rPr>
        <w:t>Appendix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firstLine="72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firstLine="72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ONE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1.1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Background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revolutionized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disseminated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indispensable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evolved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industries,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capitalized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industry,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rapidly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globally,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utilized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demographic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(Adebayo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Ogunwale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2022).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return,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industry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exponential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dominating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landscape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Oluwole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Sanni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proliferation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fueled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central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proliferation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Adesina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2021).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facilitated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techniques,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glamorous,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well-being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Adekunle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2023).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tertiary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Ogundare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Akinbayo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susceptible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capitalize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iccluding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coupled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impulsive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habits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decline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Bamidele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Omotayo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constraints,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enticing,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cycle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Oluwaseun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Falade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2023).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revenue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ignored.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downplay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urban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Ilorin,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immune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aggressive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(Okonkwo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Amadi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2021).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dangers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gambling?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measures,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campaigns,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vulnerable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in-depth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dynamics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179"/>
        <w:numPr>
          <w:ilvl w:val="1"/>
          <w:numId w:val="1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Statement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Problem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pervasive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advocating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legitimate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income.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curiosity,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struggles,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susceptible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underperformance.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complicating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mitigating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1.3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Objectives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1.4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lives?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1.5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Significance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policymakers,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practitioners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strategies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evaluation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</w:p>
    <w:p>
      <w:pPr>
        <w:pStyle w:val="style179"/>
        <w:numPr>
          <w:ilvl w:val="1"/>
          <w:numId w:val="3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Scope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concentrate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aspects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1.7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Definition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Key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Terms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enrolled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pursuing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bachelor’s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equivalent.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Ilorin,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TWO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LITERATURE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2.0.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Conceptual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Framework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phenomenon.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channel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strategies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investigates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2.1.1.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scholars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clarify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clarification,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interchangeably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Likewise,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interchangeably.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consideration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Nwanton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Odoemalamn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Orji-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Egwu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Nweze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(2013)defines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other,generate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Jantsch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co-create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Merriam-Webster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dictionary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microblogging)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Dykeman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acknowledged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real-time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commentary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evaluations;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incorporate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corrections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original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Dykeman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Zavatarro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smooth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progress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deliberation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stakeholders.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(audio,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text)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Michael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content."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Drury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text,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humor,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gossip,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Safko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knowledge,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Kietzmannn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Silverstre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McCarthy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andLeylan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employs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co-create,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modifies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Zavatarro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deliberation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stakeholders.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(audio,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text)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Darcy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DiNucci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dialogue.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Davis,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Canche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-Amen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Rios-Aguilar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(SMT)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existing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multi-way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aspect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desktop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laptop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etc.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Boyd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Ellison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semi-public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bounded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articulate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navigate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debates,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gossips,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Curtis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affirms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bookmarking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Junco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Nwangwa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Omotere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bookmarking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e-conference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e-project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writing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user-centered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gadgets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Smartphones,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-Phones,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symbian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Java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scholars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e.g.,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(Dugan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Skeels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Grudin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Steinfield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DiMicco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Ellison,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Lampe,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Morris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i.Only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humans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recommendations.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ii.The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lesser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cognitive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authority.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iii.Users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localized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(geographically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iv.Information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customized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requestor.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v.Social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intermediary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synthesis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packaging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broadcast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emotional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support.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dialogue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organizations,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Flickr,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“re-tweeting”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dissemination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Television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Radio,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“re–twitting”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“comment”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illustrate.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Sweetser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Lariscy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“read-write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beyond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content”.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enjoy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user-to-user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distinguishes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top-down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dissemination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arrangement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(Clark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Aufderheide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2009).Another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distinguishes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eliminating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gatekeeper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reduces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channels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preferences.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America’s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onethird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(Jones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estimated,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October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67,101,452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figure,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country’s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Mejabi&amp;Fagbule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mainly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PCs.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purchases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Baekdal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demographic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one-to-many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one-to-one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Nevertheless,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comprehensive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citizen’s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process.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History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history.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Bulletin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(BBS)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software,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1979,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Truscott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Ellis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teamed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executed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1980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“Usenet”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worldwide,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genuine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covering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humanities,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business,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politics,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computers,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areas.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“newsgroups”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(Goldsborough,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2005).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Andreessen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NSF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centers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browser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Mosaic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Mosaic.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introduction,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Mosaic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browser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exponential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decentralizing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Microsoft’s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(Andreessen,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1993).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October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Susan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“Open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Diary”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together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wrote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perspectives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1990’s,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post-2000,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Wikipedia,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Picasa,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Flickr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monthly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below.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currently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second.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degrees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separation.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teenagers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classmates.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professionals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January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(https://www.linkedin.com/about-us).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MySpace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October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monthly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launched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Harvard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currently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September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1.35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(https://newsroom.fb.com/company-info/).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perspective,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China.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2.1.3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Classification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multiplicity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symbolize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necessary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summarize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boundaries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belongs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kinds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podcasts,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microblogging.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Kaplan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projects,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criterion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evaluating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belongs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i.Social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(SNSs)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establish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Nevertheless,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nowadays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gradually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integrated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original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classmates.com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until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2000s,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emerged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Taprial&amp;Kanwar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MySpace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Zuckerberg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colleagues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December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1.23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monthly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worldwide.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delighting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innovation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(e.g.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timeline,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maps).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ii.Blogs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‘blog’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shortened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‘Web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log’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(Andrew,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arranged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chronological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text,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objects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retrievable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browser.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distinguish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write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style.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write.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flexible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subscription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iii.Wikis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collaboration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database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version.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permanently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reversible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(Andrew,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encyclopaedias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open-access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authoring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divergent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style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format.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rigorous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afforded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Herring,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Wikipedia,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encyclopaedia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articles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articles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languages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iv.Podcasts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podcast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Merriam-Webster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dictionary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talk)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automatic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download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(Merriam-Webster.com,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subscribe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subscription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subscription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notifying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subscribers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updates.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iTunes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podcast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podcast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listened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downloaded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iTunes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v.Forums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bulletin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board.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surprisingly,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administrators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moderators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improper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debate,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necessarily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administrator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bloggers,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vi.Content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Communities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podcasts.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bookmarks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Flickr,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photography),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(world’s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delicio.us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(bookmarks)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vii.Microblogs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Literally,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mini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versions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microblog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doubt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dominant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mirco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-blog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Tweets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‘micro’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nowadays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celebrities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2.1.4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already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integrated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Nevertheless,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widelycirculated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thousands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articles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blog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aspects,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describes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delight,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articles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pointed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openness,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Taprial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Kanwar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distinguish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longevity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reach.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summarized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i.Community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background.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extension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ii.Connectedness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interpersonal,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(Teixeira,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1992).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Mayfield’s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closer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integration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resources,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iii.Openness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edit,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atmosphere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iv.Speed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spreads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instantaneous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published.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Taprial&amp;Kanwar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2012)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v.Accessibility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vi.Participation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Burgoon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lurking,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passively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monologues.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mentioned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blurred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shifting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(Mayfield,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2008).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vii.Conversation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user-generated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two-way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multi-way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fostering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3566261</wp:posOffset>
            </wp:positionV>
            <wp:extent cx="5943600" cy="3660139"/>
            <wp:effectExtent l="0" t="0" r="0" b="0"/>
            <wp:wrapTopAndBottom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66013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Figure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2.1.5.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Advantages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customers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happier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loyal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Teaching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Nwaoboli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Nwoko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customers.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2.1.6.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Types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Platforms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Quoral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Facebook: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Edegoh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request.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messenger,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listening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radio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television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Asemah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Edegoh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2013).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WhatsApp: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permitting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iPhones,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BlackBerry,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Android,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Windows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Nokia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(Hindu,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2011;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Barhoumi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instructional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Roblyer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2010).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Twitter: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tweets.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tweets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smartphone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topics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Instagram: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methods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enjoy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photos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famous.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seconds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well-known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widespread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phones,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filters,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stickers,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recordings,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background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music.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Snapchat: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well-known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extremely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famous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globally.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"It's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"Snapchat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"story"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pictures.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greatest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Snapchat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family.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YouTube: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already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recorded.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channels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comedy.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minute,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channels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upload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together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conversations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Downes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(2008),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well-liked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amateur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high-quality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videos.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talents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achievements,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currently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days.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newsfeed,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professionals.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countries.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Linkedin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employment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professionals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profile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resume,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abilities.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2.1.7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wagering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encompasses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uncertainty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unpredictability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outcome,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skill,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strategies,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luck,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mechanisms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draws.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evolved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deeply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embedded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Historically,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modern-day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multi-billion-dollar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industry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compulsive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struggle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impulses,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ruin,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distress.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societies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approaches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heavy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restrictions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establishment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revenue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contrast,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illegal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operations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fostering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criminal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continues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24/7,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complicating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efforts.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crucial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prevalence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programs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struggling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initiatives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dangers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safer,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Ultimately,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complex,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balanced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2.1.8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Causes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multifaceted,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factors.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causes: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Factors: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escape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anxiety,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depression.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temporary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emotional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compulsive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“luck”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“gambler’s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fallacy”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continue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losses.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dopamine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cycle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recapture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progressive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compulsive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networks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members,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colleagues,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circles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initiation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continuation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Factors: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legitimate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risk-taking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unrealistic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expectations,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Strain: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difficulties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solution,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odds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desperation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reckless.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Accessibility: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widespread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opportunities—whether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physical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apps—can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likelihood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convenience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anywhere,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odds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unhealthy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underestimate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recognizing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dangers.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Traits: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traits,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impulsivity,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risk-taking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tendencies,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sensation-seeking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predispose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novelty.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2.1.8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Nigeria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Youths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advancements,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prevalent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include: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Football,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Premier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League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leagues,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football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matches,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favorite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smartphones.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(Bet9ja,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NairaBet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etc.):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Bet9ja,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NairaBet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tickets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guessing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predicting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outcomes.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heavily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boost.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drawn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poker,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blackjack,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machines.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income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Machines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machines,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physical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scene.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reels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symbols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prizes,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skill,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inexperienced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Poker):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blackjack,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settings,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gatherings.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wrestling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competitive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prevalent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semi-urban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areas.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In-App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Purchases: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itself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classified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in-app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purchases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currency,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converted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substantial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amounts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skins,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game.</w:t>
      </w:r>
    </w:p>
    <w:p>
      <w:pPr>
        <w:pStyle w:val="style179"/>
        <w:numPr>
          <w:ilvl w:val="0"/>
          <w:numId w:val="8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Fantasy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Leagues: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Fantasy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leagues,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football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basketball,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fantasy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real-life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points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matches.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fantasy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skill-based,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2.1.9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intertwined,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complex,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dynamic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generations.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products,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lottery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demographics,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accessible,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lucrative.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celebrities,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offers,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sign-up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bonuses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enticing.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impactful,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seamlessly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distinguish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sponsored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threads,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forums,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strategies,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brag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unhealthy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recklessly.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camaraderie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difficult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problematic.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Micro-Gambling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mobile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embraced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gamification,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game-like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non-game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micro-gambling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small-scale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in-app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purchases,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virtual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machines,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microtransactions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gateway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blurring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vulnerable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notifications,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reminded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already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struggling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minimizing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likelihood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compulsive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governments,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tightly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controlled.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restrict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minors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vulnerable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enforcement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inconsistent,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emerging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difficult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keep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rapidly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landscape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organizations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recovery,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reducing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healthier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destigmatize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THEORETICAL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FRAMEWORK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draws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pivotal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theories: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dynamic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detailed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2.2.1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Gratifications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(UGT)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(UGT),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initially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Katz,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Blumler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Gurevitch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(1973),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fulfill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consumption,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asserting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motivations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expectations.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UGT,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satisfy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informational,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UGT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essential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framework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socializing,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UGT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one-sided.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drawn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sensational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risk-laden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aspects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sponsored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endorsements,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connected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interests.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UGT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use—such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risk-taking,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validation—can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gratifications,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evaluating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resonate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2.2.2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Learning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Theory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(SLT),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Albert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Bandura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1963,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imitating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occur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direct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influence—how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figures.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figures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gambling—such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approval,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risk—are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themselves.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Bandura’s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vicarious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reinforcement—learning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rewarded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behaviors—also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“winners”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“lucky,”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strengthens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likelihood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accompanied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validation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transmission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attention,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retention,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motivation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learning.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visible,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celebrities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motivational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</w:p>
    <w:p>
      <w:pPr>
        <w:pStyle w:val="style179"/>
        <w:numPr>
          <w:ilvl w:val="2"/>
          <w:numId w:val="6"/>
        </w:numPr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Theories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Influence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Cultivation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Cultivation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George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Gerbner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1970s,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prolonged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“cultivate”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continuous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messages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glorify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legitimate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pursuit.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amounts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begin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ignoring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downplaying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Cultivation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outlets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framed—whether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winners,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platforms—can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light,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low-risk,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light.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sponsored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companies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portrayals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overshadow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losses,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issues,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summary,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Cultivation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underscore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powerful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exposure—specifically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media—can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depicted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EMPIRICAL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Akinyemi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Adeola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lifestyles,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curiosity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risk-taking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tendencies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persuasive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habits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Oladipo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susceptible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persuasive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excitement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programs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Adebayo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ethical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deceptive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context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Adebayo’s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consequences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digital-native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heavily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Tunde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Olamide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discovering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underestimated,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continuing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vulnerable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Abiola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Oyeniran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ethical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unregulated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stricter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regulations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Ibrahim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Salami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proportion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create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lucrative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heavily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personalities,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aspirational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emphasized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reinforcing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circles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normalize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prevalent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Nwankwo’s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practice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THREE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3.0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systematic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overview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methodology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details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design,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techniques,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reliability,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administration,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employed.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3.1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Design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gathering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numerical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patterns,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Daniel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numerical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employed,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utilizing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approach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measurable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enabling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3.2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Population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website,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approximately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20,000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departments.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3.3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Sample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Size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Techniques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selecting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subset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random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faculties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departments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determined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undergraduate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deemed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meaningful.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chosen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differences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departments,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3.4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closed-ended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5-point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tailored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ethical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Ogbonna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(2018),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gathering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standardized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3.5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Validity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Reliability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relevance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nearby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institution.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feedback,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adjustments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relevance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Cronbach’s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alpha,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yielded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0.85,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consistency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constructs.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3.6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Administration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assistants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maximize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Google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Kwarapoly’s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copies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halls.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clarify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ambiguities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3.7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Method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Analysis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inferential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frequencies,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percentages,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summarize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format.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Inferential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chi-square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correlation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variables,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Package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Sciences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(SPSS)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software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accurate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interpretation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phenomenon.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FOUR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4.0.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Data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Analysis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Ilorin,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audience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examines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encountered,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lives.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clarity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conclusions.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items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providing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insights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4.1.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organizes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variables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decision-making.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returned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analyzed,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yielding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rate.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discarded,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robust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dataset.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frequency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distributions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percentages,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interpret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DISTRIBUTION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546"/>
        <w:gridCol w:w="3481"/>
      </w:tblGrid>
      <w:tr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Description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Value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Respondents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questionnaires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distributed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questionnaires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returned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questionnaires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discarded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Nil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questionnaires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presented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analyzed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</w:tr>
      <w:tr>
        <w:tblPrEx/>
        <w:trPr/>
        <w:tc>
          <w:tcPr>
            <w:tcW w:w="55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Number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questionnaires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returned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Nil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returned,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unreturned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copies,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questionnaires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analyzed,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robust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dataset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4.2.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Questionnaire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DEMOGRAPHY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RESPONDENTS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Age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group?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6"/>
        <w:gridCol w:w="2995"/>
        <w:gridCol w:w="3026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18-21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22-25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above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fall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22–25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group,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accounting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(55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18–21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(30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26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(15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adults,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within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tertiary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bracket.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your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gender?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20"/>
        <w:gridCol w:w="2987"/>
        <w:gridCol w:w="3021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Male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Female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Prefer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say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27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female.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say.”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fairly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balanced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male.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What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level?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3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2"/>
        <w:gridCol w:w="2997"/>
        <w:gridCol w:w="3028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II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HND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HND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II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proportion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(HND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II),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4: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What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religion 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4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2"/>
        <w:gridCol w:w="2997"/>
        <w:gridCol w:w="3028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Islam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87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87%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Christianity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87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(87%)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Muslims,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Christians.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Islamic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faith.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5: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active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platform?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5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2"/>
        <w:gridCol w:w="2997"/>
        <w:gridCol w:w="3028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Yes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93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93%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93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(93%)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least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platform,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(7%)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not.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vast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kern w:val="0"/>
          <w:sz w:val="24"/>
        </w:rPr>
        <w:t>platforms.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4.3.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Questions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Segment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B: PERCEPTION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6: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contributes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increase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activities.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6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7: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believe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glamorizes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influencer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posts.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7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glamorizes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acceptable.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8: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more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when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presented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8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respondents—65%—either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styles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attractiveness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9: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makes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look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easy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way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make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money.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9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money.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misleading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 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ENCOUNTERED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BY STUDENTS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PLATFORMS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10: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Which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platform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most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often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10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2"/>
        <w:gridCol w:w="2997"/>
        <w:gridCol w:w="3028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Facebook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42%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TikTok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Instagram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Twitter/X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WhatsApp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(42%)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(23%),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Twitter/X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Instagram,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Twitter/X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11: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What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kind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often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encounter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11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56"/>
        <w:gridCol w:w="2966"/>
        <w:gridCol w:w="3005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Betting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ads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Prediction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tips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Win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stories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Bonus/referral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codes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type.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bonus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referral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dominate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12: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.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How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frequently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you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12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Very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often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Often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Sometimes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Rarely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Never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often.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Fifteen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sometimes,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rarely,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encounter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13: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commonly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shared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by: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13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Influencers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Friends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Celebrities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Betting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pages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Celebrities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account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14: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Most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targets: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14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Students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General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public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Adults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color w:val="000000"/>
                <w:spacing w:val="0"/>
                <w:w w:val="100"/>
                <w:sz w:val="24"/>
                <w:szCs w:val="24"/>
              </w:rPr>
              <w:t>sure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feel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target,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split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specifically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SECTION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D: PERCEIVED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 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ACADEMIC,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AND FINANCIAL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LIVES?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15: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has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negatively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affected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performance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some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know.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15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affected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know.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(65%)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population.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16: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encourage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misuse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their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finances.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16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16,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misuse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opinions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divided,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combined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17: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some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neglect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their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17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neglect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declining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18: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 I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have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experienced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observed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join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because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18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experienced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noteworthy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19: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due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has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caused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tension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friendships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relationships.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19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45%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7%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160" w:afterAutospacing="false" w:lineRule="auto" w:line="278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(45%)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tension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friendships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(3%)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(75%)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media-influenced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conflicts,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ind w:hanging="27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20: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 I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know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have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become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addicted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influence.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TABLE</w:t>
      </w: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20</w:t>
      </w:r>
    </w:p>
    <w:tbl>
      <w:tblPr>
        <w:tblStyle w:val="style154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Responses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Frequency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(%)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Neutral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Strongly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Disagree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10%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</w:t>
            </w:r>
          </w:p>
        </w:tc>
        <w:tc>
          <w:tcPr>
            <w:tcW w:w="3117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Source: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2025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know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Additionally,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indicates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link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4.3.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Questions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provided,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relevant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1: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How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do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Polytechnic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perceive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posts,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money,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2: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encountered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platforms?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42%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encounter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TikTok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(23%),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Instagram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Twitter/X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(5%).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stories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bonus/referral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codes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(5%).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often,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often)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sometimes,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rarely,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never.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sharers,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followed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celebrities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pages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(10%).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public,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adults,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sure.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Question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3: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What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perceived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academic,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social,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lives?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16,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performance,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16: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encourage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misuse,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neglecting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experienced/observed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causes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tension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friendships/relationships,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know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disagree).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4.4.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Discussion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youthful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(85%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18–25,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slightly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male-majority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II-heavy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predominantly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Muslim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(87%,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(93%,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(80%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15–25,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93%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skew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Islamic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norms,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contrasting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balanced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demographics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parallel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imperialism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lifestyle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adoption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agreement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WhatsApp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resist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dominance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(42%,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prevalence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immorality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42%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lifestyle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friend-driven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echo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97%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job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adults/general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contrasts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Communication,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15;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tensions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abuse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Lower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16)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mirrors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Ijomojuto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reflect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multifaceted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(50–75%,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6–9),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10–12)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(55–65%,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amplify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Nigeria’s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landscape,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parallels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misinformation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92%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false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necessitating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akin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abuse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(50–75%),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primarily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(42%)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relationships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moderate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underscore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regulatory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mitigate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FIVE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SUMMARY,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CONCLUSION,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RECOMMENDATION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5.1.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SUMMARY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titled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"Audience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Polytechnic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Undergraduates,"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background,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emphasizing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transforming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communication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adoption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industries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youths,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sector’s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growth,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fueled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advertising,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raised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lives.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decline.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Objectives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encountered,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lives.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limitations,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definitions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outlined.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reviewed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interactivity,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accessibility),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history,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classifications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networks,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blogs).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causes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psychological,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youths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(e.g.,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betting,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lotteries)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discussed,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alongside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influencers,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gamification.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confirmed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normalizing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Akinyemi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Adeola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2020)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ethical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Abiola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Oyeniran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2021).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grounded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Gratifications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(UGT,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user-driven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choices),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Learning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(SLT,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observational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learning),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(Cultivation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Framing,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shaping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detailed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methodology,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adopting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design.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comprised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20,000+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stratified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random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sampling.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questionnaire,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validated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expert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pilot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(Cronbach’s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alpha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=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0.85),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collection,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electronically.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(frequencies,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percentages)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inferential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(chi-square,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correlation)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SPSS.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Four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100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(100%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rate),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predominantly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aged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22–25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(45%,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Muslim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(87%,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(93%,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showed: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(42%,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common.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encounter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adults/general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neglected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observe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tensions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link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misuse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16).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60–70%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Akinyemi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Adeola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2020)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moderate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academic/social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(55–75%).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summarizes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draws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conclusions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objectives,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5.2.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CONCLUSION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assessed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focusing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confirm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frameworks: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(Objective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1):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glamorizes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8),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supporting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UGT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entertainment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gratification.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portraying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money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reflecting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varied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interpretations.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Framing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portrayal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favorable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views,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Oladipo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Usman’s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(2021)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normalized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(Objective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2):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dominates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(42%,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10),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11)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prevalent,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encounter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12),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friends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adults/general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14),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broad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SLT,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sharing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(30%,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13)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models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behavior,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echoing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Ibrahim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Salami’s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engagement).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(Objective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3):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65%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15),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neglected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17),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75%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observe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tensions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19),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Cultivation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prolonged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normalizes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risks.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40%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link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misuse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16),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neutrality,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academic/social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consequences.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mirrors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Nwankwo’s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peer-driven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(60%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contrasts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Adebayo’s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(2022)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emphasis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(70%).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conclusion,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shapes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(50–75%),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driven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frequent,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appealing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platforms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tips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dominating.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(55–65%)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(75%)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pronounced,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moderate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concerns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(40%)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notable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pressure/addiction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(50%).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UGT,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SLT,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Theories,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align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empirical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normalizing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Akinyemi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Adeola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2020)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underscore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targeted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interventions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harms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5.3.</w:t>
      </w:r>
      <w:r>
        <w:rPr>
          <w:rFonts w:ascii="Times New Roman" w:cs="Times New Roman" w:hAnsi="Times New Roman"/>
          <w:b/>
          <w:bCs/>
          <w:i w:val="false"/>
          <w:caps w:val="false"/>
          <w:color w:val="000000"/>
          <w:spacing w:val="0"/>
          <w:w w:val="100"/>
          <w:kern w:val="0"/>
          <w:sz w:val="24"/>
        </w:rPr>
        <w:t>RECOMMENDATION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findings,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proposed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mitigate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undergraduates,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perceptions,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exposure,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impacts: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implement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workshops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educate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critically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evaluating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content.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platforms,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Facebook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enforce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stricter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regulations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ads,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NGOs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launch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highlighting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gambling’s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impacts.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establish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counseling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units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peer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pressure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addiction.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Kwarapoly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extracurricular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entrepreneurship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clubs,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redirecting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students’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thrill-seeking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tendencies.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4"/>
        </w:rPr>
        <w:t>Mixed-methods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4"/>
        </w:rPr>
        <w:t>REFERENCES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Abbott,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Organization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perspectives.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184,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56–62.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https://doi.org/10.1016/j.puhe.2020.04.001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Abarbanel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VGO,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NFT,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crypto: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economies.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23(7),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480–487.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https://doi.org/10.1089/glr2.2019.2374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Adebayo,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Ibrahim,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polytechnics.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245–260.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https://doi.org/10.1386/jams_00045_1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American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manual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American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Association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(7th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ed.).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https://doi.org/10.1037/0000165-000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Binde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375–391.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https://doi.org/10.1080/14459795.2014.903379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Browne,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Langham,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Rawat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Greer,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Assessing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gambling-related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Victoria: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perspective.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Victorian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Foundation.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https://responsiblegambling.vic.gov.au/documents/69/Research-report-assessing-gambling-related-harm-in-victoria.pdf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Thomas,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Derevensky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prevention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strategies.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https://doi.org/10.1186/s12954-017-0131-8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8.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Derevensky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Gilbeau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Adolescent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8(3),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423–431.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https://doi.org/10.1556/2006.8.2019.45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9.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Gainsbury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Russell,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Delfabbro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Derevensky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engagement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impacts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moderate-risk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Psychology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Behaviors,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30(2),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270–276.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https://doi.org/10.1037/adb0000156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10.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Gordon,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Gurrieri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Chapman,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Broadening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lifestyle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68(10),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2164–2172.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https://doi.org/10.1016/j.jbusres.2015.03.016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Cherney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Blaszczynski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Gainsbury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Lubman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promotions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consumption?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exploratory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394–409.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https://doi.org/10.1080/14459795.2014.903989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Russell,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Browne,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electronic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machines: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Australian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evidence.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17(3),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355–372.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https://doi.org/10.1080/14459795.2017.1350192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Kaplan,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Haenlein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world,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unite!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Business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Horizons,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53(1),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59–68.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https://doi.org/10.1016/j.bushor.2009.09.003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Delfabbro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Adolescents’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influences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commercial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16(3),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424–441.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https://doi.org/10.1080/14459795.2016.1220611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Lawn,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Oster,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Riley,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Smith,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Baigent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Rahamathulla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emerging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technologies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trends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17(3),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744.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https://doi.org/10.3390/ijerph17030744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16.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Lopez-Gonzalez,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Estévez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Griffiths,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Internet-based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structural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severity: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relationship?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Addiction,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17(6),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1360–1373.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https://doi.org/10.1007/s11469-018-9876-x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Oksanen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Sirola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Savolainen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Kaakinen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Risks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digital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age.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Nordic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Alcohol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Drugs,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36(2),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115–129.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https://doi.org/10.1177/1455072519833707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18.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Pitt,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Thomas,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Bestman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Derevensky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“It’s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everywhere!”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parents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discuss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marketing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wagering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Australia.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Australian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Zealand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Health,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40(5),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480–486.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https://doi.org/10.1111/1753-6405.12564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19.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Syvertsen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Erevik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K.,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Hanss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Mentzoni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Pallesen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Attitudes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nationally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Norwegian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adolescents.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38(1),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91–108.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https://doi.org/10.1007/s10899-021-10037-5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359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20.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Thomas,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Bestman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Pitt,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Cassidy,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McCarthy,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Nyemcsok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C.,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Daube,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(2018).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Young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people’s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timing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gambling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advertising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platforms: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11–16-year-olds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Australia.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Reduction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Journal,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15(1),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51.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</w:rPr>
        <w:t>https://doi.org/10.1186/s12954-018-0254-6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jc w:val="both"/>
        <w:textAlignment w:val="baseline"/>
        <w:rPr>
          <w:rFonts w:ascii="Times New Roman" w:cs="Times New Roman" w:hAnsi="Times New Roman"/>
          <w:b/>
          <w:bCs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color w:val="000000"/>
          <w:spacing w:val="0"/>
          <w:w w:val="100"/>
          <w:kern w:val="0"/>
          <w:sz w:val="20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ind w:left="-720" w:hanging="72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3280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FDE6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0000003"/>
    <w:multiLevelType w:val="hybridMultilevel"/>
    <w:tmpl w:val="A7EA5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6860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AF2F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0000007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0000008"/>
    <w:multiLevelType w:val="hybridMultilevel"/>
    <w:tmpl w:val="50CC0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c31f41f-1f5a-4e65-926e-e78994557e4a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7e15aef0-3c85-4119-9f20-855d6ebaf390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11d335d6-5e17-4d7a-9952-56869d38a34f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4fb7413f-c4aa-4d70-809d-ddbc571c56bb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99f4ddb6-b762-4a44-a754-05d639ae1b2c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d5bf9ee7-37cb-4628-96e9-df7dbc858537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8d956c64-967c-4b55-88bb-d15e4f9f8c01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fe0d84f8-5c91-451d-943e-848cfb897821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adf3aa31-6276-47ac-8985-6d21944486f0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23a34603-ceaa-420d-b4d8-d97e0914c817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ff83b0f7-c372-4b44-b765-2b06699540c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b30cd46f-09ab-460d-ae89-5df52e573664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Calibri"/>
      <w:kern w:val="0"/>
      <w:sz w:val="22"/>
      <w:szCs w:val="22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10">
    <w:name w:val="p1"/>
    <w:basedOn w:val="style0"/>
    <w:next w:val="style4110"/>
    <w:pPr>
      <w:spacing w:before="100" w:beforeAutospacing="true" w:after="100" w:afterAutospacing="true" w:lineRule="auto" w:line="240"/>
    </w:pPr>
    <w:rPr>
      <w:rFonts w:ascii="Times New Roman" w:cs="Times New Roman" w:hAnsi="Times New Roman"/>
      <w:kern w:val="0"/>
      <w14:ligatures xmlns:w14="http://schemas.microsoft.com/office/word/2010/wordml" w14:val="none"/>
    </w:rPr>
  </w:style>
  <w:style w:type="character" w:customStyle="1" w:styleId="style4111">
    <w:name w:val="s1"/>
    <w:basedOn w:val="style65"/>
    <w:next w:val="style411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972</Words>
  <Pages>1</Pages>
  <Characters>99428</Characters>
  <Application>WPS Office</Application>
  <DocSecurity>0</DocSecurity>
  <Paragraphs>1293</Paragraphs>
  <ScaleCrop>false</ScaleCrop>
  <LinksUpToDate>false</LinksUpToDate>
  <CharactersWithSpaces>99697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2025-07-21T17:33:00Z</dcterms:created>
  <dc:creator>ibrolly027@gmail.com</dc:creator>
  <lastModifiedBy>Infinix X6819</lastModifiedBy>
  <dcterms:modified xsi:type="dcterms:W3CDTF">2025-07-25T19:08:26Z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392737e687e74ef98047973ba1b8845e</vt:lpwstr>
  </property>
</Properties>
</file>