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CHALL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ENGES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(A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52"/>
          <w:szCs w:val="24"/>
          <w:highlight w:val="none"/>
          <w:vertAlign w:val="baseline"/>
          <w:em w:val="none"/>
          <w:lang w:val="en-US" w:eastAsia="en-US"/>
        </w:rPr>
        <w:t>BY</w:t>
      </w:r>
    </w:p>
    <w:p>
      <w:pPr>
        <w:pStyle w:val="style0"/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OYEWALE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RASAQ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ABIODUN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62"/>
          <w:szCs w:val="24"/>
          <w:highlight w:val="none"/>
          <w:vertAlign w:val="baseline"/>
          <w:em w:val="none"/>
          <w:lang w:val="en-US" w:eastAsia="en-US"/>
        </w:rPr>
        <w:t>HND/23/MAC/FT/1100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SUBMITTED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DEPERTMENT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FULFILLMENT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REQUIREMENTS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DIPLOMA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left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ind w:left="4320" w:firstLine="7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CERTIFICATION</w:t>
      </w:r>
    </w:p>
    <w:p>
      <w:pPr>
        <w:pStyle w:val="style0"/>
        <w:spacing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certify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titled:Uses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Oyewale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Rasaq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Abiodun,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Matriculation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HND23/MAC/FT/1100,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(HND)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Technology,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Ilorin,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Communication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</w:t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…..…………………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ABDULKADIR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SULEIMAN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(Project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supervisor)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after="200"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……………………………………..…</w:t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…..…………………</w:t>
      </w:r>
    </w:p>
    <w:p>
      <w:pPr>
        <w:pStyle w:val="style0"/>
        <w:spacing w:after="200"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OLOHUNGBEBE.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F.T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</w:p>
    <w:p>
      <w:pPr>
        <w:pStyle w:val="style0"/>
        <w:spacing w:after="200"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(Head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360"/>
        <w:jc w:val="left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………………………………………..</w:t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…..…………………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OLUFADI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AYUBA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(Project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Coordinator)</w:t>
      </w:r>
    </w:p>
    <w:p>
      <w:pPr>
        <w:pStyle w:val="style0"/>
        <w:tabs>
          <w:tab w:val="left" w:leader="none" w:pos="3340"/>
          <w:tab w:val="center" w:leader="none" w:pos="4320"/>
        </w:tabs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DEDICATION</w:t>
      </w:r>
    </w:p>
    <w:p>
      <w:pPr>
        <w:pStyle w:val="style0"/>
        <w:spacing w:after="200"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Almighty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inevitable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Mrs. Oyewale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financially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spiritually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ind w:firstLine="720"/>
        <w:jc w:val="both"/>
        <w:rPr/>
      </w:pPr>
    </w:p>
    <w:p>
      <w:pPr>
        <w:pStyle w:val="style0"/>
        <w:spacing w:lineRule="auto" w:line="360"/>
        <w:ind w:firstLine="72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ACKNOWLEDGMENTS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foremost,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deepest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Almighty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merciful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supervisor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Abdul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Kadir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uleiman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project.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Oyewale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pillar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enriched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Mr. Abdulsalam, Dad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Kamila,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Zara,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Alimah,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Almighty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endeavors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Jazakumul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Kairan.</w:t>
      </w:r>
    </w:p>
    <w:p>
      <w:pPr>
        <w:pStyle w:val="style0"/>
        <w:spacing w:lineRule="auto" w:line="480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after="200" w:lineRule="auto" w:line="276"/>
        <w:jc w:val="center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ABSTRACT</w:t>
      </w:r>
    </w:p>
    <w:p>
      <w:pPr>
        <w:pStyle w:val="style0"/>
        <w:spacing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tool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reference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Facebook,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Twitter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(X),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WhatsApp,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Instagram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powerfiul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instruments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mobilizing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raising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awareness,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advocating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communities.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explores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residents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utilize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platforms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engage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infuence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opinion,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address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governance.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process,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access,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misinformation,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illiteracy,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surveillance.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adopts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both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qualitative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surveys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interview:s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activists.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reveal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enhances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reach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activism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Ara,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effectiveness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hindered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infrastructural,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economic,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sociopolitical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barriers.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conclhdes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recommending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engagement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strengthen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grassroots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advocacy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development.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left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Title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Acknowledgement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1.6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1.7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Instrumentation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3.6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3.7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5.2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5.3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References</w:t>
      </w:r>
    </w:p>
    <w:p>
      <w:pPr>
        <w:pStyle w:val="style0"/>
        <w:rPr/>
        <w:sectPr>
          <w:pgSz w:w="12240" w:h="15840" w:orient="portrait"/>
          <w:pgMar w:top="1440" w:right="1440" w:bottom="1440" w:left="1872" w:header="720" w:footer="720" w:gutter="0"/>
          <w:titlePg/>
        </w:sectPr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p>
      <w:pPr>
        <w:pStyle w:val="style0"/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twenty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millennium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Cyberspace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receptiveness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condensed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Suanda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media";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far-flung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face-to-face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tête-à-tête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computer-mediated-based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Solomon,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Haenlein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technocratic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2.0,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content”.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intimacy.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Nnanyelogo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tips.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proponents,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neoliberal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neoliberalism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Nnanyelogo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imbalances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embedded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debates.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Nwafor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perhaps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transcended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boundaries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brought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immense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overcome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Anjali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slavery,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dictatorships,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exploitation,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minorities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Anjali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dangerous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Solomon,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harnessed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nowadays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cybercrime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bucket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tremendous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</w:p>
    <w:p>
      <w:pPr>
        <w:pStyle w:val="style0"/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</w:p>
    <w:p>
      <w:pPr>
        <w:pStyle w:val="style0"/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</w:p>
    <w:p>
      <w:pPr>
        <w:pStyle w:val="style0"/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</w:p>
    <w:p>
      <w:pPr>
        <w:pStyle w:val="style0"/>
        <w:autoSpaceDE w:val="false"/>
        <w:autoSpaceDN w:val="false"/>
        <w:adjustRightInd w:val="false"/>
        <w:spacing w:lineRule="auto" w:line="360"/>
        <w:ind w:left="9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discharge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p>
      <w:pPr>
        <w:pStyle w:val="style0"/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hindered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p>
      <w:pPr>
        <w:pStyle w:val="style0"/>
        <w:spacing w:lineRule="auto" w:line="36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discharging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principles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1.6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happening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formulate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1.7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take,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hold,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or </w:t>
      </w:r>
      <w:r>
        <w:rPr/>
        <w:fldChar w:fldCharType="begin"/>
      </w:r>
      <w:r>
        <w:instrText xml:space="preserve"> HYPERLINK "https://www.google.com/search?sca_esv=597209220&amp;rlz=1C1CHBD_enNG1088NG1088&amp;sxsrf=ACQVn09RT208eReUdgwEbMJEYQiAc3I9oQ:1704893687085&amp;q=deploy&amp;si=AKbGX_qMqBjhUm3ZRWjCp4_5aZjJk06BBT4g3ayFo8YgdYX2idMyBdk2IChEj7845RoE-MRAjt4_z5IULWxJkC41a2tIVBXlbA%3D%3D&amp;expnd=1"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shd w:val="clear" w:color="ffffff" w:fill="ffffff"/>
          <w:vertAlign w:val="baseline"/>
          <w:em w:val="none"/>
          <w:lang w:val="en-US" w:eastAsia="en-US"/>
        </w:rPr>
        <w:t>deploy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(something)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"https://www.google.com/search?sca_esv=597209220&amp;rlz=1C1CHBD_enNG1088NG1088&amp;sxsrf=ACQVn09RT208eReUdgwEbMJEYQiAc3I9oQ:1704893687085&amp;q=accomplishing&amp;si=AKbGX_rpiB5SI0gaPs4Uz3xaG0X4jJpF8xqMH7YyBGIlqm-8CfBe30R9BrmMSZEJtbyGerHeUBqXN2gvQdWCn_DnbJ330Csn8MnbVhgPil"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shd w:val="clear" w:color="ffffff" w:fill="ffffff"/>
          <w:vertAlign w:val="baseline"/>
          <w:em w:val="none"/>
          <w:lang w:val="en-US" w:eastAsia="en-US"/>
        </w:rPr>
        <w:t>accomplishing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achieving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something;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employ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purpose.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someone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competitive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fight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decide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superior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strength.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"https://en.wikipedia.org/wiki/Computer-mediated_communication"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computer-mediated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"https://en.wikipedia.org/wiki/Information"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information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"https://en.wikipedia.org/wiki/Virtual_community"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virtual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/>
        <w:fldChar w:fldCharType="end"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"https://en.wikipedia.org/wiki/Social_network"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networks</w:t>
      </w:r>
      <w:r>
        <w:rPr/>
        <w:fldChar w:fldCharType="end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opportunities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growth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deliberate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ends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attitudes.</w:t>
      </w:r>
    </w:p>
    <w:p>
      <w:pPr>
        <w:pStyle w:val="style0"/>
        <w:spacing w:lineRule="auto" w:line="360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outlineLvl w:val="1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</w:p>
    <w:p>
      <w:pPr>
        <w:pStyle w:val="style0"/>
        <w:spacing w:lineRule="auto" w:line="360"/>
        <w:jc w:val="center"/>
        <w:outlineLvl w:val="1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or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narrative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"https://en.wikipedia.org/wiki/Review_article"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review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"https://en.wikipedia.org/wiki/Scholarly_paper"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scholarly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paper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substantive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are </w:t>
      </w:r>
      <w:r>
        <w:rPr/>
        <w:fldChar w:fldCharType="begin"/>
      </w:r>
      <w:r>
        <w:instrText xml:space="preserve"> HYPERLINK "https://en.wikipedia.org/wiki/Secondary_sources"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secondary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original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academic-oriented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in </w:t>
      </w:r>
      <w:r>
        <w:rPr/>
        <w:fldChar w:fldCharType="begin"/>
      </w:r>
      <w:r>
        <w:instrText xml:space="preserve"> HYPERLINK "https://en.wikipedia.org/wiki/Academic_journals"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academic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with </w:t>
      </w:r>
      <w:r>
        <w:rPr/>
        <w:fldChar w:fldCharType="begin"/>
      </w:r>
      <w:r>
        <w:instrText xml:space="preserve"> HYPERLINK "https://en.wikipedia.org/wiki/Book_reviews"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book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appear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field.</w:t>
      </w:r>
    </w:p>
    <w:p>
      <w:pPr>
        <w:pStyle w:val="style0"/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narrow-scope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"https://en.wikipedia.org/wiki/Peer_review"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peer-reviewed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precedes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</w:p>
    <w:p>
      <w:pPr>
        <w:pStyle w:val="style0"/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graduate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post-graduate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"https://en.wikipedia.org/wiki/Thesis"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thesis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, </w:t>
      </w:r>
      <w:r>
        <w:rPr/>
        <w:fldChar w:fldCharType="begin"/>
      </w:r>
      <w:r>
        <w:instrText xml:space="preserve"> HYPERLINK "https://en.wikipedia.org/wiki/Dissertation"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dissertation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"https://en.wikipedia.org/wiki/Research_proposal" </w:instrText>
      </w:r>
      <w:r>
        <w:rPr/>
        <w:fldChar w:fldCharType="separate"/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research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proposal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prospectus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begins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dissertation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thesis).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Grammar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Merriam-Webster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blogging)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desktops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download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smartphones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tablets).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co-create,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user-generated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self-curated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memories,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oneself,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podcasts,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self-studies.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occasionally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dwellers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thousands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billion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Pinterest,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display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pertinent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diligence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Kaplan,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differentiated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Space-timers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time-sensitive):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Quick-timers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sensitive):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immediacy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Slow-timers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sensitive):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reading/editing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Wikipedia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Overview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condensed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two-third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Myspace,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(e.g.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Anjali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Pinterest.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immediately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irrespective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boundaries.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Today,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networks’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impressed.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born,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attracting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(Searson,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Hancock,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Soheil,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Shepherd,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Odyakmaz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):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Interactivity: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MSN,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one-way,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rules;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Instantaneity: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accomplished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manner,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pursuing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one-way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professionalism: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professionalism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classlessness: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ignored.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hidden.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upper-class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“you”.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talk,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criteria.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unimportant.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Everyone,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everywhere,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zone),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undone,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edited,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vulnerability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chief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purveyor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fake-news.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Odyakmaz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Searson,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Hancock,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Soheil,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Shepherd,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aforesaid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heighten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furrow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susceptible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Shamsudeen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convergence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Healien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Shamsudden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Waheed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Mohd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Christopher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real-time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co-workers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all!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interconnect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Fabinu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doesn’t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listeners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illustrate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talking,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array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2006,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Bryant,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Sanders-Jackson,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Smallwood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(SITs)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day-to-day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face-to-face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Text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expensive,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email,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in-depth,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ignorant,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discourse.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2.1.4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pStyle w:val="style0"/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(or </w:t>
      </w:r>
      <w:r>
        <w:rPr/>
        <w:fldChar w:fldCharType="begin"/>
      </w:r>
      <w:r>
        <w:instrText xml:space="preserve"> HYPERLINK "https://en.wikipedia.org/wiki/Advocacy"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advocacy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intervene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in </w:t>
      </w:r>
      <w:r>
        <w:rPr/>
        <w:fldChar w:fldCharType="begin"/>
      </w:r>
      <w:r>
        <w:instrText xml:space="preserve"> HYPERLINK "https://en.wikipedia.org/wiki/Social_change"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social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, </w:t>
      </w:r>
      <w:r>
        <w:rPr/>
        <w:fldChar w:fldCharType="begin"/>
      </w:r>
      <w:r>
        <w:instrText xml:space="preserve"> HYPERLINK "https://en.wikipedia.org/wiki/Political_campaign"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or </w:t>
      </w:r>
      <w:r>
        <w:rPr/>
        <w:fldChar w:fldCharType="begin"/>
      </w:r>
      <w:r>
        <w:instrText xml:space="preserve"> HYPERLINK "https://en.wikipedia.org/wiki/Natural_environment"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environmental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reform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make </w:t>
      </w:r>
      <w:r>
        <w:rPr/>
        <w:fldChar w:fldCharType="begin"/>
      </w:r>
      <w:r>
        <w:instrText xml:space="preserve"> HYPERLINK "https://en.wikipedia.org/wiki/Social_change"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changes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toward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from </w:t>
      </w:r>
      <w:r>
        <w:rPr/>
        <w:fldChar w:fldCharType="begin"/>
      </w:r>
      <w:r>
        <w:instrText xml:space="preserve"> HYPERLINK "https://en.wikipedia.org/wiki/Mandate_(politics)"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mandate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letters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newspapers), </w:t>
      </w:r>
      <w:r>
        <w:rPr/>
        <w:fldChar w:fldCharType="begin"/>
      </w:r>
      <w:r>
        <w:instrText xml:space="preserve"> HYPERLINK "https://en.wikipedia.org/wiki/Petition"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petitioning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"https://en.wikipedia.org/wiki/Elected_officials"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elected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officials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"https://en.wikipedia.org/wiki/Political_campaign"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political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patronage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(or </w:t>
      </w:r>
      <w:r>
        <w:rPr/>
        <w:fldChar w:fldCharType="begin"/>
      </w:r>
      <w:r>
        <w:instrText xml:space="preserve"> HYPERLINK "https://en.wikipedia.org/wiki/Boycott"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boycott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like </w:t>
      </w:r>
      <w:r>
        <w:rPr/>
        <w:fldChar w:fldCharType="begin"/>
      </w:r>
      <w:r>
        <w:instrText xml:space="preserve"> HYPERLINK "https://en.wikipedia.org/wiki/Demonstration_(protest)"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rallies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, </w:t>
      </w:r>
      <w:r>
        <w:rPr/>
        <w:fldChar w:fldCharType="begin"/>
      </w:r>
      <w:r>
        <w:instrText xml:space="preserve"> HYPERLINK "https://en.wikipedia.org/wiki/Demonstration_(people)"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street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strikes, </w:t>
      </w:r>
      <w:r>
        <w:rPr/>
        <w:fldChar w:fldCharType="begin"/>
      </w:r>
      <w:r>
        <w:instrText xml:space="preserve"> HYPERLINK "https://en.wikipedia.org/wiki/Sit-in"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sit-ins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or </w:t>
      </w:r>
      <w:r>
        <w:rPr/>
        <w:fldChar w:fldCharType="begin"/>
      </w:r>
      <w:r>
        <w:instrText xml:space="preserve"> HYPERLINK "https://en.wikipedia.org/wiki/Hunger_strike"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hunger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strikes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day-to-day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/>
        <w:fldChar w:fldCharType="begin"/>
      </w:r>
      <w:r>
        <w:instrText xml:space="preserve"> HYPERLINK "https://en.wikipedia.org/wiki/Artivism"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artivism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hacking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/>
        <w:fldChar w:fldCharType="begin"/>
      </w:r>
      <w:r>
        <w:instrText xml:space="preserve"> HYPERLINK "https://en.wikipedia.org/wiki/Hacktivism"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hacktivism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/>
        <w:fldChar w:fldCharType="begin"/>
      </w:r>
      <w:r>
        <w:instrText xml:space="preserve"> HYPERLINK "https://en.wikipedia.org/wiki/Economic_activism"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economic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refusal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clothes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merchandise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"https://en.wikipedia.org/wiki/Exploitation_of_labour"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exploitation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"https://en.wikipedia.org/wiki/Collective_action"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collective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numerous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coordinate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bigger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purposeful,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 </w:t>
      </w:r>
      <w:r>
        <w:rPr/>
        <w:fldChar w:fldCharType="begin"/>
      </w:r>
      <w:r>
        <w:instrText xml:space="preserve"> HYPERLINK "https://en.wikipedia.org/wiki/Social_movement"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social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pamphlets,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propagate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persuade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"https://en.wikipedia.org/wiki/Social_justice"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justice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begun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facilitate </w:t>
      </w:r>
      <w:r>
        <w:rPr/>
        <w:fldChar w:fldCharType="begin"/>
      </w:r>
      <w:r>
        <w:instrText xml:space="preserve"> HYPERLINK "https://en.wikipedia.org/wiki/Civic_engagement"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civic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combining </w:t>
      </w:r>
      <w:r>
        <w:rPr/>
        <w:fldChar w:fldCharType="begin"/>
      </w:r>
      <w:r>
        <w:instrText xml:space="preserve"> HYPERLINK "https://en.wikipedia.org/wiki/Politics_and_technology"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politics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Left-wing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right-wing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tactics. </w:t>
      </w:r>
      <w:r>
        <w:rPr/>
        <w:fldChar w:fldCharType="begin"/>
      </w:r>
      <w:r>
        <w:instrText xml:space="preserve"> HYPERLINK "https://en.wikipedia.org/wiki/Hashtag_activism"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Hashtag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partisan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to </w:t>
      </w:r>
      <w:r>
        <w:rPr/>
        <w:fldChar w:fldCharType="begin"/>
      </w:r>
      <w:r>
        <w:instrText xml:space="preserve"> HYPERLINK "https://en.wikipedia.org/wiki/Alt-tech"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alternative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of </w:t>
      </w:r>
      <w:r>
        <w:rPr/>
        <w:fldChar w:fldCharType="begin"/>
      </w:r>
      <w:r>
        <w:instrText xml:space="preserve"> HYPERLINK "https://en.wikipedia.org/wiki/Mainstream_media"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mainstream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right.</w:t>
      </w:r>
    </w:p>
    <w:p>
      <w:pPr>
        <w:pStyle w:val="style0"/>
        <w:shd w:val="clear" w:color="ffffff" w:fill="ffffff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left-wing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conservative </w:t>
      </w:r>
      <w:r>
        <w:rPr/>
        <w:fldChar w:fldCharType="begin"/>
      </w:r>
      <w:r>
        <w:instrText xml:space="preserve"> HYPERLINK "https://en.wikipedia.org/wiki/Institutional_trust_(social_sciences)"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trust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conservative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"https://en.wikipedia.org/wiki/Social_influence"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influence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wealthy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Separating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and </w:t>
      </w:r>
      <w:r>
        <w:rPr/>
        <w:fldChar w:fldCharType="begin"/>
      </w:r>
      <w:r>
        <w:instrText xml:space="preserve"> HYPERLINK "https://en.wikipedia.org/wiki/Terrorism"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terrorism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'fine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line'.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Dakota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Pipeline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interconnected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landscape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rippling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interventions.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leadership.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contentious.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microblogging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(i.e.,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slacktivism)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infamous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ineffectual.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transitioned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profoundly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race‖.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recruitment,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Dakota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Pipleine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NoDAPL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surveillance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(GPS)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tracking.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gendered,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accumulated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gleaned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Wikipedia,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contributors‖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―results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expertise‖.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transparent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motivator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enterprise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tweet-like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microblogging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cohesion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solving.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disparate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surveillance,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transparent.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privilege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democratizing,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elitism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overload.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inhibit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decision-making,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combination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organizations‖.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incomplete.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urgent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theories.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2.1.6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Overview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anarchists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organization-specific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pervasive.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exemplified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surveilled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village‖,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see‖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messaging.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landscape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(SMOs)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mid-70s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reminds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societies‘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struggling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reactionary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tendencies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progressive.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Wikipedia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copy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hacktivism,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trapped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disciplinary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domain-based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silos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inhibited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interdisciplinary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slavery,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dictatorships,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exploitation,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minorities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24/7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#bringbackourgirls,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#blacklivesmatter,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#deflategate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heard.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worldwide,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rulers,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scenes.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face-to-face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principled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unscrupulous,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objectionable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interference,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peaceful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violent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dangerous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bucket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tremendous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ladder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engagement".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leaders,"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Damaso,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São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Paulo's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Paulista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Avenue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Thursday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night.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rules".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TV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Istanbul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television.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WalkieTalkie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smartphones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manifestations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instantaneous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YouTube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jamming,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subversive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re-appropriates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venues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involvement.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pages,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fundraising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petitions,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real-world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</w:p>
    <w:p>
      <w:pPr>
        <w:pStyle w:val="style0"/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homophobia,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xenophobia,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discrimination.</w:t>
      </w:r>
    </w:p>
    <w:p>
      <w:pPr>
        <w:pStyle w:val="style0"/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Girls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schoolgirls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kidnapped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Boko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</w:p>
    <w:p>
      <w:pPr>
        <w:pStyle w:val="style0"/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NoDAPL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Dakota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Pipeline,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threatened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sacred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Sioux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Tribe.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inspire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Amplifies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underrepresented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injustices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empathy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infographics,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like-minded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passionate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tech-savvy,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conscious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dialogue,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solidarity.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donors,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preserve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human-induced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pollution,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deforestation,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biodiversity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solutions.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include:</w:t>
      </w:r>
    </w:p>
    <w:p>
      <w:pPr>
        <w:pStyle w:val="style0"/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discerning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</w:p>
    <w:p>
      <w:pPr>
        <w:pStyle w:val="style0"/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backlash,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opponents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authorities.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privacy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pStyle w:val="style0"/>
        <w:spacing w:lineRule="auto" w:line="360"/>
        <w:ind w:left="1256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slacktivism,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clicktivism,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mindful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tangible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overcome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ethically,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Catalyst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catalyst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crowdfunding,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ethically,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magic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bullet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harnessed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behalf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routine.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door-to-door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canvassing,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rallies,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(UGT)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(UGT)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propounded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Elihu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Katz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Jay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Blumler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 1974,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satisfy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deliberately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satisfy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relaxation,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interactions/companionship,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escape.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viewers'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gratification.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Assumptions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oriented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gratification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satisfaction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self-awareness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assessed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audience.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Olorunsogbon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Ajibade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tertiary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videos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photographic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Tertiary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(250)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Tomiyasu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media”.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380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Sargodha,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Punjab,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Pakistan.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bivariate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depicts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Okafor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Achokwu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quade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analysis,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equally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University.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conclusion,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undergraduate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Nnamdi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Azikiwe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New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Hampshire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interviewed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1,501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(77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older)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unwanted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solicitation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solicitation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peer);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solicitation.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2014,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reflects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spiritual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numerous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unique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religions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religions,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architecture,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customs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amalgamation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refinement.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conquest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behaviours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customs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ingredients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WhatsApp,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Google+,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Pinterest,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Snapchat,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Tumblr,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Viber,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WeChat,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Weibo,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Baidu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Tieba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Wikia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websites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100,000,000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pageBreakBefore/>
        <w:autoSpaceDE w:val="false"/>
        <w:autoSpaceDN w:val="false"/>
        <w:adjustRightInd w:val="false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judged.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occurrences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predicted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decided.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problem.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philosophy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conclusion.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Undeniable,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Kerlinger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incidence,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occurrence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Avwokeni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target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Akinade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Owolabi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Wimmer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(2006)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comprises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bracket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18-40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proximity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burden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locations.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probability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randomly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selects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subset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participants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population.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equal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selected.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subset.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(100)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youths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(respondents)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inferences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investigation.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reemphasized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cumbersome,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portion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sequel,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pragmatically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Mcleod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cheaply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(Roopa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topic.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consulted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constructed;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supervisor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scrutiny.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validity.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elicit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observation)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accrue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researchers.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p>
      <w:pPr>
        <w:pStyle w:val="style0"/>
        <w:spacing w:lineRule="auto" w:line="36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4.0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Gender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882"/>
        <w:gridCol w:w="2882"/>
      </w:tblGrid>
      <w:tr>
        <w:trPr>
          <w:cantSplit w:val="false"/>
          <w:trHeight w:val="420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rHeight w:val="404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Male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rHeight w:val="420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Female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rHeight w:val="420" w:hRule="atLeast"/>
          <w:tblHeader w:val="false"/>
          <w:jc w:val="lef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  <w:r>
        <w:tab/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female.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180" w:hanging="18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876"/>
        <w:gridCol w:w="2885"/>
      </w:tblGrid>
      <w:tr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940"/>
                <w:tab w:val="center" w:leader="none" w:pos="1340"/>
              </w:tabs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18-25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above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ind w:left="18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  <w:r>
        <w:tab/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60%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35%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5%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2920"/>
        <w:gridCol w:w="2927"/>
      </w:tblGrid>
      <w:tr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Single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Married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Divorce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and20%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divorce.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married.</w:t>
      </w:r>
    </w:p>
    <w:p>
      <w:pPr>
        <w:pStyle w:val="style0"/>
        <w:spacing w:lineRule="auto" w:line="360"/>
        <w:ind w:left="180" w:hanging="18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2917"/>
        <w:gridCol w:w="2923"/>
      </w:tblGrid>
      <w:tr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SSCE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ND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/NCE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33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HND/BSc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Others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11%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  <w:r>
        <w:tab/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that16%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SSCE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ND/NCE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40%areHND/BSc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876"/>
        <w:gridCol w:w="2885"/>
      </w:tblGrid>
      <w:tr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Civil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servant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Trader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Student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Others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5"/>
        <w:gridCol w:w="2922"/>
      </w:tblGrid>
      <w:tr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Facebook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34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Twitter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Instagram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Tiktok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2920"/>
        <w:gridCol w:w="2926"/>
      </w:tblGrid>
      <w:tr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Daily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Weekly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Monthly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Rarely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12%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Never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weekly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8"/>
        <w:gridCol w:w="2191"/>
        <w:gridCol w:w="2240"/>
      </w:tblGrid>
      <w:tr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Sharing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information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Organizing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protest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Raising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funds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community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project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Connecting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activities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Spreading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awareness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issues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7"/>
        <w:gridCol w:w="2192"/>
        <w:gridCol w:w="2241"/>
      </w:tblGrid>
      <w:tr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Bert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Moderately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Slightly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effective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slightly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2186"/>
        <w:gridCol w:w="2236"/>
      </w:tblGrid>
      <w:tr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Misinformation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disinformation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Censorship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content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moderation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issues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Online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harassment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trolley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Difficulty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engaging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Lack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reach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visibility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21%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trolley,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31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medial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medial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</w:p>
    <w:tbl>
      <w:tblPr>
        <w:jc w:val="left"/>
        <w:tblInd w:w="1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887"/>
        <w:gridCol w:w="2888"/>
      </w:tblGrid>
      <w:tr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Options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Frequency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Neutral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32%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Strongly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Disagree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360"/>
              <w:jc w:val="center"/>
              <w:rPr/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100%</w:t>
            </w:r>
          </w:p>
        </w:tc>
      </w:tr>
    </w:tbl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twenty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millennium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perhaps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LinkedIn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transcended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boundaries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brought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slavery,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dictatorships,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exploitation,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racism,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pamphlets,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propagate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persuade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the </w:t>
      </w:r>
      <w:r>
        <w:rPr/>
        <w:fldChar w:fldCharType="begin"/>
      </w:r>
      <w:r>
        <w:instrText xml:space="preserve"> HYPERLINK "https://en.wikipedia.org/wiki/Social_justice"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justice</w:t>
      </w:r>
      <w:r>
        <w:rPr/>
        <w:fldChar w:fldCharType="end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begun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facilitate </w:t>
      </w:r>
      <w:r>
        <w:rPr/>
        <w:fldChar w:fldCharType="begin"/>
      </w:r>
      <w:r>
        <w:instrText xml:space="preserve"> HYPERLINK "https://en.wikipedia.org/wiki/Civic_engagement"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civic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/>
        <w:fldChar w:fldCharType="end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combining </w:t>
      </w:r>
      <w:r>
        <w:rPr/>
        <w:fldChar w:fldCharType="begin"/>
      </w:r>
      <w:r>
        <w:instrText xml:space="preserve"> HYPERLINK "https://en.wikipedia.org/wiki/Politics_and_technology"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politics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/>
        <w:fldChar w:fldCharType="end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judgment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worthwhile.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trolley,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visibility.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SUMMARY,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5.1</w:t>
      </w:r>
      <w:r>
        <w:tab/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Arial" w:eastAsia="Noto Sans Bengali U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chapters.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notable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authors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subheadings;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postulations,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assumptions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literary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consulted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reasonable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generalization,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itself.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Taro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Yamane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calculation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Google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randomly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Google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gotten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(100)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explains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understanding.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upcoming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conclude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Arial" w:eastAsia="Noto Sans Bengali U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both"/>
        <w:rPr/>
      </w:pP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5.2</w:t>
      </w:r>
      <w:r>
        <w:tab/>
      </w:r>
      <w:r>
        <w:rPr>
          <w:rFonts w:ascii="Times New Roman" w:cs="Arial" w:eastAsia="Noto Sans Bengali U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evidenced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solidarity.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chambers,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leveraged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double-edged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sword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unprecedented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opportunities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obstacles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navigated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carefully.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Nonetheless,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resilience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harnessing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forward,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vigilant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pitfalls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capitalizing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transformative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5.3</w:t>
      </w:r>
      <w:r>
        <w:tab/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recommendations: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navigate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responsibly.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Guidelines: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guidelines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inclusive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Foster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partnerships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initiatives.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Diversification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outreach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algorithmic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biases.</w:t>
      </w:r>
    </w:p>
    <w:p>
      <w:pPr>
        <w:pStyle w:val="style0"/>
        <w:spacing w:lineRule="auto" w:line="36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Engagement: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Supplement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holistic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inclusivity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spaces.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ind w:firstLine="7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REFERENCES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Alison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Abbott.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"Neurobiology: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Music,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maestro,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please!"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416,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12–14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| </w:t>
      </w:r>
      <w:r>
        <w:rPr/>
        <w:fldChar w:fldCharType="begin"/>
      </w:r>
      <w:r>
        <w:instrText xml:space="preserve"> HYPERLINK "https://en.wikipedia.org/wiki/Doi_(identifier)" </w:instrText>
      </w:r>
      <w:r>
        <w:rPr/>
        <w:fldChar w:fldCharType="separate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doi</w:t>
      </w:r>
      <w:r>
        <w:rPr/>
        <w:fldChar w:fldCharType="end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/>
        <w:fldChar w:fldCharType="begin"/>
      </w:r>
      <w:r>
        <w:instrText xml:space="preserve"> HYPERLINK "https://doi.org/10.1038%2F416012a" </w:instrText>
      </w:r>
      <w:r>
        <w:rPr/>
        <w:fldChar w:fldCharType="separate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eastAsia="en-US"/>
        </w:rPr>
        <w:t>10.1038/416012a</w:t>
      </w:r>
      <w:r>
        <w:rPr/>
        <w:fldChar w:fldCharType="end"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(APTFI),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Naskah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Akademik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Kompetensi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Lulusan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Pharm.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Int.32,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52–58,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Bernard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John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Kolan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Emefa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Dzandza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[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],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Ghanaian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Ghana,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Legon.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Glenda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Philippines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(4):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191–196.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Gerry,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Felicity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Drug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Penalty".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ndonesia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265–282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Khan,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Arabs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Spring".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Psych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56–63.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Kanalley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Craig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December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"Occupy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Street: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ffington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February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Khashaba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Karim.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"Facebook: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Middle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Democracy".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Endangers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China‘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Activists."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Monica;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Hitlin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08-15).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hashtag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#BlackLivesMatter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Center: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Pfiefle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Huffington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deadliest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Manila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ww.manilatimes.net.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2014-05-04.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Rickford,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Russell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Labor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Forum.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34–42.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Soriano,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Cheryll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dissent: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Negotiating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indigeneity,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Cordillera".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Telematics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ormatics.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33–44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SaveMaryJane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Change.org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petitions".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Rappler.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-04-28.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Smith,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Aaron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(2014-01-06).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inmates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executed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Indonesia".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BBC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2015-04-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29.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-04-28.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Williams,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Stereo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(2015-07-06).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Beast.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Jenna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Smithsonian.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Stephen,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Bijan.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Power".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Wolf,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Uprising: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Confronting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Tyrannies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Sarah.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"China".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China: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406–436.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R.L.G..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"Chinese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Fǎ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Yóu,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600"/>
        </w:tabs>
        <w:spacing w:lineRule="auto" w:line="360"/>
        <w:ind w:left="720" w:hanging="720"/>
        <w:jc w:val="both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APPENDIX</w:t>
      </w:r>
    </w:p>
    <w:p>
      <w:pPr>
        <w:pStyle w:val="style0"/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</w:p>
    <w:p>
      <w:pPr>
        <w:pStyle w:val="style0"/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</w:p>
    <w:p>
      <w:pPr>
        <w:pStyle w:val="style0"/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</w:p>
    <w:p>
      <w:pPr>
        <w:pStyle w:val="style0"/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Polytechnic,</w:t>
      </w:r>
    </w:p>
    <w:p>
      <w:pPr>
        <w:pStyle w:val="style0"/>
        <w:spacing w:lineRule="auto" w:line="360"/>
        <w:ind w:left="5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respondent,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I’m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above-named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“Uses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community)”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absolute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anonymity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Thanks.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Instruction: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sym w:font="Wingdings 2" w:char="f050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parts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26-35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Divorced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SSCE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ND/NCE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HND/BSC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Facebook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TikTok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Weekly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Slightly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Censorship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harassment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trolling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(Open-ended)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marginalized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Neutral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  <w:font w:name="TimesNew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engali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94">
    <w:name w:val="Normal (Web)"/>
    <w:basedOn w:val="style0"/>
    <w:next w:val="style94"/>
    <w:qFormat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097">
    <w:name w:val="&quot;Default&quot;"/>
    <w:next w:val="style4097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Cambria" w:cs="Cambria" w:eastAsia="宋体" w:hAnsi="Cambria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85"/>
    <w:qFormat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12865</Words>
  <Characters>70778</Characters>
  <Application>WPS Office</Application>
  <Paragraphs>802</Paragraphs>
  <CharactersWithSpaces>83220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2025-07-25T17:43:42Z</dcterms:created>
  <dc:creator>Infinix X655</dc:creator>
  <lastModifiedBy>Infinix X655</lastModifiedBy>
  <dcterms:modified xsi:type="dcterms:W3CDTF">2025-07-25T17:43:44Z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d654db28834d4acfa9ad05e115af313a</vt:lpwstr>
  </property>
</Properties>
</file>