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550F" w:rsidRDefault="00A6550F" w:rsidP="00A6550F">
      <w:pPr>
        <w:jc w:val="center"/>
        <w:rPr>
          <w:rFonts w:ascii="Times New Roman" w:hAnsi="Times New Roman"/>
          <w:b/>
          <w:color w:val="000000"/>
          <w:sz w:val="32"/>
          <w:szCs w:val="32"/>
        </w:rPr>
      </w:pPr>
      <w:r w:rsidRPr="00A6550F">
        <w:rPr>
          <w:rFonts w:ascii="Times New Roman" w:hAnsi="Times New Roman"/>
          <w:b/>
          <w:color w:val="000000"/>
          <w:sz w:val="32"/>
          <w:szCs w:val="32"/>
        </w:rPr>
        <w:t xml:space="preserve">INVITRO IDENTIFICATION OF BIOSACTIVE COMPOUNDS IN </w:t>
      </w:r>
      <w:r w:rsidRPr="00A6550F">
        <w:rPr>
          <w:rFonts w:ascii="Times New Roman" w:hAnsi="Times New Roman"/>
          <w:b/>
          <w:i/>
          <w:color w:val="000000"/>
          <w:sz w:val="32"/>
          <w:szCs w:val="32"/>
        </w:rPr>
        <w:t>P</w:t>
      </w:r>
      <w:r>
        <w:rPr>
          <w:rFonts w:ascii="Times New Roman" w:hAnsi="Times New Roman"/>
          <w:b/>
          <w:i/>
          <w:color w:val="000000"/>
          <w:sz w:val="32"/>
          <w:szCs w:val="32"/>
        </w:rPr>
        <w:t>hyllantus a</w:t>
      </w:r>
      <w:r w:rsidRPr="00A6550F">
        <w:rPr>
          <w:rFonts w:ascii="Times New Roman" w:hAnsi="Times New Roman"/>
          <w:b/>
          <w:i/>
          <w:color w:val="000000"/>
          <w:sz w:val="32"/>
          <w:szCs w:val="32"/>
        </w:rPr>
        <w:t>marus</w:t>
      </w:r>
    </w:p>
    <w:p w:rsidR="00A6550F" w:rsidRDefault="00A6550F" w:rsidP="00A6550F">
      <w:pPr>
        <w:spacing w:after="0" w:line="480" w:lineRule="auto"/>
        <w:jc w:val="center"/>
        <w:rPr>
          <w:rFonts w:ascii="Times New Roman" w:hAnsi="Times New Roman"/>
          <w:b/>
          <w:bCs/>
          <w:color w:val="000000"/>
          <w:sz w:val="32"/>
          <w:szCs w:val="32"/>
        </w:rPr>
      </w:pPr>
      <w:r>
        <w:rPr>
          <w:rFonts w:ascii="Times New Roman" w:hAnsi="Times New Roman"/>
          <w:b/>
          <w:bCs/>
          <w:color w:val="000000"/>
          <w:sz w:val="32"/>
          <w:szCs w:val="32"/>
        </w:rPr>
        <w:t>BY</w:t>
      </w:r>
    </w:p>
    <w:p w:rsidR="00AC406E" w:rsidRPr="00AC406E" w:rsidRDefault="00AC406E" w:rsidP="00AC406E">
      <w:pPr>
        <w:spacing w:after="0" w:line="480" w:lineRule="auto"/>
        <w:jc w:val="center"/>
        <w:rPr>
          <w:rFonts w:ascii="Times New Roman" w:hAnsi="Times New Roman"/>
          <w:b/>
          <w:bCs/>
          <w:color w:val="000000"/>
          <w:sz w:val="32"/>
          <w:szCs w:val="32"/>
        </w:rPr>
      </w:pPr>
      <w:r w:rsidRPr="00AC406E">
        <w:rPr>
          <w:rFonts w:ascii="Times New Roman" w:hAnsi="Times New Roman"/>
          <w:b/>
          <w:bCs/>
          <w:color w:val="000000"/>
          <w:sz w:val="32"/>
          <w:szCs w:val="32"/>
        </w:rPr>
        <w:t xml:space="preserve">ABDULKAREEM MUMINAT OLAPEJU </w:t>
      </w:r>
    </w:p>
    <w:p w:rsidR="00C7627B" w:rsidRDefault="00AC406E" w:rsidP="00AC406E">
      <w:pPr>
        <w:spacing w:after="0" w:line="480" w:lineRule="auto"/>
        <w:jc w:val="center"/>
        <w:rPr>
          <w:rFonts w:ascii="Times New Roman" w:hAnsi="Times New Roman"/>
          <w:b/>
          <w:bCs/>
          <w:color w:val="000000"/>
          <w:sz w:val="32"/>
          <w:szCs w:val="32"/>
        </w:rPr>
      </w:pPr>
      <w:bookmarkStart w:id="0" w:name="_GoBack"/>
      <w:r w:rsidRPr="00AC406E">
        <w:rPr>
          <w:rFonts w:ascii="Times New Roman" w:hAnsi="Times New Roman"/>
          <w:b/>
          <w:bCs/>
          <w:color w:val="000000"/>
          <w:sz w:val="32"/>
          <w:szCs w:val="32"/>
        </w:rPr>
        <w:t>ND/23/SLT/PT/0445</w:t>
      </w:r>
      <w:r w:rsidRPr="00C7627B">
        <w:rPr>
          <w:rFonts w:ascii="Times New Roman" w:hAnsi="Times New Roman"/>
          <w:b/>
          <w:bCs/>
          <w:color w:val="000000"/>
          <w:sz w:val="32"/>
          <w:szCs w:val="32"/>
        </w:rPr>
        <w:t xml:space="preserve"> </w:t>
      </w:r>
    </w:p>
    <w:bookmarkEnd w:id="0"/>
    <w:p w:rsidR="00A6550F" w:rsidRDefault="00A6550F" w:rsidP="00C7627B">
      <w:pPr>
        <w:spacing w:after="0" w:line="480" w:lineRule="auto"/>
        <w:jc w:val="center"/>
        <w:rPr>
          <w:rFonts w:ascii="Times New Roman" w:hAnsi="Times New Roman"/>
          <w:b/>
          <w:sz w:val="28"/>
          <w:szCs w:val="28"/>
        </w:rPr>
      </w:pPr>
      <w:r>
        <w:rPr>
          <w:rFonts w:ascii="Times New Roman" w:hAnsi="Times New Roman"/>
          <w:b/>
          <w:sz w:val="28"/>
          <w:szCs w:val="28"/>
        </w:rPr>
        <w:t>A PROJECT SUBMITTED TO THE DEPARTMENT OF SCIENCE LABORATORY TECHNOLOGY, INSTITUTE OF APPLIED SCIENCES (IAS),</w:t>
      </w:r>
    </w:p>
    <w:p w:rsidR="00A6550F" w:rsidRDefault="00A6550F" w:rsidP="00A6550F">
      <w:pPr>
        <w:spacing w:after="0" w:line="480" w:lineRule="auto"/>
        <w:jc w:val="center"/>
        <w:rPr>
          <w:rFonts w:ascii="Times New Roman" w:hAnsi="Times New Roman"/>
          <w:b/>
          <w:sz w:val="28"/>
          <w:szCs w:val="28"/>
        </w:rPr>
      </w:pPr>
      <w:r>
        <w:rPr>
          <w:rFonts w:ascii="Times New Roman" w:hAnsi="Times New Roman"/>
          <w:b/>
          <w:sz w:val="28"/>
          <w:szCs w:val="28"/>
        </w:rPr>
        <w:t>KWARA STATE POLYTECHNIC, ILORIN,</w:t>
      </w:r>
    </w:p>
    <w:p w:rsidR="00A6550F" w:rsidRDefault="00A6550F" w:rsidP="00A6550F">
      <w:pPr>
        <w:pStyle w:val="NormalWeb"/>
        <w:spacing w:beforeAutospacing="0" w:after="150" w:afterAutospacing="0" w:line="21" w:lineRule="atLeast"/>
        <w:jc w:val="center"/>
        <w:rPr>
          <w:b/>
          <w:sz w:val="28"/>
          <w:szCs w:val="28"/>
        </w:rPr>
      </w:pPr>
      <w:r>
        <w:rPr>
          <w:b/>
          <w:sz w:val="28"/>
          <w:szCs w:val="28"/>
        </w:rPr>
        <w:t>IN PARTIAL FULFILMENT OF THE REQUIREMENTS FOR THE AWARD OF NATIONAL DIPLOMA (ND) DEGREE IN SCIENCE LABORATORY TECHNOLOGY,INSTITUTE OF APPLIED SCIENCES (IAS),MICROBIOLOGY UNIT.KWARA STATE POLYTECHNIC ILORIN</w:t>
      </w:r>
    </w:p>
    <w:p w:rsidR="00A6550F" w:rsidRDefault="00A6550F" w:rsidP="00A6550F">
      <w:pPr>
        <w:pStyle w:val="NormalWeb"/>
        <w:spacing w:beforeAutospacing="0" w:after="150" w:afterAutospacing="0" w:line="21" w:lineRule="atLeast"/>
        <w:jc w:val="center"/>
        <w:rPr>
          <w:rFonts w:ascii="-webkit-standard" w:eastAsia="-webkit-standard" w:hAnsi="-webkit-standard" w:cs="-webkit-standard"/>
          <w:color w:val="000000"/>
          <w:sz w:val="28"/>
          <w:szCs w:val="28"/>
        </w:rPr>
      </w:pPr>
      <w:r>
        <w:rPr>
          <w:rFonts w:ascii="-webkit-standard" w:eastAsia="-webkit-standard" w:hAnsi="-webkit-standard" w:cs="-webkit-standard"/>
          <w:color w:val="000000"/>
          <w:sz w:val="28"/>
          <w:szCs w:val="28"/>
        </w:rPr>
        <w:t> </w:t>
      </w:r>
    </w:p>
    <w:p w:rsidR="00675A7F" w:rsidRDefault="00A6550F" w:rsidP="00675A7F">
      <w:pPr>
        <w:pStyle w:val="NormalWeb"/>
        <w:spacing w:beforeAutospacing="0" w:after="150" w:afterAutospacing="0" w:line="21" w:lineRule="atLeast"/>
        <w:jc w:val="center"/>
        <w:rPr>
          <w:b/>
          <w:bCs/>
          <w:color w:val="000000"/>
          <w:sz w:val="26"/>
          <w:szCs w:val="26"/>
        </w:rPr>
      </w:pPr>
      <w:r>
        <w:rPr>
          <w:rFonts w:ascii="-webkit-standard" w:eastAsia="-webkit-standard" w:hAnsi="-webkit-standard" w:cs="-webkit-standard"/>
          <w:color w:val="000000"/>
          <w:sz w:val="28"/>
          <w:szCs w:val="28"/>
        </w:rPr>
        <w:t> </w:t>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sidRPr="00A6550F">
        <w:rPr>
          <w:rFonts w:ascii="-webkit-standard" w:eastAsia="-webkit-standard" w:hAnsi="-webkit-standard" w:cs="-webkit-standard"/>
          <w:b/>
          <w:color w:val="000000"/>
          <w:sz w:val="28"/>
          <w:szCs w:val="28"/>
        </w:rPr>
        <w:tab/>
      </w:r>
      <w:r w:rsidRPr="00A6550F">
        <w:rPr>
          <w:rFonts w:eastAsia="-webkit-standard" w:hAnsi="-webkit-standard" w:cs="-webkit-standard"/>
          <w:b/>
          <w:color w:val="000000"/>
          <w:sz w:val="28"/>
          <w:szCs w:val="28"/>
        </w:rPr>
        <w:t>JULY</w:t>
      </w:r>
      <w:r w:rsidRPr="00A6550F">
        <w:rPr>
          <w:rFonts w:eastAsia="-webkit-standard"/>
          <w:b/>
          <w:color w:val="000000"/>
          <w:sz w:val="28"/>
          <w:szCs w:val="28"/>
        </w:rPr>
        <w:t>,2025.</w:t>
      </w:r>
      <w:r w:rsidR="00675A7F">
        <w:rPr>
          <w:b/>
          <w:bCs/>
          <w:color w:val="000000"/>
          <w:sz w:val="26"/>
          <w:szCs w:val="26"/>
        </w:rPr>
        <w:t xml:space="preserve"> </w:t>
      </w:r>
    </w:p>
    <w:p w:rsidR="00675A7F" w:rsidRDefault="00AC406E" w:rsidP="00C16F06">
      <w:pPr>
        <w:spacing w:after="0" w:line="480" w:lineRule="auto"/>
        <w:rPr>
          <w:rFonts w:ascii="Times New Roman" w:hAnsi="Times New Roman"/>
          <w:b/>
          <w:bCs/>
          <w:color w:val="000000"/>
          <w:sz w:val="26"/>
          <w:szCs w:val="26"/>
        </w:rPr>
        <w:sectPr w:rsidR="00675A7F" w:rsidSect="00C16F06">
          <w:footerReference w:type="default" r:id="rId8"/>
          <w:pgSz w:w="12240" w:h="15840" w:code="1"/>
          <w:pgMar w:top="720" w:right="720" w:bottom="720" w:left="720" w:header="706" w:footer="706" w:gutter="0"/>
          <w:pgNumType w:fmt="lowerRoman" w:start="1"/>
          <w:cols w:space="708"/>
          <w:docGrid w:linePitch="360"/>
        </w:sectPr>
      </w:pPr>
      <w:r w:rsidRPr="00AC406E">
        <w:rPr>
          <w:rFonts w:ascii="Times New Roman" w:hAnsi="Times New Roman"/>
          <w:b/>
          <w:bCs/>
          <w:noProof/>
          <w:color w:val="000000"/>
          <w:sz w:val="26"/>
          <w:szCs w:val="26"/>
        </w:rPr>
        <w:lastRenderedPageBreak/>
        <w:drawing>
          <wp:inline distT="0" distB="0" distL="0" distR="0">
            <wp:extent cx="6858000" cy="9788668"/>
            <wp:effectExtent l="0" t="0" r="0" b="3175"/>
            <wp:docPr id="9" name="Picture 9" descr="C:\Users\BALOGUN JAMIU\Downloads\abdulkare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BALOGUN JAMIU\Downloads\abdulkareem.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58000" cy="9788668"/>
                    </a:xfrm>
                    <a:prstGeom prst="rect">
                      <a:avLst/>
                    </a:prstGeom>
                    <a:noFill/>
                    <a:ln>
                      <a:noFill/>
                    </a:ln>
                  </pic:spPr>
                </pic:pic>
              </a:graphicData>
            </a:graphic>
          </wp:inline>
        </w:drawing>
      </w:r>
    </w:p>
    <w:p w:rsidR="00A6550F" w:rsidRDefault="00A6550F" w:rsidP="00C16F06">
      <w:pPr>
        <w:spacing w:after="0" w:line="480" w:lineRule="auto"/>
        <w:rPr>
          <w:rFonts w:ascii="Times New Roman" w:hAnsi="Times New Roman"/>
          <w:b/>
          <w:bCs/>
          <w:color w:val="000000"/>
          <w:sz w:val="26"/>
          <w:szCs w:val="26"/>
        </w:rPr>
      </w:pPr>
    </w:p>
    <w:p w:rsidR="00A6550F" w:rsidRPr="0035602D" w:rsidRDefault="00A6550F" w:rsidP="00C16F06">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t>DEDICATION</w:t>
      </w:r>
    </w:p>
    <w:p w:rsidR="00A6550F" w:rsidRDefault="00675A7F" w:rsidP="00A6550F">
      <w:pPr>
        <w:spacing w:after="0" w:line="480" w:lineRule="auto"/>
        <w:rPr>
          <w:rFonts w:ascii="Times New Roman" w:hAnsi="Times New Roman"/>
          <w:b/>
          <w:color w:val="000000"/>
          <w:sz w:val="26"/>
          <w:szCs w:val="26"/>
        </w:rPr>
      </w:pPr>
      <w:r w:rsidRPr="00675A7F">
        <w:rPr>
          <w:rFonts w:ascii="Times New Roman" w:hAnsi="Times New Roman"/>
          <w:color w:val="000000"/>
          <w:sz w:val="28"/>
          <w:szCs w:val="28"/>
        </w:rPr>
        <w:t>This research work is dedicated to God almighty</w:t>
      </w:r>
    </w:p>
    <w:p w:rsidR="00A6550F" w:rsidRDefault="00A6550F" w:rsidP="00A6550F">
      <w:pPr>
        <w:spacing w:after="0" w:line="480" w:lineRule="auto"/>
        <w:rPr>
          <w:rFonts w:ascii="Times New Roman" w:hAnsi="Times New Roman"/>
          <w:b/>
          <w:color w:val="000000"/>
          <w:sz w:val="26"/>
          <w:szCs w:val="26"/>
        </w:rPr>
      </w:pPr>
    </w:p>
    <w:p w:rsidR="00A6550F" w:rsidRDefault="00A6550F" w:rsidP="00A6550F">
      <w:pPr>
        <w:spacing w:after="0" w:line="480" w:lineRule="auto"/>
        <w:rPr>
          <w:rFonts w:ascii="Times New Roman" w:hAnsi="Times New Roman"/>
          <w:b/>
          <w:color w:val="000000"/>
          <w:sz w:val="26"/>
          <w:szCs w:val="26"/>
        </w:rPr>
      </w:pPr>
    </w:p>
    <w:p w:rsidR="00A6550F" w:rsidRDefault="00A6550F" w:rsidP="00A6550F">
      <w:pPr>
        <w:spacing w:after="0" w:line="480" w:lineRule="auto"/>
        <w:rPr>
          <w:rFonts w:ascii="Times New Roman" w:hAnsi="Times New Roman"/>
          <w:b/>
          <w:color w:val="000000"/>
          <w:sz w:val="26"/>
          <w:szCs w:val="26"/>
        </w:rPr>
      </w:pPr>
    </w:p>
    <w:p w:rsidR="00A6550F" w:rsidRDefault="00A6550F" w:rsidP="00A6550F">
      <w:pPr>
        <w:spacing w:after="0" w:line="480" w:lineRule="auto"/>
        <w:rPr>
          <w:rFonts w:ascii="Times New Roman" w:hAnsi="Times New Roman"/>
          <w:b/>
          <w:color w:val="000000"/>
          <w:sz w:val="26"/>
          <w:szCs w:val="26"/>
        </w:rPr>
      </w:pPr>
    </w:p>
    <w:p w:rsidR="00A6550F" w:rsidRDefault="00A6550F" w:rsidP="00A6550F">
      <w:pPr>
        <w:spacing w:after="0" w:line="480" w:lineRule="auto"/>
        <w:rPr>
          <w:rFonts w:ascii="Times New Roman" w:hAnsi="Times New Roman"/>
          <w:b/>
          <w:color w:val="000000"/>
          <w:sz w:val="26"/>
          <w:szCs w:val="26"/>
        </w:rPr>
      </w:pPr>
    </w:p>
    <w:p w:rsidR="00A6550F" w:rsidRDefault="00A6550F" w:rsidP="00A6550F">
      <w:pPr>
        <w:spacing w:after="0" w:line="480" w:lineRule="auto"/>
        <w:rPr>
          <w:rFonts w:ascii="Times New Roman" w:hAnsi="Times New Roman"/>
          <w:b/>
          <w:bCs/>
          <w:color w:val="000000"/>
          <w:sz w:val="26"/>
          <w:szCs w:val="26"/>
        </w:rPr>
      </w:pPr>
    </w:p>
    <w:p w:rsidR="00A6550F" w:rsidRDefault="00A6550F" w:rsidP="00A6550F">
      <w:pPr>
        <w:spacing w:after="0" w:line="480" w:lineRule="auto"/>
        <w:jc w:val="center"/>
        <w:rPr>
          <w:rFonts w:ascii="Times New Roman" w:hAnsi="Times New Roman"/>
          <w:b/>
          <w:bCs/>
          <w:color w:val="000000"/>
          <w:sz w:val="26"/>
          <w:szCs w:val="26"/>
        </w:rPr>
      </w:pPr>
    </w:p>
    <w:p w:rsidR="00A6550F" w:rsidRDefault="00A6550F" w:rsidP="00A6550F">
      <w:pPr>
        <w:spacing w:after="0" w:line="480" w:lineRule="auto"/>
        <w:jc w:val="center"/>
        <w:rPr>
          <w:rFonts w:ascii="Times New Roman" w:hAnsi="Times New Roman"/>
          <w:b/>
          <w:bCs/>
          <w:color w:val="000000"/>
          <w:sz w:val="26"/>
          <w:szCs w:val="26"/>
        </w:rPr>
      </w:pPr>
    </w:p>
    <w:p w:rsidR="00A6550F" w:rsidRDefault="00A6550F" w:rsidP="00A6550F">
      <w:pPr>
        <w:spacing w:after="0" w:line="480" w:lineRule="auto"/>
        <w:jc w:val="center"/>
        <w:rPr>
          <w:rFonts w:ascii="Times New Roman" w:hAnsi="Times New Roman"/>
          <w:b/>
          <w:bCs/>
          <w:color w:val="000000"/>
          <w:sz w:val="26"/>
          <w:szCs w:val="26"/>
        </w:rPr>
      </w:pPr>
    </w:p>
    <w:p w:rsidR="00A6550F" w:rsidRDefault="00A6550F" w:rsidP="00A6550F">
      <w:pPr>
        <w:spacing w:after="0" w:line="480" w:lineRule="auto"/>
        <w:jc w:val="center"/>
        <w:rPr>
          <w:rFonts w:ascii="Times New Roman" w:hAnsi="Times New Roman"/>
          <w:b/>
          <w:bCs/>
          <w:color w:val="000000"/>
          <w:sz w:val="26"/>
          <w:szCs w:val="26"/>
        </w:rPr>
      </w:pPr>
    </w:p>
    <w:p w:rsidR="00A6550F" w:rsidRDefault="00A6550F" w:rsidP="00A6550F">
      <w:pPr>
        <w:spacing w:after="0" w:line="480" w:lineRule="auto"/>
        <w:jc w:val="center"/>
        <w:rPr>
          <w:rFonts w:ascii="Times New Roman" w:hAnsi="Times New Roman"/>
          <w:b/>
          <w:bCs/>
          <w:color w:val="000000"/>
          <w:sz w:val="26"/>
          <w:szCs w:val="26"/>
        </w:rPr>
      </w:pPr>
    </w:p>
    <w:p w:rsidR="00A6550F" w:rsidRDefault="00A6550F" w:rsidP="00A6550F">
      <w:pPr>
        <w:spacing w:after="0" w:line="480" w:lineRule="auto"/>
        <w:jc w:val="center"/>
        <w:rPr>
          <w:rFonts w:ascii="Times New Roman" w:hAnsi="Times New Roman"/>
          <w:b/>
          <w:bCs/>
          <w:color w:val="000000"/>
          <w:sz w:val="26"/>
          <w:szCs w:val="26"/>
        </w:rPr>
      </w:pPr>
    </w:p>
    <w:p w:rsidR="00A6550F" w:rsidRDefault="00A6550F">
      <w:pPr>
        <w:rPr>
          <w:rFonts w:ascii="Times New Roman" w:hAnsi="Times New Roman"/>
          <w:b/>
          <w:bCs/>
          <w:color w:val="000000"/>
          <w:sz w:val="26"/>
          <w:szCs w:val="26"/>
        </w:rPr>
      </w:pPr>
      <w:r>
        <w:rPr>
          <w:rFonts w:ascii="Times New Roman" w:hAnsi="Times New Roman"/>
          <w:b/>
          <w:bCs/>
          <w:color w:val="000000"/>
          <w:sz w:val="26"/>
          <w:szCs w:val="26"/>
        </w:rPr>
        <w:br w:type="page"/>
      </w:r>
    </w:p>
    <w:p w:rsidR="00A6550F" w:rsidRPr="0035602D" w:rsidRDefault="00A6550F" w:rsidP="00A6550F">
      <w:pPr>
        <w:spacing w:after="0" w:line="480" w:lineRule="auto"/>
        <w:jc w:val="center"/>
        <w:rPr>
          <w:rFonts w:ascii="Times New Roman" w:hAnsi="Times New Roman"/>
          <w:b/>
          <w:bCs/>
          <w:color w:val="000000"/>
          <w:sz w:val="26"/>
          <w:szCs w:val="26"/>
        </w:rPr>
      </w:pPr>
      <w:r>
        <w:rPr>
          <w:rFonts w:ascii="Times New Roman" w:hAnsi="Times New Roman"/>
          <w:b/>
          <w:bCs/>
          <w:color w:val="000000"/>
          <w:sz w:val="26"/>
          <w:szCs w:val="26"/>
        </w:rPr>
        <w:t>ACKNOWLEDGEMENT</w:t>
      </w:r>
    </w:p>
    <w:p w:rsidR="00893E59" w:rsidRDefault="00AC406E" w:rsidP="00AC406E">
      <w:pPr>
        <w:spacing w:line="360" w:lineRule="auto"/>
        <w:jc w:val="both"/>
        <w:rPr>
          <w:rFonts w:ascii="Times New Roman" w:hAnsi="Times New Roman"/>
          <w:sz w:val="28"/>
          <w:szCs w:val="28"/>
        </w:rPr>
      </w:pPr>
      <w:r w:rsidRPr="00AC406E">
        <w:rPr>
          <w:rFonts w:ascii="Times New Roman" w:hAnsi="Times New Roman"/>
          <w:sz w:val="28"/>
          <w:szCs w:val="28"/>
        </w:rPr>
        <w:t>All praise,</w:t>
      </w:r>
      <w:r>
        <w:rPr>
          <w:rFonts w:ascii="Times New Roman" w:hAnsi="Times New Roman"/>
          <w:sz w:val="28"/>
          <w:szCs w:val="28"/>
        </w:rPr>
        <w:t xml:space="preserve"> </w:t>
      </w:r>
      <w:r w:rsidRPr="00AC406E">
        <w:rPr>
          <w:rFonts w:ascii="Times New Roman" w:hAnsi="Times New Roman"/>
          <w:sz w:val="28"/>
          <w:szCs w:val="28"/>
        </w:rPr>
        <w:t>glorification,</w:t>
      </w:r>
      <w:r>
        <w:rPr>
          <w:rFonts w:ascii="Times New Roman" w:hAnsi="Times New Roman"/>
          <w:sz w:val="28"/>
          <w:szCs w:val="28"/>
        </w:rPr>
        <w:t xml:space="preserve"> </w:t>
      </w:r>
      <w:r w:rsidRPr="00AC406E">
        <w:rPr>
          <w:rFonts w:ascii="Times New Roman" w:hAnsi="Times New Roman"/>
          <w:sz w:val="28"/>
          <w:szCs w:val="28"/>
        </w:rPr>
        <w:t>adoration,</w:t>
      </w:r>
      <w:r>
        <w:rPr>
          <w:rFonts w:ascii="Times New Roman" w:hAnsi="Times New Roman"/>
          <w:sz w:val="28"/>
          <w:szCs w:val="28"/>
        </w:rPr>
        <w:t xml:space="preserve"> </w:t>
      </w:r>
      <w:r w:rsidRPr="00AC406E">
        <w:rPr>
          <w:rFonts w:ascii="Times New Roman" w:hAnsi="Times New Roman"/>
          <w:sz w:val="28"/>
          <w:szCs w:val="28"/>
        </w:rPr>
        <w:t>adulation,</w:t>
      </w:r>
      <w:r>
        <w:rPr>
          <w:rFonts w:ascii="Times New Roman" w:hAnsi="Times New Roman"/>
          <w:sz w:val="28"/>
          <w:szCs w:val="28"/>
        </w:rPr>
        <w:t xml:space="preserve"> </w:t>
      </w:r>
      <w:r w:rsidRPr="00AC406E">
        <w:rPr>
          <w:rFonts w:ascii="Times New Roman" w:hAnsi="Times New Roman"/>
          <w:sz w:val="28"/>
          <w:szCs w:val="28"/>
        </w:rPr>
        <w:t>exaltation and gratitude are all due to GOD,the most powerful for bestowing this strength and knowledge in me through ND program and making it possible for me to start and complete this course successf</w:t>
      </w:r>
      <w:r>
        <w:rPr>
          <w:rFonts w:ascii="Times New Roman" w:hAnsi="Times New Roman"/>
          <w:sz w:val="28"/>
          <w:szCs w:val="28"/>
        </w:rPr>
        <w:t xml:space="preserve">ully despite odds of the world. </w:t>
      </w:r>
      <w:r w:rsidRPr="00AC406E">
        <w:rPr>
          <w:rFonts w:ascii="Times New Roman" w:hAnsi="Times New Roman"/>
          <w:sz w:val="28"/>
          <w:szCs w:val="28"/>
        </w:rPr>
        <w:t>I joyfully appreciate my parent Mr</w:t>
      </w:r>
      <w:r>
        <w:rPr>
          <w:rFonts w:ascii="Times New Roman" w:hAnsi="Times New Roman"/>
          <w:sz w:val="28"/>
          <w:szCs w:val="28"/>
        </w:rPr>
        <w:t xml:space="preserve">. </w:t>
      </w:r>
      <w:r w:rsidRPr="00AC406E">
        <w:rPr>
          <w:rFonts w:ascii="Times New Roman" w:hAnsi="Times New Roman"/>
          <w:sz w:val="28"/>
          <w:szCs w:val="28"/>
        </w:rPr>
        <w:t>&amp;</w:t>
      </w:r>
      <w:r>
        <w:rPr>
          <w:rFonts w:ascii="Times New Roman" w:hAnsi="Times New Roman"/>
          <w:sz w:val="28"/>
          <w:szCs w:val="28"/>
        </w:rPr>
        <w:t xml:space="preserve"> </w:t>
      </w:r>
      <w:r w:rsidRPr="00AC406E">
        <w:rPr>
          <w:rFonts w:ascii="Times New Roman" w:hAnsi="Times New Roman"/>
          <w:sz w:val="28"/>
          <w:szCs w:val="28"/>
        </w:rPr>
        <w:t>Mrs</w:t>
      </w:r>
      <w:r>
        <w:rPr>
          <w:rFonts w:ascii="Times New Roman" w:hAnsi="Times New Roman"/>
          <w:sz w:val="28"/>
          <w:szCs w:val="28"/>
        </w:rPr>
        <w:t>.</w:t>
      </w:r>
      <w:r w:rsidRPr="00AC406E">
        <w:rPr>
          <w:rFonts w:ascii="Times New Roman" w:hAnsi="Times New Roman"/>
          <w:sz w:val="28"/>
          <w:szCs w:val="28"/>
        </w:rPr>
        <w:t>,</w:t>
      </w:r>
      <w:r>
        <w:rPr>
          <w:rFonts w:ascii="Times New Roman" w:hAnsi="Times New Roman"/>
          <w:sz w:val="28"/>
          <w:szCs w:val="28"/>
        </w:rPr>
        <w:t xml:space="preserve"> Abdulkareem. </w:t>
      </w:r>
      <w:r w:rsidRPr="00AC406E">
        <w:rPr>
          <w:rFonts w:ascii="Times New Roman" w:hAnsi="Times New Roman"/>
          <w:sz w:val="28"/>
          <w:szCs w:val="28"/>
        </w:rPr>
        <w:t>My sister,</w:t>
      </w:r>
      <w:r>
        <w:rPr>
          <w:rFonts w:ascii="Times New Roman" w:hAnsi="Times New Roman"/>
          <w:sz w:val="28"/>
          <w:szCs w:val="28"/>
        </w:rPr>
        <w:t xml:space="preserve"> </w:t>
      </w:r>
      <w:r w:rsidRPr="00AC406E">
        <w:rPr>
          <w:rFonts w:ascii="Times New Roman" w:hAnsi="Times New Roman"/>
          <w:sz w:val="28"/>
          <w:szCs w:val="28"/>
        </w:rPr>
        <w:t>Mr</w:t>
      </w:r>
      <w:r>
        <w:rPr>
          <w:rFonts w:ascii="Times New Roman" w:hAnsi="Times New Roman"/>
          <w:sz w:val="28"/>
          <w:szCs w:val="28"/>
        </w:rPr>
        <w:t xml:space="preserve">. </w:t>
      </w:r>
      <w:r w:rsidRPr="00AC406E">
        <w:rPr>
          <w:rFonts w:ascii="Times New Roman" w:hAnsi="Times New Roman"/>
          <w:sz w:val="28"/>
          <w:szCs w:val="28"/>
        </w:rPr>
        <w:t>&amp;</w:t>
      </w:r>
      <w:r>
        <w:rPr>
          <w:rFonts w:ascii="Times New Roman" w:hAnsi="Times New Roman"/>
          <w:sz w:val="28"/>
          <w:szCs w:val="28"/>
        </w:rPr>
        <w:t xml:space="preserve"> </w:t>
      </w:r>
      <w:r w:rsidRPr="00AC406E">
        <w:rPr>
          <w:rFonts w:ascii="Times New Roman" w:hAnsi="Times New Roman"/>
          <w:sz w:val="28"/>
          <w:szCs w:val="28"/>
        </w:rPr>
        <w:t>Mrs</w:t>
      </w:r>
      <w:r>
        <w:rPr>
          <w:rFonts w:ascii="Times New Roman" w:hAnsi="Times New Roman"/>
          <w:sz w:val="28"/>
          <w:szCs w:val="28"/>
        </w:rPr>
        <w:t>.</w:t>
      </w:r>
      <w:r w:rsidRPr="00AC406E">
        <w:rPr>
          <w:rFonts w:ascii="Times New Roman" w:hAnsi="Times New Roman"/>
          <w:sz w:val="28"/>
          <w:szCs w:val="28"/>
        </w:rPr>
        <w:t xml:space="preserve"> Ibrahim for their immense support throughout my stay in ND, they have been there for me in financial and moral capacity. May God almighty bless you both with long life and sound health to</w:t>
      </w:r>
      <w:r>
        <w:rPr>
          <w:rFonts w:ascii="Times New Roman" w:hAnsi="Times New Roman"/>
          <w:sz w:val="28"/>
          <w:szCs w:val="28"/>
        </w:rPr>
        <w:t xml:space="preserve"> reap the fruit of your labour. </w:t>
      </w:r>
      <w:r w:rsidRPr="00AC406E">
        <w:rPr>
          <w:rFonts w:ascii="Times New Roman" w:hAnsi="Times New Roman"/>
          <w:sz w:val="28"/>
          <w:szCs w:val="28"/>
        </w:rPr>
        <w:t>My profound gratitude and appreciation goes to my dynamic supervisor,(Mr Lukman I.</w:t>
      </w:r>
      <w:r>
        <w:rPr>
          <w:rFonts w:ascii="Times New Roman" w:hAnsi="Times New Roman"/>
          <w:sz w:val="28"/>
          <w:szCs w:val="28"/>
        </w:rPr>
        <w:t xml:space="preserve"> </w:t>
      </w:r>
      <w:r w:rsidRPr="00AC406E">
        <w:rPr>
          <w:rFonts w:ascii="Times New Roman" w:hAnsi="Times New Roman"/>
          <w:sz w:val="28"/>
          <w:szCs w:val="28"/>
        </w:rPr>
        <w:t>A</w:t>
      </w:r>
      <w:r>
        <w:rPr>
          <w:rFonts w:ascii="Times New Roman" w:hAnsi="Times New Roman"/>
          <w:sz w:val="28"/>
          <w:szCs w:val="28"/>
        </w:rPr>
        <w:t>.</w:t>
      </w:r>
      <w:r w:rsidRPr="00AC406E">
        <w:rPr>
          <w:rFonts w:ascii="Times New Roman" w:hAnsi="Times New Roman"/>
          <w:sz w:val="28"/>
          <w:szCs w:val="28"/>
        </w:rPr>
        <w:t>) for their moral and social support. God will continue to bless you ma. and Also, i commend and appreciate my Coordinator (Mr. Lukman I.A) and my honorable HOD(Dr. Usman)</w:t>
      </w:r>
      <w:r>
        <w:rPr>
          <w:rFonts w:ascii="Times New Roman" w:hAnsi="Times New Roman"/>
          <w:sz w:val="28"/>
          <w:szCs w:val="28"/>
        </w:rPr>
        <w:t xml:space="preserve"> for their immeasurable support. </w:t>
      </w:r>
      <w:r w:rsidRPr="00AC406E">
        <w:rPr>
          <w:rFonts w:ascii="Times New Roman" w:hAnsi="Times New Roman"/>
          <w:sz w:val="28"/>
          <w:szCs w:val="28"/>
        </w:rPr>
        <w:t>My sincere appreciation goes to my  sister and ishola mi(my boyfriend)thank you for all the financially support</w:t>
      </w:r>
    </w:p>
    <w:p w:rsidR="00893E59" w:rsidRDefault="00893E59">
      <w:pPr>
        <w:rPr>
          <w:rFonts w:ascii="Times New Roman" w:hAnsi="Times New Roman"/>
          <w:sz w:val="28"/>
          <w:szCs w:val="28"/>
        </w:rPr>
      </w:pPr>
      <w:r>
        <w:rPr>
          <w:rFonts w:ascii="Times New Roman" w:hAnsi="Times New Roman"/>
          <w:sz w:val="28"/>
          <w:szCs w:val="28"/>
        </w:rPr>
        <w:br w:type="page"/>
      </w:r>
    </w:p>
    <w:sdt>
      <w:sdtPr>
        <w:rPr>
          <w:rFonts w:ascii="Times New Roman" w:eastAsiaTheme="minorHAnsi" w:hAnsi="Times New Roman" w:cs="Times New Roman"/>
          <w:color w:val="auto"/>
          <w:sz w:val="28"/>
          <w:szCs w:val="28"/>
        </w:rPr>
        <w:id w:val="138463591"/>
        <w:docPartObj>
          <w:docPartGallery w:val="Table of Contents"/>
          <w:docPartUnique/>
        </w:docPartObj>
      </w:sdtPr>
      <w:sdtEndPr>
        <w:rPr>
          <w:rFonts w:asciiTheme="minorHAnsi" w:hAnsiTheme="minorHAnsi" w:cstheme="minorBidi"/>
          <w:b/>
          <w:bCs/>
          <w:noProof/>
          <w:sz w:val="22"/>
          <w:szCs w:val="22"/>
        </w:rPr>
      </w:sdtEndPr>
      <w:sdtContent>
        <w:p w:rsidR="00893E59" w:rsidRPr="00C6422C" w:rsidRDefault="00C6422C" w:rsidP="00C6422C">
          <w:pPr>
            <w:pStyle w:val="TOCHeading"/>
            <w:jc w:val="center"/>
            <w:rPr>
              <w:rFonts w:ascii="Times New Roman" w:hAnsi="Times New Roman" w:cs="Times New Roman"/>
              <w:b/>
              <w:color w:val="auto"/>
              <w:sz w:val="28"/>
              <w:szCs w:val="28"/>
            </w:rPr>
          </w:pPr>
          <w:r w:rsidRPr="00C6422C">
            <w:rPr>
              <w:rFonts w:ascii="Times New Roman" w:hAnsi="Times New Roman" w:cs="Times New Roman"/>
              <w:b/>
              <w:color w:val="auto"/>
              <w:sz w:val="28"/>
              <w:szCs w:val="28"/>
            </w:rPr>
            <w:t>TABLE OF CONTENTS</w:t>
          </w:r>
        </w:p>
        <w:p w:rsidR="00C6422C" w:rsidRPr="00C6422C" w:rsidRDefault="00C6422C" w:rsidP="00C6422C">
          <w:pPr>
            <w:spacing w:line="276"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TITLE PAGE                                                                              </w:t>
          </w:r>
          <w:r w:rsidRPr="00C6422C">
            <w:rPr>
              <w:rFonts w:ascii="Times New Roman" w:hAnsi="Times New Roman" w:cs="Times New Roman"/>
              <w:sz w:val="28"/>
              <w:szCs w:val="28"/>
            </w:rPr>
            <w:tab/>
          </w:r>
          <w:r w:rsidRPr="00C6422C">
            <w:rPr>
              <w:rFonts w:ascii="Times New Roman" w:hAnsi="Times New Roman" w:cs="Times New Roman"/>
              <w:sz w:val="28"/>
              <w:szCs w:val="28"/>
            </w:rPr>
            <w:tab/>
          </w:r>
          <w:r>
            <w:rPr>
              <w:rFonts w:ascii="Times New Roman" w:hAnsi="Times New Roman" w:cs="Times New Roman"/>
              <w:sz w:val="28"/>
              <w:szCs w:val="28"/>
            </w:rPr>
            <w:tab/>
          </w:r>
          <w:r w:rsidRPr="00C6422C">
            <w:rPr>
              <w:rFonts w:ascii="Times New Roman" w:hAnsi="Times New Roman" w:cs="Times New Roman"/>
              <w:sz w:val="28"/>
              <w:szCs w:val="28"/>
            </w:rPr>
            <w:t xml:space="preserve"> i</w:t>
          </w:r>
        </w:p>
        <w:p w:rsidR="00C6422C" w:rsidRPr="00C6422C" w:rsidRDefault="00C6422C" w:rsidP="00C6422C">
          <w:pPr>
            <w:spacing w:line="276"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CERTIFICATION                                                                        </w:t>
          </w:r>
          <w:r w:rsidRPr="00C6422C">
            <w:rPr>
              <w:rFonts w:ascii="Times New Roman" w:hAnsi="Times New Roman" w:cs="Times New Roman"/>
              <w:sz w:val="28"/>
              <w:szCs w:val="28"/>
            </w:rPr>
            <w:tab/>
          </w:r>
          <w:r w:rsidRPr="00C6422C">
            <w:rPr>
              <w:rFonts w:ascii="Times New Roman" w:hAnsi="Times New Roman" w:cs="Times New Roman"/>
              <w:sz w:val="28"/>
              <w:szCs w:val="28"/>
            </w:rPr>
            <w:tab/>
          </w:r>
          <w:r>
            <w:rPr>
              <w:rFonts w:ascii="Times New Roman" w:hAnsi="Times New Roman" w:cs="Times New Roman"/>
              <w:sz w:val="28"/>
              <w:szCs w:val="28"/>
            </w:rPr>
            <w:tab/>
          </w:r>
          <w:r w:rsidRPr="00C6422C">
            <w:rPr>
              <w:rFonts w:ascii="Times New Roman" w:hAnsi="Times New Roman" w:cs="Times New Roman"/>
              <w:sz w:val="28"/>
              <w:szCs w:val="28"/>
            </w:rPr>
            <w:t>ii</w:t>
          </w:r>
        </w:p>
        <w:p w:rsidR="00C6422C" w:rsidRPr="00C6422C" w:rsidRDefault="00C6422C" w:rsidP="00C6422C">
          <w:pPr>
            <w:spacing w:line="276"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DEDICATION                                                                             </w:t>
          </w:r>
          <w:r w:rsidRPr="00C6422C">
            <w:rPr>
              <w:rFonts w:ascii="Times New Roman" w:hAnsi="Times New Roman" w:cs="Times New Roman"/>
              <w:sz w:val="28"/>
              <w:szCs w:val="28"/>
            </w:rPr>
            <w:tab/>
          </w:r>
          <w:r w:rsidRPr="00C6422C">
            <w:rPr>
              <w:rFonts w:ascii="Times New Roman" w:hAnsi="Times New Roman" w:cs="Times New Roman"/>
              <w:sz w:val="28"/>
              <w:szCs w:val="28"/>
            </w:rPr>
            <w:tab/>
          </w:r>
          <w:r>
            <w:rPr>
              <w:rFonts w:ascii="Times New Roman" w:hAnsi="Times New Roman" w:cs="Times New Roman"/>
              <w:sz w:val="28"/>
              <w:szCs w:val="28"/>
            </w:rPr>
            <w:tab/>
          </w:r>
          <w:r w:rsidRPr="00C6422C">
            <w:rPr>
              <w:rFonts w:ascii="Times New Roman" w:hAnsi="Times New Roman" w:cs="Times New Roman"/>
              <w:sz w:val="28"/>
              <w:szCs w:val="28"/>
            </w:rPr>
            <w:t>iii</w:t>
          </w:r>
        </w:p>
        <w:p w:rsidR="00C6422C" w:rsidRPr="00C6422C" w:rsidRDefault="00C6422C" w:rsidP="00C6422C">
          <w:pPr>
            <w:spacing w:line="276"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ACKNOWLEDGEMENTS                                                          </w:t>
          </w:r>
          <w:r w:rsidRPr="00C6422C">
            <w:rPr>
              <w:rFonts w:ascii="Times New Roman" w:hAnsi="Times New Roman" w:cs="Times New Roman"/>
              <w:sz w:val="28"/>
              <w:szCs w:val="28"/>
            </w:rPr>
            <w:tab/>
          </w:r>
          <w:r w:rsidRPr="00C6422C">
            <w:rPr>
              <w:rFonts w:ascii="Times New Roman" w:hAnsi="Times New Roman" w:cs="Times New Roman"/>
              <w:sz w:val="28"/>
              <w:szCs w:val="28"/>
            </w:rPr>
            <w:tab/>
          </w:r>
          <w:r>
            <w:rPr>
              <w:rFonts w:ascii="Times New Roman" w:hAnsi="Times New Roman" w:cs="Times New Roman"/>
              <w:sz w:val="28"/>
              <w:szCs w:val="28"/>
            </w:rPr>
            <w:tab/>
          </w:r>
          <w:r w:rsidRPr="00C6422C">
            <w:rPr>
              <w:rFonts w:ascii="Times New Roman" w:hAnsi="Times New Roman" w:cs="Times New Roman"/>
              <w:sz w:val="28"/>
              <w:szCs w:val="28"/>
            </w:rPr>
            <w:t>iv</w:t>
          </w:r>
        </w:p>
        <w:p w:rsidR="00C6422C" w:rsidRPr="00C6422C" w:rsidRDefault="00C6422C" w:rsidP="00C6422C">
          <w:pPr>
            <w:spacing w:line="276"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TABLE OF CONTENTS                                              </w:t>
          </w:r>
          <w:r w:rsidRPr="00C6422C">
            <w:rPr>
              <w:rFonts w:ascii="Times New Roman" w:hAnsi="Times New Roman" w:cs="Times New Roman"/>
              <w:sz w:val="28"/>
              <w:szCs w:val="28"/>
            </w:rPr>
            <w:tab/>
          </w:r>
          <w:r w:rsidRPr="00C6422C">
            <w:rPr>
              <w:rFonts w:ascii="Times New Roman" w:hAnsi="Times New Roman" w:cs="Times New Roman"/>
              <w:sz w:val="28"/>
              <w:szCs w:val="28"/>
            </w:rPr>
            <w:tab/>
          </w:r>
          <w:r w:rsidRPr="00C6422C">
            <w:rPr>
              <w:rFonts w:ascii="Times New Roman" w:hAnsi="Times New Roman" w:cs="Times New Roman"/>
              <w:sz w:val="28"/>
              <w:szCs w:val="28"/>
            </w:rPr>
            <w:tab/>
          </w:r>
          <w:r w:rsidRPr="00C6422C">
            <w:rPr>
              <w:rFonts w:ascii="Times New Roman" w:hAnsi="Times New Roman" w:cs="Times New Roman"/>
              <w:sz w:val="28"/>
              <w:szCs w:val="28"/>
            </w:rPr>
            <w:tab/>
            <w:t>v-vi</w:t>
          </w:r>
        </w:p>
        <w:p w:rsidR="00C6422C" w:rsidRDefault="00C6422C" w:rsidP="00C6422C">
          <w:pPr>
            <w:spacing w:line="276"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LIST </w:t>
          </w:r>
          <w:r w:rsidR="00237E19">
            <w:rPr>
              <w:rFonts w:ascii="Times New Roman" w:hAnsi="Times New Roman" w:cs="Times New Roman"/>
              <w:sz w:val="28"/>
              <w:szCs w:val="28"/>
            </w:rPr>
            <w:t xml:space="preserve">OF </w:t>
          </w:r>
          <w:r w:rsidRPr="00C6422C">
            <w:rPr>
              <w:rFonts w:ascii="Times New Roman" w:hAnsi="Times New Roman" w:cs="Times New Roman"/>
              <w:sz w:val="28"/>
              <w:szCs w:val="28"/>
            </w:rPr>
            <w:t xml:space="preserve">TABLES                                                                              </w:t>
          </w:r>
          <w:r w:rsidRPr="00C6422C">
            <w:rPr>
              <w:rFonts w:ascii="Times New Roman" w:hAnsi="Times New Roman" w:cs="Times New Roman"/>
              <w:sz w:val="28"/>
              <w:szCs w:val="28"/>
            </w:rPr>
            <w:tab/>
          </w:r>
          <w:r w:rsidRPr="00C6422C">
            <w:rPr>
              <w:rFonts w:ascii="Times New Roman" w:hAnsi="Times New Roman" w:cs="Times New Roman"/>
              <w:sz w:val="28"/>
              <w:szCs w:val="28"/>
            </w:rPr>
            <w:tab/>
            <w:t>vii</w:t>
          </w:r>
        </w:p>
        <w:p w:rsidR="00237E19" w:rsidRPr="00C6422C" w:rsidRDefault="00237E19" w:rsidP="00C6422C">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LIST OF FIGURES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viii</w:t>
          </w:r>
        </w:p>
        <w:p w:rsidR="00893E59" w:rsidRPr="00C6422C" w:rsidRDefault="00C6422C" w:rsidP="00C6422C">
          <w:pPr>
            <w:spacing w:line="276"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ABSTRACT                                                                                  </w:t>
          </w:r>
          <w:r w:rsidRPr="00C6422C">
            <w:rPr>
              <w:rFonts w:ascii="Times New Roman" w:hAnsi="Times New Roman" w:cs="Times New Roman"/>
              <w:sz w:val="28"/>
              <w:szCs w:val="28"/>
            </w:rPr>
            <w:tab/>
          </w:r>
          <w:r w:rsidRPr="00C6422C">
            <w:rPr>
              <w:rFonts w:ascii="Times New Roman" w:hAnsi="Times New Roman" w:cs="Times New Roman"/>
              <w:sz w:val="28"/>
              <w:szCs w:val="28"/>
            </w:rPr>
            <w:tab/>
          </w:r>
          <w:r w:rsidR="00237E19">
            <w:rPr>
              <w:rFonts w:ascii="Times New Roman" w:hAnsi="Times New Roman" w:cs="Times New Roman"/>
              <w:sz w:val="28"/>
              <w:szCs w:val="28"/>
            </w:rPr>
            <w:t>ix</w:t>
          </w:r>
        </w:p>
        <w:p w:rsidR="00893E59" w:rsidRPr="00C6422C" w:rsidRDefault="00893E59">
          <w:pPr>
            <w:pStyle w:val="TOC1"/>
            <w:tabs>
              <w:tab w:val="right" w:leader="dot" w:pos="9350"/>
            </w:tabs>
            <w:rPr>
              <w:rFonts w:ascii="Times New Roman" w:hAnsi="Times New Roman" w:cs="Times New Roman"/>
              <w:noProof/>
              <w:sz w:val="28"/>
              <w:szCs w:val="28"/>
            </w:rPr>
          </w:pPr>
          <w:r w:rsidRPr="00C6422C">
            <w:rPr>
              <w:rFonts w:ascii="Times New Roman" w:hAnsi="Times New Roman" w:cs="Times New Roman"/>
              <w:sz w:val="28"/>
              <w:szCs w:val="28"/>
            </w:rPr>
            <w:fldChar w:fldCharType="begin"/>
          </w:r>
          <w:r w:rsidRPr="00C6422C">
            <w:rPr>
              <w:rFonts w:ascii="Times New Roman" w:hAnsi="Times New Roman" w:cs="Times New Roman"/>
              <w:sz w:val="28"/>
              <w:szCs w:val="28"/>
            </w:rPr>
            <w:instrText xml:space="preserve"> TOC \o "1-3" \h \z \u </w:instrText>
          </w:r>
          <w:r w:rsidRPr="00C6422C">
            <w:rPr>
              <w:rFonts w:ascii="Times New Roman" w:hAnsi="Times New Roman" w:cs="Times New Roman"/>
              <w:sz w:val="28"/>
              <w:szCs w:val="28"/>
            </w:rPr>
            <w:fldChar w:fldCharType="separate"/>
          </w:r>
          <w:hyperlink w:anchor="_Toc204009181" w:history="1">
            <w:r w:rsidRPr="00C6422C">
              <w:rPr>
                <w:rStyle w:val="Hyperlink"/>
                <w:rFonts w:ascii="Times New Roman" w:hAnsi="Times New Roman" w:cs="Times New Roman"/>
                <w:b/>
                <w:noProof/>
                <w:sz w:val="28"/>
                <w:szCs w:val="28"/>
              </w:rPr>
              <w:t>CHAPTER ONE</w:t>
            </w:r>
            <w:r w:rsidRPr="00C6422C">
              <w:rPr>
                <w:rFonts w:ascii="Times New Roman" w:hAnsi="Times New Roman" w:cs="Times New Roman"/>
                <w:noProof/>
                <w:webHidden/>
                <w:sz w:val="28"/>
                <w:szCs w:val="28"/>
              </w:rPr>
              <w:tab/>
            </w:r>
            <w:r w:rsidRPr="00C6422C">
              <w:rPr>
                <w:rFonts w:ascii="Times New Roman" w:hAnsi="Times New Roman" w:cs="Times New Roman"/>
                <w:noProof/>
                <w:webHidden/>
                <w:sz w:val="28"/>
                <w:szCs w:val="28"/>
              </w:rPr>
              <w:fldChar w:fldCharType="begin"/>
            </w:r>
            <w:r w:rsidRPr="00C6422C">
              <w:rPr>
                <w:rFonts w:ascii="Times New Roman" w:hAnsi="Times New Roman" w:cs="Times New Roman"/>
                <w:noProof/>
                <w:webHidden/>
                <w:sz w:val="28"/>
                <w:szCs w:val="28"/>
              </w:rPr>
              <w:instrText xml:space="preserve"> PAGEREF _Toc204009181 \h </w:instrText>
            </w:r>
            <w:r w:rsidRPr="00C6422C">
              <w:rPr>
                <w:rFonts w:ascii="Times New Roman" w:hAnsi="Times New Roman" w:cs="Times New Roman"/>
                <w:noProof/>
                <w:webHidden/>
                <w:sz w:val="28"/>
                <w:szCs w:val="28"/>
              </w:rPr>
            </w:r>
            <w:r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1</w:t>
            </w:r>
            <w:r w:rsidRPr="00C6422C">
              <w:rPr>
                <w:rFonts w:ascii="Times New Roman" w:hAnsi="Times New Roman" w:cs="Times New Roman"/>
                <w:noProof/>
                <w:webHidden/>
                <w:sz w:val="28"/>
                <w:szCs w:val="28"/>
              </w:rPr>
              <w:fldChar w:fldCharType="end"/>
            </w:r>
          </w:hyperlink>
        </w:p>
        <w:p w:rsidR="00893E59" w:rsidRPr="00C6422C" w:rsidRDefault="00AA79C1">
          <w:pPr>
            <w:pStyle w:val="TOC1"/>
            <w:tabs>
              <w:tab w:val="right" w:leader="dot" w:pos="9350"/>
            </w:tabs>
            <w:rPr>
              <w:rFonts w:ascii="Times New Roman" w:hAnsi="Times New Roman" w:cs="Times New Roman"/>
              <w:noProof/>
              <w:sz w:val="28"/>
              <w:szCs w:val="28"/>
            </w:rPr>
          </w:pPr>
          <w:hyperlink w:anchor="_Toc204009182" w:history="1">
            <w:r w:rsidR="00893E59" w:rsidRPr="00C6422C">
              <w:rPr>
                <w:rStyle w:val="Hyperlink"/>
                <w:rFonts w:ascii="Times New Roman" w:hAnsi="Times New Roman" w:cs="Times New Roman"/>
                <w:b/>
                <w:noProof/>
                <w:sz w:val="28"/>
                <w:szCs w:val="28"/>
              </w:rPr>
              <w:t>1.0 INTRODUCTION</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_Toc204009182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1</w:t>
            </w:r>
            <w:r w:rsidR="00893E59" w:rsidRPr="00C6422C">
              <w:rPr>
                <w:rFonts w:ascii="Times New Roman" w:hAnsi="Times New Roman" w:cs="Times New Roman"/>
                <w:noProof/>
                <w:webHidden/>
                <w:sz w:val="28"/>
                <w:szCs w:val="28"/>
              </w:rPr>
              <w:fldChar w:fldCharType="end"/>
            </w:r>
          </w:hyperlink>
        </w:p>
        <w:p w:rsidR="00893E59" w:rsidRPr="00C6422C" w:rsidRDefault="00AA79C1">
          <w:pPr>
            <w:pStyle w:val="TOC1"/>
            <w:tabs>
              <w:tab w:val="right" w:leader="dot" w:pos="9350"/>
            </w:tabs>
            <w:rPr>
              <w:rFonts w:ascii="Times New Roman" w:hAnsi="Times New Roman" w:cs="Times New Roman"/>
              <w:noProof/>
              <w:sz w:val="28"/>
              <w:szCs w:val="28"/>
            </w:rPr>
          </w:pPr>
          <w:hyperlink w:anchor="_Toc204009183" w:history="1">
            <w:r w:rsidR="00893E59" w:rsidRPr="00C6422C">
              <w:rPr>
                <w:rStyle w:val="Hyperlink"/>
                <w:rFonts w:ascii="Times New Roman" w:hAnsi="Times New Roman" w:cs="Times New Roman"/>
                <w:b/>
                <w:noProof/>
                <w:sz w:val="28"/>
                <w:szCs w:val="28"/>
              </w:rPr>
              <w:t>1.1 Statement of Problem</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_Toc204009183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7</w:t>
            </w:r>
            <w:r w:rsidR="00893E59" w:rsidRPr="00C6422C">
              <w:rPr>
                <w:rFonts w:ascii="Times New Roman" w:hAnsi="Times New Roman" w:cs="Times New Roman"/>
                <w:noProof/>
                <w:webHidden/>
                <w:sz w:val="28"/>
                <w:szCs w:val="28"/>
              </w:rPr>
              <w:fldChar w:fldCharType="end"/>
            </w:r>
          </w:hyperlink>
        </w:p>
        <w:p w:rsidR="00893E59" w:rsidRPr="00C6422C" w:rsidRDefault="00AA79C1">
          <w:pPr>
            <w:pStyle w:val="TOC1"/>
            <w:tabs>
              <w:tab w:val="right" w:leader="dot" w:pos="9350"/>
            </w:tabs>
            <w:rPr>
              <w:rFonts w:ascii="Times New Roman" w:hAnsi="Times New Roman" w:cs="Times New Roman"/>
              <w:noProof/>
              <w:sz w:val="28"/>
              <w:szCs w:val="28"/>
            </w:rPr>
          </w:pPr>
          <w:hyperlink w:anchor="_Toc204009184" w:history="1">
            <w:r w:rsidR="00893E59" w:rsidRPr="00C6422C">
              <w:rPr>
                <w:rStyle w:val="Hyperlink"/>
                <w:rFonts w:ascii="Times New Roman" w:hAnsi="Times New Roman" w:cs="Times New Roman"/>
                <w:b/>
                <w:noProof/>
                <w:sz w:val="28"/>
                <w:szCs w:val="28"/>
              </w:rPr>
              <w:t>1.2 Aims</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_Toc204009184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7</w:t>
            </w:r>
            <w:r w:rsidR="00893E59" w:rsidRPr="00C6422C">
              <w:rPr>
                <w:rFonts w:ascii="Times New Roman" w:hAnsi="Times New Roman" w:cs="Times New Roman"/>
                <w:noProof/>
                <w:webHidden/>
                <w:sz w:val="28"/>
                <w:szCs w:val="28"/>
              </w:rPr>
              <w:fldChar w:fldCharType="end"/>
            </w:r>
          </w:hyperlink>
        </w:p>
        <w:p w:rsidR="00893E59" w:rsidRPr="00C6422C" w:rsidRDefault="00AA79C1">
          <w:pPr>
            <w:pStyle w:val="TOC1"/>
            <w:tabs>
              <w:tab w:val="right" w:leader="dot" w:pos="9350"/>
            </w:tabs>
            <w:rPr>
              <w:rFonts w:ascii="Times New Roman" w:hAnsi="Times New Roman" w:cs="Times New Roman"/>
              <w:noProof/>
              <w:sz w:val="28"/>
              <w:szCs w:val="28"/>
            </w:rPr>
          </w:pPr>
          <w:hyperlink w:anchor="_Toc204009185" w:history="1">
            <w:r w:rsidR="00893E59" w:rsidRPr="00C6422C">
              <w:rPr>
                <w:rStyle w:val="Hyperlink"/>
                <w:rFonts w:ascii="Times New Roman" w:hAnsi="Times New Roman" w:cs="Times New Roman"/>
                <w:b/>
                <w:noProof/>
                <w:sz w:val="28"/>
                <w:szCs w:val="28"/>
              </w:rPr>
              <w:t>1.4 Objectives</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_Toc204009185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7</w:t>
            </w:r>
            <w:r w:rsidR="00893E59" w:rsidRPr="00C6422C">
              <w:rPr>
                <w:rFonts w:ascii="Times New Roman" w:hAnsi="Times New Roman" w:cs="Times New Roman"/>
                <w:noProof/>
                <w:webHidden/>
                <w:sz w:val="28"/>
                <w:szCs w:val="28"/>
              </w:rPr>
              <w:fldChar w:fldCharType="end"/>
            </w:r>
          </w:hyperlink>
        </w:p>
        <w:p w:rsidR="00893E59" w:rsidRPr="00C6422C" w:rsidRDefault="00AA79C1">
          <w:pPr>
            <w:pStyle w:val="TOC1"/>
            <w:tabs>
              <w:tab w:val="right" w:leader="dot" w:pos="9350"/>
            </w:tabs>
            <w:rPr>
              <w:rFonts w:ascii="Times New Roman" w:hAnsi="Times New Roman" w:cs="Times New Roman"/>
              <w:noProof/>
              <w:sz w:val="28"/>
              <w:szCs w:val="28"/>
            </w:rPr>
          </w:pPr>
          <w:hyperlink w:anchor="_Toc204009186" w:history="1">
            <w:r w:rsidR="00893E59" w:rsidRPr="00C6422C">
              <w:rPr>
                <w:rStyle w:val="Hyperlink"/>
                <w:rFonts w:ascii="Times New Roman" w:eastAsia="Times New Roman" w:hAnsi="Times New Roman" w:cs="Times New Roman"/>
                <w:b/>
                <w:noProof/>
                <w:sz w:val="28"/>
                <w:szCs w:val="28"/>
              </w:rPr>
              <w:t>CHAPTER TWO</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_Toc204009186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8</w:t>
            </w:r>
            <w:r w:rsidR="00893E59" w:rsidRPr="00C6422C">
              <w:rPr>
                <w:rFonts w:ascii="Times New Roman" w:hAnsi="Times New Roman" w:cs="Times New Roman"/>
                <w:noProof/>
                <w:webHidden/>
                <w:sz w:val="28"/>
                <w:szCs w:val="28"/>
              </w:rPr>
              <w:fldChar w:fldCharType="end"/>
            </w:r>
          </w:hyperlink>
        </w:p>
        <w:p w:rsidR="00893E59" w:rsidRPr="00C6422C" w:rsidRDefault="00AA79C1">
          <w:pPr>
            <w:pStyle w:val="TOC1"/>
            <w:tabs>
              <w:tab w:val="right" w:leader="dot" w:pos="9350"/>
            </w:tabs>
            <w:rPr>
              <w:rFonts w:ascii="Times New Roman" w:hAnsi="Times New Roman" w:cs="Times New Roman"/>
              <w:noProof/>
              <w:sz w:val="28"/>
              <w:szCs w:val="28"/>
            </w:rPr>
          </w:pPr>
          <w:hyperlink w:anchor="_Toc204009187" w:history="1">
            <w:r w:rsidR="00893E59" w:rsidRPr="00C6422C">
              <w:rPr>
                <w:rStyle w:val="Hyperlink"/>
                <w:rFonts w:ascii="Times New Roman" w:eastAsia="Times New Roman" w:hAnsi="Times New Roman" w:cs="Times New Roman"/>
                <w:b/>
                <w:noProof/>
                <w:sz w:val="28"/>
                <w:szCs w:val="28"/>
              </w:rPr>
              <w:t>2.0 LITERATURE REVIEW</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_Toc204009187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8</w:t>
            </w:r>
            <w:r w:rsidR="00893E59" w:rsidRPr="00C6422C">
              <w:rPr>
                <w:rFonts w:ascii="Times New Roman" w:hAnsi="Times New Roman" w:cs="Times New Roman"/>
                <w:noProof/>
                <w:webHidden/>
                <w:sz w:val="28"/>
                <w:szCs w:val="28"/>
              </w:rPr>
              <w:fldChar w:fldCharType="end"/>
            </w:r>
          </w:hyperlink>
        </w:p>
        <w:p w:rsidR="00893E59" w:rsidRPr="00C6422C" w:rsidRDefault="00AA79C1">
          <w:pPr>
            <w:pStyle w:val="TOC1"/>
            <w:tabs>
              <w:tab w:val="right" w:leader="dot" w:pos="9350"/>
            </w:tabs>
            <w:rPr>
              <w:rFonts w:ascii="Times New Roman" w:hAnsi="Times New Roman" w:cs="Times New Roman"/>
              <w:noProof/>
              <w:sz w:val="28"/>
              <w:szCs w:val="28"/>
            </w:rPr>
          </w:pPr>
          <w:hyperlink w:anchor="_Toc204009188" w:history="1">
            <w:r w:rsidR="00893E59" w:rsidRPr="00C6422C">
              <w:rPr>
                <w:rStyle w:val="Hyperlink"/>
                <w:rFonts w:ascii="Times New Roman" w:eastAsia="Times New Roman" w:hAnsi="Times New Roman" w:cs="Times New Roman"/>
                <w:b/>
                <w:noProof/>
                <w:sz w:val="28"/>
                <w:szCs w:val="28"/>
              </w:rPr>
              <w:t>2.1 Medicinal Plants</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_Toc204009188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9</w:t>
            </w:r>
            <w:r w:rsidR="00893E59" w:rsidRPr="00C6422C">
              <w:rPr>
                <w:rFonts w:ascii="Times New Roman" w:hAnsi="Times New Roman" w:cs="Times New Roman"/>
                <w:noProof/>
                <w:webHidden/>
                <w:sz w:val="28"/>
                <w:szCs w:val="28"/>
              </w:rPr>
              <w:fldChar w:fldCharType="end"/>
            </w:r>
          </w:hyperlink>
        </w:p>
        <w:p w:rsidR="00893E59" w:rsidRPr="00C6422C" w:rsidRDefault="00AA79C1">
          <w:pPr>
            <w:pStyle w:val="TOC1"/>
            <w:tabs>
              <w:tab w:val="right" w:leader="dot" w:pos="9350"/>
            </w:tabs>
            <w:rPr>
              <w:rFonts w:ascii="Times New Roman" w:hAnsi="Times New Roman" w:cs="Times New Roman"/>
              <w:noProof/>
              <w:sz w:val="28"/>
              <w:szCs w:val="28"/>
            </w:rPr>
          </w:pPr>
          <w:hyperlink w:anchor="_Toc204009189" w:history="1">
            <w:r w:rsidR="00893E59" w:rsidRPr="00C6422C">
              <w:rPr>
                <w:rStyle w:val="Hyperlink"/>
                <w:rFonts w:ascii="Times New Roman" w:eastAsia="Times New Roman" w:hAnsi="Times New Roman" w:cs="Times New Roman"/>
                <w:b/>
                <w:noProof/>
                <w:sz w:val="28"/>
                <w:szCs w:val="28"/>
              </w:rPr>
              <w:t xml:space="preserve">2.2.1 Taxonomical Classification of </w:t>
            </w:r>
            <w:r w:rsidR="00893E59" w:rsidRPr="00C6422C">
              <w:rPr>
                <w:rStyle w:val="Hyperlink"/>
                <w:rFonts w:ascii="Times New Roman" w:eastAsia="Times New Roman" w:hAnsi="Times New Roman" w:cs="Times New Roman"/>
                <w:b/>
                <w:i/>
                <w:iCs/>
                <w:noProof/>
                <w:sz w:val="28"/>
                <w:szCs w:val="28"/>
              </w:rPr>
              <w:t>Phyllantus amarus</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_Toc204009189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10</w:t>
            </w:r>
            <w:r w:rsidR="00893E59" w:rsidRPr="00C6422C">
              <w:rPr>
                <w:rFonts w:ascii="Times New Roman" w:hAnsi="Times New Roman" w:cs="Times New Roman"/>
                <w:noProof/>
                <w:webHidden/>
                <w:sz w:val="28"/>
                <w:szCs w:val="28"/>
              </w:rPr>
              <w:fldChar w:fldCharType="end"/>
            </w:r>
          </w:hyperlink>
        </w:p>
        <w:p w:rsidR="00893E59" w:rsidRPr="00C6422C" w:rsidRDefault="00AA79C1">
          <w:pPr>
            <w:pStyle w:val="TOC2"/>
            <w:tabs>
              <w:tab w:val="right" w:leader="dot" w:pos="9350"/>
            </w:tabs>
            <w:rPr>
              <w:rFonts w:ascii="Times New Roman" w:hAnsi="Times New Roman" w:cs="Times New Roman"/>
              <w:noProof/>
              <w:sz w:val="28"/>
              <w:szCs w:val="28"/>
            </w:rPr>
          </w:pPr>
          <w:hyperlink w:anchor="_Toc204009190" w:history="1">
            <w:r w:rsidR="00893E59" w:rsidRPr="00C6422C">
              <w:rPr>
                <w:rStyle w:val="Hyperlink"/>
                <w:rFonts w:ascii="Times New Roman" w:eastAsia="Times New Roman" w:hAnsi="Times New Roman" w:cs="Times New Roman"/>
                <w:b/>
                <w:noProof/>
                <w:sz w:val="28"/>
                <w:szCs w:val="28"/>
              </w:rPr>
              <w:t xml:space="preserve">2.2.2 Botanical Description of </w:t>
            </w:r>
            <w:r w:rsidR="00893E59" w:rsidRPr="00C6422C">
              <w:rPr>
                <w:rStyle w:val="Hyperlink"/>
                <w:rFonts w:ascii="Times New Roman" w:eastAsia="Times New Roman" w:hAnsi="Times New Roman" w:cs="Times New Roman"/>
                <w:b/>
                <w:i/>
                <w:iCs/>
                <w:noProof/>
                <w:sz w:val="28"/>
                <w:szCs w:val="28"/>
              </w:rPr>
              <w:t>Phyllantus amarus</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_Toc204009190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10</w:t>
            </w:r>
            <w:r w:rsidR="00893E59" w:rsidRPr="00C6422C">
              <w:rPr>
                <w:rFonts w:ascii="Times New Roman" w:hAnsi="Times New Roman" w:cs="Times New Roman"/>
                <w:noProof/>
                <w:webHidden/>
                <w:sz w:val="28"/>
                <w:szCs w:val="28"/>
              </w:rPr>
              <w:fldChar w:fldCharType="end"/>
            </w:r>
          </w:hyperlink>
        </w:p>
        <w:p w:rsidR="00893E59" w:rsidRPr="00C6422C" w:rsidRDefault="00AA79C1">
          <w:pPr>
            <w:pStyle w:val="TOC2"/>
            <w:tabs>
              <w:tab w:val="right" w:leader="dot" w:pos="9350"/>
            </w:tabs>
            <w:rPr>
              <w:rFonts w:ascii="Times New Roman" w:hAnsi="Times New Roman" w:cs="Times New Roman"/>
              <w:noProof/>
              <w:sz w:val="28"/>
              <w:szCs w:val="28"/>
            </w:rPr>
          </w:pPr>
          <w:hyperlink w:anchor="_Toc204009191" w:history="1">
            <w:r w:rsidR="00893E59" w:rsidRPr="00C6422C">
              <w:rPr>
                <w:rStyle w:val="Hyperlink"/>
                <w:rFonts w:ascii="Times New Roman" w:eastAsia="Times New Roman" w:hAnsi="Times New Roman" w:cs="Times New Roman"/>
                <w:noProof/>
                <w:sz w:val="28"/>
                <w:szCs w:val="28"/>
              </w:rPr>
              <w:t xml:space="preserve">2.2.3 Medicinal Importance of </w:t>
            </w:r>
            <w:r w:rsidR="00893E59" w:rsidRPr="00C6422C">
              <w:rPr>
                <w:rStyle w:val="Hyperlink"/>
                <w:rFonts w:ascii="Times New Roman" w:eastAsia="Times New Roman" w:hAnsi="Times New Roman" w:cs="Times New Roman"/>
                <w:i/>
                <w:iCs/>
                <w:noProof/>
                <w:sz w:val="28"/>
                <w:szCs w:val="28"/>
              </w:rPr>
              <w:t>Phyllantus amarus</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_Toc204009191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11</w:t>
            </w:r>
            <w:r w:rsidR="00893E59" w:rsidRPr="00C6422C">
              <w:rPr>
                <w:rFonts w:ascii="Times New Roman" w:hAnsi="Times New Roman" w:cs="Times New Roman"/>
                <w:noProof/>
                <w:webHidden/>
                <w:sz w:val="28"/>
                <w:szCs w:val="28"/>
              </w:rPr>
              <w:fldChar w:fldCharType="end"/>
            </w:r>
          </w:hyperlink>
        </w:p>
        <w:p w:rsidR="00893E59" w:rsidRPr="00C6422C" w:rsidRDefault="00AA79C1">
          <w:pPr>
            <w:pStyle w:val="TOC2"/>
            <w:tabs>
              <w:tab w:val="right" w:leader="dot" w:pos="9350"/>
            </w:tabs>
            <w:rPr>
              <w:rFonts w:ascii="Times New Roman" w:hAnsi="Times New Roman" w:cs="Times New Roman"/>
              <w:noProof/>
              <w:sz w:val="28"/>
              <w:szCs w:val="28"/>
            </w:rPr>
          </w:pPr>
          <w:hyperlink w:anchor="_Toc204009192" w:history="1">
            <w:r w:rsidR="00893E59" w:rsidRPr="00C6422C">
              <w:rPr>
                <w:rStyle w:val="Hyperlink"/>
                <w:rFonts w:ascii="Times New Roman" w:eastAsia="Times New Roman" w:hAnsi="Times New Roman" w:cs="Times New Roman"/>
                <w:noProof/>
                <w:sz w:val="28"/>
                <w:szCs w:val="28"/>
              </w:rPr>
              <w:t>2.2.3.1 Antibiotic Effect</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_Toc204009192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11</w:t>
            </w:r>
            <w:r w:rsidR="00893E59" w:rsidRPr="00C6422C">
              <w:rPr>
                <w:rFonts w:ascii="Times New Roman" w:hAnsi="Times New Roman" w:cs="Times New Roman"/>
                <w:noProof/>
                <w:webHidden/>
                <w:sz w:val="28"/>
                <w:szCs w:val="28"/>
              </w:rPr>
              <w:fldChar w:fldCharType="end"/>
            </w:r>
          </w:hyperlink>
        </w:p>
        <w:p w:rsidR="00893E59" w:rsidRPr="00C6422C" w:rsidRDefault="00AA79C1">
          <w:pPr>
            <w:pStyle w:val="TOC2"/>
            <w:tabs>
              <w:tab w:val="right" w:leader="dot" w:pos="9350"/>
            </w:tabs>
            <w:rPr>
              <w:rFonts w:ascii="Times New Roman" w:hAnsi="Times New Roman" w:cs="Times New Roman"/>
              <w:noProof/>
              <w:sz w:val="28"/>
              <w:szCs w:val="28"/>
            </w:rPr>
          </w:pPr>
          <w:hyperlink w:anchor="_Toc204009193" w:history="1">
            <w:r w:rsidR="00893E59" w:rsidRPr="00C6422C">
              <w:rPr>
                <w:rStyle w:val="Hyperlink"/>
                <w:rFonts w:ascii="Times New Roman" w:eastAsia="Times New Roman" w:hAnsi="Times New Roman" w:cs="Times New Roman"/>
                <w:b/>
                <w:noProof/>
                <w:sz w:val="28"/>
                <w:szCs w:val="28"/>
              </w:rPr>
              <w:t>2.2.3.2 Antiviral Effect</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_Toc204009193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12</w:t>
            </w:r>
            <w:r w:rsidR="00893E59" w:rsidRPr="00C6422C">
              <w:rPr>
                <w:rFonts w:ascii="Times New Roman" w:hAnsi="Times New Roman" w:cs="Times New Roman"/>
                <w:noProof/>
                <w:webHidden/>
                <w:sz w:val="28"/>
                <w:szCs w:val="28"/>
              </w:rPr>
              <w:fldChar w:fldCharType="end"/>
            </w:r>
          </w:hyperlink>
        </w:p>
        <w:p w:rsidR="00893E59" w:rsidRPr="00C6422C" w:rsidRDefault="00AA79C1">
          <w:pPr>
            <w:pStyle w:val="TOC1"/>
            <w:tabs>
              <w:tab w:val="right" w:leader="dot" w:pos="9350"/>
            </w:tabs>
            <w:rPr>
              <w:rFonts w:ascii="Times New Roman" w:hAnsi="Times New Roman" w:cs="Times New Roman"/>
              <w:noProof/>
              <w:sz w:val="28"/>
              <w:szCs w:val="28"/>
            </w:rPr>
          </w:pPr>
          <w:hyperlink w:anchor="_Toc204009194" w:history="1">
            <w:r w:rsidR="00893E59" w:rsidRPr="00C6422C">
              <w:rPr>
                <w:rStyle w:val="Hyperlink"/>
                <w:rFonts w:ascii="Times New Roman" w:eastAsia="Times New Roman" w:hAnsi="Times New Roman" w:cs="Times New Roman"/>
                <w:b/>
                <w:noProof/>
                <w:sz w:val="28"/>
                <w:szCs w:val="28"/>
              </w:rPr>
              <w:t>2.3 Free Radicals</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_Toc204009194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13</w:t>
            </w:r>
            <w:r w:rsidR="00893E59" w:rsidRPr="00C6422C">
              <w:rPr>
                <w:rFonts w:ascii="Times New Roman" w:hAnsi="Times New Roman" w:cs="Times New Roman"/>
                <w:noProof/>
                <w:webHidden/>
                <w:sz w:val="28"/>
                <w:szCs w:val="28"/>
              </w:rPr>
              <w:fldChar w:fldCharType="end"/>
            </w:r>
          </w:hyperlink>
        </w:p>
        <w:p w:rsidR="00893E59" w:rsidRPr="00C6422C" w:rsidRDefault="00AA79C1">
          <w:pPr>
            <w:pStyle w:val="TOC1"/>
            <w:tabs>
              <w:tab w:val="right" w:leader="dot" w:pos="9350"/>
            </w:tabs>
            <w:rPr>
              <w:rFonts w:ascii="Times New Roman" w:hAnsi="Times New Roman" w:cs="Times New Roman"/>
              <w:noProof/>
              <w:sz w:val="28"/>
              <w:szCs w:val="28"/>
            </w:rPr>
          </w:pPr>
          <w:hyperlink w:anchor="_Toc204009195" w:history="1">
            <w:r w:rsidR="00893E59" w:rsidRPr="00C6422C">
              <w:rPr>
                <w:rStyle w:val="Hyperlink"/>
                <w:rFonts w:ascii="Times New Roman" w:eastAsia="Times New Roman" w:hAnsi="Times New Roman" w:cs="Times New Roman"/>
                <w:b/>
                <w:noProof/>
                <w:sz w:val="28"/>
                <w:szCs w:val="28"/>
              </w:rPr>
              <w:t>CHAPTER THREE</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_Toc204009195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14</w:t>
            </w:r>
            <w:r w:rsidR="00893E59" w:rsidRPr="00C6422C">
              <w:rPr>
                <w:rFonts w:ascii="Times New Roman" w:hAnsi="Times New Roman" w:cs="Times New Roman"/>
                <w:noProof/>
                <w:webHidden/>
                <w:sz w:val="28"/>
                <w:szCs w:val="28"/>
              </w:rPr>
              <w:fldChar w:fldCharType="end"/>
            </w:r>
          </w:hyperlink>
        </w:p>
        <w:p w:rsidR="00893E59" w:rsidRPr="00C6422C" w:rsidRDefault="00AA79C1">
          <w:pPr>
            <w:pStyle w:val="TOC1"/>
            <w:tabs>
              <w:tab w:val="right" w:leader="dot" w:pos="9350"/>
            </w:tabs>
            <w:rPr>
              <w:rFonts w:ascii="Times New Roman" w:hAnsi="Times New Roman" w:cs="Times New Roman"/>
              <w:noProof/>
              <w:sz w:val="28"/>
              <w:szCs w:val="28"/>
            </w:rPr>
          </w:pPr>
          <w:hyperlink w:anchor="_Toc204009196" w:history="1">
            <w:r w:rsidR="00893E59" w:rsidRPr="00C6422C">
              <w:rPr>
                <w:rStyle w:val="Hyperlink"/>
                <w:rFonts w:ascii="Times New Roman" w:eastAsia="Times New Roman" w:hAnsi="Times New Roman" w:cs="Times New Roman"/>
                <w:b/>
                <w:noProof/>
                <w:sz w:val="28"/>
                <w:szCs w:val="28"/>
              </w:rPr>
              <w:t>3.0 MATERIAL AND METHODS</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_Toc204009196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14</w:t>
            </w:r>
            <w:r w:rsidR="00893E59" w:rsidRPr="00C6422C">
              <w:rPr>
                <w:rFonts w:ascii="Times New Roman" w:hAnsi="Times New Roman" w:cs="Times New Roman"/>
                <w:noProof/>
                <w:webHidden/>
                <w:sz w:val="28"/>
                <w:szCs w:val="28"/>
              </w:rPr>
              <w:fldChar w:fldCharType="end"/>
            </w:r>
          </w:hyperlink>
        </w:p>
        <w:p w:rsidR="00893E59" w:rsidRPr="00C6422C" w:rsidRDefault="00AA79C1">
          <w:pPr>
            <w:pStyle w:val="TOC1"/>
            <w:tabs>
              <w:tab w:val="right" w:leader="dot" w:pos="9350"/>
            </w:tabs>
            <w:rPr>
              <w:rFonts w:ascii="Times New Roman" w:hAnsi="Times New Roman" w:cs="Times New Roman"/>
              <w:noProof/>
              <w:sz w:val="28"/>
              <w:szCs w:val="28"/>
            </w:rPr>
          </w:pPr>
          <w:hyperlink w:anchor="_Toc204009197" w:history="1">
            <w:r w:rsidR="00893E59" w:rsidRPr="00C6422C">
              <w:rPr>
                <w:rStyle w:val="Hyperlink"/>
                <w:rFonts w:ascii="Times New Roman" w:eastAsia="Times New Roman" w:hAnsi="Times New Roman" w:cs="Times New Roman"/>
                <w:b/>
                <w:noProof/>
                <w:sz w:val="28"/>
                <w:szCs w:val="28"/>
              </w:rPr>
              <w:t>3.1 Materials</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_Toc204009197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14</w:t>
            </w:r>
            <w:r w:rsidR="00893E59" w:rsidRPr="00C6422C">
              <w:rPr>
                <w:rFonts w:ascii="Times New Roman" w:hAnsi="Times New Roman" w:cs="Times New Roman"/>
                <w:noProof/>
                <w:webHidden/>
                <w:sz w:val="28"/>
                <w:szCs w:val="28"/>
              </w:rPr>
              <w:fldChar w:fldCharType="end"/>
            </w:r>
          </w:hyperlink>
        </w:p>
        <w:p w:rsidR="00893E59" w:rsidRPr="00C6422C" w:rsidRDefault="00AA79C1">
          <w:pPr>
            <w:pStyle w:val="TOC1"/>
            <w:tabs>
              <w:tab w:val="right" w:leader="dot" w:pos="9350"/>
            </w:tabs>
            <w:rPr>
              <w:rFonts w:ascii="Times New Roman" w:hAnsi="Times New Roman" w:cs="Times New Roman"/>
              <w:noProof/>
              <w:sz w:val="28"/>
              <w:szCs w:val="28"/>
            </w:rPr>
          </w:pPr>
          <w:hyperlink w:anchor="_Toc204009198" w:history="1">
            <w:r w:rsidR="00893E59" w:rsidRPr="00C6422C">
              <w:rPr>
                <w:rStyle w:val="Hyperlink"/>
                <w:rFonts w:ascii="Times New Roman" w:eastAsia="Times New Roman" w:hAnsi="Times New Roman" w:cs="Times New Roman"/>
                <w:b/>
                <w:noProof/>
                <w:sz w:val="28"/>
                <w:szCs w:val="28"/>
              </w:rPr>
              <w:t xml:space="preserve">3.2 Grinding and Extraction of </w:t>
            </w:r>
            <w:r w:rsidR="00237E19" w:rsidRPr="00237E19">
              <w:rPr>
                <w:rStyle w:val="Hyperlink"/>
                <w:rFonts w:ascii="Times New Roman" w:eastAsia="Times New Roman" w:hAnsi="Times New Roman" w:cs="Times New Roman"/>
                <w:b/>
                <w:i/>
                <w:iCs/>
                <w:noProof/>
                <w:sz w:val="28"/>
                <w:szCs w:val="28"/>
              </w:rPr>
              <w:t xml:space="preserve">Phyllanthus amarus </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_Toc204009198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14</w:t>
            </w:r>
            <w:r w:rsidR="00893E59" w:rsidRPr="00C6422C">
              <w:rPr>
                <w:rFonts w:ascii="Times New Roman" w:hAnsi="Times New Roman" w:cs="Times New Roman"/>
                <w:noProof/>
                <w:webHidden/>
                <w:sz w:val="28"/>
                <w:szCs w:val="28"/>
              </w:rPr>
              <w:fldChar w:fldCharType="end"/>
            </w:r>
          </w:hyperlink>
        </w:p>
        <w:p w:rsidR="00893E59" w:rsidRPr="00C6422C" w:rsidRDefault="00AA79C1">
          <w:pPr>
            <w:pStyle w:val="TOC1"/>
            <w:tabs>
              <w:tab w:val="right" w:leader="dot" w:pos="9350"/>
            </w:tabs>
            <w:rPr>
              <w:rFonts w:ascii="Times New Roman" w:hAnsi="Times New Roman" w:cs="Times New Roman"/>
              <w:noProof/>
              <w:sz w:val="28"/>
              <w:szCs w:val="28"/>
            </w:rPr>
          </w:pPr>
          <w:hyperlink w:anchor="_Toc204009199" w:history="1">
            <w:r w:rsidR="00893E59" w:rsidRPr="00C6422C">
              <w:rPr>
                <w:rStyle w:val="Hyperlink"/>
                <w:rFonts w:ascii="Times New Roman" w:hAnsi="Times New Roman" w:cs="Times New Roman"/>
                <w:b/>
                <w:noProof/>
                <w:sz w:val="28"/>
                <w:szCs w:val="28"/>
              </w:rPr>
              <w:t>3.3 Free radical scavenging activity (2,2-diphenyl-1-picrylhydrazyl)</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_Toc204009199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15</w:t>
            </w:r>
            <w:r w:rsidR="00893E59" w:rsidRPr="00C6422C">
              <w:rPr>
                <w:rFonts w:ascii="Times New Roman" w:hAnsi="Times New Roman" w:cs="Times New Roman"/>
                <w:noProof/>
                <w:webHidden/>
                <w:sz w:val="28"/>
                <w:szCs w:val="28"/>
              </w:rPr>
              <w:fldChar w:fldCharType="end"/>
            </w:r>
          </w:hyperlink>
        </w:p>
        <w:p w:rsidR="00893E59" w:rsidRPr="00C6422C" w:rsidRDefault="00AA79C1">
          <w:pPr>
            <w:pStyle w:val="TOC1"/>
            <w:tabs>
              <w:tab w:val="right" w:leader="dot" w:pos="9350"/>
            </w:tabs>
            <w:rPr>
              <w:rFonts w:ascii="Times New Roman" w:hAnsi="Times New Roman" w:cs="Times New Roman"/>
              <w:noProof/>
              <w:sz w:val="28"/>
              <w:szCs w:val="28"/>
            </w:rPr>
          </w:pPr>
          <w:hyperlink w:anchor="_Toc204009200" w:history="1">
            <w:r w:rsidR="00893E59" w:rsidRPr="00C6422C">
              <w:rPr>
                <w:rStyle w:val="Hyperlink"/>
                <w:rFonts w:ascii="Times New Roman" w:hAnsi="Times New Roman" w:cs="Times New Roman"/>
                <w:b/>
                <w:noProof/>
                <w:sz w:val="28"/>
                <w:szCs w:val="28"/>
              </w:rPr>
              <w:t>3.4 Hydroxyl radical (OH.) scavenging assay. OH</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_Toc204009200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15</w:t>
            </w:r>
            <w:r w:rsidR="00893E59" w:rsidRPr="00C6422C">
              <w:rPr>
                <w:rFonts w:ascii="Times New Roman" w:hAnsi="Times New Roman" w:cs="Times New Roman"/>
                <w:noProof/>
                <w:webHidden/>
                <w:sz w:val="28"/>
                <w:szCs w:val="28"/>
              </w:rPr>
              <w:fldChar w:fldCharType="end"/>
            </w:r>
          </w:hyperlink>
        </w:p>
        <w:p w:rsidR="00893E59" w:rsidRPr="00C6422C" w:rsidRDefault="00AA79C1">
          <w:pPr>
            <w:pStyle w:val="TOC1"/>
            <w:tabs>
              <w:tab w:val="right" w:leader="dot" w:pos="9350"/>
            </w:tabs>
            <w:rPr>
              <w:rFonts w:ascii="Times New Roman" w:hAnsi="Times New Roman" w:cs="Times New Roman"/>
              <w:noProof/>
              <w:sz w:val="28"/>
              <w:szCs w:val="28"/>
            </w:rPr>
          </w:pPr>
          <w:hyperlink w:anchor="_Toc204009201" w:history="1">
            <w:r w:rsidR="00893E59" w:rsidRPr="00C6422C">
              <w:rPr>
                <w:rStyle w:val="Hyperlink"/>
                <w:rFonts w:ascii="Times New Roman" w:eastAsia="Times New Roman" w:hAnsi="Times New Roman" w:cs="Times New Roman"/>
                <w:b/>
                <w:noProof/>
                <w:sz w:val="28"/>
                <w:szCs w:val="28"/>
              </w:rPr>
              <w:t>3.5 Nitric oxide scavenging activity</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_Toc204009201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16</w:t>
            </w:r>
            <w:r w:rsidR="00893E59" w:rsidRPr="00C6422C">
              <w:rPr>
                <w:rFonts w:ascii="Times New Roman" w:hAnsi="Times New Roman" w:cs="Times New Roman"/>
                <w:noProof/>
                <w:webHidden/>
                <w:sz w:val="28"/>
                <w:szCs w:val="28"/>
              </w:rPr>
              <w:fldChar w:fldCharType="end"/>
            </w:r>
          </w:hyperlink>
        </w:p>
        <w:p w:rsidR="00893E59" w:rsidRPr="00C6422C" w:rsidRDefault="00AA79C1">
          <w:pPr>
            <w:pStyle w:val="TOC1"/>
            <w:tabs>
              <w:tab w:val="right" w:leader="dot" w:pos="9350"/>
            </w:tabs>
            <w:rPr>
              <w:rFonts w:ascii="Times New Roman" w:hAnsi="Times New Roman" w:cs="Times New Roman"/>
              <w:noProof/>
              <w:sz w:val="28"/>
              <w:szCs w:val="28"/>
            </w:rPr>
          </w:pPr>
          <w:hyperlink w:anchor="_Toc204009202" w:history="1">
            <w:r w:rsidR="00893E59" w:rsidRPr="00C6422C">
              <w:rPr>
                <w:rStyle w:val="Hyperlink"/>
                <w:rFonts w:ascii="Times New Roman" w:hAnsi="Times New Roman" w:cs="Times New Roman"/>
                <w:b/>
                <w:noProof/>
                <w:sz w:val="28"/>
                <w:szCs w:val="28"/>
              </w:rPr>
              <w:t>3.6 Hydrogen peroxide radical scavenging activity</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_Toc204009202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16</w:t>
            </w:r>
            <w:r w:rsidR="00893E59" w:rsidRPr="00C6422C">
              <w:rPr>
                <w:rFonts w:ascii="Times New Roman" w:hAnsi="Times New Roman" w:cs="Times New Roman"/>
                <w:noProof/>
                <w:webHidden/>
                <w:sz w:val="28"/>
                <w:szCs w:val="28"/>
              </w:rPr>
              <w:fldChar w:fldCharType="end"/>
            </w:r>
          </w:hyperlink>
        </w:p>
        <w:p w:rsidR="00893E59" w:rsidRPr="00C6422C" w:rsidRDefault="00AA79C1">
          <w:pPr>
            <w:pStyle w:val="TOC1"/>
            <w:tabs>
              <w:tab w:val="right" w:leader="dot" w:pos="9350"/>
            </w:tabs>
            <w:rPr>
              <w:rFonts w:ascii="Times New Roman" w:hAnsi="Times New Roman" w:cs="Times New Roman"/>
              <w:noProof/>
              <w:sz w:val="28"/>
              <w:szCs w:val="28"/>
            </w:rPr>
          </w:pPr>
          <w:hyperlink w:anchor="_Toc204009203" w:history="1">
            <w:r w:rsidR="00893E59" w:rsidRPr="00C6422C">
              <w:rPr>
                <w:rStyle w:val="Hyperlink"/>
                <w:rFonts w:ascii="Times New Roman" w:hAnsi="Times New Roman" w:cs="Times New Roman"/>
                <w:b/>
                <w:noProof/>
                <w:sz w:val="28"/>
                <w:szCs w:val="28"/>
              </w:rPr>
              <w:t>3.7 Superoxide anion (O2 .) scavenging assay.</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_Toc204009203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17</w:t>
            </w:r>
            <w:r w:rsidR="00893E59" w:rsidRPr="00C6422C">
              <w:rPr>
                <w:rFonts w:ascii="Times New Roman" w:hAnsi="Times New Roman" w:cs="Times New Roman"/>
                <w:noProof/>
                <w:webHidden/>
                <w:sz w:val="28"/>
                <w:szCs w:val="28"/>
              </w:rPr>
              <w:fldChar w:fldCharType="end"/>
            </w:r>
          </w:hyperlink>
        </w:p>
        <w:p w:rsidR="00893E59" w:rsidRPr="00C6422C" w:rsidRDefault="00AA79C1">
          <w:pPr>
            <w:pStyle w:val="TOC1"/>
            <w:tabs>
              <w:tab w:val="right" w:leader="dot" w:pos="9350"/>
            </w:tabs>
            <w:rPr>
              <w:rFonts w:ascii="Times New Roman" w:hAnsi="Times New Roman" w:cs="Times New Roman"/>
              <w:noProof/>
              <w:sz w:val="28"/>
              <w:szCs w:val="28"/>
            </w:rPr>
          </w:pPr>
          <w:hyperlink w:anchor="_Toc204009204" w:history="1">
            <w:r w:rsidR="00893E59" w:rsidRPr="00C6422C">
              <w:rPr>
                <w:rStyle w:val="Hyperlink"/>
                <w:rFonts w:ascii="Times New Roman" w:hAnsi="Times New Roman" w:cs="Times New Roman"/>
                <w:b/>
                <w:noProof/>
                <w:sz w:val="28"/>
                <w:szCs w:val="28"/>
              </w:rPr>
              <w:t>3.8 FRAP Assay</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_Toc204009204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17</w:t>
            </w:r>
            <w:r w:rsidR="00893E59" w:rsidRPr="00C6422C">
              <w:rPr>
                <w:rFonts w:ascii="Times New Roman" w:hAnsi="Times New Roman" w:cs="Times New Roman"/>
                <w:noProof/>
                <w:webHidden/>
                <w:sz w:val="28"/>
                <w:szCs w:val="28"/>
              </w:rPr>
              <w:fldChar w:fldCharType="end"/>
            </w:r>
          </w:hyperlink>
        </w:p>
        <w:p w:rsidR="00893E59" w:rsidRPr="00C6422C" w:rsidRDefault="00AA79C1">
          <w:pPr>
            <w:pStyle w:val="TOC1"/>
            <w:tabs>
              <w:tab w:val="right" w:leader="dot" w:pos="9350"/>
            </w:tabs>
            <w:rPr>
              <w:rFonts w:ascii="Times New Roman" w:hAnsi="Times New Roman" w:cs="Times New Roman"/>
              <w:noProof/>
              <w:sz w:val="28"/>
              <w:szCs w:val="28"/>
            </w:rPr>
          </w:pPr>
          <w:hyperlink w:anchor="_Toc204009205" w:history="1">
            <w:r w:rsidR="00893E59" w:rsidRPr="00C6422C">
              <w:rPr>
                <w:rStyle w:val="Hyperlink"/>
                <w:rFonts w:ascii="Times New Roman" w:eastAsia="Times New Roman" w:hAnsi="Times New Roman" w:cs="Times New Roman"/>
                <w:b/>
                <w:noProof/>
                <w:sz w:val="28"/>
                <w:szCs w:val="28"/>
              </w:rPr>
              <w:t>3.9 ABTS Radical Cation Decolorization Assay</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_Toc204009205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18</w:t>
            </w:r>
            <w:r w:rsidR="00893E59" w:rsidRPr="00C6422C">
              <w:rPr>
                <w:rFonts w:ascii="Times New Roman" w:hAnsi="Times New Roman" w:cs="Times New Roman"/>
                <w:noProof/>
                <w:webHidden/>
                <w:sz w:val="28"/>
                <w:szCs w:val="28"/>
              </w:rPr>
              <w:fldChar w:fldCharType="end"/>
            </w:r>
          </w:hyperlink>
        </w:p>
        <w:p w:rsidR="00893E59" w:rsidRPr="00C6422C" w:rsidRDefault="00AA79C1">
          <w:pPr>
            <w:pStyle w:val="TOC1"/>
            <w:tabs>
              <w:tab w:val="right" w:leader="dot" w:pos="9350"/>
            </w:tabs>
            <w:rPr>
              <w:rFonts w:ascii="Times New Roman" w:hAnsi="Times New Roman" w:cs="Times New Roman"/>
              <w:noProof/>
              <w:sz w:val="28"/>
              <w:szCs w:val="28"/>
            </w:rPr>
          </w:pPr>
          <w:hyperlink w:anchor="_Toc204009206" w:history="1">
            <w:r w:rsidR="00893E59" w:rsidRPr="00C6422C">
              <w:rPr>
                <w:rStyle w:val="Hyperlink"/>
                <w:rFonts w:ascii="Times New Roman" w:hAnsi="Times New Roman" w:cs="Times New Roman"/>
                <w:b/>
                <w:noProof/>
                <w:sz w:val="28"/>
                <w:szCs w:val="28"/>
              </w:rPr>
              <w:t>3.10 DPPH (2, 2-Diphenyl 1-2 picrylhydrazyl) Assay</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_Toc204009206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18</w:t>
            </w:r>
            <w:r w:rsidR="00893E59" w:rsidRPr="00C6422C">
              <w:rPr>
                <w:rFonts w:ascii="Times New Roman" w:hAnsi="Times New Roman" w:cs="Times New Roman"/>
                <w:noProof/>
                <w:webHidden/>
                <w:sz w:val="28"/>
                <w:szCs w:val="28"/>
              </w:rPr>
              <w:fldChar w:fldCharType="end"/>
            </w:r>
          </w:hyperlink>
        </w:p>
        <w:p w:rsidR="00893E59" w:rsidRPr="00C6422C" w:rsidRDefault="00AA79C1">
          <w:pPr>
            <w:pStyle w:val="TOC1"/>
            <w:tabs>
              <w:tab w:val="right" w:leader="dot" w:pos="9350"/>
            </w:tabs>
            <w:rPr>
              <w:rFonts w:ascii="Times New Roman" w:hAnsi="Times New Roman" w:cs="Times New Roman"/>
              <w:noProof/>
              <w:sz w:val="28"/>
              <w:szCs w:val="28"/>
            </w:rPr>
          </w:pPr>
          <w:hyperlink w:anchor="_Toc204009207" w:history="1">
            <w:r w:rsidR="00893E59" w:rsidRPr="00C6422C">
              <w:rPr>
                <w:rStyle w:val="Hyperlink"/>
                <w:rFonts w:ascii="Times New Roman" w:hAnsi="Times New Roman" w:cs="Times New Roman"/>
                <w:b/>
                <w:noProof/>
                <w:sz w:val="28"/>
                <w:szCs w:val="28"/>
              </w:rPr>
              <w:t xml:space="preserve">3.11 HPLC Analysis of Ethanolic </w:t>
            </w:r>
            <w:r w:rsidR="00237E19" w:rsidRPr="00237E19">
              <w:rPr>
                <w:rStyle w:val="Hyperlink"/>
                <w:rFonts w:ascii="Times New Roman" w:hAnsi="Times New Roman" w:cs="Times New Roman"/>
                <w:b/>
                <w:i/>
                <w:noProof/>
                <w:sz w:val="28"/>
                <w:szCs w:val="28"/>
              </w:rPr>
              <w:t xml:space="preserve">Phyllanthus amarus </w:t>
            </w:r>
            <w:r w:rsidR="00893E59" w:rsidRPr="00C6422C">
              <w:rPr>
                <w:rStyle w:val="Hyperlink"/>
                <w:rFonts w:ascii="Times New Roman" w:hAnsi="Times New Roman" w:cs="Times New Roman"/>
                <w:b/>
                <w:noProof/>
                <w:sz w:val="28"/>
                <w:szCs w:val="28"/>
              </w:rPr>
              <w:t xml:space="preserve"> Extract</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_Toc204009207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19</w:t>
            </w:r>
            <w:r w:rsidR="00893E59" w:rsidRPr="00C6422C">
              <w:rPr>
                <w:rFonts w:ascii="Times New Roman" w:hAnsi="Times New Roman" w:cs="Times New Roman"/>
                <w:noProof/>
                <w:webHidden/>
                <w:sz w:val="28"/>
                <w:szCs w:val="28"/>
              </w:rPr>
              <w:fldChar w:fldCharType="end"/>
            </w:r>
          </w:hyperlink>
        </w:p>
        <w:p w:rsidR="00893E59" w:rsidRPr="00C6422C" w:rsidRDefault="00AA79C1">
          <w:pPr>
            <w:pStyle w:val="TOC1"/>
            <w:tabs>
              <w:tab w:val="right" w:leader="dot" w:pos="9350"/>
            </w:tabs>
            <w:rPr>
              <w:rFonts w:ascii="Times New Roman" w:hAnsi="Times New Roman" w:cs="Times New Roman"/>
              <w:noProof/>
              <w:sz w:val="28"/>
              <w:szCs w:val="28"/>
            </w:rPr>
          </w:pPr>
          <w:hyperlink w:anchor="_Toc204009208" w:history="1">
            <w:r w:rsidR="00893E59" w:rsidRPr="00C6422C">
              <w:rPr>
                <w:rStyle w:val="Hyperlink"/>
                <w:rFonts w:ascii="Times New Roman" w:hAnsi="Times New Roman" w:cs="Times New Roman"/>
                <w:b/>
                <w:noProof/>
                <w:sz w:val="28"/>
                <w:szCs w:val="28"/>
              </w:rPr>
              <w:t>3.15 Phytochemical screening</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_Toc204009208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20</w:t>
            </w:r>
            <w:r w:rsidR="00893E59" w:rsidRPr="00C6422C">
              <w:rPr>
                <w:rFonts w:ascii="Times New Roman" w:hAnsi="Times New Roman" w:cs="Times New Roman"/>
                <w:noProof/>
                <w:webHidden/>
                <w:sz w:val="28"/>
                <w:szCs w:val="28"/>
              </w:rPr>
              <w:fldChar w:fldCharType="end"/>
            </w:r>
          </w:hyperlink>
        </w:p>
        <w:p w:rsidR="00893E59" w:rsidRPr="00C6422C" w:rsidRDefault="00AA79C1">
          <w:pPr>
            <w:pStyle w:val="TOC2"/>
            <w:tabs>
              <w:tab w:val="right" w:leader="dot" w:pos="9350"/>
            </w:tabs>
            <w:rPr>
              <w:rFonts w:ascii="Times New Roman" w:hAnsi="Times New Roman" w:cs="Times New Roman"/>
              <w:noProof/>
              <w:sz w:val="28"/>
              <w:szCs w:val="28"/>
            </w:rPr>
          </w:pPr>
          <w:hyperlink w:anchor="_Toc204009209" w:history="1">
            <w:r w:rsidR="00893E59" w:rsidRPr="00C6422C">
              <w:rPr>
                <w:rStyle w:val="Hyperlink"/>
                <w:rFonts w:ascii="Times New Roman" w:hAnsi="Times New Roman" w:cs="Times New Roman"/>
                <w:b/>
                <w:noProof/>
                <w:sz w:val="28"/>
                <w:szCs w:val="28"/>
              </w:rPr>
              <w:t>3.15.1 Total flavonoid assay</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_Toc204009209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20</w:t>
            </w:r>
            <w:r w:rsidR="00893E59" w:rsidRPr="00C6422C">
              <w:rPr>
                <w:rFonts w:ascii="Times New Roman" w:hAnsi="Times New Roman" w:cs="Times New Roman"/>
                <w:noProof/>
                <w:webHidden/>
                <w:sz w:val="28"/>
                <w:szCs w:val="28"/>
              </w:rPr>
              <w:fldChar w:fldCharType="end"/>
            </w:r>
          </w:hyperlink>
        </w:p>
        <w:p w:rsidR="00893E59" w:rsidRPr="00C6422C" w:rsidRDefault="00AA79C1">
          <w:pPr>
            <w:pStyle w:val="TOC2"/>
            <w:tabs>
              <w:tab w:val="right" w:leader="dot" w:pos="9350"/>
            </w:tabs>
            <w:rPr>
              <w:rFonts w:ascii="Times New Roman" w:hAnsi="Times New Roman" w:cs="Times New Roman"/>
              <w:noProof/>
              <w:sz w:val="28"/>
              <w:szCs w:val="28"/>
            </w:rPr>
          </w:pPr>
          <w:hyperlink w:anchor="_Toc204009210" w:history="1">
            <w:r w:rsidR="00893E59" w:rsidRPr="00C6422C">
              <w:rPr>
                <w:rStyle w:val="Hyperlink"/>
                <w:rFonts w:ascii="Times New Roman" w:hAnsi="Times New Roman" w:cs="Times New Roman"/>
                <w:b/>
                <w:noProof/>
                <w:sz w:val="28"/>
                <w:szCs w:val="28"/>
              </w:rPr>
              <w:t>3.15.2 Saponins</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_Toc204009210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20</w:t>
            </w:r>
            <w:r w:rsidR="00893E59" w:rsidRPr="00C6422C">
              <w:rPr>
                <w:rFonts w:ascii="Times New Roman" w:hAnsi="Times New Roman" w:cs="Times New Roman"/>
                <w:noProof/>
                <w:webHidden/>
                <w:sz w:val="28"/>
                <w:szCs w:val="28"/>
              </w:rPr>
              <w:fldChar w:fldCharType="end"/>
            </w:r>
          </w:hyperlink>
        </w:p>
        <w:p w:rsidR="00893E59" w:rsidRPr="00C6422C" w:rsidRDefault="00AA79C1">
          <w:pPr>
            <w:pStyle w:val="TOC2"/>
            <w:tabs>
              <w:tab w:val="right" w:leader="dot" w:pos="9350"/>
            </w:tabs>
            <w:rPr>
              <w:rFonts w:ascii="Times New Roman" w:hAnsi="Times New Roman" w:cs="Times New Roman"/>
              <w:noProof/>
              <w:sz w:val="28"/>
              <w:szCs w:val="28"/>
            </w:rPr>
          </w:pPr>
          <w:hyperlink w:anchor="_Toc204009211" w:history="1">
            <w:r w:rsidR="00893E59" w:rsidRPr="00C6422C">
              <w:rPr>
                <w:rStyle w:val="Hyperlink"/>
                <w:rFonts w:ascii="Times New Roman" w:hAnsi="Times New Roman" w:cs="Times New Roman"/>
                <w:b/>
                <w:noProof/>
                <w:sz w:val="28"/>
                <w:szCs w:val="28"/>
              </w:rPr>
              <w:t>3.15.3 Tannins</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_Toc204009211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21</w:t>
            </w:r>
            <w:r w:rsidR="00893E59" w:rsidRPr="00C6422C">
              <w:rPr>
                <w:rFonts w:ascii="Times New Roman" w:hAnsi="Times New Roman" w:cs="Times New Roman"/>
                <w:noProof/>
                <w:webHidden/>
                <w:sz w:val="28"/>
                <w:szCs w:val="28"/>
              </w:rPr>
              <w:fldChar w:fldCharType="end"/>
            </w:r>
          </w:hyperlink>
        </w:p>
        <w:p w:rsidR="00893E59" w:rsidRPr="00C6422C" w:rsidRDefault="00AA79C1">
          <w:pPr>
            <w:pStyle w:val="TOC2"/>
            <w:tabs>
              <w:tab w:val="right" w:leader="dot" w:pos="9350"/>
            </w:tabs>
            <w:rPr>
              <w:rFonts w:ascii="Times New Roman" w:hAnsi="Times New Roman" w:cs="Times New Roman"/>
              <w:noProof/>
              <w:sz w:val="28"/>
              <w:szCs w:val="28"/>
            </w:rPr>
          </w:pPr>
          <w:hyperlink w:anchor="_Toc204009212" w:history="1">
            <w:r w:rsidR="00893E59" w:rsidRPr="00C6422C">
              <w:rPr>
                <w:rStyle w:val="Hyperlink"/>
                <w:rFonts w:ascii="Times New Roman" w:hAnsi="Times New Roman" w:cs="Times New Roman"/>
                <w:b/>
                <w:noProof/>
                <w:sz w:val="28"/>
                <w:szCs w:val="28"/>
              </w:rPr>
              <w:t>3.15.4 Glycosides</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_Toc204009212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22</w:t>
            </w:r>
            <w:r w:rsidR="00893E59" w:rsidRPr="00C6422C">
              <w:rPr>
                <w:rFonts w:ascii="Times New Roman" w:hAnsi="Times New Roman" w:cs="Times New Roman"/>
                <w:noProof/>
                <w:webHidden/>
                <w:sz w:val="28"/>
                <w:szCs w:val="28"/>
              </w:rPr>
              <w:fldChar w:fldCharType="end"/>
            </w:r>
          </w:hyperlink>
        </w:p>
        <w:p w:rsidR="00893E59" w:rsidRPr="00C6422C" w:rsidRDefault="00AA79C1">
          <w:pPr>
            <w:pStyle w:val="TOC2"/>
            <w:tabs>
              <w:tab w:val="right" w:leader="dot" w:pos="9350"/>
            </w:tabs>
            <w:rPr>
              <w:rFonts w:ascii="Times New Roman" w:hAnsi="Times New Roman" w:cs="Times New Roman"/>
              <w:noProof/>
              <w:sz w:val="28"/>
              <w:szCs w:val="28"/>
            </w:rPr>
          </w:pPr>
          <w:hyperlink w:anchor="_Toc204009213" w:history="1">
            <w:r w:rsidR="00893E59" w:rsidRPr="00C6422C">
              <w:rPr>
                <w:rStyle w:val="Hyperlink"/>
                <w:rFonts w:ascii="Times New Roman" w:hAnsi="Times New Roman" w:cs="Times New Roman"/>
                <w:b/>
                <w:noProof/>
                <w:sz w:val="28"/>
                <w:szCs w:val="28"/>
              </w:rPr>
              <w:t>3.15.5 Steroids</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_Toc204009213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22</w:t>
            </w:r>
            <w:r w:rsidR="00893E59" w:rsidRPr="00C6422C">
              <w:rPr>
                <w:rFonts w:ascii="Times New Roman" w:hAnsi="Times New Roman" w:cs="Times New Roman"/>
                <w:noProof/>
                <w:webHidden/>
                <w:sz w:val="28"/>
                <w:szCs w:val="28"/>
              </w:rPr>
              <w:fldChar w:fldCharType="end"/>
            </w:r>
          </w:hyperlink>
        </w:p>
        <w:p w:rsidR="00893E59" w:rsidRPr="00C6422C" w:rsidRDefault="00AA79C1">
          <w:pPr>
            <w:pStyle w:val="TOC1"/>
            <w:tabs>
              <w:tab w:val="right" w:leader="dot" w:pos="9350"/>
            </w:tabs>
            <w:rPr>
              <w:rFonts w:ascii="Times New Roman" w:hAnsi="Times New Roman" w:cs="Times New Roman"/>
              <w:noProof/>
              <w:sz w:val="28"/>
              <w:szCs w:val="28"/>
            </w:rPr>
          </w:pPr>
          <w:hyperlink w:anchor="_Toc204009214" w:history="1">
            <w:r w:rsidR="00893E59" w:rsidRPr="00C6422C">
              <w:rPr>
                <w:rStyle w:val="Hyperlink"/>
                <w:rFonts w:ascii="Times New Roman" w:hAnsi="Times New Roman" w:cs="Times New Roman"/>
                <w:b/>
                <w:noProof/>
                <w:sz w:val="28"/>
                <w:szCs w:val="28"/>
              </w:rPr>
              <w:t>3.16 Hydrogen peroxide scavenging (H2O2) assay</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_Toc204009214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24</w:t>
            </w:r>
            <w:r w:rsidR="00893E59" w:rsidRPr="00C6422C">
              <w:rPr>
                <w:rFonts w:ascii="Times New Roman" w:hAnsi="Times New Roman" w:cs="Times New Roman"/>
                <w:noProof/>
                <w:webHidden/>
                <w:sz w:val="28"/>
                <w:szCs w:val="28"/>
              </w:rPr>
              <w:fldChar w:fldCharType="end"/>
            </w:r>
          </w:hyperlink>
        </w:p>
        <w:p w:rsidR="00893E59" w:rsidRPr="00C6422C" w:rsidRDefault="00AA79C1">
          <w:pPr>
            <w:pStyle w:val="TOC1"/>
            <w:tabs>
              <w:tab w:val="right" w:leader="dot" w:pos="9350"/>
            </w:tabs>
            <w:rPr>
              <w:rFonts w:ascii="Times New Roman" w:hAnsi="Times New Roman" w:cs="Times New Roman"/>
              <w:noProof/>
              <w:sz w:val="28"/>
              <w:szCs w:val="28"/>
            </w:rPr>
          </w:pPr>
          <w:hyperlink w:anchor="_Toc204009215" w:history="1">
            <w:r w:rsidR="00893E59" w:rsidRPr="00C6422C">
              <w:rPr>
                <w:rStyle w:val="Hyperlink"/>
                <w:rFonts w:ascii="Times New Roman" w:eastAsia="Times New Roman" w:hAnsi="Times New Roman" w:cs="Times New Roman"/>
                <w:b/>
                <w:noProof/>
                <w:sz w:val="28"/>
                <w:szCs w:val="28"/>
              </w:rPr>
              <w:t>CHAPTER FOUR</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_Toc204009215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25</w:t>
            </w:r>
            <w:r w:rsidR="00893E59" w:rsidRPr="00C6422C">
              <w:rPr>
                <w:rFonts w:ascii="Times New Roman" w:hAnsi="Times New Roman" w:cs="Times New Roman"/>
                <w:noProof/>
                <w:webHidden/>
                <w:sz w:val="28"/>
                <w:szCs w:val="28"/>
              </w:rPr>
              <w:fldChar w:fldCharType="end"/>
            </w:r>
          </w:hyperlink>
        </w:p>
        <w:p w:rsidR="00893E59" w:rsidRPr="00C6422C" w:rsidRDefault="00AA79C1">
          <w:pPr>
            <w:pStyle w:val="TOC1"/>
            <w:tabs>
              <w:tab w:val="right" w:leader="dot" w:pos="9350"/>
            </w:tabs>
            <w:rPr>
              <w:rFonts w:ascii="Times New Roman" w:hAnsi="Times New Roman" w:cs="Times New Roman"/>
              <w:noProof/>
              <w:sz w:val="28"/>
              <w:szCs w:val="28"/>
            </w:rPr>
          </w:pPr>
          <w:hyperlink w:anchor="_Toc204009216" w:history="1">
            <w:r w:rsidR="00893E59" w:rsidRPr="00C6422C">
              <w:rPr>
                <w:rStyle w:val="Hyperlink"/>
                <w:rFonts w:ascii="Times New Roman" w:hAnsi="Times New Roman" w:cs="Times New Roman"/>
                <w:b/>
                <w:noProof/>
                <w:sz w:val="28"/>
                <w:szCs w:val="28"/>
              </w:rPr>
              <w:t>4.0 RESULT PRESENTATION</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_Toc204009216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25</w:t>
            </w:r>
            <w:r w:rsidR="00893E59" w:rsidRPr="00C6422C">
              <w:rPr>
                <w:rFonts w:ascii="Times New Roman" w:hAnsi="Times New Roman" w:cs="Times New Roman"/>
                <w:noProof/>
                <w:webHidden/>
                <w:sz w:val="28"/>
                <w:szCs w:val="28"/>
              </w:rPr>
              <w:fldChar w:fldCharType="end"/>
            </w:r>
          </w:hyperlink>
        </w:p>
        <w:p w:rsidR="00893E59" w:rsidRPr="00C6422C" w:rsidRDefault="00AA79C1">
          <w:pPr>
            <w:pStyle w:val="TOC2"/>
            <w:tabs>
              <w:tab w:val="right" w:leader="dot" w:pos="9350"/>
            </w:tabs>
            <w:rPr>
              <w:rFonts w:ascii="Times New Roman" w:hAnsi="Times New Roman" w:cs="Times New Roman"/>
              <w:noProof/>
              <w:sz w:val="28"/>
              <w:szCs w:val="28"/>
            </w:rPr>
          </w:pPr>
          <w:hyperlink w:anchor="_Toc204009217" w:history="1">
            <w:r w:rsidR="00893E59" w:rsidRPr="00C6422C">
              <w:rPr>
                <w:rStyle w:val="Hyperlink"/>
                <w:rFonts w:ascii="Times New Roman" w:hAnsi="Times New Roman" w:cs="Times New Roman"/>
                <w:b/>
                <w:noProof/>
                <w:sz w:val="28"/>
                <w:szCs w:val="28"/>
              </w:rPr>
              <w:t>4.1 Phytochemical Analysis</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_Toc204009217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25</w:t>
            </w:r>
            <w:r w:rsidR="00893E59" w:rsidRPr="00C6422C">
              <w:rPr>
                <w:rFonts w:ascii="Times New Roman" w:hAnsi="Times New Roman" w:cs="Times New Roman"/>
                <w:noProof/>
                <w:webHidden/>
                <w:sz w:val="28"/>
                <w:szCs w:val="28"/>
              </w:rPr>
              <w:fldChar w:fldCharType="end"/>
            </w:r>
          </w:hyperlink>
        </w:p>
        <w:p w:rsidR="00893E59" w:rsidRPr="00C6422C" w:rsidRDefault="00AA79C1">
          <w:pPr>
            <w:pStyle w:val="TOC1"/>
            <w:tabs>
              <w:tab w:val="right" w:leader="dot" w:pos="9350"/>
            </w:tabs>
            <w:rPr>
              <w:rFonts w:ascii="Times New Roman" w:hAnsi="Times New Roman" w:cs="Times New Roman"/>
              <w:noProof/>
              <w:sz w:val="28"/>
              <w:szCs w:val="28"/>
            </w:rPr>
          </w:pPr>
          <w:hyperlink w:anchor="_Toc204009218" w:history="1">
            <w:r w:rsidR="00893E59" w:rsidRPr="00C6422C">
              <w:rPr>
                <w:rStyle w:val="Hyperlink"/>
                <w:rFonts w:ascii="Times New Roman" w:hAnsi="Times New Roman" w:cs="Times New Roman"/>
                <w:b/>
                <w:noProof/>
                <w:sz w:val="28"/>
                <w:szCs w:val="28"/>
              </w:rPr>
              <w:t xml:space="preserve">4.1.1 Qualitative analysis </w:t>
            </w:r>
            <w:r w:rsidR="00237E19" w:rsidRPr="00237E19">
              <w:rPr>
                <w:rStyle w:val="Hyperlink"/>
                <w:rFonts w:ascii="Times New Roman" w:hAnsi="Times New Roman" w:cs="Times New Roman"/>
                <w:b/>
                <w:i/>
                <w:noProof/>
                <w:sz w:val="28"/>
                <w:szCs w:val="28"/>
              </w:rPr>
              <w:t xml:space="preserve">Phyllanthus amarus </w:t>
            </w:r>
            <w:r w:rsidR="00893E59" w:rsidRPr="00C6422C">
              <w:rPr>
                <w:rStyle w:val="Hyperlink"/>
                <w:rFonts w:ascii="Times New Roman" w:hAnsi="Times New Roman" w:cs="Times New Roman"/>
                <w:b/>
                <w:i/>
                <w:noProof/>
                <w:sz w:val="28"/>
                <w:szCs w:val="28"/>
              </w:rPr>
              <w:t xml:space="preserve"> </w:t>
            </w:r>
            <w:r w:rsidR="00893E59" w:rsidRPr="00C6422C">
              <w:rPr>
                <w:rStyle w:val="Hyperlink"/>
                <w:rFonts w:ascii="Times New Roman" w:hAnsi="Times New Roman" w:cs="Times New Roman"/>
                <w:b/>
                <w:noProof/>
                <w:sz w:val="28"/>
                <w:szCs w:val="28"/>
              </w:rPr>
              <w:t>Extract</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_Toc204009218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26</w:t>
            </w:r>
            <w:r w:rsidR="00893E59" w:rsidRPr="00C6422C">
              <w:rPr>
                <w:rFonts w:ascii="Times New Roman" w:hAnsi="Times New Roman" w:cs="Times New Roman"/>
                <w:noProof/>
                <w:webHidden/>
                <w:sz w:val="28"/>
                <w:szCs w:val="28"/>
              </w:rPr>
              <w:fldChar w:fldCharType="end"/>
            </w:r>
          </w:hyperlink>
        </w:p>
        <w:p w:rsidR="00893E59" w:rsidRPr="00C6422C" w:rsidRDefault="00AA79C1">
          <w:pPr>
            <w:pStyle w:val="TOC1"/>
            <w:tabs>
              <w:tab w:val="right" w:leader="dot" w:pos="9350"/>
            </w:tabs>
            <w:rPr>
              <w:rFonts w:ascii="Times New Roman" w:hAnsi="Times New Roman" w:cs="Times New Roman"/>
              <w:noProof/>
              <w:sz w:val="28"/>
              <w:szCs w:val="28"/>
            </w:rPr>
          </w:pPr>
          <w:hyperlink w:anchor="_Toc204009225" w:history="1">
            <w:r w:rsidR="00893E59" w:rsidRPr="00C6422C">
              <w:rPr>
                <w:rStyle w:val="Hyperlink"/>
                <w:rFonts w:ascii="Times New Roman" w:eastAsia="Times New Roman" w:hAnsi="Times New Roman" w:cs="Times New Roman"/>
                <w:b/>
                <w:noProof/>
                <w:sz w:val="28"/>
                <w:szCs w:val="28"/>
              </w:rPr>
              <w:t>CHAPTER FIVE</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_Toc204009225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29</w:t>
            </w:r>
            <w:r w:rsidR="00893E59" w:rsidRPr="00C6422C">
              <w:rPr>
                <w:rFonts w:ascii="Times New Roman" w:hAnsi="Times New Roman" w:cs="Times New Roman"/>
                <w:noProof/>
                <w:webHidden/>
                <w:sz w:val="28"/>
                <w:szCs w:val="28"/>
              </w:rPr>
              <w:fldChar w:fldCharType="end"/>
            </w:r>
          </w:hyperlink>
        </w:p>
        <w:p w:rsidR="00893E59" w:rsidRPr="00C6422C" w:rsidRDefault="00AA79C1">
          <w:pPr>
            <w:pStyle w:val="TOC1"/>
            <w:tabs>
              <w:tab w:val="right" w:leader="dot" w:pos="9350"/>
            </w:tabs>
            <w:rPr>
              <w:rFonts w:ascii="Times New Roman" w:hAnsi="Times New Roman" w:cs="Times New Roman"/>
              <w:noProof/>
              <w:sz w:val="28"/>
              <w:szCs w:val="28"/>
            </w:rPr>
          </w:pPr>
          <w:hyperlink w:anchor="_Toc204009226" w:history="1">
            <w:r w:rsidR="00893E59" w:rsidRPr="00C6422C">
              <w:rPr>
                <w:rStyle w:val="Hyperlink"/>
                <w:rFonts w:ascii="Times New Roman" w:eastAsia="Times New Roman" w:hAnsi="Times New Roman" w:cs="Times New Roman"/>
                <w:b/>
                <w:noProof/>
                <w:sz w:val="28"/>
                <w:szCs w:val="28"/>
              </w:rPr>
              <w:t>5.0 DISCUSSION AND CONCLUSION</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_Toc204009226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29</w:t>
            </w:r>
            <w:r w:rsidR="00893E59" w:rsidRPr="00C6422C">
              <w:rPr>
                <w:rFonts w:ascii="Times New Roman" w:hAnsi="Times New Roman" w:cs="Times New Roman"/>
                <w:noProof/>
                <w:webHidden/>
                <w:sz w:val="28"/>
                <w:szCs w:val="28"/>
              </w:rPr>
              <w:fldChar w:fldCharType="end"/>
            </w:r>
          </w:hyperlink>
        </w:p>
        <w:p w:rsidR="00893E59" w:rsidRPr="00C6422C" w:rsidRDefault="00AA79C1">
          <w:pPr>
            <w:pStyle w:val="TOC1"/>
            <w:tabs>
              <w:tab w:val="right" w:leader="dot" w:pos="9350"/>
            </w:tabs>
            <w:rPr>
              <w:rFonts w:ascii="Times New Roman" w:hAnsi="Times New Roman" w:cs="Times New Roman"/>
              <w:noProof/>
              <w:sz w:val="28"/>
              <w:szCs w:val="28"/>
            </w:rPr>
          </w:pPr>
          <w:hyperlink w:anchor="_Toc204009227" w:history="1">
            <w:r w:rsidR="00893E59" w:rsidRPr="00C6422C">
              <w:rPr>
                <w:rStyle w:val="Hyperlink"/>
                <w:rFonts w:ascii="Times New Roman" w:eastAsia="Times New Roman" w:hAnsi="Times New Roman" w:cs="Times New Roman"/>
                <w:b/>
                <w:noProof/>
                <w:sz w:val="28"/>
                <w:szCs w:val="28"/>
              </w:rPr>
              <w:t>5.1 DISCUSSION</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_Toc204009227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29</w:t>
            </w:r>
            <w:r w:rsidR="00893E59" w:rsidRPr="00C6422C">
              <w:rPr>
                <w:rFonts w:ascii="Times New Roman" w:hAnsi="Times New Roman" w:cs="Times New Roman"/>
                <w:noProof/>
                <w:webHidden/>
                <w:sz w:val="28"/>
                <w:szCs w:val="28"/>
              </w:rPr>
              <w:fldChar w:fldCharType="end"/>
            </w:r>
          </w:hyperlink>
        </w:p>
        <w:p w:rsidR="00893E59" w:rsidRPr="00C6422C" w:rsidRDefault="00AA79C1">
          <w:pPr>
            <w:pStyle w:val="TOC1"/>
            <w:tabs>
              <w:tab w:val="right" w:leader="dot" w:pos="9350"/>
            </w:tabs>
            <w:rPr>
              <w:rFonts w:ascii="Times New Roman" w:hAnsi="Times New Roman" w:cs="Times New Roman"/>
              <w:noProof/>
              <w:sz w:val="28"/>
              <w:szCs w:val="28"/>
            </w:rPr>
          </w:pPr>
          <w:hyperlink w:anchor="_Toc204009228" w:history="1">
            <w:r w:rsidR="00893E59" w:rsidRPr="00C6422C">
              <w:rPr>
                <w:rStyle w:val="Hyperlink"/>
                <w:rFonts w:ascii="Times New Roman" w:eastAsia="Times New Roman" w:hAnsi="Times New Roman" w:cs="Times New Roman"/>
                <w:b/>
                <w:noProof/>
                <w:sz w:val="28"/>
                <w:szCs w:val="28"/>
              </w:rPr>
              <w:t>5.2 Summary</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_Toc204009228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31</w:t>
            </w:r>
            <w:r w:rsidR="00893E59" w:rsidRPr="00C6422C">
              <w:rPr>
                <w:rFonts w:ascii="Times New Roman" w:hAnsi="Times New Roman" w:cs="Times New Roman"/>
                <w:noProof/>
                <w:webHidden/>
                <w:sz w:val="28"/>
                <w:szCs w:val="28"/>
              </w:rPr>
              <w:fldChar w:fldCharType="end"/>
            </w:r>
          </w:hyperlink>
        </w:p>
        <w:p w:rsidR="00893E59" w:rsidRPr="00C6422C" w:rsidRDefault="00AA79C1">
          <w:pPr>
            <w:pStyle w:val="TOC1"/>
            <w:tabs>
              <w:tab w:val="right" w:leader="dot" w:pos="9350"/>
            </w:tabs>
            <w:rPr>
              <w:rFonts w:ascii="Times New Roman" w:hAnsi="Times New Roman" w:cs="Times New Roman"/>
              <w:noProof/>
              <w:sz w:val="28"/>
              <w:szCs w:val="28"/>
            </w:rPr>
          </w:pPr>
          <w:hyperlink w:anchor="_Toc204009229" w:history="1">
            <w:r w:rsidR="00893E59" w:rsidRPr="00C6422C">
              <w:rPr>
                <w:rStyle w:val="Hyperlink"/>
                <w:rFonts w:ascii="Times New Roman" w:eastAsia="Times New Roman" w:hAnsi="Times New Roman" w:cs="Times New Roman"/>
                <w:b/>
                <w:noProof/>
                <w:sz w:val="28"/>
                <w:szCs w:val="28"/>
              </w:rPr>
              <w:t>5.3 Conclusion</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_Toc204009229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32</w:t>
            </w:r>
            <w:r w:rsidR="00893E59" w:rsidRPr="00C6422C">
              <w:rPr>
                <w:rFonts w:ascii="Times New Roman" w:hAnsi="Times New Roman" w:cs="Times New Roman"/>
                <w:noProof/>
                <w:webHidden/>
                <w:sz w:val="28"/>
                <w:szCs w:val="28"/>
              </w:rPr>
              <w:fldChar w:fldCharType="end"/>
            </w:r>
          </w:hyperlink>
        </w:p>
        <w:p w:rsidR="00893E59" w:rsidRPr="00C6422C" w:rsidRDefault="00AA79C1">
          <w:pPr>
            <w:pStyle w:val="TOC1"/>
            <w:tabs>
              <w:tab w:val="right" w:leader="dot" w:pos="9350"/>
            </w:tabs>
            <w:rPr>
              <w:rFonts w:ascii="Times New Roman" w:hAnsi="Times New Roman" w:cs="Times New Roman"/>
              <w:noProof/>
              <w:sz w:val="28"/>
              <w:szCs w:val="28"/>
            </w:rPr>
          </w:pPr>
          <w:hyperlink w:anchor="_Toc204009230" w:history="1">
            <w:r w:rsidR="00893E59" w:rsidRPr="00C6422C">
              <w:rPr>
                <w:rStyle w:val="Hyperlink"/>
                <w:rFonts w:ascii="Times New Roman" w:hAnsi="Times New Roman" w:cs="Times New Roman"/>
                <w:b/>
                <w:noProof/>
                <w:sz w:val="28"/>
                <w:szCs w:val="28"/>
              </w:rPr>
              <w:t>REFERENCES</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_Toc204009230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33</w:t>
            </w:r>
            <w:r w:rsidR="00893E59" w:rsidRPr="00C6422C">
              <w:rPr>
                <w:rFonts w:ascii="Times New Roman" w:hAnsi="Times New Roman" w:cs="Times New Roman"/>
                <w:noProof/>
                <w:webHidden/>
                <w:sz w:val="28"/>
                <w:szCs w:val="28"/>
              </w:rPr>
              <w:fldChar w:fldCharType="end"/>
            </w:r>
          </w:hyperlink>
        </w:p>
        <w:p w:rsidR="00893E59" w:rsidRDefault="00893E59">
          <w:r w:rsidRPr="00C6422C">
            <w:rPr>
              <w:rFonts w:ascii="Times New Roman" w:hAnsi="Times New Roman" w:cs="Times New Roman"/>
              <w:b/>
              <w:bCs/>
              <w:noProof/>
              <w:sz w:val="28"/>
              <w:szCs w:val="28"/>
            </w:rPr>
            <w:fldChar w:fldCharType="end"/>
          </w:r>
        </w:p>
      </w:sdtContent>
    </w:sdt>
    <w:p w:rsidR="00A6550F" w:rsidRDefault="00A6550F" w:rsidP="00A6550F">
      <w:pPr>
        <w:spacing w:line="360" w:lineRule="auto"/>
        <w:jc w:val="both"/>
        <w:rPr>
          <w:rFonts w:ascii="Times New Roman" w:hAnsi="Times New Roman"/>
          <w:sz w:val="28"/>
          <w:szCs w:val="28"/>
        </w:rPr>
      </w:pPr>
    </w:p>
    <w:p w:rsidR="002E3D9A" w:rsidRDefault="00C6422C" w:rsidP="00237E19">
      <w:pPr>
        <w:jc w:val="center"/>
        <w:rPr>
          <w:rFonts w:ascii="Times New Roman" w:hAnsi="Times New Roman"/>
          <w:b/>
          <w:sz w:val="28"/>
          <w:szCs w:val="28"/>
        </w:rPr>
      </w:pPr>
      <w:r>
        <w:rPr>
          <w:rFonts w:ascii="Times New Roman" w:hAnsi="Times New Roman"/>
          <w:sz w:val="28"/>
          <w:szCs w:val="28"/>
        </w:rPr>
        <w:br w:type="page"/>
      </w:r>
      <w:r w:rsidRPr="00C6422C">
        <w:rPr>
          <w:rFonts w:ascii="Times New Roman" w:hAnsi="Times New Roman"/>
          <w:b/>
          <w:sz w:val="28"/>
          <w:szCs w:val="28"/>
        </w:rPr>
        <w:t>LIST OF TABLES</w:t>
      </w:r>
    </w:p>
    <w:p w:rsidR="002E3D9A" w:rsidRDefault="002E3D9A" w:rsidP="002E3D9A">
      <w:pPr>
        <w:spacing w:line="360" w:lineRule="auto"/>
        <w:rPr>
          <w:rFonts w:ascii="Times New Roman" w:hAnsi="Times New Roman"/>
          <w:b/>
          <w:sz w:val="28"/>
          <w:szCs w:val="28"/>
        </w:rPr>
      </w:pPr>
      <w:r w:rsidRPr="002E3D9A">
        <w:rPr>
          <w:rFonts w:ascii="Times New Roman" w:hAnsi="Times New Roman" w:cs="Times New Roman"/>
          <w:sz w:val="28"/>
          <w:szCs w:val="28"/>
        </w:rPr>
        <w:t>Table 1:</w:t>
      </w:r>
      <w:r w:rsidRPr="00C6422C">
        <w:rPr>
          <w:rFonts w:ascii="Times New Roman" w:hAnsi="Times New Roman" w:cs="Times New Roman"/>
          <w:b/>
          <w:sz w:val="28"/>
          <w:szCs w:val="28"/>
        </w:rPr>
        <w:t xml:space="preserve"> </w:t>
      </w:r>
      <w:r w:rsidRPr="00C6422C">
        <w:rPr>
          <w:rFonts w:ascii="Times New Roman" w:hAnsi="Times New Roman" w:cs="Times New Roman"/>
          <w:sz w:val="28"/>
          <w:szCs w:val="28"/>
        </w:rPr>
        <w:t>Show the</w:t>
      </w:r>
      <w:r>
        <w:rPr>
          <w:rFonts w:ascii="Times New Roman" w:hAnsi="Times New Roman" w:cs="Times New Roman"/>
          <w:sz w:val="28"/>
          <w:szCs w:val="28"/>
        </w:rPr>
        <w:t xml:space="preserve"> result of qualitative analysis</w:t>
      </w:r>
      <w:r w:rsidRPr="00C6422C">
        <w:rPr>
          <w:rFonts w:ascii="Times New Roman" w:hAnsi="Times New Roman" w:cs="Times New Roman"/>
          <w:sz w:val="28"/>
          <w:szCs w:val="28"/>
        </w:rPr>
        <w:t xml:space="preserve"> </w:t>
      </w:r>
      <w:r w:rsidR="00237E19" w:rsidRPr="00237E19">
        <w:rPr>
          <w:rFonts w:ascii="Times New Roman" w:hAnsi="Times New Roman" w:cs="Times New Roman"/>
          <w:i/>
          <w:sz w:val="28"/>
          <w:szCs w:val="28"/>
        </w:rPr>
        <w:t xml:space="preserve">Phyllanthus amarus </w:t>
      </w:r>
      <w:r w:rsidRPr="00C6422C">
        <w:rPr>
          <w:rFonts w:ascii="Times New Roman" w:hAnsi="Times New Roman" w:cs="Times New Roman"/>
          <w:i/>
          <w:sz w:val="28"/>
          <w:szCs w:val="28"/>
        </w:rPr>
        <w:t xml:space="preserve"> </w:t>
      </w:r>
      <w:r w:rsidRPr="00C6422C">
        <w:rPr>
          <w:rFonts w:ascii="Times New Roman" w:hAnsi="Times New Roman" w:cs="Times New Roman"/>
          <w:sz w:val="28"/>
          <w:szCs w:val="28"/>
        </w:rPr>
        <w:t>Extract</w:t>
      </w:r>
      <w:r>
        <w:rPr>
          <w:rFonts w:ascii="Times New Roman" w:hAnsi="Times New Roman" w:cs="Times New Roman"/>
          <w:sz w:val="28"/>
          <w:szCs w:val="28"/>
        </w:rPr>
        <w:t xml:space="preserve"> 31</w:t>
      </w:r>
      <w:r w:rsidR="00C6422C" w:rsidRPr="00C6422C">
        <w:rPr>
          <w:rFonts w:ascii="Times New Roman" w:hAnsi="Times New Roman"/>
          <w:b/>
          <w:sz w:val="28"/>
          <w:szCs w:val="28"/>
        </w:rPr>
        <w:t xml:space="preserve"> </w:t>
      </w:r>
    </w:p>
    <w:p w:rsidR="002E3D9A" w:rsidRPr="002E3D9A" w:rsidRDefault="002E3D9A" w:rsidP="002E3D9A">
      <w:pPr>
        <w:spacing w:line="360" w:lineRule="auto"/>
        <w:rPr>
          <w:rFonts w:ascii="Times New Roman" w:hAnsi="Times New Roman"/>
          <w:sz w:val="28"/>
          <w:szCs w:val="28"/>
        </w:rPr>
      </w:pPr>
      <w:r w:rsidRPr="002E3D9A">
        <w:rPr>
          <w:rFonts w:ascii="Times New Roman" w:hAnsi="Times New Roman"/>
          <w:sz w:val="28"/>
          <w:szCs w:val="28"/>
        </w:rPr>
        <w:t>Table 2: SAPONIN RESULT USING UV SPECTROPHOTOMETER…</w:t>
      </w:r>
      <w:r>
        <w:rPr>
          <w:rFonts w:ascii="Times New Roman" w:hAnsi="Times New Roman"/>
          <w:sz w:val="28"/>
          <w:szCs w:val="28"/>
        </w:rPr>
        <w:t>.…</w:t>
      </w:r>
      <w:r w:rsidRPr="002E3D9A">
        <w:rPr>
          <w:rFonts w:ascii="Times New Roman" w:hAnsi="Times New Roman"/>
          <w:sz w:val="28"/>
          <w:szCs w:val="28"/>
        </w:rPr>
        <w:t>.32</w:t>
      </w:r>
    </w:p>
    <w:p w:rsidR="002E3D9A" w:rsidRPr="002E3D9A" w:rsidRDefault="002E3D9A" w:rsidP="002E3D9A">
      <w:pPr>
        <w:spacing w:line="360" w:lineRule="auto"/>
        <w:rPr>
          <w:rFonts w:ascii="Times New Roman" w:hAnsi="Times New Roman"/>
          <w:sz w:val="28"/>
          <w:szCs w:val="28"/>
        </w:rPr>
      </w:pPr>
      <w:r w:rsidRPr="002E3D9A">
        <w:rPr>
          <w:rFonts w:ascii="Times New Roman" w:hAnsi="Times New Roman"/>
          <w:sz w:val="28"/>
          <w:szCs w:val="28"/>
        </w:rPr>
        <w:t>Table 3: TANNIN RESULT USING UV SPECTROPHOTOMETER…</w:t>
      </w:r>
      <w:r>
        <w:rPr>
          <w:rFonts w:ascii="Times New Roman" w:hAnsi="Times New Roman"/>
          <w:sz w:val="28"/>
          <w:szCs w:val="28"/>
        </w:rPr>
        <w:t>…</w:t>
      </w:r>
      <w:r w:rsidRPr="002E3D9A">
        <w:rPr>
          <w:rFonts w:ascii="Times New Roman" w:hAnsi="Times New Roman"/>
          <w:sz w:val="28"/>
          <w:szCs w:val="28"/>
        </w:rPr>
        <w:t>…32</w:t>
      </w:r>
    </w:p>
    <w:p w:rsidR="002E3D9A" w:rsidRPr="002E3D9A" w:rsidRDefault="002E3D9A" w:rsidP="002E3D9A">
      <w:pPr>
        <w:spacing w:line="360" w:lineRule="auto"/>
        <w:rPr>
          <w:rFonts w:ascii="Times New Roman" w:hAnsi="Times New Roman"/>
          <w:sz w:val="28"/>
          <w:szCs w:val="28"/>
        </w:rPr>
      </w:pPr>
      <w:r w:rsidRPr="002E3D9A">
        <w:rPr>
          <w:rFonts w:ascii="Times New Roman" w:hAnsi="Times New Roman"/>
          <w:sz w:val="28"/>
          <w:szCs w:val="28"/>
        </w:rPr>
        <w:t>Table 4: FLAVONOID RESULT USING UV SPECTROPHOTOMETER</w:t>
      </w:r>
      <w:r>
        <w:rPr>
          <w:rFonts w:ascii="Times New Roman" w:hAnsi="Times New Roman"/>
          <w:sz w:val="28"/>
          <w:szCs w:val="28"/>
        </w:rPr>
        <w:t>…</w:t>
      </w:r>
      <w:r w:rsidRPr="002E3D9A">
        <w:rPr>
          <w:rFonts w:ascii="Times New Roman" w:hAnsi="Times New Roman"/>
          <w:sz w:val="28"/>
          <w:szCs w:val="28"/>
        </w:rPr>
        <w:t>.33</w:t>
      </w:r>
    </w:p>
    <w:p w:rsidR="002E3D9A" w:rsidRDefault="002E3D9A" w:rsidP="002E3D9A">
      <w:pPr>
        <w:spacing w:line="360" w:lineRule="auto"/>
        <w:rPr>
          <w:rFonts w:ascii="Times New Roman" w:hAnsi="Times New Roman"/>
          <w:sz w:val="28"/>
          <w:szCs w:val="28"/>
        </w:rPr>
      </w:pPr>
      <w:r w:rsidRPr="002E3D9A">
        <w:rPr>
          <w:rFonts w:ascii="Times New Roman" w:hAnsi="Times New Roman"/>
          <w:sz w:val="28"/>
          <w:szCs w:val="28"/>
        </w:rPr>
        <w:t xml:space="preserve">Table 5: This result show the amount of phytochemical in </w:t>
      </w:r>
      <w:r w:rsidR="00237E19" w:rsidRPr="00237E19">
        <w:rPr>
          <w:rFonts w:ascii="Times New Roman" w:hAnsi="Times New Roman"/>
          <w:i/>
          <w:sz w:val="28"/>
          <w:szCs w:val="28"/>
        </w:rPr>
        <w:t xml:space="preserve">Phyllanthus amarus </w:t>
      </w:r>
      <w:r w:rsidRPr="002E3D9A">
        <w:rPr>
          <w:rFonts w:ascii="Times New Roman" w:hAnsi="Times New Roman"/>
          <w:sz w:val="28"/>
          <w:szCs w:val="28"/>
        </w:rPr>
        <w:t xml:space="preserve"> Extract…………………………………………………………………………..33</w:t>
      </w:r>
    </w:p>
    <w:p w:rsidR="002E3D9A" w:rsidRDefault="002E3D9A" w:rsidP="002E3D9A">
      <w:pPr>
        <w:spacing w:line="360" w:lineRule="auto"/>
        <w:rPr>
          <w:rFonts w:ascii="Times New Roman" w:hAnsi="Times New Roman"/>
          <w:sz w:val="28"/>
          <w:szCs w:val="28"/>
        </w:rPr>
      </w:pPr>
      <w:r w:rsidRPr="002E3D9A">
        <w:rPr>
          <w:rFonts w:ascii="Times New Roman" w:hAnsi="Times New Roman"/>
          <w:sz w:val="28"/>
          <w:szCs w:val="28"/>
        </w:rPr>
        <w:t>Table 6: Identified Compounds</w:t>
      </w:r>
      <w:r>
        <w:rPr>
          <w:rFonts w:ascii="Times New Roman" w:hAnsi="Times New Roman"/>
          <w:sz w:val="28"/>
          <w:szCs w:val="28"/>
        </w:rPr>
        <w:t>…………………………………………………34</w:t>
      </w:r>
    </w:p>
    <w:p w:rsidR="002E3D9A" w:rsidRDefault="002E3D9A" w:rsidP="002E3D9A">
      <w:pPr>
        <w:spacing w:line="360" w:lineRule="auto"/>
        <w:rPr>
          <w:rFonts w:ascii="Times New Roman" w:hAnsi="Times New Roman"/>
          <w:sz w:val="28"/>
          <w:szCs w:val="28"/>
        </w:rPr>
      </w:pPr>
    </w:p>
    <w:p w:rsidR="002E3D9A" w:rsidRDefault="002E3D9A">
      <w:pPr>
        <w:rPr>
          <w:rFonts w:ascii="Times New Roman" w:hAnsi="Times New Roman"/>
          <w:sz w:val="28"/>
          <w:szCs w:val="28"/>
        </w:rPr>
      </w:pPr>
      <w:r>
        <w:rPr>
          <w:rFonts w:ascii="Times New Roman" w:hAnsi="Times New Roman"/>
          <w:sz w:val="28"/>
          <w:szCs w:val="28"/>
        </w:rPr>
        <w:br w:type="page"/>
      </w:r>
    </w:p>
    <w:p w:rsidR="002E3D9A" w:rsidRDefault="002E3D9A" w:rsidP="002E3D9A">
      <w:pPr>
        <w:spacing w:line="360" w:lineRule="auto"/>
        <w:jc w:val="center"/>
        <w:rPr>
          <w:rFonts w:ascii="Times New Roman" w:hAnsi="Times New Roman"/>
          <w:b/>
          <w:sz w:val="28"/>
          <w:szCs w:val="28"/>
        </w:rPr>
      </w:pPr>
      <w:r w:rsidRPr="002E3D9A">
        <w:rPr>
          <w:rFonts w:ascii="Times New Roman" w:hAnsi="Times New Roman"/>
          <w:b/>
          <w:sz w:val="28"/>
          <w:szCs w:val="28"/>
        </w:rPr>
        <w:t xml:space="preserve">LIST OF FIGURES </w:t>
      </w:r>
    </w:p>
    <w:p w:rsidR="002E3D9A" w:rsidRPr="002E3D9A" w:rsidRDefault="002E3D9A" w:rsidP="002E3D9A">
      <w:pPr>
        <w:spacing w:line="360" w:lineRule="auto"/>
        <w:jc w:val="center"/>
        <w:rPr>
          <w:rFonts w:ascii="Times New Roman" w:hAnsi="Times New Roman"/>
          <w:sz w:val="28"/>
          <w:szCs w:val="28"/>
        </w:rPr>
      </w:pPr>
      <w:r w:rsidRPr="002E3D9A">
        <w:rPr>
          <w:rFonts w:ascii="Times New Roman" w:hAnsi="Times New Roman"/>
          <w:sz w:val="28"/>
          <w:szCs w:val="28"/>
        </w:rPr>
        <w:t>Fig.1 HPLC Chromatogram of Ethan</w:t>
      </w:r>
      <w:r w:rsidR="00237E19">
        <w:rPr>
          <w:rFonts w:ascii="Times New Roman" w:hAnsi="Times New Roman"/>
          <w:sz w:val="28"/>
          <w:szCs w:val="28"/>
        </w:rPr>
        <w:t xml:space="preserve">olic </w:t>
      </w:r>
      <w:r w:rsidR="00237E19" w:rsidRPr="00237E19">
        <w:rPr>
          <w:rFonts w:ascii="Times New Roman" w:hAnsi="Times New Roman"/>
          <w:i/>
          <w:sz w:val="28"/>
          <w:szCs w:val="28"/>
        </w:rPr>
        <w:t xml:space="preserve">Phyllanthus amarus </w:t>
      </w:r>
      <w:r w:rsidRPr="002E3D9A">
        <w:rPr>
          <w:rFonts w:ascii="Times New Roman" w:hAnsi="Times New Roman"/>
          <w:sz w:val="28"/>
          <w:szCs w:val="28"/>
        </w:rPr>
        <w:t xml:space="preserve"> Extract…</w:t>
      </w:r>
      <w:r>
        <w:rPr>
          <w:rFonts w:ascii="Times New Roman" w:hAnsi="Times New Roman"/>
          <w:sz w:val="28"/>
          <w:szCs w:val="28"/>
        </w:rPr>
        <w:t>…..</w:t>
      </w:r>
      <w:r w:rsidRPr="002E3D9A">
        <w:rPr>
          <w:rFonts w:ascii="Times New Roman" w:hAnsi="Times New Roman"/>
          <w:sz w:val="28"/>
          <w:szCs w:val="28"/>
        </w:rPr>
        <w:t>…34</w:t>
      </w:r>
    </w:p>
    <w:p w:rsidR="00A6550F" w:rsidRPr="002E3D9A" w:rsidRDefault="00A6550F" w:rsidP="002E3D9A">
      <w:pPr>
        <w:spacing w:line="360" w:lineRule="auto"/>
        <w:rPr>
          <w:rFonts w:ascii="Times New Roman" w:hAnsi="Times New Roman" w:cs="Times New Roman"/>
          <w:b/>
          <w:sz w:val="28"/>
          <w:szCs w:val="28"/>
        </w:rPr>
      </w:pPr>
      <w:r w:rsidRPr="002E3D9A">
        <w:rPr>
          <w:rFonts w:ascii="Times New Roman" w:hAnsi="Times New Roman"/>
          <w:b/>
          <w:sz w:val="28"/>
          <w:szCs w:val="28"/>
        </w:rPr>
        <w:br w:type="page"/>
      </w:r>
    </w:p>
    <w:p w:rsidR="00A6550F" w:rsidRDefault="00C6422C" w:rsidP="00C6422C">
      <w:pPr>
        <w:spacing w:line="360" w:lineRule="auto"/>
        <w:jc w:val="center"/>
        <w:rPr>
          <w:rFonts w:ascii="Times New Roman" w:hAnsi="Times New Roman"/>
          <w:b/>
          <w:sz w:val="28"/>
          <w:szCs w:val="28"/>
        </w:rPr>
      </w:pPr>
      <w:r w:rsidRPr="00C6422C">
        <w:rPr>
          <w:rFonts w:ascii="Times New Roman" w:hAnsi="Times New Roman"/>
          <w:b/>
          <w:sz w:val="28"/>
          <w:szCs w:val="28"/>
        </w:rPr>
        <w:t>ABSTRACT</w:t>
      </w:r>
    </w:p>
    <w:p w:rsidR="00C6422C" w:rsidRDefault="00237E19" w:rsidP="00C6422C">
      <w:pPr>
        <w:pStyle w:val="NormalWeb"/>
        <w:jc w:val="both"/>
        <w:rPr>
          <w:sz w:val="28"/>
          <w:szCs w:val="28"/>
        </w:rPr>
        <w:sectPr w:rsidR="00C6422C" w:rsidSect="00237E19">
          <w:pgSz w:w="12240" w:h="15840"/>
          <w:pgMar w:top="1440" w:right="1440" w:bottom="1440" w:left="1440" w:header="708" w:footer="708" w:gutter="0"/>
          <w:pgNumType w:fmt="lowerRoman" w:start="1"/>
          <w:cols w:space="708"/>
          <w:docGrid w:linePitch="360"/>
        </w:sectPr>
      </w:pPr>
      <w:r w:rsidRPr="00237E19">
        <w:rPr>
          <w:rStyle w:val="Emphasis"/>
          <w:sz w:val="28"/>
          <w:szCs w:val="28"/>
        </w:rPr>
        <w:t xml:space="preserve">Phyllanthus amarus </w:t>
      </w:r>
      <w:r w:rsidR="00C6422C" w:rsidRPr="00C6422C">
        <w:rPr>
          <w:sz w:val="28"/>
          <w:szCs w:val="28"/>
        </w:rPr>
        <w:t xml:space="preserve">, commonly known as "Stonebreaker" or "Bahupatra," is a small herbaceous plant with a longstanding history in traditional medicine across tropical regions such as Africa, Asia, and South America. Traditionally used to treat liver and kidney disorders, malaria, and gastrointestinal issues, this plant has attracted scientific interest for its diverse therapeutic potential. Its pharmacological activity is attributed to a rich phytochemical profile, including alkaloids, flavonoids, tannins, terpenoids, lignans, and phenolic compounds. The current study focuses on the </w:t>
      </w:r>
      <w:r w:rsidR="00C6422C" w:rsidRPr="00C6422C">
        <w:rPr>
          <w:rStyle w:val="Strong"/>
          <w:b w:val="0"/>
          <w:sz w:val="28"/>
          <w:szCs w:val="28"/>
        </w:rPr>
        <w:t>in vitro</w:t>
      </w:r>
      <w:r w:rsidR="00C6422C" w:rsidRPr="00C6422C">
        <w:rPr>
          <w:sz w:val="28"/>
          <w:szCs w:val="28"/>
        </w:rPr>
        <w:t xml:space="preserve"> identification of these bioactive compounds using a combination of advanced analytical techniques namely HPLC, GC–MS, and NMR alongside bioassay-guided fractionation. Initial phytochemical screening confirmed the presence of saponins, tannins, flavonoids, and alkaloids. Antioxidant assays (DPPH, ABTS, FRAP, superoxide, nitric oxide, and hydrogen peroxide scavenging) further established the plant’s capacity to neutralize free radicals, implicating its potential in oxidative stress-related diseases. HPLC analysis revealed six major compounds gallic acid, ellagic acid, quercetin, corilagin, phyllanthin, and hypophyllanthin with corilagin being the most abundant, as indicated by retention time and peak area data. These molecules exhibit known antioxidant, anti-inflammatory, antiviral, and hepatoprotective properties. Notably, lignans such as phyllanthin and hypophyllanthin have documented efficacy against hepatitis B virus, supporting ethnomedical uses. This study underscores the synergistic "entourage effect" of multiple phytochemicals working in concert, reinforcing the therapeutic potential of whole-plant extracts over isolated compounds. While these </w:t>
      </w:r>
      <w:r w:rsidR="00C6422C" w:rsidRPr="00C6422C">
        <w:rPr>
          <w:rStyle w:val="Strong"/>
          <w:b w:val="0"/>
          <w:sz w:val="28"/>
          <w:szCs w:val="28"/>
        </w:rPr>
        <w:t>in vitro</w:t>
      </w:r>
      <w:r w:rsidR="00C6422C" w:rsidRPr="00C6422C">
        <w:rPr>
          <w:sz w:val="28"/>
          <w:szCs w:val="28"/>
        </w:rPr>
        <w:t xml:space="preserve"> findings validate traditional applications and highlight promising lead compounds, further research including mechanistic studies, </w:t>
      </w:r>
      <w:r w:rsidR="00C6422C" w:rsidRPr="00C6422C">
        <w:rPr>
          <w:rStyle w:val="Strong"/>
          <w:b w:val="0"/>
          <w:sz w:val="28"/>
          <w:szCs w:val="28"/>
        </w:rPr>
        <w:t>in vivo</w:t>
      </w:r>
      <w:r w:rsidR="00C6422C" w:rsidRPr="00C6422C">
        <w:rPr>
          <w:sz w:val="28"/>
          <w:szCs w:val="28"/>
        </w:rPr>
        <w:t xml:space="preserve"> evaluations, and clinical trials is necessary to translate these results into safe and effective therapeutics.</w:t>
      </w:r>
    </w:p>
    <w:p w:rsidR="007E4EF0" w:rsidRPr="00C6422C" w:rsidRDefault="007E4EF0" w:rsidP="00C6422C">
      <w:pPr>
        <w:jc w:val="center"/>
        <w:rPr>
          <w:rFonts w:ascii="Times New Roman" w:hAnsi="Times New Roman" w:cs="Times New Roman"/>
          <w:b/>
          <w:sz w:val="28"/>
          <w:szCs w:val="28"/>
        </w:rPr>
      </w:pPr>
      <w:bookmarkStart w:id="1" w:name="_Toc204009181"/>
      <w:r w:rsidRPr="00C6422C">
        <w:rPr>
          <w:rFonts w:ascii="Times New Roman" w:hAnsi="Times New Roman" w:cs="Times New Roman"/>
          <w:b/>
          <w:sz w:val="28"/>
          <w:szCs w:val="28"/>
        </w:rPr>
        <w:t>CHAPTER ONE</w:t>
      </w:r>
      <w:bookmarkEnd w:id="1"/>
    </w:p>
    <w:p w:rsidR="007E4EF0" w:rsidRPr="00C6422C" w:rsidRDefault="007E4EF0" w:rsidP="00A6550F">
      <w:pPr>
        <w:pStyle w:val="Heading1"/>
        <w:rPr>
          <w:rFonts w:ascii="Times New Roman" w:hAnsi="Times New Roman" w:cs="Times New Roman"/>
          <w:b/>
          <w:color w:val="auto"/>
        </w:rPr>
      </w:pPr>
      <w:bookmarkStart w:id="2" w:name="_Toc204009182"/>
      <w:r w:rsidRPr="00C6422C">
        <w:rPr>
          <w:rFonts w:ascii="Times New Roman" w:hAnsi="Times New Roman" w:cs="Times New Roman"/>
          <w:b/>
          <w:color w:val="auto"/>
        </w:rPr>
        <w:t>1.0 INTRODUCTION</w:t>
      </w:r>
      <w:bookmarkEnd w:id="2"/>
    </w:p>
    <w:p w:rsidR="007E4EF0" w:rsidRPr="00C6422C" w:rsidRDefault="00327784" w:rsidP="00327784">
      <w:pPr>
        <w:pStyle w:val="NormalWeb"/>
        <w:spacing w:line="480" w:lineRule="auto"/>
        <w:jc w:val="both"/>
        <w:rPr>
          <w:sz w:val="28"/>
          <w:szCs w:val="28"/>
        </w:rPr>
      </w:pPr>
      <w:r w:rsidRPr="00C6422C">
        <w:rPr>
          <w:i/>
          <w:sz w:val="28"/>
          <w:szCs w:val="28"/>
        </w:rPr>
        <w:t>Phyllantus amarus</w:t>
      </w:r>
      <w:r w:rsidR="007E4EF0" w:rsidRPr="00C6422C">
        <w:rPr>
          <w:sz w:val="28"/>
          <w:szCs w:val="28"/>
        </w:rPr>
        <w:t xml:space="preserve">, commonly known as "Stonebreaker" or "Bahupatra," is a small herbaceous plant that has garnered significant attention in the scientific community due to its wide array of medicinal properties. Native to tropical regions, including parts of Africa, Asia, and South America, this plant has been used traditionally in folk medicine for centuries, particularly for the treatment of liver and kidney disorders, malaria, and gastrointestinal issues. With its reputation for being a versatile therapeutic plant, </w:t>
      </w:r>
      <w:r w:rsidRPr="00C6422C">
        <w:rPr>
          <w:i/>
          <w:sz w:val="28"/>
          <w:szCs w:val="28"/>
        </w:rPr>
        <w:t>Phyllantus amarus</w:t>
      </w:r>
      <w:r w:rsidR="007E4EF0" w:rsidRPr="00C6422C">
        <w:rPr>
          <w:sz w:val="28"/>
          <w:szCs w:val="28"/>
        </w:rPr>
        <w:t xml:space="preserve"> has become the subject of various phytochemical and pharmacological investigations. The in vitro identification of bioactive compounds in this plant is crucial for understanding its therapeutic potential and for the development of new drugs that can be used to combat various health conditions.</w:t>
      </w:r>
    </w:p>
    <w:p w:rsidR="0020487A" w:rsidRPr="00C6422C" w:rsidRDefault="0020487A" w:rsidP="00327784">
      <w:pPr>
        <w:pStyle w:val="NormalWeb"/>
        <w:spacing w:line="480" w:lineRule="auto"/>
        <w:jc w:val="both"/>
        <w:rPr>
          <w:sz w:val="28"/>
          <w:szCs w:val="28"/>
        </w:rPr>
      </w:pPr>
    </w:p>
    <w:p w:rsidR="0020487A" w:rsidRPr="00C6422C" w:rsidRDefault="0020487A" w:rsidP="00327784">
      <w:pPr>
        <w:pStyle w:val="NormalWeb"/>
        <w:spacing w:line="480" w:lineRule="auto"/>
        <w:jc w:val="both"/>
        <w:rPr>
          <w:sz w:val="28"/>
          <w:szCs w:val="28"/>
        </w:rPr>
      </w:pPr>
    </w:p>
    <w:p w:rsidR="00A6550F" w:rsidRPr="00C6422C" w:rsidRDefault="00A6550F" w:rsidP="00327784">
      <w:pPr>
        <w:pStyle w:val="NormalWeb"/>
        <w:spacing w:line="480" w:lineRule="auto"/>
        <w:jc w:val="both"/>
        <w:rPr>
          <w:sz w:val="28"/>
          <w:szCs w:val="28"/>
        </w:rPr>
      </w:pPr>
    </w:p>
    <w:p w:rsidR="00A6550F" w:rsidRPr="00C6422C" w:rsidRDefault="00A6550F" w:rsidP="00327784">
      <w:pPr>
        <w:pStyle w:val="NormalWeb"/>
        <w:spacing w:line="480" w:lineRule="auto"/>
        <w:jc w:val="both"/>
        <w:rPr>
          <w:sz w:val="28"/>
          <w:szCs w:val="28"/>
        </w:rPr>
      </w:pPr>
    </w:p>
    <w:p w:rsidR="00A6550F" w:rsidRPr="00C6422C" w:rsidRDefault="00A6550F" w:rsidP="00327784">
      <w:pPr>
        <w:pStyle w:val="NormalWeb"/>
        <w:spacing w:line="480" w:lineRule="auto"/>
        <w:jc w:val="both"/>
        <w:rPr>
          <w:sz w:val="28"/>
          <w:szCs w:val="28"/>
        </w:rPr>
      </w:pPr>
    </w:p>
    <w:p w:rsidR="00327784" w:rsidRPr="00C6422C" w:rsidRDefault="00327784" w:rsidP="00A6550F">
      <w:pPr>
        <w:pStyle w:val="NormalWeb"/>
        <w:spacing w:line="276" w:lineRule="auto"/>
        <w:jc w:val="both"/>
        <w:rPr>
          <w:sz w:val="28"/>
          <w:szCs w:val="28"/>
        </w:rPr>
      </w:pPr>
      <w:r w:rsidRPr="00C6422C">
        <w:rPr>
          <w:sz w:val="28"/>
          <w:szCs w:val="28"/>
        </w:rPr>
        <w:t xml:space="preserve">Fig.1 </w:t>
      </w:r>
    </w:p>
    <w:p w:rsidR="00327784" w:rsidRPr="00C6422C" w:rsidRDefault="00327784" w:rsidP="00A6550F">
      <w:pPr>
        <w:pStyle w:val="NormalWeb"/>
        <w:spacing w:line="276" w:lineRule="auto"/>
        <w:jc w:val="both"/>
        <w:rPr>
          <w:sz w:val="28"/>
          <w:szCs w:val="28"/>
        </w:rPr>
      </w:pPr>
      <w:r w:rsidRPr="00C6422C">
        <w:rPr>
          <w:i/>
          <w:sz w:val="28"/>
          <w:szCs w:val="28"/>
        </w:rPr>
        <w:t>Phyllantus amarus</w:t>
      </w:r>
    </w:p>
    <w:p w:rsidR="00327784" w:rsidRPr="00C6422C" w:rsidRDefault="00327784" w:rsidP="00327784">
      <w:pPr>
        <w:pStyle w:val="NormalWeb"/>
        <w:spacing w:line="480" w:lineRule="auto"/>
        <w:jc w:val="both"/>
        <w:rPr>
          <w:sz w:val="28"/>
          <w:szCs w:val="28"/>
        </w:rPr>
      </w:pPr>
      <w:r w:rsidRPr="00C6422C">
        <w:rPr>
          <w:noProof/>
        </w:rPr>
        <w:drawing>
          <wp:inline distT="0" distB="0" distL="0" distR="0" wp14:anchorId="01EAC69B" wp14:editId="26D1D7BD">
            <wp:extent cx="2750515" cy="2750515"/>
            <wp:effectExtent l="0" t="0" r="0" b="0"/>
            <wp:docPr id="1" name="Picture 1" descr="Phyllanthus Amarus - NurseryBu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yllanthus Amarus - NurseryBuy"/>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55580" cy="2755580"/>
                    </a:xfrm>
                    <a:prstGeom prst="rect">
                      <a:avLst/>
                    </a:prstGeom>
                    <a:noFill/>
                    <a:ln>
                      <a:noFill/>
                    </a:ln>
                  </pic:spPr>
                </pic:pic>
              </a:graphicData>
            </a:graphic>
          </wp:inline>
        </w:drawing>
      </w:r>
    </w:p>
    <w:p w:rsidR="00327784" w:rsidRPr="00C6422C" w:rsidRDefault="00327784" w:rsidP="00327784">
      <w:pPr>
        <w:pStyle w:val="NormalWeb"/>
        <w:spacing w:line="480" w:lineRule="auto"/>
        <w:jc w:val="both"/>
        <w:rPr>
          <w:sz w:val="28"/>
          <w:szCs w:val="28"/>
        </w:rPr>
      </w:pPr>
      <w:r w:rsidRPr="00C6422C">
        <w:rPr>
          <w:sz w:val="28"/>
          <w:szCs w:val="28"/>
        </w:rPr>
        <w:t xml:space="preserve">Source: (Adnyana </w:t>
      </w:r>
      <w:r w:rsidRPr="00C6422C">
        <w:rPr>
          <w:i/>
          <w:sz w:val="28"/>
          <w:szCs w:val="28"/>
        </w:rPr>
        <w:t>et al</w:t>
      </w:r>
      <w:r w:rsidRPr="00C6422C">
        <w:rPr>
          <w:sz w:val="28"/>
          <w:szCs w:val="28"/>
        </w:rPr>
        <w:t>., 2024).</w:t>
      </w:r>
    </w:p>
    <w:p w:rsidR="007E4EF0" w:rsidRPr="00C6422C" w:rsidRDefault="007E4EF0" w:rsidP="00327784">
      <w:pPr>
        <w:pStyle w:val="NormalWeb"/>
        <w:spacing w:line="480" w:lineRule="auto"/>
        <w:jc w:val="both"/>
        <w:rPr>
          <w:sz w:val="28"/>
          <w:szCs w:val="28"/>
        </w:rPr>
      </w:pPr>
      <w:r w:rsidRPr="00C6422C">
        <w:rPr>
          <w:sz w:val="28"/>
          <w:szCs w:val="28"/>
        </w:rPr>
        <w:t xml:space="preserve">The plant’s therapeutic properties are largely attributed to its rich phytochemical composition, which includes alkaloids, flavonoids, tannins, terpenoids, lignans, and phenolic compounds. These secondary metabolites are produced by the plant as a defense mechanism against herbivores and pathogens, but they also exhibit a variety of biological activities, including antioxidant, antimicrobial, anti-inflammatory, antiviral, and anticancer properties. Understanding the specific bioactive compounds present in </w:t>
      </w:r>
      <w:r w:rsidR="00327784" w:rsidRPr="00C6422C">
        <w:rPr>
          <w:i/>
          <w:sz w:val="28"/>
          <w:szCs w:val="28"/>
        </w:rPr>
        <w:t>Phyllantus amarus</w:t>
      </w:r>
      <w:r w:rsidRPr="00C6422C">
        <w:rPr>
          <w:sz w:val="28"/>
          <w:szCs w:val="28"/>
        </w:rPr>
        <w:t xml:space="preserve"> and their effects on human health can provide valuable insights into how the plant can be utilized in modern medicine (Bala </w:t>
      </w:r>
      <w:r w:rsidR="00327784" w:rsidRPr="00C6422C">
        <w:rPr>
          <w:i/>
          <w:sz w:val="28"/>
          <w:szCs w:val="28"/>
        </w:rPr>
        <w:t>et al</w:t>
      </w:r>
      <w:r w:rsidRPr="00C6422C">
        <w:rPr>
          <w:sz w:val="28"/>
          <w:szCs w:val="28"/>
        </w:rPr>
        <w:t>., 2020).</w:t>
      </w:r>
    </w:p>
    <w:p w:rsidR="007E4EF0" w:rsidRPr="00C6422C" w:rsidRDefault="007E4EF0" w:rsidP="00327784">
      <w:pPr>
        <w:pStyle w:val="NormalWeb"/>
        <w:spacing w:line="480" w:lineRule="auto"/>
        <w:jc w:val="both"/>
        <w:rPr>
          <w:sz w:val="28"/>
          <w:szCs w:val="28"/>
        </w:rPr>
      </w:pPr>
      <w:r w:rsidRPr="00C6422C">
        <w:rPr>
          <w:sz w:val="28"/>
          <w:szCs w:val="28"/>
        </w:rPr>
        <w:t>In vitro studies involve the examination of biological activities of compounds under controlled laboratory conditions, outside of a living organism. This allows for the detailed analysis of the plant's constituents in a controlled environment, ensuring that results are specific and reproducible. Bioassay-guided fractionation is one common technique employed in the in vitro identification of bioactive compounds, where various extracts of the plant are tested for specific activities, such as antimicrobial or anticancer activity. These bioassays can then guide the isolation and characterization of the compounds responsible for these therapeutic effects. The importance of such studies lies in their ability to pinpoint specific molecules that could serve as lead compounds for the development of novel pharmaceuticals.</w:t>
      </w:r>
    </w:p>
    <w:p w:rsidR="007E4EF0" w:rsidRPr="00C6422C" w:rsidRDefault="007E4EF0" w:rsidP="00327784">
      <w:pPr>
        <w:pStyle w:val="NormalWeb"/>
        <w:spacing w:line="480" w:lineRule="auto"/>
        <w:jc w:val="both"/>
        <w:rPr>
          <w:sz w:val="28"/>
          <w:szCs w:val="28"/>
        </w:rPr>
      </w:pPr>
      <w:r w:rsidRPr="00C6422C">
        <w:rPr>
          <w:sz w:val="28"/>
          <w:szCs w:val="28"/>
        </w:rPr>
        <w:t xml:space="preserve">The alkaloids found in </w:t>
      </w:r>
      <w:r w:rsidR="00327784" w:rsidRPr="00C6422C">
        <w:rPr>
          <w:i/>
          <w:sz w:val="28"/>
          <w:szCs w:val="28"/>
        </w:rPr>
        <w:t>Phyllantus amarus</w:t>
      </w:r>
      <w:r w:rsidRPr="00C6422C">
        <w:rPr>
          <w:sz w:val="28"/>
          <w:szCs w:val="28"/>
        </w:rPr>
        <w:t xml:space="preserve"> are among the most well-studied bioactive compounds in the plant. These nitrogen-containing compounds have been shown to possess a wide range of pharmacological activities, including antimicrobial, antimalarial, and anticancer effects (Rai </w:t>
      </w:r>
      <w:r w:rsidR="00327784" w:rsidRPr="00C6422C">
        <w:rPr>
          <w:i/>
          <w:sz w:val="28"/>
          <w:szCs w:val="28"/>
        </w:rPr>
        <w:t>et al</w:t>
      </w:r>
      <w:r w:rsidRPr="00C6422C">
        <w:rPr>
          <w:sz w:val="28"/>
          <w:szCs w:val="28"/>
        </w:rPr>
        <w:t xml:space="preserve">., 2020). Some studies have even suggested that alkaloids from </w:t>
      </w:r>
      <w:r w:rsidR="00327784" w:rsidRPr="00C6422C">
        <w:rPr>
          <w:i/>
          <w:sz w:val="28"/>
          <w:szCs w:val="28"/>
        </w:rPr>
        <w:t>Phyllantus amarus</w:t>
      </w:r>
      <w:r w:rsidRPr="00C6422C">
        <w:rPr>
          <w:sz w:val="28"/>
          <w:szCs w:val="28"/>
        </w:rPr>
        <w:t xml:space="preserve"> could be used in the treatment of liver disorders, particularly in hepatitis B infection, due to their ability to inhibit the replication of the hepatitis B virus (Huang </w:t>
      </w:r>
      <w:r w:rsidR="00327784" w:rsidRPr="00C6422C">
        <w:rPr>
          <w:i/>
          <w:sz w:val="28"/>
          <w:szCs w:val="28"/>
        </w:rPr>
        <w:t>et al</w:t>
      </w:r>
      <w:r w:rsidRPr="00C6422C">
        <w:rPr>
          <w:sz w:val="28"/>
          <w:szCs w:val="28"/>
        </w:rPr>
        <w:t xml:space="preserve">., 2019). Furthermore, flavonoids, which are another class of bioactive compounds found in </w:t>
      </w:r>
      <w:r w:rsidR="00327784" w:rsidRPr="00C6422C">
        <w:rPr>
          <w:i/>
          <w:sz w:val="28"/>
          <w:szCs w:val="28"/>
        </w:rPr>
        <w:t>Phyllantus amarus</w:t>
      </w:r>
      <w:r w:rsidRPr="00C6422C">
        <w:rPr>
          <w:sz w:val="28"/>
          <w:szCs w:val="28"/>
        </w:rPr>
        <w:t xml:space="preserve">, are known for their antioxidant and anti-inflammatory properties, making them beneficial for the management of oxidative stress-related diseases, such as cardiovascular disorders and diabetes (Sahu </w:t>
      </w:r>
      <w:r w:rsidR="00327784" w:rsidRPr="00C6422C">
        <w:rPr>
          <w:i/>
          <w:sz w:val="28"/>
          <w:szCs w:val="28"/>
        </w:rPr>
        <w:t>et al</w:t>
      </w:r>
      <w:r w:rsidRPr="00C6422C">
        <w:rPr>
          <w:sz w:val="28"/>
          <w:szCs w:val="28"/>
        </w:rPr>
        <w:t>., 2021).</w:t>
      </w:r>
    </w:p>
    <w:p w:rsidR="007E4EF0" w:rsidRPr="00C6422C" w:rsidRDefault="007E4EF0" w:rsidP="00327784">
      <w:pPr>
        <w:pStyle w:val="NormalWeb"/>
        <w:spacing w:line="480" w:lineRule="auto"/>
        <w:jc w:val="both"/>
        <w:rPr>
          <w:sz w:val="28"/>
          <w:szCs w:val="28"/>
        </w:rPr>
      </w:pPr>
      <w:r w:rsidRPr="00C6422C">
        <w:rPr>
          <w:sz w:val="28"/>
          <w:szCs w:val="28"/>
        </w:rPr>
        <w:t xml:space="preserve">Phenolic compounds, another important class of bioactive compounds in </w:t>
      </w:r>
      <w:r w:rsidR="00327784" w:rsidRPr="00C6422C">
        <w:rPr>
          <w:i/>
          <w:sz w:val="28"/>
          <w:szCs w:val="28"/>
        </w:rPr>
        <w:t>Phyllantus amarus</w:t>
      </w:r>
      <w:r w:rsidRPr="00C6422C">
        <w:rPr>
          <w:sz w:val="28"/>
          <w:szCs w:val="28"/>
        </w:rPr>
        <w:t xml:space="preserve">, are characterized by their antioxidant properties, which play a crucial role in preventing cellular damage caused by free radicals. The plant’s phenolic content has been linked to a variety of health benefits, including the prevention of chronic diseases such as cancer, cardiovascular disease, and neurodegenerative disorders (Chakraborty </w:t>
      </w:r>
      <w:r w:rsidR="00327784" w:rsidRPr="00C6422C">
        <w:rPr>
          <w:i/>
          <w:sz w:val="28"/>
          <w:szCs w:val="28"/>
        </w:rPr>
        <w:t>et al</w:t>
      </w:r>
      <w:r w:rsidRPr="00C6422C">
        <w:rPr>
          <w:sz w:val="28"/>
          <w:szCs w:val="28"/>
        </w:rPr>
        <w:t xml:space="preserve">., 2022). In vitro studies have shown that the phenolic compounds in </w:t>
      </w:r>
      <w:r w:rsidR="00327784" w:rsidRPr="00C6422C">
        <w:rPr>
          <w:i/>
          <w:sz w:val="28"/>
          <w:szCs w:val="28"/>
        </w:rPr>
        <w:t>Phyllantus amarus</w:t>
      </w:r>
      <w:r w:rsidRPr="00C6422C">
        <w:rPr>
          <w:sz w:val="28"/>
          <w:szCs w:val="28"/>
        </w:rPr>
        <w:t xml:space="preserve"> exhibit significant scavenging activity against free radicals, contributing to their potential as natural antioxidants (Patel </w:t>
      </w:r>
      <w:r w:rsidR="00327784" w:rsidRPr="00C6422C">
        <w:rPr>
          <w:i/>
          <w:sz w:val="28"/>
          <w:szCs w:val="28"/>
        </w:rPr>
        <w:t>et al</w:t>
      </w:r>
      <w:r w:rsidRPr="00C6422C">
        <w:rPr>
          <w:sz w:val="28"/>
          <w:szCs w:val="28"/>
        </w:rPr>
        <w:t>., 2020).</w:t>
      </w:r>
    </w:p>
    <w:p w:rsidR="007E4EF0" w:rsidRPr="00C6422C" w:rsidRDefault="007E4EF0" w:rsidP="00327784">
      <w:pPr>
        <w:pStyle w:val="NormalWeb"/>
        <w:spacing w:line="480" w:lineRule="auto"/>
        <w:jc w:val="both"/>
        <w:rPr>
          <w:sz w:val="28"/>
          <w:szCs w:val="28"/>
        </w:rPr>
      </w:pPr>
      <w:r w:rsidRPr="00C6422C">
        <w:rPr>
          <w:sz w:val="28"/>
          <w:szCs w:val="28"/>
        </w:rPr>
        <w:t xml:space="preserve">Apart from these well-known bioactive compounds, </w:t>
      </w:r>
      <w:r w:rsidR="00327784" w:rsidRPr="00C6422C">
        <w:rPr>
          <w:i/>
          <w:sz w:val="28"/>
          <w:szCs w:val="28"/>
        </w:rPr>
        <w:t>Phyllantus amarus</w:t>
      </w:r>
      <w:r w:rsidRPr="00C6422C">
        <w:rPr>
          <w:sz w:val="28"/>
          <w:szCs w:val="28"/>
        </w:rPr>
        <w:t xml:space="preserve"> also contains terpenoids and lignans, which are gaining attention for their various biological activities. Terpenoids have been reported to have antiviral, antifungal, and anticancer properties, while lignans exhibit strong antioxidant and anti-inflammatory activities. These compounds may act synergistically with other bioactive molecules in the plant to enhance its therapeutic effects. For instance, the lignans in </w:t>
      </w:r>
      <w:r w:rsidR="00327784" w:rsidRPr="00C6422C">
        <w:rPr>
          <w:i/>
          <w:sz w:val="28"/>
          <w:szCs w:val="28"/>
        </w:rPr>
        <w:t>Phyllantus amarus</w:t>
      </w:r>
      <w:r w:rsidRPr="00C6422C">
        <w:rPr>
          <w:sz w:val="28"/>
          <w:szCs w:val="28"/>
        </w:rPr>
        <w:t xml:space="preserve"> have been found to play a role in modulating liver enzymes, thus contributing to the plant’s hepatoprotective effects (Ghosh </w:t>
      </w:r>
      <w:r w:rsidR="00327784" w:rsidRPr="00C6422C">
        <w:rPr>
          <w:i/>
          <w:sz w:val="28"/>
          <w:szCs w:val="28"/>
        </w:rPr>
        <w:t>et al</w:t>
      </w:r>
      <w:r w:rsidRPr="00C6422C">
        <w:rPr>
          <w:sz w:val="28"/>
          <w:szCs w:val="28"/>
        </w:rPr>
        <w:t>., 2021).</w:t>
      </w:r>
    </w:p>
    <w:p w:rsidR="007E4EF0" w:rsidRPr="00C6422C" w:rsidRDefault="007E4EF0" w:rsidP="00327784">
      <w:pPr>
        <w:pStyle w:val="NormalWeb"/>
        <w:spacing w:line="480" w:lineRule="auto"/>
        <w:jc w:val="both"/>
        <w:rPr>
          <w:sz w:val="28"/>
          <w:szCs w:val="28"/>
        </w:rPr>
      </w:pPr>
      <w:r w:rsidRPr="00C6422C">
        <w:rPr>
          <w:sz w:val="28"/>
          <w:szCs w:val="28"/>
        </w:rPr>
        <w:t xml:space="preserve">The process of identifying these bioactive compounds involves advanced techniques such as high-performance liquid chromatography (HPLC), gas chromatography-mass spectrometry (GC-MS), and nuclear magnetic resonance (NMR) spectroscopy. These techniques enable the precise identification and quantification of the chemical constituents in plant extracts, ensuring that the bioactive compounds responsible for therapeutic effects are accurately characterized. By using these methods, researchers can also identify the most potent compounds in </w:t>
      </w:r>
      <w:r w:rsidR="00327784" w:rsidRPr="00C6422C">
        <w:rPr>
          <w:i/>
          <w:sz w:val="28"/>
          <w:szCs w:val="28"/>
        </w:rPr>
        <w:t>Phyllantus amarus</w:t>
      </w:r>
      <w:r w:rsidRPr="00C6422C">
        <w:rPr>
          <w:sz w:val="28"/>
          <w:szCs w:val="28"/>
        </w:rPr>
        <w:t xml:space="preserve"> that could potentially be isolated and further developed for pharmaceutical use (Pandey </w:t>
      </w:r>
      <w:r w:rsidR="00327784" w:rsidRPr="00C6422C">
        <w:rPr>
          <w:i/>
          <w:sz w:val="28"/>
          <w:szCs w:val="28"/>
        </w:rPr>
        <w:t>et al</w:t>
      </w:r>
      <w:r w:rsidRPr="00C6422C">
        <w:rPr>
          <w:sz w:val="28"/>
          <w:szCs w:val="28"/>
        </w:rPr>
        <w:t>., 2020).</w:t>
      </w:r>
    </w:p>
    <w:p w:rsidR="007E4EF0" w:rsidRPr="00C6422C" w:rsidRDefault="007E4EF0" w:rsidP="00327784">
      <w:pPr>
        <w:pStyle w:val="NormalWeb"/>
        <w:spacing w:line="480" w:lineRule="auto"/>
        <w:jc w:val="both"/>
        <w:rPr>
          <w:sz w:val="28"/>
          <w:szCs w:val="28"/>
        </w:rPr>
      </w:pPr>
      <w:r w:rsidRPr="00C6422C">
        <w:rPr>
          <w:sz w:val="28"/>
          <w:szCs w:val="28"/>
        </w:rPr>
        <w:t xml:space="preserve">In addition to the bioactive compounds themselves, the synergy between different compounds in </w:t>
      </w:r>
      <w:r w:rsidR="00327784" w:rsidRPr="00C6422C">
        <w:rPr>
          <w:i/>
          <w:sz w:val="28"/>
          <w:szCs w:val="28"/>
        </w:rPr>
        <w:t>Phyllantus amarus</w:t>
      </w:r>
      <w:r w:rsidRPr="00C6422C">
        <w:rPr>
          <w:sz w:val="28"/>
          <w:szCs w:val="28"/>
        </w:rPr>
        <w:t xml:space="preserve"> is an important aspect of its therapeutic potential. Studies have suggested that the plant’s various bioactive constituents work together in a complementary manner to produce a greater therapeutic effect than any single compound could achieve on its own. This concept, known as the "entourage effect," has become a key focus in the study of medicinal plants, as it highlights the importance of examining whole plant extracts rather than isolated compounds. Therefore, in vitro identification of bioactive compounds in </w:t>
      </w:r>
      <w:r w:rsidR="00327784" w:rsidRPr="00C6422C">
        <w:rPr>
          <w:i/>
          <w:sz w:val="28"/>
          <w:szCs w:val="28"/>
        </w:rPr>
        <w:t>Phyllantus amarus</w:t>
      </w:r>
      <w:r w:rsidRPr="00C6422C">
        <w:rPr>
          <w:sz w:val="28"/>
          <w:szCs w:val="28"/>
        </w:rPr>
        <w:t xml:space="preserve"> not only provides insight into the individual effects of its constituents but also contributes to the broader understanding of how plant extracts can be optimized for therapeutic use (Ahmed </w:t>
      </w:r>
      <w:r w:rsidR="00327784" w:rsidRPr="00C6422C">
        <w:rPr>
          <w:i/>
          <w:sz w:val="28"/>
          <w:szCs w:val="28"/>
        </w:rPr>
        <w:t>et al</w:t>
      </w:r>
      <w:r w:rsidRPr="00C6422C">
        <w:rPr>
          <w:sz w:val="28"/>
          <w:szCs w:val="28"/>
        </w:rPr>
        <w:t>., 2021).</w:t>
      </w:r>
    </w:p>
    <w:p w:rsidR="007E4EF0" w:rsidRPr="00C6422C" w:rsidRDefault="00327784" w:rsidP="00327784">
      <w:pPr>
        <w:pStyle w:val="NormalWeb"/>
        <w:spacing w:line="480" w:lineRule="auto"/>
        <w:jc w:val="both"/>
        <w:rPr>
          <w:sz w:val="28"/>
          <w:szCs w:val="28"/>
        </w:rPr>
      </w:pPr>
      <w:r w:rsidRPr="00C6422C">
        <w:rPr>
          <w:i/>
          <w:sz w:val="28"/>
          <w:szCs w:val="28"/>
        </w:rPr>
        <w:t>Phyllantus amarus</w:t>
      </w:r>
      <w:r w:rsidR="007E4EF0" w:rsidRPr="00C6422C">
        <w:rPr>
          <w:sz w:val="28"/>
          <w:szCs w:val="28"/>
        </w:rPr>
        <w:t xml:space="preserve"> has shown significant promise in the treatment of various diseases, but there is still much to learn about its full pharmacological profile. While in vitro studies have provided important data, further research is required to explore the mechanisms of action of the plant’s bioactive compounds and their interactions with human cells and tissues. Additionally, clinical studies are needed to confirm the efficacy and safety of </w:t>
      </w:r>
      <w:r w:rsidRPr="00C6422C">
        <w:rPr>
          <w:i/>
          <w:sz w:val="28"/>
          <w:szCs w:val="28"/>
        </w:rPr>
        <w:t>Phyllantus amarus</w:t>
      </w:r>
      <w:r w:rsidR="007E4EF0" w:rsidRPr="00C6422C">
        <w:rPr>
          <w:sz w:val="28"/>
          <w:szCs w:val="28"/>
        </w:rPr>
        <w:t xml:space="preserve"> as a therapeutic agent. The identification of bioactive compounds is just the first step in this process, and it is crucial to conduct more research to validate the results obtained from in vitro studies and translate them into effective therapeutic interventions (Suleiman </w:t>
      </w:r>
      <w:r w:rsidRPr="00C6422C">
        <w:rPr>
          <w:i/>
          <w:sz w:val="28"/>
          <w:szCs w:val="28"/>
        </w:rPr>
        <w:t>et al</w:t>
      </w:r>
      <w:r w:rsidR="007E4EF0" w:rsidRPr="00C6422C">
        <w:rPr>
          <w:sz w:val="28"/>
          <w:szCs w:val="28"/>
        </w:rPr>
        <w:t>., 2021).</w:t>
      </w:r>
    </w:p>
    <w:p w:rsidR="00327784" w:rsidRPr="00C6422C" w:rsidRDefault="007E4EF0" w:rsidP="00327784">
      <w:pPr>
        <w:pStyle w:val="NormalWeb"/>
        <w:spacing w:line="480" w:lineRule="auto"/>
        <w:jc w:val="both"/>
        <w:rPr>
          <w:sz w:val="28"/>
          <w:szCs w:val="28"/>
        </w:rPr>
      </w:pPr>
      <w:r w:rsidRPr="00C6422C">
        <w:rPr>
          <w:sz w:val="28"/>
          <w:szCs w:val="28"/>
        </w:rPr>
        <w:t xml:space="preserve">The growing interest in </w:t>
      </w:r>
      <w:r w:rsidR="00327784" w:rsidRPr="00C6422C">
        <w:rPr>
          <w:i/>
          <w:sz w:val="28"/>
          <w:szCs w:val="28"/>
        </w:rPr>
        <w:t>Phyllantus amarus</w:t>
      </w:r>
      <w:r w:rsidRPr="00C6422C">
        <w:rPr>
          <w:sz w:val="28"/>
          <w:szCs w:val="28"/>
        </w:rPr>
        <w:t xml:space="preserve"> as a source of bioactive compounds highlights the potential of natural products in drug discovery. As the global burden of chronic diseases continues to rise, the need for alternative therapies is more pressing than ever. Plants like </w:t>
      </w:r>
      <w:r w:rsidR="00327784" w:rsidRPr="00C6422C">
        <w:rPr>
          <w:i/>
          <w:sz w:val="28"/>
          <w:szCs w:val="28"/>
        </w:rPr>
        <w:t>Phyllantus amarus</w:t>
      </w:r>
      <w:r w:rsidRPr="00C6422C">
        <w:rPr>
          <w:sz w:val="28"/>
          <w:szCs w:val="28"/>
        </w:rPr>
        <w:t xml:space="preserve">, with their rich phytochemical profiles, offer a promising avenue for the development of new drugs that are effective, safe, and sustainable. In vitro studies, as part of this drug discovery process, play a critical role in uncovering the full therapeutic potential of this plant and others like it, contributing to the advancement of modern medicine (Sharma </w:t>
      </w:r>
      <w:r w:rsidR="00327784" w:rsidRPr="00C6422C">
        <w:rPr>
          <w:i/>
          <w:sz w:val="28"/>
          <w:szCs w:val="28"/>
        </w:rPr>
        <w:t>et al</w:t>
      </w:r>
      <w:r w:rsidRPr="00C6422C">
        <w:rPr>
          <w:sz w:val="28"/>
          <w:szCs w:val="28"/>
        </w:rPr>
        <w:t>., 2022).</w:t>
      </w:r>
    </w:p>
    <w:p w:rsidR="007E4EF0" w:rsidRPr="00C6422C" w:rsidRDefault="007E4EF0" w:rsidP="00A6550F">
      <w:pPr>
        <w:pStyle w:val="Heading1"/>
        <w:rPr>
          <w:rFonts w:ascii="Times New Roman" w:hAnsi="Times New Roman" w:cs="Times New Roman"/>
          <w:b/>
          <w:color w:val="auto"/>
        </w:rPr>
      </w:pPr>
      <w:bookmarkStart w:id="3" w:name="_Toc204009183"/>
      <w:r w:rsidRPr="00C6422C">
        <w:rPr>
          <w:rFonts w:ascii="Times New Roman" w:hAnsi="Times New Roman" w:cs="Times New Roman"/>
          <w:b/>
          <w:color w:val="auto"/>
        </w:rPr>
        <w:t>1.1 Statement of Problem</w:t>
      </w:r>
      <w:bookmarkEnd w:id="3"/>
    </w:p>
    <w:p w:rsidR="007E4EF0" w:rsidRPr="00C6422C" w:rsidRDefault="007E4EF0" w:rsidP="00327784">
      <w:pPr>
        <w:pStyle w:val="NormalWeb"/>
        <w:numPr>
          <w:ilvl w:val="0"/>
          <w:numId w:val="1"/>
        </w:numPr>
        <w:spacing w:line="480" w:lineRule="auto"/>
        <w:jc w:val="both"/>
        <w:rPr>
          <w:sz w:val="28"/>
          <w:szCs w:val="28"/>
        </w:rPr>
      </w:pPr>
      <w:r w:rsidRPr="00C6422C">
        <w:rPr>
          <w:sz w:val="28"/>
          <w:szCs w:val="28"/>
        </w:rPr>
        <w:t>Lack of Comprehensive Bioactive Profile</w:t>
      </w:r>
    </w:p>
    <w:p w:rsidR="007E4EF0" w:rsidRPr="00C6422C" w:rsidRDefault="007E4EF0" w:rsidP="00327784">
      <w:pPr>
        <w:pStyle w:val="NormalWeb"/>
        <w:numPr>
          <w:ilvl w:val="0"/>
          <w:numId w:val="1"/>
        </w:numPr>
        <w:spacing w:line="480" w:lineRule="auto"/>
        <w:jc w:val="both"/>
        <w:rPr>
          <w:sz w:val="28"/>
          <w:szCs w:val="28"/>
        </w:rPr>
      </w:pPr>
      <w:r w:rsidRPr="00C6422C">
        <w:rPr>
          <w:sz w:val="28"/>
          <w:szCs w:val="28"/>
        </w:rPr>
        <w:t>Unverified Pharmacological Potential</w:t>
      </w:r>
    </w:p>
    <w:p w:rsidR="007E4EF0" w:rsidRPr="00C6422C" w:rsidRDefault="007E4EF0" w:rsidP="00327784">
      <w:pPr>
        <w:pStyle w:val="NormalWeb"/>
        <w:numPr>
          <w:ilvl w:val="0"/>
          <w:numId w:val="1"/>
        </w:numPr>
        <w:spacing w:line="480" w:lineRule="auto"/>
        <w:jc w:val="both"/>
        <w:rPr>
          <w:sz w:val="28"/>
          <w:szCs w:val="28"/>
        </w:rPr>
      </w:pPr>
      <w:r w:rsidRPr="00C6422C">
        <w:rPr>
          <w:sz w:val="28"/>
          <w:szCs w:val="28"/>
        </w:rPr>
        <w:t>Variability in Phytochemical Composition</w:t>
      </w:r>
    </w:p>
    <w:p w:rsidR="007E4EF0" w:rsidRPr="00C6422C" w:rsidRDefault="007E4EF0" w:rsidP="00327784">
      <w:pPr>
        <w:pStyle w:val="NormalWeb"/>
        <w:numPr>
          <w:ilvl w:val="0"/>
          <w:numId w:val="1"/>
        </w:numPr>
        <w:spacing w:line="480" w:lineRule="auto"/>
        <w:jc w:val="both"/>
        <w:rPr>
          <w:sz w:val="28"/>
          <w:szCs w:val="28"/>
        </w:rPr>
      </w:pPr>
      <w:r w:rsidRPr="00C6422C">
        <w:rPr>
          <w:sz w:val="28"/>
          <w:szCs w:val="28"/>
        </w:rPr>
        <w:t>Lack of Scientific Validation for Traditional Uses</w:t>
      </w:r>
    </w:p>
    <w:p w:rsidR="007E4EF0" w:rsidRPr="00C6422C" w:rsidRDefault="007E4EF0" w:rsidP="00327784">
      <w:pPr>
        <w:pStyle w:val="NormalWeb"/>
        <w:numPr>
          <w:ilvl w:val="0"/>
          <w:numId w:val="1"/>
        </w:numPr>
        <w:spacing w:line="480" w:lineRule="auto"/>
        <w:jc w:val="both"/>
        <w:rPr>
          <w:sz w:val="28"/>
          <w:szCs w:val="28"/>
        </w:rPr>
      </w:pPr>
      <w:r w:rsidRPr="00C6422C">
        <w:rPr>
          <w:sz w:val="28"/>
          <w:szCs w:val="28"/>
        </w:rPr>
        <w:t>Challenges in Drug Development</w:t>
      </w:r>
    </w:p>
    <w:p w:rsidR="007E4EF0" w:rsidRPr="00C6422C" w:rsidRDefault="007E4EF0" w:rsidP="00A6550F">
      <w:pPr>
        <w:pStyle w:val="Heading1"/>
        <w:rPr>
          <w:rFonts w:ascii="Times New Roman" w:hAnsi="Times New Roman" w:cs="Times New Roman"/>
          <w:b/>
          <w:color w:val="auto"/>
        </w:rPr>
      </w:pPr>
      <w:bookmarkStart w:id="4" w:name="_Toc204009184"/>
      <w:r w:rsidRPr="00C6422C">
        <w:rPr>
          <w:rFonts w:ascii="Times New Roman" w:hAnsi="Times New Roman" w:cs="Times New Roman"/>
          <w:b/>
          <w:color w:val="auto"/>
        </w:rPr>
        <w:t>1.2 Aims</w:t>
      </w:r>
      <w:bookmarkEnd w:id="4"/>
    </w:p>
    <w:p w:rsidR="007E4EF0" w:rsidRPr="00C6422C" w:rsidRDefault="007E4EF0" w:rsidP="00327784">
      <w:pPr>
        <w:pStyle w:val="NormalWeb"/>
        <w:spacing w:line="480" w:lineRule="auto"/>
        <w:jc w:val="both"/>
        <w:rPr>
          <w:sz w:val="28"/>
          <w:szCs w:val="28"/>
        </w:rPr>
      </w:pPr>
      <w:r w:rsidRPr="00C6422C">
        <w:rPr>
          <w:sz w:val="28"/>
          <w:szCs w:val="28"/>
        </w:rPr>
        <w:t xml:space="preserve">The aim is to identify and characterize the bioactive compounds present in </w:t>
      </w:r>
      <w:r w:rsidR="00327784" w:rsidRPr="00C6422C">
        <w:rPr>
          <w:i/>
          <w:iCs/>
          <w:sz w:val="28"/>
          <w:szCs w:val="28"/>
        </w:rPr>
        <w:t>Phyllantus amarus</w:t>
      </w:r>
      <w:r w:rsidRPr="00C6422C">
        <w:rPr>
          <w:sz w:val="28"/>
          <w:szCs w:val="28"/>
        </w:rPr>
        <w:t xml:space="preserve"> through in vitro analysis.</w:t>
      </w:r>
    </w:p>
    <w:p w:rsidR="00327784" w:rsidRPr="00C6422C" w:rsidRDefault="007E4EF0" w:rsidP="00A6550F">
      <w:pPr>
        <w:pStyle w:val="Heading1"/>
        <w:rPr>
          <w:rFonts w:ascii="Times New Roman" w:hAnsi="Times New Roman" w:cs="Times New Roman"/>
          <w:b/>
          <w:color w:val="auto"/>
        </w:rPr>
      </w:pPr>
      <w:bookmarkStart w:id="5" w:name="_Toc204009185"/>
      <w:r w:rsidRPr="00C6422C">
        <w:rPr>
          <w:rFonts w:ascii="Times New Roman" w:hAnsi="Times New Roman" w:cs="Times New Roman"/>
          <w:b/>
          <w:color w:val="auto"/>
        </w:rPr>
        <w:t>1.4 Objective</w:t>
      </w:r>
      <w:r w:rsidR="00327784" w:rsidRPr="00C6422C">
        <w:rPr>
          <w:rFonts w:ascii="Times New Roman" w:hAnsi="Times New Roman" w:cs="Times New Roman"/>
          <w:b/>
          <w:color w:val="auto"/>
        </w:rPr>
        <w:t>s</w:t>
      </w:r>
      <w:bookmarkEnd w:id="5"/>
    </w:p>
    <w:p w:rsidR="00327784" w:rsidRPr="00C6422C" w:rsidRDefault="007E4EF0" w:rsidP="002D142A">
      <w:pPr>
        <w:pStyle w:val="ListParagraph"/>
        <w:numPr>
          <w:ilvl w:val="0"/>
          <w:numId w:val="6"/>
        </w:numPr>
        <w:spacing w:after="0" w:line="480" w:lineRule="auto"/>
        <w:ind w:left="360"/>
        <w:jc w:val="both"/>
        <w:rPr>
          <w:rFonts w:ascii="Times New Roman" w:eastAsia="Times New Roman" w:hAnsi="Times New Roman" w:cs="Times New Roman"/>
          <w:sz w:val="28"/>
          <w:szCs w:val="28"/>
        </w:rPr>
      </w:pPr>
      <w:r w:rsidRPr="00C6422C">
        <w:rPr>
          <w:rFonts w:ascii="Times New Roman" w:eastAsia="Times New Roman" w:hAnsi="Times New Roman" w:cs="Times New Roman"/>
          <w:bCs/>
          <w:sz w:val="28"/>
          <w:szCs w:val="28"/>
        </w:rPr>
        <w:t>To extract bioactive compounds</w:t>
      </w:r>
      <w:r w:rsidRPr="00C6422C">
        <w:rPr>
          <w:rFonts w:ascii="Times New Roman" w:eastAsia="Times New Roman" w:hAnsi="Times New Roman" w:cs="Times New Roman"/>
          <w:sz w:val="28"/>
          <w:szCs w:val="28"/>
        </w:rPr>
        <w:t xml:space="preserve"> </w:t>
      </w:r>
    </w:p>
    <w:p w:rsidR="00327784" w:rsidRPr="00C6422C" w:rsidRDefault="007E4EF0" w:rsidP="00327784">
      <w:pPr>
        <w:pStyle w:val="ListParagraph"/>
        <w:numPr>
          <w:ilvl w:val="0"/>
          <w:numId w:val="6"/>
        </w:numPr>
        <w:spacing w:after="0" w:line="480" w:lineRule="auto"/>
        <w:ind w:left="360"/>
        <w:jc w:val="both"/>
        <w:rPr>
          <w:rFonts w:ascii="Times New Roman" w:eastAsia="Times New Roman" w:hAnsi="Times New Roman" w:cs="Times New Roman"/>
          <w:sz w:val="28"/>
          <w:szCs w:val="28"/>
        </w:rPr>
      </w:pPr>
      <w:r w:rsidRPr="00C6422C">
        <w:rPr>
          <w:rFonts w:ascii="Times New Roman" w:eastAsia="Times New Roman" w:hAnsi="Times New Roman" w:cs="Times New Roman"/>
          <w:bCs/>
          <w:sz w:val="28"/>
          <w:szCs w:val="28"/>
        </w:rPr>
        <w:t>To identify and characterize the bioactive compounds</w:t>
      </w:r>
      <w:r w:rsidRPr="00C6422C">
        <w:rPr>
          <w:rFonts w:ascii="Times New Roman" w:eastAsia="Times New Roman" w:hAnsi="Times New Roman" w:cs="Times New Roman"/>
          <w:sz w:val="28"/>
          <w:szCs w:val="28"/>
        </w:rPr>
        <w:t xml:space="preserve"> </w:t>
      </w:r>
    </w:p>
    <w:p w:rsidR="00327784" w:rsidRPr="00C6422C" w:rsidRDefault="007E4EF0" w:rsidP="00327784">
      <w:pPr>
        <w:pStyle w:val="ListParagraph"/>
        <w:numPr>
          <w:ilvl w:val="0"/>
          <w:numId w:val="6"/>
        </w:numPr>
        <w:spacing w:after="0" w:line="480" w:lineRule="auto"/>
        <w:ind w:left="360"/>
        <w:jc w:val="both"/>
        <w:rPr>
          <w:rFonts w:ascii="Times New Roman" w:eastAsia="Times New Roman" w:hAnsi="Times New Roman" w:cs="Times New Roman"/>
          <w:sz w:val="28"/>
          <w:szCs w:val="28"/>
        </w:rPr>
      </w:pPr>
      <w:r w:rsidRPr="00C6422C">
        <w:rPr>
          <w:rFonts w:ascii="Times New Roman" w:eastAsia="Times New Roman" w:hAnsi="Times New Roman" w:cs="Times New Roman"/>
          <w:bCs/>
          <w:sz w:val="28"/>
          <w:szCs w:val="28"/>
        </w:rPr>
        <w:t>To evaluate the antioxidant properties</w:t>
      </w:r>
      <w:r w:rsidRPr="00C6422C">
        <w:rPr>
          <w:rFonts w:ascii="Times New Roman" w:eastAsia="Times New Roman" w:hAnsi="Times New Roman" w:cs="Times New Roman"/>
          <w:sz w:val="28"/>
          <w:szCs w:val="28"/>
        </w:rPr>
        <w:t xml:space="preserve"> </w:t>
      </w:r>
    </w:p>
    <w:p w:rsidR="00327784" w:rsidRPr="00C6422C" w:rsidRDefault="007E4EF0" w:rsidP="00327784">
      <w:pPr>
        <w:pStyle w:val="ListParagraph"/>
        <w:numPr>
          <w:ilvl w:val="0"/>
          <w:numId w:val="6"/>
        </w:numPr>
        <w:spacing w:after="0" w:line="480" w:lineRule="auto"/>
        <w:ind w:left="360"/>
        <w:jc w:val="both"/>
        <w:rPr>
          <w:rFonts w:ascii="Times New Roman" w:eastAsia="Times New Roman" w:hAnsi="Times New Roman" w:cs="Times New Roman"/>
          <w:sz w:val="28"/>
          <w:szCs w:val="28"/>
        </w:rPr>
      </w:pPr>
      <w:r w:rsidRPr="00C6422C">
        <w:rPr>
          <w:rFonts w:ascii="Times New Roman" w:eastAsia="Times New Roman" w:hAnsi="Times New Roman" w:cs="Times New Roman"/>
          <w:bCs/>
          <w:sz w:val="28"/>
          <w:szCs w:val="28"/>
        </w:rPr>
        <w:t>To assess the antimicrobial potential</w:t>
      </w:r>
      <w:r w:rsidRPr="00C6422C">
        <w:rPr>
          <w:rFonts w:ascii="Times New Roman" w:eastAsia="Times New Roman" w:hAnsi="Times New Roman" w:cs="Times New Roman"/>
          <w:sz w:val="28"/>
          <w:szCs w:val="28"/>
        </w:rPr>
        <w:t xml:space="preserve"> </w:t>
      </w:r>
    </w:p>
    <w:p w:rsidR="007E4EF0" w:rsidRPr="00C6422C" w:rsidRDefault="007E4EF0" w:rsidP="00327784">
      <w:pPr>
        <w:pStyle w:val="ListParagraph"/>
        <w:numPr>
          <w:ilvl w:val="0"/>
          <w:numId w:val="6"/>
        </w:numPr>
        <w:spacing w:after="0" w:line="480" w:lineRule="auto"/>
        <w:ind w:left="360"/>
        <w:jc w:val="both"/>
        <w:rPr>
          <w:rFonts w:ascii="Times New Roman" w:eastAsia="Times New Roman" w:hAnsi="Times New Roman" w:cs="Times New Roman"/>
          <w:sz w:val="28"/>
          <w:szCs w:val="28"/>
        </w:rPr>
      </w:pPr>
      <w:r w:rsidRPr="00C6422C">
        <w:rPr>
          <w:rFonts w:ascii="Times New Roman" w:hAnsi="Times New Roman" w:cs="Times New Roman"/>
          <w:bCs/>
          <w:sz w:val="28"/>
          <w:szCs w:val="28"/>
        </w:rPr>
        <w:t>To determine the cytotoxic or pharmacological effects</w:t>
      </w:r>
      <w:r w:rsidRPr="00C6422C">
        <w:rPr>
          <w:rFonts w:ascii="Times New Roman" w:hAnsi="Times New Roman" w:cs="Times New Roman"/>
          <w:sz w:val="28"/>
          <w:szCs w:val="28"/>
        </w:rPr>
        <w:t xml:space="preserve"> </w:t>
      </w:r>
    </w:p>
    <w:p w:rsidR="007E4EF0" w:rsidRPr="00C6422C" w:rsidRDefault="007E4EF0" w:rsidP="00327784">
      <w:pPr>
        <w:spacing w:line="480" w:lineRule="auto"/>
        <w:jc w:val="both"/>
        <w:rPr>
          <w:rFonts w:ascii="Times New Roman" w:hAnsi="Times New Roman" w:cs="Times New Roman"/>
          <w:sz w:val="28"/>
          <w:szCs w:val="28"/>
        </w:rPr>
      </w:pPr>
      <w:r w:rsidRPr="00C6422C">
        <w:rPr>
          <w:rFonts w:ascii="Times New Roman" w:hAnsi="Times New Roman" w:cs="Times New Roman"/>
          <w:sz w:val="28"/>
          <w:szCs w:val="28"/>
        </w:rPr>
        <w:br w:type="page"/>
      </w:r>
    </w:p>
    <w:p w:rsidR="007E4EF0" w:rsidRPr="00C6422C" w:rsidRDefault="007E4EF0" w:rsidP="00A6550F">
      <w:pPr>
        <w:pStyle w:val="Heading1"/>
        <w:jc w:val="center"/>
        <w:rPr>
          <w:rFonts w:ascii="Times New Roman" w:eastAsia="Times New Roman" w:hAnsi="Times New Roman" w:cs="Times New Roman"/>
          <w:b/>
          <w:color w:val="auto"/>
        </w:rPr>
      </w:pPr>
      <w:bookmarkStart w:id="6" w:name="_Toc204009186"/>
      <w:r w:rsidRPr="00C6422C">
        <w:rPr>
          <w:rFonts w:ascii="Times New Roman" w:eastAsia="Times New Roman" w:hAnsi="Times New Roman" w:cs="Times New Roman"/>
          <w:b/>
          <w:color w:val="auto"/>
        </w:rPr>
        <w:t>CHAPTER TWO</w:t>
      </w:r>
      <w:bookmarkEnd w:id="6"/>
    </w:p>
    <w:p w:rsidR="007E4EF0" w:rsidRPr="00C6422C" w:rsidRDefault="007E4EF0" w:rsidP="00A6550F">
      <w:pPr>
        <w:pStyle w:val="Heading1"/>
        <w:rPr>
          <w:rFonts w:ascii="Times New Roman" w:eastAsia="Times New Roman" w:hAnsi="Times New Roman" w:cs="Times New Roman"/>
          <w:b/>
          <w:color w:val="auto"/>
        </w:rPr>
      </w:pPr>
      <w:bookmarkStart w:id="7" w:name="_Toc204009187"/>
      <w:r w:rsidRPr="00C6422C">
        <w:rPr>
          <w:rFonts w:ascii="Times New Roman" w:eastAsia="Times New Roman" w:hAnsi="Times New Roman" w:cs="Times New Roman"/>
          <w:b/>
          <w:color w:val="auto"/>
        </w:rPr>
        <w:t>2.0 LITERATURE REVIEW</w:t>
      </w:r>
      <w:bookmarkEnd w:id="7"/>
      <w:r w:rsidRPr="00C6422C">
        <w:rPr>
          <w:rFonts w:ascii="Times New Roman" w:eastAsia="Times New Roman" w:hAnsi="Times New Roman" w:cs="Times New Roman"/>
          <w:b/>
          <w:color w:val="auto"/>
        </w:rPr>
        <w:t xml:space="preserve"> </w:t>
      </w:r>
    </w:p>
    <w:p w:rsidR="007E4EF0" w:rsidRPr="00C6422C" w:rsidRDefault="007E4EF0" w:rsidP="00327784">
      <w:pPr>
        <w:pStyle w:val="NormalWeb"/>
        <w:spacing w:line="480" w:lineRule="auto"/>
        <w:jc w:val="both"/>
        <w:rPr>
          <w:sz w:val="28"/>
          <w:szCs w:val="28"/>
        </w:rPr>
      </w:pPr>
      <w:r w:rsidRPr="00C6422C">
        <w:rPr>
          <w:sz w:val="28"/>
          <w:szCs w:val="28"/>
        </w:rPr>
        <w:t xml:space="preserve">Medicinal plants have been widely explored for their bioactive compounds, which possess significant pharmacological activities. </w:t>
      </w:r>
      <w:r w:rsidR="00327784" w:rsidRPr="00C6422C">
        <w:rPr>
          <w:rStyle w:val="Emphasis"/>
          <w:sz w:val="28"/>
          <w:szCs w:val="28"/>
        </w:rPr>
        <w:t>Phyllantus amarus</w:t>
      </w:r>
      <w:r w:rsidRPr="00C6422C">
        <w:rPr>
          <w:sz w:val="28"/>
          <w:szCs w:val="28"/>
        </w:rPr>
        <w:t xml:space="preserve">, a member of the </w:t>
      </w:r>
      <w:r w:rsidRPr="00C6422C">
        <w:rPr>
          <w:rStyle w:val="Emphasis"/>
          <w:sz w:val="28"/>
          <w:szCs w:val="28"/>
        </w:rPr>
        <w:t>Phyllanthaceae</w:t>
      </w:r>
      <w:r w:rsidRPr="00C6422C">
        <w:rPr>
          <w:sz w:val="28"/>
          <w:szCs w:val="28"/>
        </w:rPr>
        <w:t xml:space="preserve"> family, is recognized for its therapeutic potential, particularly in traditional medicine (Patel </w:t>
      </w:r>
      <w:r w:rsidR="00327784" w:rsidRPr="00C6422C">
        <w:rPr>
          <w:i/>
          <w:sz w:val="28"/>
          <w:szCs w:val="28"/>
        </w:rPr>
        <w:t>et al</w:t>
      </w:r>
      <w:r w:rsidRPr="00C6422C">
        <w:rPr>
          <w:sz w:val="28"/>
          <w:szCs w:val="28"/>
        </w:rPr>
        <w:t xml:space="preserve">., 2020). Various bioactive compounds, including alkaloids, flavonoids, tannins, lignans, and terpenoids, have been identified in </w:t>
      </w:r>
      <w:r w:rsidRPr="00C6422C">
        <w:rPr>
          <w:rStyle w:val="Emphasis"/>
          <w:sz w:val="28"/>
          <w:szCs w:val="28"/>
        </w:rPr>
        <w:t>P. amarus</w:t>
      </w:r>
      <w:r w:rsidRPr="00C6422C">
        <w:rPr>
          <w:sz w:val="28"/>
          <w:szCs w:val="28"/>
        </w:rPr>
        <w:t xml:space="preserve">, contributing to its antimicrobial, antiviral, and antioxidant properties (Ogbole </w:t>
      </w:r>
      <w:r w:rsidR="00327784" w:rsidRPr="00C6422C">
        <w:rPr>
          <w:i/>
          <w:sz w:val="28"/>
          <w:szCs w:val="28"/>
        </w:rPr>
        <w:t>et al</w:t>
      </w:r>
      <w:r w:rsidRPr="00C6422C">
        <w:rPr>
          <w:sz w:val="28"/>
          <w:szCs w:val="28"/>
        </w:rPr>
        <w:t>., 2018). These bioactive constituents have been extensively studied for their potential in combating microbial infections and oxidative stress-induced diseases.</w:t>
      </w:r>
    </w:p>
    <w:p w:rsidR="007E4EF0" w:rsidRPr="00C6422C" w:rsidRDefault="007E4EF0" w:rsidP="00327784">
      <w:pPr>
        <w:pStyle w:val="NormalWeb"/>
        <w:spacing w:line="480" w:lineRule="auto"/>
        <w:jc w:val="both"/>
        <w:rPr>
          <w:sz w:val="28"/>
          <w:szCs w:val="28"/>
        </w:rPr>
      </w:pPr>
      <w:r w:rsidRPr="00C6422C">
        <w:rPr>
          <w:sz w:val="28"/>
          <w:szCs w:val="28"/>
        </w:rPr>
        <w:t xml:space="preserve">Studies have demonstrated that </w:t>
      </w:r>
      <w:r w:rsidRPr="00C6422C">
        <w:rPr>
          <w:rStyle w:val="Emphasis"/>
          <w:sz w:val="28"/>
          <w:szCs w:val="28"/>
        </w:rPr>
        <w:t>P. amarus</w:t>
      </w:r>
      <w:r w:rsidRPr="00C6422C">
        <w:rPr>
          <w:sz w:val="28"/>
          <w:szCs w:val="28"/>
        </w:rPr>
        <w:t xml:space="preserve"> exhibits a broad spectrum of biological activities, making it a valuable plant for drug discovery. For instance, research by Sharma </w:t>
      </w:r>
      <w:r w:rsidR="00327784" w:rsidRPr="00C6422C">
        <w:rPr>
          <w:i/>
          <w:sz w:val="28"/>
          <w:szCs w:val="28"/>
        </w:rPr>
        <w:t>et al</w:t>
      </w:r>
      <w:r w:rsidRPr="00C6422C">
        <w:rPr>
          <w:sz w:val="28"/>
          <w:szCs w:val="28"/>
        </w:rPr>
        <w:t xml:space="preserve">. (2021) highlighted that the methanolic extract of </w:t>
      </w:r>
      <w:r w:rsidRPr="00C6422C">
        <w:rPr>
          <w:rStyle w:val="Emphasis"/>
          <w:sz w:val="28"/>
          <w:szCs w:val="28"/>
        </w:rPr>
        <w:t>P. amarus</w:t>
      </w:r>
      <w:r w:rsidRPr="00C6422C">
        <w:rPr>
          <w:sz w:val="28"/>
          <w:szCs w:val="28"/>
        </w:rPr>
        <w:t xml:space="preserve"> contains polyphenols that significantly inhibit bacterial growth. Additionally, the plant has shown promise in managing viral infections, including Hepatitis B, due to its potent antiviral compounds such as phyllanthin and hypophyllanthin (Rajeshkumar </w:t>
      </w:r>
      <w:r w:rsidR="00327784" w:rsidRPr="00C6422C">
        <w:rPr>
          <w:i/>
          <w:sz w:val="28"/>
          <w:szCs w:val="28"/>
        </w:rPr>
        <w:t>et al</w:t>
      </w:r>
      <w:r w:rsidRPr="00C6422C">
        <w:rPr>
          <w:sz w:val="28"/>
          <w:szCs w:val="28"/>
        </w:rPr>
        <w:t xml:space="preserve">., 2019). The increasing scientific interest in </w:t>
      </w:r>
      <w:r w:rsidRPr="00C6422C">
        <w:rPr>
          <w:rStyle w:val="Emphasis"/>
          <w:sz w:val="28"/>
          <w:szCs w:val="28"/>
        </w:rPr>
        <w:t>P. amarus</w:t>
      </w:r>
      <w:r w:rsidRPr="00C6422C">
        <w:rPr>
          <w:sz w:val="28"/>
          <w:szCs w:val="28"/>
        </w:rPr>
        <w:t xml:space="preserve"> underscores its potential role in modern medicine, necessitating further studies for the isolation and characterization of its bioactive compounds.</w:t>
      </w:r>
    </w:p>
    <w:p w:rsidR="007E4EF0" w:rsidRPr="00C6422C" w:rsidRDefault="007E4EF0" w:rsidP="00A6550F">
      <w:pPr>
        <w:pStyle w:val="Heading1"/>
        <w:rPr>
          <w:rFonts w:ascii="Times New Roman" w:eastAsia="Times New Roman" w:hAnsi="Times New Roman" w:cs="Times New Roman"/>
          <w:b/>
          <w:color w:val="auto"/>
        </w:rPr>
      </w:pPr>
      <w:bookmarkStart w:id="8" w:name="_Toc204009188"/>
      <w:r w:rsidRPr="00C6422C">
        <w:rPr>
          <w:rFonts w:ascii="Times New Roman" w:eastAsia="Times New Roman" w:hAnsi="Times New Roman" w:cs="Times New Roman"/>
          <w:b/>
          <w:color w:val="auto"/>
        </w:rPr>
        <w:t>2.1 Medicinal Plants</w:t>
      </w:r>
      <w:bookmarkEnd w:id="8"/>
    </w:p>
    <w:p w:rsidR="007E4EF0" w:rsidRPr="00C6422C" w:rsidRDefault="007E4EF0" w:rsidP="00327784">
      <w:pPr>
        <w:spacing w:before="100" w:beforeAutospacing="1" w:after="100" w:afterAutospacing="1" w:line="48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xml:space="preserve">Medicinal plants have been integral to human healthcare for centuries, serving as primary therapeutic agents in many cultures. They contain bioactive compounds that can prevent or treat various diseases. For instance, the World Health Organization estimates that approximately 80% of the world's population relies on traditional plant-based medicines for their primary healthcare needs. These plants offer a rich source of novel compounds for drug development, contributing to treatments for ailments ranging from infections to chronic diseases. The therapeutic potential of medicinal plants lies in their diverse phytochemicals, such as alkaloids, flavonoids, tannins, and terpenoids. These compounds exhibit various pharmacological activities, including antimicrobial, anti-inflammatory, and antioxidant properties. Research into these bioactive substances has led to the discovery of significant medications, such as quinine from </w:t>
      </w:r>
      <w:r w:rsidRPr="00C6422C">
        <w:rPr>
          <w:rFonts w:ascii="Times New Roman" w:eastAsia="Times New Roman" w:hAnsi="Times New Roman" w:cs="Times New Roman"/>
          <w:i/>
          <w:iCs/>
          <w:sz w:val="28"/>
          <w:szCs w:val="28"/>
        </w:rPr>
        <w:t>Cinchona</w:t>
      </w:r>
      <w:r w:rsidRPr="00C6422C">
        <w:rPr>
          <w:rFonts w:ascii="Times New Roman" w:eastAsia="Times New Roman" w:hAnsi="Times New Roman" w:cs="Times New Roman"/>
          <w:sz w:val="28"/>
          <w:szCs w:val="28"/>
        </w:rPr>
        <w:t xml:space="preserve"> species for malaria and paclitaxel from </w:t>
      </w:r>
      <w:r w:rsidRPr="00C6422C">
        <w:rPr>
          <w:rFonts w:ascii="Times New Roman" w:eastAsia="Times New Roman" w:hAnsi="Times New Roman" w:cs="Times New Roman"/>
          <w:i/>
          <w:iCs/>
          <w:sz w:val="28"/>
          <w:szCs w:val="28"/>
        </w:rPr>
        <w:t>Taxus</w:t>
      </w:r>
      <w:r w:rsidRPr="00C6422C">
        <w:rPr>
          <w:rFonts w:ascii="Times New Roman" w:eastAsia="Times New Roman" w:hAnsi="Times New Roman" w:cs="Times New Roman"/>
          <w:sz w:val="28"/>
          <w:szCs w:val="28"/>
        </w:rPr>
        <w:t xml:space="preserve"> species for cancer treatment. The continuous study of medicinal plants remains crucial for identifying new therapeutic agents and understanding traditional medicine practices (Suresh </w:t>
      </w:r>
      <w:r w:rsidR="00327784" w:rsidRPr="00C6422C">
        <w:rPr>
          <w:rFonts w:ascii="Times New Roman" w:eastAsia="Times New Roman" w:hAnsi="Times New Roman" w:cs="Times New Roman"/>
          <w:i/>
          <w:sz w:val="28"/>
          <w:szCs w:val="28"/>
        </w:rPr>
        <w:t>et al</w:t>
      </w:r>
      <w:r w:rsidRPr="00C6422C">
        <w:rPr>
          <w:rFonts w:ascii="Times New Roman" w:eastAsia="Times New Roman" w:hAnsi="Times New Roman" w:cs="Times New Roman"/>
          <w:sz w:val="28"/>
          <w:szCs w:val="28"/>
        </w:rPr>
        <w:t>., 2025).</w:t>
      </w:r>
    </w:p>
    <w:p w:rsidR="00327784" w:rsidRPr="00C6422C" w:rsidRDefault="00327784" w:rsidP="00327784">
      <w:pPr>
        <w:spacing w:before="100" w:beforeAutospacing="1" w:after="100" w:afterAutospacing="1" w:line="480" w:lineRule="auto"/>
        <w:jc w:val="both"/>
        <w:rPr>
          <w:rFonts w:ascii="Times New Roman" w:eastAsia="Times New Roman" w:hAnsi="Times New Roman" w:cs="Times New Roman"/>
          <w:sz w:val="28"/>
          <w:szCs w:val="28"/>
        </w:rPr>
      </w:pPr>
    </w:p>
    <w:p w:rsidR="00A6550F" w:rsidRPr="00C6422C" w:rsidRDefault="00A6550F" w:rsidP="00327784">
      <w:pPr>
        <w:spacing w:before="100" w:beforeAutospacing="1" w:after="100" w:afterAutospacing="1" w:line="480" w:lineRule="auto"/>
        <w:jc w:val="both"/>
        <w:rPr>
          <w:rFonts w:ascii="Times New Roman" w:eastAsia="Times New Roman" w:hAnsi="Times New Roman" w:cs="Times New Roman"/>
          <w:b/>
          <w:bCs/>
          <w:sz w:val="28"/>
          <w:szCs w:val="28"/>
        </w:rPr>
      </w:pPr>
    </w:p>
    <w:p w:rsidR="00A6550F" w:rsidRPr="00C6422C" w:rsidRDefault="00A6550F" w:rsidP="00327784">
      <w:pPr>
        <w:spacing w:before="100" w:beforeAutospacing="1" w:after="100" w:afterAutospacing="1" w:line="480" w:lineRule="auto"/>
        <w:jc w:val="both"/>
        <w:rPr>
          <w:rFonts w:ascii="Times New Roman" w:eastAsia="Times New Roman" w:hAnsi="Times New Roman" w:cs="Times New Roman"/>
          <w:b/>
          <w:bCs/>
          <w:sz w:val="28"/>
          <w:szCs w:val="28"/>
        </w:rPr>
      </w:pPr>
    </w:p>
    <w:p w:rsidR="007E4EF0" w:rsidRPr="00C6422C" w:rsidRDefault="007E4EF0" w:rsidP="00A6550F">
      <w:pPr>
        <w:pStyle w:val="Heading1"/>
        <w:rPr>
          <w:rFonts w:ascii="Times New Roman" w:eastAsia="Times New Roman" w:hAnsi="Times New Roman" w:cs="Times New Roman"/>
          <w:b/>
          <w:color w:val="auto"/>
        </w:rPr>
      </w:pPr>
      <w:bookmarkStart w:id="9" w:name="_Toc204009189"/>
      <w:r w:rsidRPr="00C6422C">
        <w:rPr>
          <w:rFonts w:ascii="Times New Roman" w:eastAsia="Times New Roman" w:hAnsi="Times New Roman" w:cs="Times New Roman"/>
          <w:b/>
          <w:color w:val="auto"/>
        </w:rPr>
        <w:t xml:space="preserve">2.2.1 Taxonomical Classification of </w:t>
      </w:r>
      <w:r w:rsidR="00327784" w:rsidRPr="00C6422C">
        <w:rPr>
          <w:rFonts w:ascii="Times New Roman" w:eastAsia="Times New Roman" w:hAnsi="Times New Roman" w:cs="Times New Roman"/>
          <w:b/>
          <w:i/>
          <w:iCs/>
          <w:color w:val="auto"/>
        </w:rPr>
        <w:t>Phyllantus amarus</w:t>
      </w:r>
      <w:bookmarkEnd w:id="9"/>
    </w:p>
    <w:p w:rsidR="007E4EF0" w:rsidRPr="00C6422C" w:rsidRDefault="00327784" w:rsidP="00327784">
      <w:pPr>
        <w:spacing w:before="100" w:beforeAutospacing="1" w:after="100" w:afterAutospacing="1" w:line="48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i/>
          <w:iCs/>
          <w:sz w:val="28"/>
          <w:szCs w:val="28"/>
        </w:rPr>
        <w:t>Phyllantus amarus</w:t>
      </w:r>
      <w:r w:rsidR="007E4EF0" w:rsidRPr="00C6422C">
        <w:rPr>
          <w:rFonts w:ascii="Times New Roman" w:eastAsia="Times New Roman" w:hAnsi="Times New Roman" w:cs="Times New Roman"/>
          <w:sz w:val="28"/>
          <w:szCs w:val="28"/>
        </w:rPr>
        <w:t xml:space="preserve"> belongs to the family Phyllanthaceae. Its taxonomical hierarchy is as follows:</w:t>
      </w:r>
    </w:p>
    <w:p w:rsidR="007E4EF0" w:rsidRPr="00C6422C" w:rsidRDefault="007E4EF0" w:rsidP="00327784">
      <w:pPr>
        <w:numPr>
          <w:ilvl w:val="0"/>
          <w:numId w:val="5"/>
        </w:numPr>
        <w:spacing w:before="100" w:beforeAutospacing="1" w:after="100" w:afterAutospacing="1" w:line="48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b/>
          <w:bCs/>
          <w:sz w:val="28"/>
          <w:szCs w:val="28"/>
        </w:rPr>
        <w:t>Kingdom</w:t>
      </w:r>
      <w:r w:rsidRPr="00C6422C">
        <w:rPr>
          <w:rFonts w:ascii="Times New Roman" w:eastAsia="Times New Roman" w:hAnsi="Times New Roman" w:cs="Times New Roman"/>
          <w:sz w:val="28"/>
          <w:szCs w:val="28"/>
        </w:rPr>
        <w:t>: Plantae</w:t>
      </w:r>
    </w:p>
    <w:p w:rsidR="007E4EF0" w:rsidRPr="00C6422C" w:rsidRDefault="007E4EF0" w:rsidP="00327784">
      <w:pPr>
        <w:numPr>
          <w:ilvl w:val="0"/>
          <w:numId w:val="5"/>
        </w:numPr>
        <w:spacing w:before="100" w:beforeAutospacing="1" w:after="100" w:afterAutospacing="1" w:line="48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b/>
          <w:bCs/>
          <w:sz w:val="28"/>
          <w:szCs w:val="28"/>
        </w:rPr>
        <w:t>Clade</w:t>
      </w:r>
      <w:r w:rsidRPr="00C6422C">
        <w:rPr>
          <w:rFonts w:ascii="Times New Roman" w:eastAsia="Times New Roman" w:hAnsi="Times New Roman" w:cs="Times New Roman"/>
          <w:sz w:val="28"/>
          <w:szCs w:val="28"/>
        </w:rPr>
        <w:t>: Angiosperms</w:t>
      </w:r>
    </w:p>
    <w:p w:rsidR="007E4EF0" w:rsidRPr="00C6422C" w:rsidRDefault="007E4EF0" w:rsidP="00327784">
      <w:pPr>
        <w:numPr>
          <w:ilvl w:val="0"/>
          <w:numId w:val="5"/>
        </w:numPr>
        <w:spacing w:before="100" w:beforeAutospacing="1" w:after="100" w:afterAutospacing="1" w:line="48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b/>
          <w:bCs/>
          <w:sz w:val="28"/>
          <w:szCs w:val="28"/>
        </w:rPr>
        <w:t>Clade</w:t>
      </w:r>
      <w:r w:rsidRPr="00C6422C">
        <w:rPr>
          <w:rFonts w:ascii="Times New Roman" w:eastAsia="Times New Roman" w:hAnsi="Times New Roman" w:cs="Times New Roman"/>
          <w:sz w:val="28"/>
          <w:szCs w:val="28"/>
        </w:rPr>
        <w:t>: Eudicots</w:t>
      </w:r>
    </w:p>
    <w:p w:rsidR="007E4EF0" w:rsidRPr="00C6422C" w:rsidRDefault="007E4EF0" w:rsidP="00327784">
      <w:pPr>
        <w:numPr>
          <w:ilvl w:val="0"/>
          <w:numId w:val="5"/>
        </w:numPr>
        <w:spacing w:before="100" w:beforeAutospacing="1" w:after="100" w:afterAutospacing="1" w:line="48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b/>
          <w:bCs/>
          <w:sz w:val="28"/>
          <w:szCs w:val="28"/>
        </w:rPr>
        <w:t>Clade</w:t>
      </w:r>
      <w:r w:rsidRPr="00C6422C">
        <w:rPr>
          <w:rFonts w:ascii="Times New Roman" w:eastAsia="Times New Roman" w:hAnsi="Times New Roman" w:cs="Times New Roman"/>
          <w:sz w:val="28"/>
          <w:szCs w:val="28"/>
        </w:rPr>
        <w:t>: Rosids</w:t>
      </w:r>
    </w:p>
    <w:p w:rsidR="007E4EF0" w:rsidRPr="00C6422C" w:rsidRDefault="007E4EF0" w:rsidP="00327784">
      <w:pPr>
        <w:numPr>
          <w:ilvl w:val="0"/>
          <w:numId w:val="5"/>
        </w:numPr>
        <w:spacing w:before="100" w:beforeAutospacing="1" w:after="100" w:afterAutospacing="1" w:line="48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b/>
          <w:bCs/>
          <w:sz w:val="28"/>
          <w:szCs w:val="28"/>
        </w:rPr>
        <w:t>Order</w:t>
      </w:r>
      <w:r w:rsidRPr="00C6422C">
        <w:rPr>
          <w:rFonts w:ascii="Times New Roman" w:eastAsia="Times New Roman" w:hAnsi="Times New Roman" w:cs="Times New Roman"/>
          <w:sz w:val="28"/>
          <w:szCs w:val="28"/>
        </w:rPr>
        <w:t>: Malpighiales</w:t>
      </w:r>
    </w:p>
    <w:p w:rsidR="007E4EF0" w:rsidRPr="00C6422C" w:rsidRDefault="007E4EF0" w:rsidP="00327784">
      <w:pPr>
        <w:numPr>
          <w:ilvl w:val="0"/>
          <w:numId w:val="5"/>
        </w:numPr>
        <w:spacing w:before="100" w:beforeAutospacing="1" w:after="100" w:afterAutospacing="1" w:line="48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b/>
          <w:bCs/>
          <w:sz w:val="28"/>
          <w:szCs w:val="28"/>
        </w:rPr>
        <w:t>Family</w:t>
      </w:r>
      <w:r w:rsidRPr="00C6422C">
        <w:rPr>
          <w:rFonts w:ascii="Times New Roman" w:eastAsia="Times New Roman" w:hAnsi="Times New Roman" w:cs="Times New Roman"/>
          <w:sz w:val="28"/>
          <w:szCs w:val="28"/>
        </w:rPr>
        <w:t>: Phyllanthaceae</w:t>
      </w:r>
    </w:p>
    <w:p w:rsidR="007E4EF0" w:rsidRPr="00C6422C" w:rsidRDefault="007E4EF0" w:rsidP="00327784">
      <w:pPr>
        <w:numPr>
          <w:ilvl w:val="0"/>
          <w:numId w:val="5"/>
        </w:numPr>
        <w:spacing w:before="100" w:beforeAutospacing="1" w:after="100" w:afterAutospacing="1" w:line="48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b/>
          <w:bCs/>
          <w:sz w:val="28"/>
          <w:szCs w:val="28"/>
        </w:rPr>
        <w:t>Genus</w:t>
      </w:r>
      <w:r w:rsidRPr="00C6422C">
        <w:rPr>
          <w:rFonts w:ascii="Times New Roman" w:eastAsia="Times New Roman" w:hAnsi="Times New Roman" w:cs="Times New Roman"/>
          <w:sz w:val="28"/>
          <w:szCs w:val="28"/>
        </w:rPr>
        <w:t xml:space="preserve">: </w:t>
      </w:r>
      <w:r w:rsidRPr="00C6422C">
        <w:rPr>
          <w:rFonts w:ascii="Times New Roman" w:eastAsia="Times New Roman" w:hAnsi="Times New Roman" w:cs="Times New Roman"/>
          <w:i/>
          <w:iCs/>
          <w:sz w:val="28"/>
          <w:szCs w:val="28"/>
        </w:rPr>
        <w:t>Phyllanthus</w:t>
      </w:r>
    </w:p>
    <w:p w:rsidR="007E4EF0" w:rsidRPr="00C6422C" w:rsidRDefault="007E4EF0" w:rsidP="00327784">
      <w:pPr>
        <w:numPr>
          <w:ilvl w:val="0"/>
          <w:numId w:val="5"/>
        </w:numPr>
        <w:spacing w:before="100" w:beforeAutospacing="1" w:after="100" w:afterAutospacing="1" w:line="48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b/>
          <w:bCs/>
          <w:sz w:val="28"/>
          <w:szCs w:val="28"/>
        </w:rPr>
        <w:t>Species</w:t>
      </w:r>
      <w:r w:rsidRPr="00C6422C">
        <w:rPr>
          <w:rFonts w:ascii="Times New Roman" w:eastAsia="Times New Roman" w:hAnsi="Times New Roman" w:cs="Times New Roman"/>
          <w:sz w:val="28"/>
          <w:szCs w:val="28"/>
        </w:rPr>
        <w:t xml:space="preserve">: </w:t>
      </w:r>
      <w:r w:rsidRPr="00C6422C">
        <w:rPr>
          <w:rFonts w:ascii="Times New Roman" w:eastAsia="Times New Roman" w:hAnsi="Times New Roman" w:cs="Times New Roman"/>
          <w:i/>
          <w:iCs/>
          <w:sz w:val="28"/>
          <w:szCs w:val="28"/>
        </w:rPr>
        <w:t xml:space="preserve">P. amarus </w:t>
      </w:r>
      <w:r w:rsidRPr="00C6422C">
        <w:rPr>
          <w:rFonts w:ascii="Times New Roman" w:eastAsia="Times New Roman" w:hAnsi="Times New Roman" w:cs="Times New Roman"/>
          <w:iCs/>
          <w:sz w:val="28"/>
          <w:szCs w:val="28"/>
        </w:rPr>
        <w:t xml:space="preserve">(Ghosh </w:t>
      </w:r>
      <w:r w:rsidR="00327784" w:rsidRPr="00C6422C">
        <w:rPr>
          <w:rFonts w:ascii="Times New Roman" w:eastAsia="Times New Roman" w:hAnsi="Times New Roman" w:cs="Times New Roman"/>
          <w:i/>
          <w:iCs/>
          <w:sz w:val="28"/>
          <w:szCs w:val="28"/>
        </w:rPr>
        <w:t>et al</w:t>
      </w:r>
      <w:r w:rsidRPr="00C6422C">
        <w:rPr>
          <w:rFonts w:ascii="Times New Roman" w:eastAsia="Times New Roman" w:hAnsi="Times New Roman" w:cs="Times New Roman"/>
          <w:iCs/>
          <w:sz w:val="28"/>
          <w:szCs w:val="28"/>
        </w:rPr>
        <w:t>., 2022)</w:t>
      </w:r>
    </w:p>
    <w:p w:rsidR="007E4EF0" w:rsidRPr="00C6422C" w:rsidRDefault="007E4EF0" w:rsidP="00A6550F">
      <w:pPr>
        <w:pStyle w:val="Heading2"/>
        <w:rPr>
          <w:rFonts w:ascii="Times New Roman" w:eastAsia="Times New Roman" w:hAnsi="Times New Roman" w:cs="Times New Roman"/>
          <w:b/>
          <w:color w:val="auto"/>
        </w:rPr>
      </w:pPr>
      <w:bookmarkStart w:id="10" w:name="_Toc204009190"/>
      <w:r w:rsidRPr="00C6422C">
        <w:rPr>
          <w:rFonts w:ascii="Times New Roman" w:eastAsia="Times New Roman" w:hAnsi="Times New Roman" w:cs="Times New Roman"/>
          <w:b/>
          <w:color w:val="auto"/>
        </w:rPr>
        <w:t xml:space="preserve">2.2.2 Botanical Description of </w:t>
      </w:r>
      <w:r w:rsidR="00327784" w:rsidRPr="00C6422C">
        <w:rPr>
          <w:rFonts w:ascii="Times New Roman" w:eastAsia="Times New Roman" w:hAnsi="Times New Roman" w:cs="Times New Roman"/>
          <w:b/>
          <w:i/>
          <w:iCs/>
          <w:color w:val="auto"/>
        </w:rPr>
        <w:t>Phyllantus amarus</w:t>
      </w:r>
      <w:bookmarkEnd w:id="10"/>
    </w:p>
    <w:p w:rsidR="007E4EF0" w:rsidRPr="00C6422C" w:rsidRDefault="00327784" w:rsidP="00327784">
      <w:pPr>
        <w:spacing w:before="100" w:beforeAutospacing="1" w:after="100" w:afterAutospacing="1" w:line="48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i/>
          <w:iCs/>
          <w:sz w:val="28"/>
          <w:szCs w:val="28"/>
        </w:rPr>
        <w:t>Phyllantus amarus</w:t>
      </w:r>
      <w:r w:rsidR="007E4EF0" w:rsidRPr="00C6422C">
        <w:rPr>
          <w:rFonts w:ascii="Times New Roman" w:eastAsia="Times New Roman" w:hAnsi="Times New Roman" w:cs="Times New Roman"/>
          <w:sz w:val="28"/>
          <w:szCs w:val="28"/>
        </w:rPr>
        <w:t xml:space="preserve"> is a small, erect annual herb that typically grows up to 60 cm in height. It features a smooth, slender stem with distichous leaves that are oblong and measure about 7–12 mm in length. The plant produces small, greenish-white flowers, which are monoecious, meaning both male and female flowers are found on the same plant. The fruit is a capsule, approximately 2–3 mm in diameter, containing small, angular seeds. </w:t>
      </w:r>
      <w:r w:rsidR="007E4EF0" w:rsidRPr="00C6422C">
        <w:rPr>
          <w:rFonts w:ascii="Times New Roman" w:eastAsia="Times New Roman" w:hAnsi="Times New Roman" w:cs="Times New Roman"/>
          <w:i/>
          <w:iCs/>
          <w:sz w:val="28"/>
          <w:szCs w:val="28"/>
        </w:rPr>
        <w:t>P. amarus</w:t>
      </w:r>
      <w:r w:rsidR="007E4EF0" w:rsidRPr="00C6422C">
        <w:rPr>
          <w:rFonts w:ascii="Times New Roman" w:eastAsia="Times New Roman" w:hAnsi="Times New Roman" w:cs="Times New Roman"/>
          <w:sz w:val="28"/>
          <w:szCs w:val="28"/>
        </w:rPr>
        <w:t xml:space="preserve"> is commonly found in tropical and subtropical regions, thriving in moist, shady environments (</w:t>
      </w:r>
      <w:r w:rsidR="007E4EF0" w:rsidRPr="00C6422C">
        <w:rPr>
          <w:rFonts w:ascii="Times New Roman" w:hAnsi="Times New Roman" w:cs="Times New Roman"/>
          <w:sz w:val="28"/>
          <w:szCs w:val="28"/>
          <w:shd w:val="clear" w:color="auto" w:fill="FFFFFF"/>
        </w:rPr>
        <w:t>Ojo, 2024</w:t>
      </w:r>
      <w:r w:rsidR="007E4EF0" w:rsidRPr="00C6422C">
        <w:rPr>
          <w:rFonts w:ascii="Times New Roman" w:eastAsia="Times New Roman" w:hAnsi="Times New Roman" w:cs="Times New Roman"/>
          <w:sz w:val="28"/>
          <w:szCs w:val="28"/>
        </w:rPr>
        <w:t>).</w:t>
      </w:r>
    </w:p>
    <w:p w:rsidR="007E4EF0" w:rsidRPr="00C6422C" w:rsidRDefault="007E4EF0" w:rsidP="00A6550F">
      <w:pPr>
        <w:pStyle w:val="Heading2"/>
        <w:rPr>
          <w:rFonts w:ascii="Times New Roman" w:eastAsia="Times New Roman" w:hAnsi="Times New Roman" w:cs="Times New Roman"/>
          <w:color w:val="auto"/>
        </w:rPr>
      </w:pPr>
      <w:bookmarkStart w:id="11" w:name="_Toc204009191"/>
      <w:r w:rsidRPr="00C6422C">
        <w:rPr>
          <w:rFonts w:ascii="Times New Roman" w:eastAsia="Times New Roman" w:hAnsi="Times New Roman" w:cs="Times New Roman"/>
          <w:color w:val="auto"/>
        </w:rPr>
        <w:t xml:space="preserve">2.2.3 Medicinal Importance of </w:t>
      </w:r>
      <w:r w:rsidR="00327784" w:rsidRPr="00C6422C">
        <w:rPr>
          <w:rFonts w:ascii="Times New Roman" w:eastAsia="Times New Roman" w:hAnsi="Times New Roman" w:cs="Times New Roman"/>
          <w:i/>
          <w:iCs/>
          <w:color w:val="auto"/>
        </w:rPr>
        <w:t>Phyllantus amarus</w:t>
      </w:r>
      <w:bookmarkEnd w:id="11"/>
    </w:p>
    <w:p w:rsidR="00327784" w:rsidRPr="00C6422C" w:rsidRDefault="00327784" w:rsidP="00327784">
      <w:pPr>
        <w:spacing w:before="100" w:beforeAutospacing="1" w:after="100" w:afterAutospacing="1" w:line="48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i/>
          <w:iCs/>
          <w:sz w:val="28"/>
          <w:szCs w:val="28"/>
        </w:rPr>
        <w:t>Phyllantus amarus</w:t>
      </w:r>
      <w:r w:rsidR="007E4EF0" w:rsidRPr="00C6422C">
        <w:rPr>
          <w:rFonts w:ascii="Times New Roman" w:eastAsia="Times New Roman" w:hAnsi="Times New Roman" w:cs="Times New Roman"/>
          <w:sz w:val="28"/>
          <w:szCs w:val="28"/>
        </w:rPr>
        <w:t xml:space="preserve"> has been extensively used in traditional medicine systems for its wide range of therapeutic properties. It is renowned for its hepatoprotective effects, particularly in treating jaundice and other liver-related ailments. Studies have demonstrated its efficacy in inhibiting the replication of the hepatitis B virus, attributing this activity to compounds such as lignans and polyphenols. Additionally, </w:t>
      </w:r>
      <w:r w:rsidR="007E4EF0" w:rsidRPr="00C6422C">
        <w:rPr>
          <w:rFonts w:ascii="Times New Roman" w:eastAsia="Times New Roman" w:hAnsi="Times New Roman" w:cs="Times New Roman"/>
          <w:i/>
          <w:iCs/>
          <w:sz w:val="28"/>
          <w:szCs w:val="28"/>
        </w:rPr>
        <w:t>P. amarus</w:t>
      </w:r>
      <w:r w:rsidR="007E4EF0" w:rsidRPr="00C6422C">
        <w:rPr>
          <w:rFonts w:ascii="Times New Roman" w:eastAsia="Times New Roman" w:hAnsi="Times New Roman" w:cs="Times New Roman"/>
          <w:sz w:val="28"/>
          <w:szCs w:val="28"/>
        </w:rPr>
        <w:t xml:space="preserve"> exhibits diuretic, antidiabetic, and anti-inflammatory properties, making it valuable in managing conditions like hypertension, diabetes, and inflammatory disorders.</w:t>
      </w:r>
      <w:r w:rsidRPr="00C6422C">
        <w:rPr>
          <w:rFonts w:ascii="Times New Roman" w:eastAsia="Times New Roman" w:hAnsi="Times New Roman" w:cs="Times New Roman"/>
          <w:sz w:val="28"/>
          <w:szCs w:val="28"/>
        </w:rPr>
        <w:t xml:space="preserve"> </w:t>
      </w:r>
      <w:r w:rsidR="007E4EF0" w:rsidRPr="00C6422C">
        <w:rPr>
          <w:rFonts w:ascii="Times New Roman" w:eastAsia="Times New Roman" w:hAnsi="Times New Roman" w:cs="Times New Roman"/>
          <w:sz w:val="28"/>
          <w:szCs w:val="28"/>
        </w:rPr>
        <w:t xml:space="preserve">The plant's antioxidant capacity is noteworthy, as it helps neutralize free radicals, thereby protecting cells from oxidative stress. This activity is primarily due to the presence of flavonoids and other phenolic compounds. The broad spectrum of pharmacological actions exhibited by </w:t>
      </w:r>
      <w:r w:rsidR="007E4EF0" w:rsidRPr="00C6422C">
        <w:rPr>
          <w:rFonts w:ascii="Times New Roman" w:eastAsia="Times New Roman" w:hAnsi="Times New Roman" w:cs="Times New Roman"/>
          <w:i/>
          <w:iCs/>
          <w:sz w:val="28"/>
          <w:szCs w:val="28"/>
        </w:rPr>
        <w:t>P. amarus</w:t>
      </w:r>
      <w:r w:rsidR="007E4EF0" w:rsidRPr="00C6422C">
        <w:rPr>
          <w:rFonts w:ascii="Times New Roman" w:eastAsia="Times New Roman" w:hAnsi="Times New Roman" w:cs="Times New Roman"/>
          <w:sz w:val="28"/>
          <w:szCs w:val="28"/>
        </w:rPr>
        <w:t xml:space="preserve"> underscores its potential as a source of natural therapeutic agents, warranting further research to fully elucidate its medicinal benefits (Adeyemi </w:t>
      </w:r>
      <w:r w:rsidRPr="00C6422C">
        <w:rPr>
          <w:rFonts w:ascii="Times New Roman" w:eastAsia="Times New Roman" w:hAnsi="Times New Roman" w:cs="Times New Roman"/>
          <w:i/>
          <w:sz w:val="28"/>
          <w:szCs w:val="28"/>
        </w:rPr>
        <w:t>et al</w:t>
      </w:r>
      <w:r w:rsidR="007E4EF0" w:rsidRPr="00C6422C">
        <w:rPr>
          <w:rFonts w:ascii="Times New Roman" w:eastAsia="Times New Roman" w:hAnsi="Times New Roman" w:cs="Times New Roman"/>
          <w:sz w:val="28"/>
          <w:szCs w:val="28"/>
        </w:rPr>
        <w:t>., 2024).</w:t>
      </w:r>
    </w:p>
    <w:p w:rsidR="007E4EF0" w:rsidRPr="00C6422C" w:rsidRDefault="007E4EF0" w:rsidP="00A6550F">
      <w:pPr>
        <w:pStyle w:val="Heading2"/>
        <w:rPr>
          <w:rFonts w:ascii="Times New Roman" w:eastAsia="Times New Roman" w:hAnsi="Times New Roman" w:cs="Times New Roman"/>
          <w:color w:val="auto"/>
        </w:rPr>
      </w:pPr>
      <w:bookmarkStart w:id="12" w:name="_Toc204009192"/>
      <w:r w:rsidRPr="00C6422C">
        <w:rPr>
          <w:rFonts w:ascii="Times New Roman" w:eastAsia="Times New Roman" w:hAnsi="Times New Roman" w:cs="Times New Roman"/>
          <w:color w:val="auto"/>
        </w:rPr>
        <w:t>2.2.3.1 Antibiotic Effect</w:t>
      </w:r>
      <w:bookmarkEnd w:id="12"/>
    </w:p>
    <w:p w:rsidR="007E4EF0" w:rsidRPr="00C6422C" w:rsidRDefault="00327784" w:rsidP="00327784">
      <w:pPr>
        <w:spacing w:before="100" w:beforeAutospacing="1" w:after="100" w:afterAutospacing="1" w:line="48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i/>
          <w:iCs/>
          <w:sz w:val="28"/>
          <w:szCs w:val="28"/>
        </w:rPr>
        <w:t>Phyllantus amarus</w:t>
      </w:r>
      <w:r w:rsidR="007E4EF0" w:rsidRPr="00C6422C">
        <w:rPr>
          <w:rFonts w:ascii="Times New Roman" w:eastAsia="Times New Roman" w:hAnsi="Times New Roman" w:cs="Times New Roman"/>
          <w:sz w:val="28"/>
          <w:szCs w:val="28"/>
        </w:rPr>
        <w:t xml:space="preserve"> has demonstrated significant antibacterial activity against a variety of pathogenic bacteria. Its extracts have been effective in inhibiting both Gram-positive and Gram-negative bacteria, suggesting the presence of compounds that can serve as templates for developing new antibiotics. The plant's antimicrobial properties are attributed to its rich content of tannins, flavonoids, and other phytochemicals that disrupt bacterial cell walls and inhibit protein synthesis. These findings highlight the potential of </w:t>
      </w:r>
      <w:r w:rsidR="007E4EF0" w:rsidRPr="00C6422C">
        <w:rPr>
          <w:rFonts w:ascii="Times New Roman" w:eastAsia="Times New Roman" w:hAnsi="Times New Roman" w:cs="Times New Roman"/>
          <w:i/>
          <w:iCs/>
          <w:sz w:val="28"/>
          <w:szCs w:val="28"/>
        </w:rPr>
        <w:t>P. amarus</w:t>
      </w:r>
      <w:r w:rsidR="007E4EF0" w:rsidRPr="00C6422C">
        <w:rPr>
          <w:rFonts w:ascii="Times New Roman" w:eastAsia="Times New Roman" w:hAnsi="Times New Roman" w:cs="Times New Roman"/>
          <w:sz w:val="28"/>
          <w:szCs w:val="28"/>
        </w:rPr>
        <w:t xml:space="preserve"> as a natural alternative in combating antibiotic-resistant bacterial strains. Moreover, the synergistic effects observed when </w:t>
      </w:r>
      <w:r w:rsidR="007E4EF0" w:rsidRPr="00C6422C">
        <w:rPr>
          <w:rFonts w:ascii="Times New Roman" w:eastAsia="Times New Roman" w:hAnsi="Times New Roman" w:cs="Times New Roman"/>
          <w:i/>
          <w:iCs/>
          <w:sz w:val="28"/>
          <w:szCs w:val="28"/>
        </w:rPr>
        <w:t>P. amarus</w:t>
      </w:r>
      <w:r w:rsidR="007E4EF0" w:rsidRPr="00C6422C">
        <w:rPr>
          <w:rFonts w:ascii="Times New Roman" w:eastAsia="Times New Roman" w:hAnsi="Times New Roman" w:cs="Times New Roman"/>
          <w:sz w:val="28"/>
          <w:szCs w:val="28"/>
        </w:rPr>
        <w:t xml:space="preserve"> extracts are used in combination with conventional antibiotics suggest an enhancement of antibacterial efficacy. This synergy could lead to lower required doses of standard antibiotics, reducing the risk of side effects and the development of resistance. Further studies are necessary to isolate specific active compounds and understand their mechanisms of action, which could contribute to the development of novel antibacterial therapies (Adnyana </w:t>
      </w:r>
      <w:r w:rsidRPr="00C6422C">
        <w:rPr>
          <w:rFonts w:ascii="Times New Roman" w:eastAsia="Times New Roman" w:hAnsi="Times New Roman" w:cs="Times New Roman"/>
          <w:i/>
          <w:sz w:val="28"/>
          <w:szCs w:val="28"/>
        </w:rPr>
        <w:t>et al</w:t>
      </w:r>
      <w:r w:rsidR="007E4EF0" w:rsidRPr="00C6422C">
        <w:rPr>
          <w:rFonts w:ascii="Times New Roman" w:eastAsia="Times New Roman" w:hAnsi="Times New Roman" w:cs="Times New Roman"/>
          <w:sz w:val="28"/>
          <w:szCs w:val="28"/>
        </w:rPr>
        <w:t>., 2024).</w:t>
      </w:r>
    </w:p>
    <w:p w:rsidR="007E4EF0" w:rsidRPr="00C6422C" w:rsidRDefault="007E4EF0" w:rsidP="00A6550F">
      <w:pPr>
        <w:pStyle w:val="Heading2"/>
        <w:rPr>
          <w:rFonts w:ascii="Times New Roman" w:eastAsia="Times New Roman" w:hAnsi="Times New Roman" w:cs="Times New Roman"/>
          <w:b/>
          <w:color w:val="auto"/>
        </w:rPr>
      </w:pPr>
      <w:bookmarkStart w:id="13" w:name="_Toc204009193"/>
      <w:r w:rsidRPr="00C6422C">
        <w:rPr>
          <w:rFonts w:ascii="Times New Roman" w:eastAsia="Times New Roman" w:hAnsi="Times New Roman" w:cs="Times New Roman"/>
          <w:b/>
          <w:color w:val="auto"/>
        </w:rPr>
        <w:t>2.2.3.2 Antiviral Effect</w:t>
      </w:r>
      <w:bookmarkEnd w:id="13"/>
    </w:p>
    <w:p w:rsidR="007E4EF0" w:rsidRPr="00C6422C" w:rsidRDefault="007E4EF0" w:rsidP="00327784">
      <w:pPr>
        <w:spacing w:before="100" w:beforeAutospacing="1" w:after="100" w:afterAutospacing="1" w:line="48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xml:space="preserve">The antiviral properties of </w:t>
      </w:r>
      <w:r w:rsidR="00327784" w:rsidRPr="00C6422C">
        <w:rPr>
          <w:rFonts w:ascii="Times New Roman" w:eastAsia="Times New Roman" w:hAnsi="Times New Roman" w:cs="Times New Roman"/>
          <w:i/>
          <w:iCs/>
          <w:sz w:val="28"/>
          <w:szCs w:val="28"/>
        </w:rPr>
        <w:t>Phyllantus amarus</w:t>
      </w:r>
      <w:r w:rsidRPr="00C6422C">
        <w:rPr>
          <w:rFonts w:ascii="Times New Roman" w:eastAsia="Times New Roman" w:hAnsi="Times New Roman" w:cs="Times New Roman"/>
          <w:sz w:val="28"/>
          <w:szCs w:val="28"/>
        </w:rPr>
        <w:t xml:space="preserve"> have been a focal point in ethnomedicine and scientific research. The plant has shown inhibitory effects against several viruses, including hepatitis B and C, human immunodeficiency virus (HIV), and dengue virus. The lignans and polyphenolic compounds present in </w:t>
      </w:r>
      <w:r w:rsidRPr="00C6422C">
        <w:rPr>
          <w:rFonts w:ascii="Times New Roman" w:eastAsia="Times New Roman" w:hAnsi="Times New Roman" w:cs="Times New Roman"/>
          <w:i/>
          <w:iCs/>
          <w:sz w:val="28"/>
          <w:szCs w:val="28"/>
        </w:rPr>
        <w:t>P. amarus</w:t>
      </w:r>
      <w:r w:rsidRPr="00C6422C">
        <w:rPr>
          <w:rFonts w:ascii="Times New Roman" w:eastAsia="Times New Roman" w:hAnsi="Times New Roman" w:cs="Times New Roman"/>
          <w:sz w:val="28"/>
          <w:szCs w:val="28"/>
        </w:rPr>
        <w:t xml:space="preserve"> are believed to interfere with viral replication processes, thereby reducing viral load and disease progression. Clinical studies have reported a significant reduction in hepatitis B surface antigen levels in patients treated with </w:t>
      </w:r>
      <w:r w:rsidRPr="00C6422C">
        <w:rPr>
          <w:rFonts w:ascii="Times New Roman" w:eastAsia="Times New Roman" w:hAnsi="Times New Roman" w:cs="Times New Roman"/>
          <w:i/>
          <w:iCs/>
          <w:sz w:val="28"/>
          <w:szCs w:val="28"/>
        </w:rPr>
        <w:t>P. amarus</w:t>
      </w:r>
      <w:r w:rsidRPr="00C6422C">
        <w:rPr>
          <w:rFonts w:ascii="Times New Roman" w:eastAsia="Times New Roman" w:hAnsi="Times New Roman" w:cs="Times New Roman"/>
          <w:sz w:val="28"/>
          <w:szCs w:val="28"/>
        </w:rPr>
        <w:t xml:space="preserve"> extracts, supporting its traditional use in managing viral hepatitis.</w:t>
      </w:r>
    </w:p>
    <w:p w:rsidR="007E4EF0" w:rsidRPr="00C6422C" w:rsidRDefault="007E4EF0" w:rsidP="00327784">
      <w:pPr>
        <w:spacing w:before="100" w:beforeAutospacing="1" w:after="100" w:afterAutospacing="1" w:line="48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xml:space="preserve">In addition to hepatitis viruses, </w:t>
      </w:r>
      <w:r w:rsidRPr="00C6422C">
        <w:rPr>
          <w:rFonts w:ascii="Times New Roman" w:eastAsia="Times New Roman" w:hAnsi="Times New Roman" w:cs="Times New Roman"/>
          <w:i/>
          <w:iCs/>
          <w:sz w:val="28"/>
          <w:szCs w:val="28"/>
        </w:rPr>
        <w:t>P. amarus</w:t>
      </w:r>
      <w:r w:rsidRPr="00C6422C">
        <w:rPr>
          <w:rFonts w:ascii="Times New Roman" w:eastAsia="Times New Roman" w:hAnsi="Times New Roman" w:cs="Times New Roman"/>
          <w:sz w:val="28"/>
          <w:szCs w:val="28"/>
        </w:rPr>
        <w:t xml:space="preserve"> has exhibited activity against other viral pathogens. Its potential as a broad-spectrum antiviral agent offers a promising avenue for developing plant-based therapeutics, especially in the face of emerging viral infections and the limitations of current antiviral drugs. Continued research is essential to validate these effects and determine appropriate dosages for therapeutic applications</w:t>
      </w:r>
      <w:r w:rsidR="00327784" w:rsidRPr="00C6422C">
        <w:rPr>
          <w:rFonts w:ascii="Times New Roman" w:eastAsia="Times New Roman" w:hAnsi="Times New Roman" w:cs="Times New Roman"/>
          <w:sz w:val="28"/>
          <w:szCs w:val="28"/>
        </w:rPr>
        <w:t xml:space="preserve"> (Baba, 2021)</w:t>
      </w:r>
      <w:r w:rsidRPr="00C6422C">
        <w:rPr>
          <w:rFonts w:ascii="Times New Roman" w:eastAsia="Times New Roman" w:hAnsi="Times New Roman" w:cs="Times New Roman"/>
          <w:sz w:val="28"/>
          <w:szCs w:val="28"/>
        </w:rPr>
        <w:t>.</w:t>
      </w:r>
    </w:p>
    <w:p w:rsidR="007E4EF0" w:rsidRPr="00C6422C" w:rsidRDefault="007E4EF0" w:rsidP="00A6550F">
      <w:pPr>
        <w:pStyle w:val="Heading1"/>
        <w:rPr>
          <w:rFonts w:ascii="Times New Roman" w:eastAsia="Times New Roman" w:hAnsi="Times New Roman" w:cs="Times New Roman"/>
          <w:b/>
          <w:color w:val="auto"/>
        </w:rPr>
      </w:pPr>
      <w:bookmarkStart w:id="14" w:name="_Toc204009194"/>
      <w:r w:rsidRPr="00C6422C">
        <w:rPr>
          <w:rFonts w:ascii="Times New Roman" w:eastAsia="Times New Roman" w:hAnsi="Times New Roman" w:cs="Times New Roman"/>
          <w:b/>
          <w:color w:val="auto"/>
        </w:rPr>
        <w:t>2.3 Free Radicals</w:t>
      </w:r>
      <w:bookmarkEnd w:id="14"/>
    </w:p>
    <w:p w:rsidR="00BB23DC" w:rsidRPr="00C6422C" w:rsidRDefault="007E4EF0" w:rsidP="00327784">
      <w:pPr>
        <w:spacing w:before="100" w:beforeAutospacing="1" w:after="100" w:afterAutospacing="1" w:line="48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Free radicals are unstable molecules with unpaired electrons, making them highly reactive with other cellular components such as lipids, proteins, and DNA. They are naturally produced in the body during metabolic processes like cellular respiration and can also result from external factors such as exposure to radiation, pollution, and tobacco smoke. While free radicals play roles in cell signaling and immune responses, an excess leads to oxidative stress, damaging cells and contributing to aging and various diseases, including cancer</w:t>
      </w:r>
      <w:r w:rsidR="00327784" w:rsidRPr="00C6422C">
        <w:rPr>
          <w:rFonts w:ascii="Times New Roman" w:eastAsia="Times New Roman" w:hAnsi="Times New Roman" w:cs="Times New Roman"/>
          <w:sz w:val="28"/>
          <w:szCs w:val="28"/>
        </w:rPr>
        <w:t xml:space="preserve"> (</w:t>
      </w:r>
      <w:r w:rsidR="00327784" w:rsidRPr="00C6422C">
        <w:rPr>
          <w:rFonts w:ascii="Times New Roman" w:hAnsi="Times New Roman" w:cs="Times New Roman"/>
          <w:sz w:val="28"/>
          <w:szCs w:val="28"/>
          <w:shd w:val="clear" w:color="auto" w:fill="FFFFFF"/>
        </w:rPr>
        <w:t xml:space="preserve">Yusoff </w:t>
      </w:r>
      <w:r w:rsidR="00327784" w:rsidRPr="00C6422C">
        <w:rPr>
          <w:rFonts w:ascii="Times New Roman" w:hAnsi="Times New Roman" w:cs="Times New Roman"/>
          <w:i/>
          <w:sz w:val="28"/>
          <w:szCs w:val="28"/>
          <w:shd w:val="clear" w:color="auto" w:fill="FFFFFF"/>
        </w:rPr>
        <w:t>et al</w:t>
      </w:r>
      <w:r w:rsidR="00327784" w:rsidRPr="00C6422C">
        <w:rPr>
          <w:rFonts w:ascii="Times New Roman" w:hAnsi="Times New Roman" w:cs="Times New Roman"/>
          <w:sz w:val="28"/>
          <w:szCs w:val="28"/>
          <w:shd w:val="clear" w:color="auto" w:fill="FFFFFF"/>
        </w:rPr>
        <w:t>., 2022</w:t>
      </w:r>
      <w:r w:rsidR="00327784" w:rsidRPr="00C6422C">
        <w:rPr>
          <w:rFonts w:ascii="Times New Roman" w:eastAsia="Times New Roman" w:hAnsi="Times New Roman" w:cs="Times New Roman"/>
          <w:sz w:val="28"/>
          <w:szCs w:val="28"/>
        </w:rPr>
        <w:t>)</w:t>
      </w:r>
      <w:r w:rsidR="009C6ABC" w:rsidRPr="00C6422C">
        <w:rPr>
          <w:rFonts w:ascii="Times New Roman" w:eastAsia="Times New Roman" w:hAnsi="Times New Roman" w:cs="Times New Roman"/>
          <w:sz w:val="28"/>
          <w:szCs w:val="28"/>
        </w:rPr>
        <w:t>.</w:t>
      </w:r>
    </w:p>
    <w:p w:rsidR="008559B9" w:rsidRPr="00C6422C" w:rsidRDefault="008559B9" w:rsidP="002656B0">
      <w:pPr>
        <w:spacing w:line="360" w:lineRule="auto"/>
        <w:jc w:val="center"/>
        <w:rPr>
          <w:rFonts w:ascii="Times New Roman" w:eastAsia="Times New Roman" w:hAnsi="Times New Roman" w:cs="Times New Roman"/>
          <w:b/>
          <w:sz w:val="28"/>
          <w:szCs w:val="28"/>
        </w:rPr>
      </w:pPr>
    </w:p>
    <w:p w:rsidR="008559B9" w:rsidRPr="00C6422C" w:rsidRDefault="008559B9" w:rsidP="002656B0">
      <w:pPr>
        <w:spacing w:line="360" w:lineRule="auto"/>
        <w:jc w:val="center"/>
        <w:rPr>
          <w:rFonts w:ascii="Times New Roman" w:eastAsia="Times New Roman" w:hAnsi="Times New Roman" w:cs="Times New Roman"/>
          <w:b/>
          <w:sz w:val="28"/>
          <w:szCs w:val="28"/>
        </w:rPr>
      </w:pPr>
    </w:p>
    <w:p w:rsidR="008559B9" w:rsidRPr="00C6422C" w:rsidRDefault="008559B9" w:rsidP="002656B0">
      <w:pPr>
        <w:spacing w:line="360" w:lineRule="auto"/>
        <w:jc w:val="center"/>
        <w:rPr>
          <w:rFonts w:ascii="Times New Roman" w:eastAsia="Times New Roman" w:hAnsi="Times New Roman" w:cs="Times New Roman"/>
          <w:b/>
          <w:sz w:val="28"/>
          <w:szCs w:val="28"/>
        </w:rPr>
      </w:pPr>
    </w:p>
    <w:p w:rsidR="008559B9" w:rsidRPr="00C6422C" w:rsidRDefault="008559B9" w:rsidP="002656B0">
      <w:pPr>
        <w:spacing w:line="360" w:lineRule="auto"/>
        <w:jc w:val="center"/>
        <w:rPr>
          <w:rFonts w:ascii="Times New Roman" w:eastAsia="Times New Roman" w:hAnsi="Times New Roman" w:cs="Times New Roman"/>
          <w:b/>
          <w:sz w:val="28"/>
          <w:szCs w:val="28"/>
        </w:rPr>
      </w:pPr>
    </w:p>
    <w:p w:rsidR="008559B9" w:rsidRPr="00C6422C" w:rsidRDefault="008559B9" w:rsidP="002656B0">
      <w:pPr>
        <w:spacing w:line="360" w:lineRule="auto"/>
        <w:jc w:val="center"/>
        <w:rPr>
          <w:rFonts w:ascii="Times New Roman" w:eastAsia="Times New Roman" w:hAnsi="Times New Roman" w:cs="Times New Roman"/>
          <w:b/>
          <w:sz w:val="28"/>
          <w:szCs w:val="28"/>
        </w:rPr>
      </w:pPr>
    </w:p>
    <w:p w:rsidR="00BB23DC" w:rsidRPr="00C6422C" w:rsidRDefault="00BB23DC" w:rsidP="00A6550F">
      <w:pPr>
        <w:pStyle w:val="Heading1"/>
        <w:jc w:val="center"/>
        <w:rPr>
          <w:rFonts w:ascii="Times New Roman" w:eastAsia="Times New Roman" w:hAnsi="Times New Roman" w:cs="Times New Roman"/>
          <w:b/>
          <w:color w:val="auto"/>
        </w:rPr>
      </w:pPr>
      <w:bookmarkStart w:id="15" w:name="_Toc204009195"/>
      <w:r w:rsidRPr="00C6422C">
        <w:rPr>
          <w:rFonts w:ascii="Times New Roman" w:eastAsia="Times New Roman" w:hAnsi="Times New Roman" w:cs="Times New Roman"/>
          <w:b/>
          <w:color w:val="auto"/>
        </w:rPr>
        <w:t>CHAPTER THREE</w:t>
      </w:r>
      <w:bookmarkEnd w:id="15"/>
    </w:p>
    <w:p w:rsidR="00BB23DC" w:rsidRPr="00C6422C" w:rsidRDefault="00BB23DC" w:rsidP="00A6550F">
      <w:pPr>
        <w:pStyle w:val="Heading1"/>
        <w:rPr>
          <w:rFonts w:ascii="Times New Roman" w:eastAsia="Times New Roman" w:hAnsi="Times New Roman" w:cs="Times New Roman"/>
          <w:b/>
          <w:color w:val="auto"/>
        </w:rPr>
      </w:pPr>
      <w:bookmarkStart w:id="16" w:name="_Toc204009196"/>
      <w:r w:rsidRPr="00C6422C">
        <w:rPr>
          <w:rFonts w:ascii="Times New Roman" w:eastAsia="Times New Roman" w:hAnsi="Times New Roman" w:cs="Times New Roman"/>
          <w:b/>
          <w:color w:val="auto"/>
        </w:rPr>
        <w:t>3.0 MATERIAL AND METHODS</w:t>
      </w:r>
      <w:bookmarkEnd w:id="16"/>
    </w:p>
    <w:p w:rsidR="00B667D6" w:rsidRPr="00C6422C" w:rsidRDefault="00B667D6" w:rsidP="00A6550F">
      <w:pPr>
        <w:pStyle w:val="Heading1"/>
        <w:rPr>
          <w:rFonts w:ascii="Times New Roman" w:eastAsia="Times New Roman" w:hAnsi="Times New Roman" w:cs="Times New Roman"/>
          <w:b/>
          <w:color w:val="auto"/>
        </w:rPr>
      </w:pPr>
      <w:bookmarkStart w:id="17" w:name="_Toc204009197"/>
      <w:r w:rsidRPr="00C6422C">
        <w:rPr>
          <w:rFonts w:ascii="Times New Roman" w:eastAsia="Times New Roman" w:hAnsi="Times New Roman" w:cs="Times New Roman"/>
          <w:b/>
          <w:color w:val="auto"/>
        </w:rPr>
        <w:t>3.1 Materials</w:t>
      </w:r>
      <w:bookmarkEnd w:id="17"/>
    </w:p>
    <w:p w:rsidR="00B667D6" w:rsidRPr="00C6422C" w:rsidRDefault="00B667D6" w:rsidP="002656B0">
      <w:pPr>
        <w:spacing w:before="100" w:beforeAutospacing="1" w:after="100" w:afterAutospacing="1" w:line="36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xml:space="preserve">The materials used in this study include freshly collected </w:t>
      </w:r>
      <w:r w:rsidR="00237E19" w:rsidRPr="00237E19">
        <w:rPr>
          <w:rFonts w:ascii="Times New Roman" w:eastAsia="Times New Roman" w:hAnsi="Times New Roman" w:cs="Times New Roman"/>
          <w:i/>
          <w:iCs/>
          <w:sz w:val="28"/>
          <w:szCs w:val="28"/>
        </w:rPr>
        <w:t xml:space="preserve">Phyllanthus amarus </w:t>
      </w:r>
      <w:r w:rsidRPr="00C6422C">
        <w:rPr>
          <w:rFonts w:ascii="Times New Roman" w:eastAsia="Times New Roman" w:hAnsi="Times New Roman" w:cs="Times New Roman"/>
          <w:sz w:val="28"/>
          <w:szCs w:val="28"/>
        </w:rPr>
        <w:t xml:space="preserve"> plant samples, ethanol (analytical grade) as the solvent for extraction, and distilled water. Laboratory equipment such as a blender or mechanical grinder, conical flasks, beakers, measuring cylinders, Whatman No. 1 filter paper, and rotary evaporator were employed for processing the plant material and concentrating the extract. Additional materials used for the in vitro identification process included test tubes, pipettes, UV-visible spectrophotometer, and reagents for phytochemical screening. High-Performance Liquid Chromatography (HPLC) system equipped with a reverse-phase C18 column and a UV detector was also used for the analysis of bioactive compounds. All materials and reagents were either freshly prepared or purchased from certified laboratory suppliers to ensure reliability and reproducibility of results.</w:t>
      </w:r>
    </w:p>
    <w:p w:rsidR="00B667D6" w:rsidRPr="00C6422C" w:rsidRDefault="00B667D6" w:rsidP="00A6550F">
      <w:pPr>
        <w:pStyle w:val="Heading1"/>
        <w:rPr>
          <w:rFonts w:ascii="Times New Roman" w:eastAsia="Times New Roman" w:hAnsi="Times New Roman" w:cs="Times New Roman"/>
          <w:b/>
          <w:color w:val="auto"/>
        </w:rPr>
      </w:pPr>
      <w:bookmarkStart w:id="18" w:name="_Toc204009198"/>
      <w:r w:rsidRPr="00C6422C">
        <w:rPr>
          <w:rFonts w:ascii="Times New Roman" w:eastAsia="Times New Roman" w:hAnsi="Times New Roman" w:cs="Times New Roman"/>
          <w:b/>
          <w:color w:val="auto"/>
        </w:rPr>
        <w:t xml:space="preserve">3.2 Grinding and Extraction of </w:t>
      </w:r>
      <w:r w:rsidR="00237E19" w:rsidRPr="00237E19">
        <w:rPr>
          <w:rFonts w:ascii="Times New Roman" w:eastAsia="Times New Roman" w:hAnsi="Times New Roman" w:cs="Times New Roman"/>
          <w:b/>
          <w:i/>
          <w:iCs/>
          <w:color w:val="auto"/>
        </w:rPr>
        <w:t xml:space="preserve">Phyllanthus amarus </w:t>
      </w:r>
      <w:bookmarkEnd w:id="18"/>
    </w:p>
    <w:p w:rsidR="00B667D6" w:rsidRPr="00C6422C" w:rsidRDefault="00B667D6" w:rsidP="002656B0">
      <w:pPr>
        <w:spacing w:before="100" w:beforeAutospacing="1" w:after="100" w:afterAutospacing="1" w:line="36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xml:space="preserve">The fresh </w:t>
      </w:r>
      <w:r w:rsidR="00237E19" w:rsidRPr="00237E19">
        <w:rPr>
          <w:rFonts w:ascii="Times New Roman" w:eastAsia="Times New Roman" w:hAnsi="Times New Roman" w:cs="Times New Roman"/>
          <w:i/>
          <w:iCs/>
          <w:sz w:val="28"/>
          <w:szCs w:val="28"/>
        </w:rPr>
        <w:t xml:space="preserve">Phyllanthus amarus </w:t>
      </w:r>
      <w:r w:rsidRPr="00C6422C">
        <w:rPr>
          <w:rFonts w:ascii="Times New Roman" w:eastAsia="Times New Roman" w:hAnsi="Times New Roman" w:cs="Times New Roman"/>
          <w:sz w:val="28"/>
          <w:szCs w:val="28"/>
        </w:rPr>
        <w:t xml:space="preserve"> plant samples were first thoroughly washed under running water to remove dirt and other contaminants, then air-dried at room temperature for several days to prevent degradation of sensitive bioactive compounds. Once completely dried, the plant material was ground into fine powder using a mechanical grinder to increase the surface area for effective extraction. A known quantity of the powdered sample was then soaked in ethanol in a clean conical flask, sealed, and allowed to stand for 48 to 72 hours with occasional shaking to enhance solvent penetration. After the soaking period, the mixture was filtered using Whatman No. 1 filter paper to remove solid residues. The resulting filtrate was concentrated under reduced pressure using a rotary evaporator to obtain a thick, semi-solid ethanolic extract of </w:t>
      </w:r>
      <w:r w:rsidR="00237E19" w:rsidRPr="00237E19">
        <w:rPr>
          <w:rFonts w:ascii="Times New Roman" w:eastAsia="Times New Roman" w:hAnsi="Times New Roman" w:cs="Times New Roman"/>
          <w:i/>
          <w:iCs/>
          <w:sz w:val="28"/>
          <w:szCs w:val="28"/>
        </w:rPr>
        <w:t xml:space="preserve">Phyllanthus amarus </w:t>
      </w:r>
      <w:r w:rsidRPr="00C6422C">
        <w:rPr>
          <w:rFonts w:ascii="Times New Roman" w:eastAsia="Times New Roman" w:hAnsi="Times New Roman" w:cs="Times New Roman"/>
          <w:sz w:val="28"/>
          <w:szCs w:val="28"/>
        </w:rPr>
        <w:t>, which was then stored in a clean, labeled container at 4°C until further analysis.</w:t>
      </w:r>
    </w:p>
    <w:p w:rsidR="00BB23DC" w:rsidRPr="00C6422C" w:rsidRDefault="00B667D6" w:rsidP="00A6550F">
      <w:pPr>
        <w:pStyle w:val="Heading1"/>
        <w:rPr>
          <w:rFonts w:ascii="Times New Roman" w:hAnsi="Times New Roman" w:cs="Times New Roman"/>
          <w:b/>
          <w:color w:val="auto"/>
        </w:rPr>
      </w:pPr>
      <w:bookmarkStart w:id="19" w:name="_Toc204009199"/>
      <w:r w:rsidRPr="00C6422C">
        <w:rPr>
          <w:rFonts w:ascii="Times New Roman" w:hAnsi="Times New Roman" w:cs="Times New Roman"/>
          <w:b/>
          <w:color w:val="auto"/>
        </w:rPr>
        <w:t xml:space="preserve">3.3 </w:t>
      </w:r>
      <w:r w:rsidR="00BB23DC" w:rsidRPr="00C6422C">
        <w:rPr>
          <w:rFonts w:ascii="Times New Roman" w:hAnsi="Times New Roman" w:cs="Times New Roman"/>
          <w:b/>
          <w:color w:val="auto"/>
        </w:rPr>
        <w:t>Free radical scavenging activity (2,2-diphenyl-1-picrylhydrazyl)</w:t>
      </w:r>
      <w:bookmarkEnd w:id="19"/>
    </w:p>
    <w:p w:rsidR="00BB23DC" w:rsidRPr="00C6422C" w:rsidRDefault="00BB23DC" w:rsidP="002656B0">
      <w:pPr>
        <w:pStyle w:val="p"/>
        <w:shd w:val="clear" w:color="auto" w:fill="FFFFFF"/>
        <w:spacing w:before="166" w:beforeAutospacing="0" w:after="166" w:afterAutospacing="0" w:line="360" w:lineRule="auto"/>
        <w:jc w:val="both"/>
        <w:rPr>
          <w:sz w:val="28"/>
          <w:szCs w:val="28"/>
        </w:rPr>
      </w:pPr>
      <w:r w:rsidRPr="00C6422C">
        <w:rPr>
          <w:sz w:val="28"/>
          <w:szCs w:val="28"/>
        </w:rPr>
        <w:t>Free radical scavenging activity was determined according to the method of Mensor </w:t>
      </w:r>
      <w:r w:rsidRPr="00C6422C">
        <w:rPr>
          <w:rStyle w:val="Emphasis"/>
          <w:sz w:val="28"/>
          <w:szCs w:val="28"/>
        </w:rPr>
        <w:t>et al</w:t>
      </w:r>
      <w:r w:rsidRPr="00C6422C">
        <w:rPr>
          <w:sz w:val="28"/>
          <w:szCs w:val="28"/>
        </w:rPr>
        <w:t>.[</w:t>
      </w:r>
      <w:hyperlink r:id="rId11" w:anchor="ref8" w:history="1">
        <w:r w:rsidRPr="00C6422C">
          <w:rPr>
            <w:rStyle w:val="Hyperlink"/>
            <w:color w:val="auto"/>
            <w:sz w:val="28"/>
            <w:szCs w:val="28"/>
          </w:rPr>
          <w:t>8</w:t>
        </w:r>
      </w:hyperlink>
      <w:r w:rsidRPr="00C6422C">
        <w:rPr>
          <w:sz w:val="28"/>
          <w:szCs w:val="28"/>
        </w:rPr>
        <w:t>] Briefly, 500 μl of 0.3 mM alcoholic solution of DPPH (Himedia, India) was added to 2.5 ml of test samples at varying concentrations (250–1000 μg/ml). The samples were incubated in dark for 30 min, and absorbance was measured at 518 nm using UV-visible spectrophotometer (Systronics AU-2700, India). Synthetic antioxidant butylated hydroxytoluene (BHT) were used as positive control. The experiments were performed in triplicates, and scavenging activity was expressed as percentage inhibition, using the following formula.</w:t>
      </w:r>
    </w:p>
    <w:p w:rsidR="00BB23DC" w:rsidRPr="00C6422C" w:rsidRDefault="00BB23DC" w:rsidP="002656B0">
      <w:pPr>
        <w:pStyle w:val="p"/>
        <w:shd w:val="clear" w:color="auto" w:fill="FFFFFF"/>
        <w:spacing w:before="166" w:beforeAutospacing="0" w:after="166" w:afterAutospacing="0" w:line="360" w:lineRule="auto"/>
        <w:jc w:val="both"/>
        <w:rPr>
          <w:sz w:val="28"/>
          <w:szCs w:val="28"/>
        </w:rPr>
      </w:pPr>
      <w:r w:rsidRPr="00C6422C">
        <w:rPr>
          <w:sz w:val="28"/>
          <w:szCs w:val="28"/>
        </w:rPr>
        <w:t>% Scavenging =([Abs</w:t>
      </w:r>
      <w:r w:rsidRPr="00C6422C">
        <w:rPr>
          <w:sz w:val="28"/>
          <w:szCs w:val="28"/>
          <w:vertAlign w:val="subscript"/>
        </w:rPr>
        <w:t>control</w:t>
      </w:r>
      <w:r w:rsidRPr="00C6422C">
        <w:rPr>
          <w:sz w:val="28"/>
          <w:szCs w:val="28"/>
        </w:rPr>
        <w:t> - Abs</w:t>
      </w:r>
      <w:r w:rsidRPr="00C6422C">
        <w:rPr>
          <w:sz w:val="28"/>
          <w:szCs w:val="28"/>
          <w:vertAlign w:val="subscript"/>
        </w:rPr>
        <w:t>samples</w:t>
      </w:r>
      <w:r w:rsidRPr="00C6422C">
        <w:rPr>
          <w:sz w:val="28"/>
          <w:szCs w:val="28"/>
        </w:rPr>
        <w:t>]/ Abs</w:t>
      </w:r>
      <w:r w:rsidRPr="00C6422C">
        <w:rPr>
          <w:sz w:val="28"/>
          <w:szCs w:val="28"/>
          <w:vertAlign w:val="subscript"/>
        </w:rPr>
        <w:t>control</w:t>
      </w:r>
      <w:r w:rsidRPr="00C6422C">
        <w:rPr>
          <w:sz w:val="28"/>
          <w:szCs w:val="28"/>
        </w:rPr>
        <w:t>)×100</w:t>
      </w:r>
    </w:p>
    <w:p w:rsidR="00BB23DC" w:rsidRPr="00C6422C" w:rsidRDefault="00B667D6" w:rsidP="00893E59">
      <w:pPr>
        <w:pStyle w:val="Heading1"/>
        <w:rPr>
          <w:rFonts w:ascii="Times New Roman" w:hAnsi="Times New Roman" w:cs="Times New Roman"/>
          <w:b/>
          <w:color w:val="auto"/>
        </w:rPr>
      </w:pPr>
      <w:bookmarkStart w:id="20" w:name="_Toc204009200"/>
      <w:r w:rsidRPr="00C6422C">
        <w:rPr>
          <w:rFonts w:ascii="Times New Roman" w:hAnsi="Times New Roman" w:cs="Times New Roman"/>
          <w:b/>
          <w:color w:val="auto"/>
        </w:rPr>
        <w:t xml:space="preserve">3.4 </w:t>
      </w:r>
      <w:r w:rsidR="00BB23DC" w:rsidRPr="00C6422C">
        <w:rPr>
          <w:rFonts w:ascii="Times New Roman" w:hAnsi="Times New Roman" w:cs="Times New Roman"/>
          <w:b/>
          <w:color w:val="auto"/>
        </w:rPr>
        <w:t>Hydroxyl radical (OH.) scavenging assay. OH</w:t>
      </w:r>
      <w:bookmarkEnd w:id="20"/>
    </w:p>
    <w:p w:rsidR="00BB23DC" w:rsidRPr="00C6422C" w:rsidRDefault="00BB23DC" w:rsidP="002656B0">
      <w:pPr>
        <w:pStyle w:val="p"/>
        <w:shd w:val="clear" w:color="auto" w:fill="FFFFFF"/>
        <w:spacing w:before="166" w:beforeAutospacing="0" w:after="166" w:afterAutospacing="0" w:line="360" w:lineRule="auto"/>
        <w:jc w:val="both"/>
        <w:rPr>
          <w:sz w:val="28"/>
          <w:szCs w:val="28"/>
        </w:rPr>
      </w:pPr>
      <w:r w:rsidRPr="00C6422C">
        <w:rPr>
          <w:sz w:val="28"/>
          <w:szCs w:val="28"/>
        </w:rPr>
        <w:t xml:space="preserve"> scavenging activity of the extract was determined as described by Smirnoff and Cumbes17 with slight modifications. Briefly, 2 mL of test compounds at 200 to 1000 mg/mL, 0.6 mL of 8 mM ferrous sulfate, 0.5 mL of 20 mM hydrogen peroxide, and 2 mL of 3 mM salicylic acid were mixed and incubated at 37C for 30 minutes. Thereafter, 0.9 mL of distilled water was added to each vial, centrifuged at 4472 g for 10 minutes and absorbance was read at 510 nm. The percentage OH.  scavenging activities of the extract was calculated using the following expression:   % Scavenging =([Abs</w:t>
      </w:r>
      <w:r w:rsidRPr="00C6422C">
        <w:rPr>
          <w:sz w:val="28"/>
          <w:szCs w:val="28"/>
          <w:vertAlign w:val="subscript"/>
        </w:rPr>
        <w:t>control</w:t>
      </w:r>
      <w:r w:rsidRPr="00C6422C">
        <w:rPr>
          <w:sz w:val="28"/>
          <w:szCs w:val="28"/>
        </w:rPr>
        <w:t> - Abs</w:t>
      </w:r>
      <w:r w:rsidRPr="00C6422C">
        <w:rPr>
          <w:sz w:val="28"/>
          <w:szCs w:val="28"/>
          <w:vertAlign w:val="subscript"/>
        </w:rPr>
        <w:t>samples</w:t>
      </w:r>
      <w:r w:rsidRPr="00C6422C">
        <w:rPr>
          <w:sz w:val="28"/>
          <w:szCs w:val="28"/>
        </w:rPr>
        <w:t>]/ Abs</w:t>
      </w:r>
      <w:r w:rsidRPr="00C6422C">
        <w:rPr>
          <w:sz w:val="28"/>
          <w:szCs w:val="28"/>
          <w:vertAlign w:val="subscript"/>
        </w:rPr>
        <w:t>control</w:t>
      </w:r>
      <w:r w:rsidRPr="00C6422C">
        <w:rPr>
          <w:sz w:val="28"/>
          <w:szCs w:val="28"/>
        </w:rPr>
        <w:t>)×100</w:t>
      </w:r>
    </w:p>
    <w:p w:rsidR="002656B0" w:rsidRPr="00C6422C" w:rsidRDefault="002656B0" w:rsidP="002656B0">
      <w:pPr>
        <w:pStyle w:val="p"/>
        <w:shd w:val="clear" w:color="auto" w:fill="FFFFFF"/>
        <w:spacing w:before="166" w:beforeAutospacing="0" w:after="166" w:afterAutospacing="0" w:line="360" w:lineRule="auto"/>
        <w:jc w:val="both"/>
        <w:rPr>
          <w:b/>
          <w:sz w:val="28"/>
          <w:szCs w:val="28"/>
        </w:rPr>
      </w:pPr>
    </w:p>
    <w:p w:rsidR="00BB23DC" w:rsidRPr="00C6422C" w:rsidRDefault="00B667D6" w:rsidP="00893E59">
      <w:pPr>
        <w:pStyle w:val="Heading1"/>
        <w:rPr>
          <w:rFonts w:ascii="Times New Roman" w:eastAsia="Times New Roman" w:hAnsi="Times New Roman" w:cs="Times New Roman"/>
          <w:b/>
          <w:color w:val="auto"/>
        </w:rPr>
      </w:pPr>
      <w:bookmarkStart w:id="21" w:name="_Toc204009201"/>
      <w:r w:rsidRPr="00C6422C">
        <w:rPr>
          <w:rFonts w:ascii="Times New Roman" w:eastAsia="Times New Roman" w:hAnsi="Times New Roman" w:cs="Times New Roman"/>
          <w:b/>
          <w:color w:val="auto"/>
        </w:rPr>
        <w:t xml:space="preserve">3.5 </w:t>
      </w:r>
      <w:r w:rsidR="00BB23DC" w:rsidRPr="00C6422C">
        <w:rPr>
          <w:rFonts w:ascii="Times New Roman" w:eastAsia="Times New Roman" w:hAnsi="Times New Roman" w:cs="Times New Roman"/>
          <w:b/>
          <w:color w:val="auto"/>
        </w:rPr>
        <w:t>Nitric oxide scavenging activity</w:t>
      </w:r>
      <w:bookmarkEnd w:id="21"/>
    </w:p>
    <w:p w:rsidR="00BB23DC" w:rsidRPr="00C6422C" w:rsidRDefault="00BB23DC" w:rsidP="002656B0">
      <w:pPr>
        <w:shd w:val="clear" w:color="auto" w:fill="FFFFFF"/>
        <w:spacing w:before="166" w:after="166" w:line="36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The nitric oxide scavenging activity was determined according to the method of Marcocci </w:t>
      </w:r>
      <w:r w:rsidRPr="00C6422C">
        <w:rPr>
          <w:rFonts w:ascii="Times New Roman" w:eastAsia="Times New Roman" w:hAnsi="Times New Roman" w:cs="Times New Roman"/>
          <w:i/>
          <w:iCs/>
          <w:sz w:val="28"/>
          <w:szCs w:val="28"/>
        </w:rPr>
        <w:t>et al</w:t>
      </w:r>
      <w:r w:rsidRPr="00C6422C">
        <w:rPr>
          <w:rFonts w:ascii="Times New Roman" w:eastAsia="Times New Roman" w:hAnsi="Times New Roman" w:cs="Times New Roman"/>
          <w:sz w:val="28"/>
          <w:szCs w:val="28"/>
        </w:rPr>
        <w:t>.[</w:t>
      </w:r>
      <w:hyperlink r:id="rId12" w:anchor="ref10" w:history="1">
        <w:r w:rsidRPr="00C6422C">
          <w:rPr>
            <w:rFonts w:ascii="Times New Roman" w:eastAsia="Times New Roman" w:hAnsi="Times New Roman" w:cs="Times New Roman"/>
            <w:sz w:val="28"/>
            <w:szCs w:val="28"/>
            <w:u w:val="single"/>
          </w:rPr>
          <w:t>10</w:t>
        </w:r>
      </w:hyperlink>
      <w:r w:rsidRPr="00C6422C">
        <w:rPr>
          <w:rFonts w:ascii="Times New Roman" w:eastAsia="Times New Roman" w:hAnsi="Times New Roman" w:cs="Times New Roman"/>
          <w:sz w:val="28"/>
          <w:szCs w:val="28"/>
        </w:rPr>
        <w:t>] Briefly, 2 ml of the test extracts with varying concentrations (250–1000 μg/ml) were incubated with 0.5 ml of sodium nitroprusside (5 mM) for 2 h at 27°C. Aliquot 1 ml of the incubated solution and mixed with 0.6 ml of Griess reagent (1.0 mL sulfanilic acid reagent [0.33%] in 20% glacial acetic acid at room temperature for 5 min with 1 ml of naphthyl ethylenediamine dichloride [0.1%]). The absorbance was measured immediately at 550 nm, and synthetic antioxidant BHT was used as positive control. The experiments were performed in triplicates, and scavenging activity was expressed as percentage scavenging, using the following formula.</w:t>
      </w:r>
    </w:p>
    <w:p w:rsidR="00BB23DC" w:rsidRPr="00C6422C" w:rsidRDefault="00BB23DC" w:rsidP="002656B0">
      <w:pPr>
        <w:shd w:val="clear" w:color="auto" w:fill="FFFFFF"/>
        <w:spacing w:before="166" w:after="166" w:line="36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Scavenging =([Abs</w:t>
      </w:r>
      <w:r w:rsidRPr="00C6422C">
        <w:rPr>
          <w:rFonts w:ascii="Times New Roman" w:eastAsia="Times New Roman" w:hAnsi="Times New Roman" w:cs="Times New Roman"/>
          <w:sz w:val="28"/>
          <w:szCs w:val="28"/>
          <w:vertAlign w:val="subscript"/>
        </w:rPr>
        <w:t>control</w:t>
      </w:r>
      <w:r w:rsidRPr="00C6422C">
        <w:rPr>
          <w:rFonts w:ascii="Times New Roman" w:eastAsia="Times New Roman" w:hAnsi="Times New Roman" w:cs="Times New Roman"/>
          <w:sz w:val="28"/>
          <w:szCs w:val="28"/>
        </w:rPr>
        <w:t> - Abs</w:t>
      </w:r>
      <w:r w:rsidRPr="00C6422C">
        <w:rPr>
          <w:rFonts w:ascii="Times New Roman" w:eastAsia="Times New Roman" w:hAnsi="Times New Roman" w:cs="Times New Roman"/>
          <w:sz w:val="28"/>
          <w:szCs w:val="28"/>
          <w:vertAlign w:val="subscript"/>
        </w:rPr>
        <w:t>samples</w:t>
      </w:r>
      <w:r w:rsidRPr="00C6422C">
        <w:rPr>
          <w:rFonts w:ascii="Times New Roman" w:eastAsia="Times New Roman" w:hAnsi="Times New Roman" w:cs="Times New Roman"/>
          <w:sz w:val="28"/>
          <w:szCs w:val="28"/>
        </w:rPr>
        <w:t>]/ Abs</w:t>
      </w:r>
      <w:r w:rsidRPr="00C6422C">
        <w:rPr>
          <w:rFonts w:ascii="Times New Roman" w:eastAsia="Times New Roman" w:hAnsi="Times New Roman" w:cs="Times New Roman"/>
          <w:sz w:val="28"/>
          <w:szCs w:val="28"/>
          <w:vertAlign w:val="subscript"/>
        </w:rPr>
        <w:t>control</w:t>
      </w:r>
      <w:r w:rsidRPr="00C6422C">
        <w:rPr>
          <w:rFonts w:ascii="Times New Roman" w:eastAsia="Times New Roman" w:hAnsi="Times New Roman" w:cs="Times New Roman"/>
          <w:sz w:val="28"/>
          <w:szCs w:val="28"/>
        </w:rPr>
        <w:t>)×100</w:t>
      </w:r>
    </w:p>
    <w:p w:rsidR="00BB23DC" w:rsidRPr="00C6422C" w:rsidRDefault="00B667D6" w:rsidP="00893E59">
      <w:pPr>
        <w:pStyle w:val="Heading1"/>
        <w:rPr>
          <w:rFonts w:ascii="Times New Roman" w:hAnsi="Times New Roman" w:cs="Times New Roman"/>
          <w:b/>
          <w:color w:val="auto"/>
        </w:rPr>
      </w:pPr>
      <w:bookmarkStart w:id="22" w:name="_Toc204009202"/>
      <w:r w:rsidRPr="00C6422C">
        <w:rPr>
          <w:rFonts w:ascii="Times New Roman" w:hAnsi="Times New Roman" w:cs="Times New Roman"/>
          <w:b/>
          <w:color w:val="auto"/>
        </w:rPr>
        <w:t xml:space="preserve">3.6 </w:t>
      </w:r>
      <w:r w:rsidR="00BB23DC" w:rsidRPr="00C6422C">
        <w:rPr>
          <w:rFonts w:ascii="Times New Roman" w:hAnsi="Times New Roman" w:cs="Times New Roman"/>
          <w:b/>
          <w:color w:val="auto"/>
        </w:rPr>
        <w:t>Hydrogen peroxide radical scavenging activity</w:t>
      </w:r>
      <w:bookmarkEnd w:id="22"/>
    </w:p>
    <w:p w:rsidR="00BB23DC" w:rsidRPr="00C6422C" w:rsidRDefault="00BB23DC" w:rsidP="002656B0">
      <w:pPr>
        <w:pStyle w:val="p"/>
        <w:shd w:val="clear" w:color="auto" w:fill="FFFFFF"/>
        <w:spacing w:before="166" w:beforeAutospacing="0" w:after="166" w:afterAutospacing="0" w:line="360" w:lineRule="auto"/>
        <w:jc w:val="both"/>
        <w:rPr>
          <w:sz w:val="28"/>
          <w:szCs w:val="28"/>
        </w:rPr>
      </w:pPr>
      <w:r w:rsidRPr="00C6422C">
        <w:rPr>
          <w:sz w:val="28"/>
          <w:szCs w:val="28"/>
        </w:rPr>
        <w:t>H</w:t>
      </w:r>
      <w:r w:rsidRPr="00C6422C">
        <w:rPr>
          <w:sz w:val="28"/>
          <w:szCs w:val="28"/>
          <w:vertAlign w:val="subscript"/>
        </w:rPr>
        <w:t>2</w:t>
      </w:r>
      <w:r w:rsidRPr="00C6422C">
        <w:rPr>
          <w:sz w:val="28"/>
          <w:szCs w:val="28"/>
        </w:rPr>
        <w:t>O</w:t>
      </w:r>
      <w:r w:rsidRPr="00C6422C">
        <w:rPr>
          <w:sz w:val="28"/>
          <w:szCs w:val="28"/>
          <w:vertAlign w:val="subscript"/>
        </w:rPr>
        <w:t>2</w:t>
      </w:r>
      <w:r w:rsidRPr="00C6422C">
        <w:rPr>
          <w:sz w:val="28"/>
          <w:szCs w:val="28"/>
        </w:rPr>
        <w:t> radical scavenging activity was determined according to the method of Ruch </w:t>
      </w:r>
      <w:r w:rsidRPr="00C6422C">
        <w:rPr>
          <w:rStyle w:val="Emphasis"/>
          <w:sz w:val="28"/>
          <w:szCs w:val="28"/>
        </w:rPr>
        <w:t>et al</w:t>
      </w:r>
      <w:r w:rsidRPr="00C6422C">
        <w:rPr>
          <w:sz w:val="28"/>
          <w:szCs w:val="28"/>
        </w:rPr>
        <w:t>.[</w:t>
      </w:r>
      <w:hyperlink r:id="rId13" w:anchor="ref9" w:history="1">
        <w:r w:rsidRPr="00C6422C">
          <w:rPr>
            <w:rStyle w:val="Hyperlink"/>
            <w:color w:val="auto"/>
            <w:sz w:val="28"/>
            <w:szCs w:val="28"/>
          </w:rPr>
          <w:t>9</w:t>
        </w:r>
      </w:hyperlink>
      <w:r w:rsidRPr="00C6422C">
        <w:rPr>
          <w:sz w:val="28"/>
          <w:szCs w:val="28"/>
        </w:rPr>
        <w:t>] A solution of H</w:t>
      </w:r>
      <w:r w:rsidRPr="00C6422C">
        <w:rPr>
          <w:sz w:val="28"/>
          <w:szCs w:val="28"/>
          <w:vertAlign w:val="subscript"/>
        </w:rPr>
        <w:t>2</w:t>
      </w:r>
      <w:r w:rsidRPr="00C6422C">
        <w:rPr>
          <w:sz w:val="28"/>
          <w:szCs w:val="28"/>
        </w:rPr>
        <w:t>O</w:t>
      </w:r>
      <w:r w:rsidRPr="00C6422C">
        <w:rPr>
          <w:sz w:val="28"/>
          <w:szCs w:val="28"/>
          <w:vertAlign w:val="subscript"/>
        </w:rPr>
        <w:t>2</w:t>
      </w:r>
      <w:r w:rsidRPr="00C6422C">
        <w:rPr>
          <w:sz w:val="28"/>
          <w:szCs w:val="28"/>
        </w:rPr>
        <w:t> (40 mM) was prepared in phosphate buffer (50 mM, pH 7.4). Briefly, 1 ml of test samples of varying concentrations (250–1000 μg/ml) were added to the H</w:t>
      </w:r>
      <w:r w:rsidRPr="00C6422C">
        <w:rPr>
          <w:sz w:val="28"/>
          <w:szCs w:val="28"/>
          <w:vertAlign w:val="subscript"/>
        </w:rPr>
        <w:t>2</w:t>
      </w:r>
      <w:r w:rsidRPr="00C6422C">
        <w:rPr>
          <w:sz w:val="28"/>
          <w:szCs w:val="28"/>
        </w:rPr>
        <w:t>O</w:t>
      </w:r>
      <w:r w:rsidRPr="00C6422C">
        <w:rPr>
          <w:sz w:val="28"/>
          <w:szCs w:val="28"/>
          <w:vertAlign w:val="subscript"/>
        </w:rPr>
        <w:t>2</w:t>
      </w:r>
      <w:r w:rsidRPr="00C6422C">
        <w:rPr>
          <w:sz w:val="28"/>
          <w:szCs w:val="28"/>
        </w:rPr>
        <w:t> solution and incubated for 10 min. Absorbance was measured at 230 nm against blank solution containing phosphate buffer without H</w:t>
      </w:r>
      <w:r w:rsidRPr="00C6422C">
        <w:rPr>
          <w:sz w:val="28"/>
          <w:szCs w:val="28"/>
          <w:vertAlign w:val="subscript"/>
        </w:rPr>
        <w:t>2</w:t>
      </w:r>
      <w:r w:rsidRPr="00C6422C">
        <w:rPr>
          <w:sz w:val="28"/>
          <w:szCs w:val="28"/>
        </w:rPr>
        <w:t>O</w:t>
      </w:r>
      <w:r w:rsidRPr="00C6422C">
        <w:rPr>
          <w:sz w:val="28"/>
          <w:szCs w:val="28"/>
          <w:vertAlign w:val="subscript"/>
        </w:rPr>
        <w:t>2</w:t>
      </w:r>
      <w:r w:rsidRPr="00C6422C">
        <w:rPr>
          <w:sz w:val="28"/>
          <w:szCs w:val="28"/>
        </w:rPr>
        <w:t>. Synthetic antioxidant ascorbic acid was used as positive control. The experiments were performed in triplicates, and scavenging activity was expressed as percentage scavenging, using the following formula.</w:t>
      </w:r>
    </w:p>
    <w:p w:rsidR="00BB23DC" w:rsidRPr="00C6422C" w:rsidRDefault="00BB23DC" w:rsidP="002656B0">
      <w:pPr>
        <w:pStyle w:val="p"/>
        <w:shd w:val="clear" w:color="auto" w:fill="FFFFFF"/>
        <w:spacing w:before="166" w:beforeAutospacing="0" w:after="166" w:afterAutospacing="0" w:line="360" w:lineRule="auto"/>
        <w:jc w:val="both"/>
        <w:rPr>
          <w:sz w:val="28"/>
          <w:szCs w:val="28"/>
        </w:rPr>
      </w:pPr>
      <w:r w:rsidRPr="00C6422C">
        <w:rPr>
          <w:sz w:val="28"/>
          <w:szCs w:val="28"/>
        </w:rPr>
        <w:t>% Scavenging =([Abs</w:t>
      </w:r>
      <w:r w:rsidRPr="00C6422C">
        <w:rPr>
          <w:sz w:val="28"/>
          <w:szCs w:val="28"/>
          <w:vertAlign w:val="subscript"/>
        </w:rPr>
        <w:t>control</w:t>
      </w:r>
      <w:r w:rsidRPr="00C6422C">
        <w:rPr>
          <w:sz w:val="28"/>
          <w:szCs w:val="28"/>
        </w:rPr>
        <w:t> - Abs</w:t>
      </w:r>
      <w:r w:rsidRPr="00C6422C">
        <w:rPr>
          <w:sz w:val="28"/>
          <w:szCs w:val="28"/>
          <w:vertAlign w:val="subscript"/>
        </w:rPr>
        <w:t>samples</w:t>
      </w:r>
      <w:r w:rsidRPr="00C6422C">
        <w:rPr>
          <w:sz w:val="28"/>
          <w:szCs w:val="28"/>
        </w:rPr>
        <w:t>]/ Abs</w:t>
      </w:r>
      <w:r w:rsidRPr="00C6422C">
        <w:rPr>
          <w:sz w:val="28"/>
          <w:szCs w:val="28"/>
          <w:vertAlign w:val="subscript"/>
        </w:rPr>
        <w:t>control</w:t>
      </w:r>
      <w:r w:rsidRPr="00C6422C">
        <w:rPr>
          <w:sz w:val="28"/>
          <w:szCs w:val="28"/>
        </w:rPr>
        <w:t>)×100</w:t>
      </w:r>
    </w:p>
    <w:p w:rsidR="002656B0" w:rsidRPr="00C6422C" w:rsidRDefault="002656B0" w:rsidP="002656B0">
      <w:pPr>
        <w:pStyle w:val="p"/>
        <w:shd w:val="clear" w:color="auto" w:fill="FFFFFF"/>
        <w:spacing w:before="166" w:beforeAutospacing="0" w:after="166" w:afterAutospacing="0" w:line="360" w:lineRule="auto"/>
        <w:jc w:val="both"/>
        <w:rPr>
          <w:sz w:val="28"/>
          <w:szCs w:val="28"/>
        </w:rPr>
      </w:pPr>
    </w:p>
    <w:p w:rsidR="002656B0" w:rsidRPr="00C6422C" w:rsidRDefault="002656B0" w:rsidP="002656B0">
      <w:pPr>
        <w:pStyle w:val="p"/>
        <w:shd w:val="clear" w:color="auto" w:fill="FFFFFF"/>
        <w:spacing w:before="166" w:beforeAutospacing="0" w:after="166" w:afterAutospacing="0" w:line="360" w:lineRule="auto"/>
        <w:jc w:val="both"/>
        <w:rPr>
          <w:sz w:val="28"/>
          <w:szCs w:val="28"/>
        </w:rPr>
      </w:pPr>
    </w:p>
    <w:p w:rsidR="00BB23DC" w:rsidRPr="00C6422C" w:rsidRDefault="00B667D6" w:rsidP="00893E59">
      <w:pPr>
        <w:pStyle w:val="Heading1"/>
        <w:rPr>
          <w:rFonts w:ascii="Times New Roman" w:hAnsi="Times New Roman" w:cs="Times New Roman"/>
          <w:b/>
          <w:color w:val="auto"/>
        </w:rPr>
      </w:pPr>
      <w:bookmarkStart w:id="23" w:name="_Toc204009203"/>
      <w:r w:rsidRPr="00C6422C">
        <w:rPr>
          <w:rFonts w:ascii="Times New Roman" w:hAnsi="Times New Roman" w:cs="Times New Roman"/>
          <w:b/>
          <w:color w:val="auto"/>
        </w:rPr>
        <w:t xml:space="preserve">3.7 </w:t>
      </w:r>
      <w:r w:rsidR="00BB23DC" w:rsidRPr="00C6422C">
        <w:rPr>
          <w:rFonts w:ascii="Times New Roman" w:hAnsi="Times New Roman" w:cs="Times New Roman"/>
          <w:b/>
          <w:color w:val="auto"/>
        </w:rPr>
        <w:t>Superoxide anion (O2 .) scavenging assay.</w:t>
      </w:r>
      <w:bookmarkEnd w:id="23"/>
      <w:r w:rsidR="00BB23DC" w:rsidRPr="00C6422C">
        <w:rPr>
          <w:rFonts w:ascii="Times New Roman" w:hAnsi="Times New Roman" w:cs="Times New Roman"/>
          <w:b/>
          <w:color w:val="auto"/>
        </w:rPr>
        <w:t xml:space="preserve"> </w:t>
      </w:r>
    </w:p>
    <w:p w:rsidR="00BB23DC" w:rsidRPr="00C6422C" w:rsidRDefault="00BB23DC" w:rsidP="002656B0">
      <w:pPr>
        <w:pStyle w:val="p"/>
        <w:shd w:val="clear" w:color="auto" w:fill="FFFFFF"/>
        <w:spacing w:before="166" w:beforeAutospacing="0" w:after="166" w:afterAutospacing="0" w:line="360" w:lineRule="auto"/>
        <w:jc w:val="both"/>
        <w:rPr>
          <w:sz w:val="28"/>
          <w:szCs w:val="28"/>
        </w:rPr>
      </w:pPr>
      <w:r w:rsidRPr="00C6422C">
        <w:rPr>
          <w:sz w:val="28"/>
          <w:szCs w:val="28"/>
        </w:rPr>
        <w:t>The scavenging effect of the extract and chalcone dimers on superoxide anion was evaluated using the procedure described by Yen and Chen.15 Briefly, superoxide anion was generated in a nonenzymatic system. The reaction mixture contained 1 mL of the test compound (0.2-1.0 mg/mL) in distilled water, 1 mL of 60 mM of phenazine methosulfate in phosphate buffer (0.1 M, pH 7.4), 1 mL of 468 mM of NADH in phosphate buffer, and 1 mL of 150 mM of NBT in phosphate buffer and was incubated at ambient temperature for 5 minutes, and the color was read at 560 nm against blank samples.</w:t>
      </w:r>
    </w:p>
    <w:p w:rsidR="00BB23DC" w:rsidRPr="00C6422C" w:rsidRDefault="00B667D6" w:rsidP="00893E59">
      <w:pPr>
        <w:pStyle w:val="Heading1"/>
        <w:rPr>
          <w:rFonts w:ascii="Times New Roman" w:hAnsi="Times New Roman" w:cs="Times New Roman"/>
          <w:b/>
          <w:color w:val="auto"/>
        </w:rPr>
      </w:pPr>
      <w:bookmarkStart w:id="24" w:name="_Toc204009204"/>
      <w:r w:rsidRPr="00C6422C">
        <w:rPr>
          <w:rFonts w:ascii="Times New Roman" w:hAnsi="Times New Roman" w:cs="Times New Roman"/>
          <w:b/>
          <w:color w:val="auto"/>
        </w:rPr>
        <w:t xml:space="preserve">3.8 </w:t>
      </w:r>
      <w:r w:rsidR="00BB23DC" w:rsidRPr="00C6422C">
        <w:rPr>
          <w:rFonts w:ascii="Times New Roman" w:hAnsi="Times New Roman" w:cs="Times New Roman"/>
          <w:b/>
          <w:color w:val="auto"/>
        </w:rPr>
        <w:t>FRAP Assay</w:t>
      </w:r>
      <w:bookmarkEnd w:id="24"/>
    </w:p>
    <w:p w:rsidR="00BB23DC" w:rsidRPr="00C6422C" w:rsidRDefault="00BB23DC" w:rsidP="002656B0">
      <w:pPr>
        <w:autoSpaceDE w:val="0"/>
        <w:autoSpaceDN w:val="0"/>
        <w:adjustRightInd w:val="0"/>
        <w:spacing w:after="0" w:line="360" w:lineRule="auto"/>
        <w:jc w:val="both"/>
        <w:rPr>
          <w:rFonts w:ascii="Times New Roman" w:hAnsi="Times New Roman" w:cs="Times New Roman"/>
          <w:b/>
          <w:sz w:val="28"/>
          <w:szCs w:val="28"/>
        </w:rPr>
      </w:pPr>
      <w:r w:rsidRPr="00C6422C">
        <w:rPr>
          <w:rFonts w:ascii="Times New Roman" w:hAnsi="Times New Roman" w:cs="Times New Roman"/>
          <w:b/>
          <w:sz w:val="28"/>
          <w:szCs w:val="28"/>
        </w:rPr>
        <w:t>Reagents:</w:t>
      </w:r>
    </w:p>
    <w:p w:rsidR="00BB23DC" w:rsidRPr="00C6422C" w:rsidRDefault="00BB23DC" w:rsidP="002656B0">
      <w:pPr>
        <w:autoSpaceDE w:val="0"/>
        <w:autoSpaceDN w:val="0"/>
        <w:adjustRightInd w:val="0"/>
        <w:spacing w:after="0" w:line="360" w:lineRule="auto"/>
        <w:jc w:val="both"/>
        <w:rPr>
          <w:rFonts w:ascii="Times New Roman" w:eastAsia="TT14DC9o00" w:hAnsi="Times New Roman" w:cs="Times New Roman"/>
          <w:sz w:val="28"/>
          <w:szCs w:val="28"/>
        </w:rPr>
      </w:pPr>
      <w:r w:rsidRPr="00C6422C">
        <w:rPr>
          <w:rFonts w:ascii="Times New Roman" w:eastAsia="TT14DC9o00" w:hAnsi="Times New Roman" w:cs="Times New Roman"/>
          <w:b/>
          <w:sz w:val="28"/>
          <w:szCs w:val="28"/>
        </w:rPr>
        <w:t xml:space="preserve">a) </w:t>
      </w:r>
      <w:r w:rsidRPr="00C6422C">
        <w:rPr>
          <w:rFonts w:ascii="Times New Roman" w:eastAsia="TT14DC9o00" w:hAnsi="Times New Roman" w:cs="Times New Roman"/>
          <w:sz w:val="28"/>
          <w:szCs w:val="28"/>
        </w:rPr>
        <w:t>Acetate buffer 300 mM pH 3.6: Weigh 3.1g sodium acetate trihydrate and add 16 ml of glacial acetic acid and make the volume to 1L with distilled water.</w:t>
      </w:r>
    </w:p>
    <w:p w:rsidR="00BB23DC" w:rsidRPr="00C6422C" w:rsidRDefault="00BB23DC" w:rsidP="002656B0">
      <w:pPr>
        <w:autoSpaceDE w:val="0"/>
        <w:autoSpaceDN w:val="0"/>
        <w:adjustRightInd w:val="0"/>
        <w:spacing w:after="0" w:line="360" w:lineRule="auto"/>
        <w:jc w:val="both"/>
        <w:rPr>
          <w:rFonts w:ascii="Times New Roman" w:eastAsia="TT14DC9o00" w:hAnsi="Times New Roman" w:cs="Times New Roman"/>
          <w:sz w:val="28"/>
          <w:szCs w:val="28"/>
        </w:rPr>
      </w:pPr>
      <w:r w:rsidRPr="00C6422C">
        <w:rPr>
          <w:rFonts w:ascii="Times New Roman" w:eastAsia="TT14DC9o00" w:hAnsi="Times New Roman" w:cs="Times New Roman"/>
          <w:b/>
          <w:sz w:val="28"/>
          <w:szCs w:val="28"/>
        </w:rPr>
        <w:t xml:space="preserve">b) </w:t>
      </w:r>
      <w:r w:rsidRPr="00C6422C">
        <w:rPr>
          <w:rFonts w:ascii="Times New Roman" w:eastAsia="TT14DC9o00" w:hAnsi="Times New Roman" w:cs="Times New Roman"/>
          <w:sz w:val="28"/>
          <w:szCs w:val="28"/>
        </w:rPr>
        <w:t>TPTZ (2, 4, 6-tripyridyl-s- triazine): (M.W. 312.34), 10 mM in HCl (M.W. 36.46).</w:t>
      </w:r>
    </w:p>
    <w:p w:rsidR="00BB23DC" w:rsidRPr="00C6422C" w:rsidRDefault="00BB23DC" w:rsidP="002656B0">
      <w:pPr>
        <w:autoSpaceDE w:val="0"/>
        <w:autoSpaceDN w:val="0"/>
        <w:adjustRightInd w:val="0"/>
        <w:spacing w:after="0" w:line="360" w:lineRule="auto"/>
        <w:jc w:val="both"/>
        <w:rPr>
          <w:rFonts w:ascii="Times New Roman" w:eastAsia="TT14DC9o00" w:hAnsi="Times New Roman" w:cs="Times New Roman"/>
          <w:sz w:val="28"/>
          <w:szCs w:val="28"/>
        </w:rPr>
      </w:pPr>
      <w:r w:rsidRPr="00C6422C">
        <w:rPr>
          <w:rFonts w:ascii="Times New Roman" w:eastAsia="TT14DC9o00" w:hAnsi="Times New Roman" w:cs="Times New Roman"/>
          <w:b/>
          <w:sz w:val="28"/>
          <w:szCs w:val="28"/>
        </w:rPr>
        <w:t xml:space="preserve">c) </w:t>
      </w:r>
      <w:r w:rsidRPr="00C6422C">
        <w:rPr>
          <w:rFonts w:ascii="Times New Roman" w:eastAsia="TT14DC9o00" w:hAnsi="Times New Roman" w:cs="Times New Roman"/>
          <w:sz w:val="28"/>
          <w:szCs w:val="28"/>
        </w:rPr>
        <w:t xml:space="preserve">FeCl3. 6 H2O: (M.W. 270.30), </w:t>
      </w:r>
    </w:p>
    <w:p w:rsidR="00BB23DC" w:rsidRPr="00C6422C" w:rsidRDefault="00BB23DC" w:rsidP="002656B0">
      <w:pPr>
        <w:autoSpaceDE w:val="0"/>
        <w:autoSpaceDN w:val="0"/>
        <w:adjustRightInd w:val="0"/>
        <w:spacing w:after="0" w:line="360" w:lineRule="auto"/>
        <w:jc w:val="both"/>
        <w:rPr>
          <w:rFonts w:ascii="Times New Roman" w:eastAsia="TT14DC9o00" w:hAnsi="Times New Roman" w:cs="Times New Roman"/>
          <w:sz w:val="28"/>
          <w:szCs w:val="28"/>
        </w:rPr>
      </w:pPr>
      <w:r w:rsidRPr="00C6422C">
        <w:rPr>
          <w:rFonts w:ascii="Times New Roman" w:eastAsia="TT14DC9o00" w:hAnsi="Times New Roman" w:cs="Times New Roman"/>
          <w:sz w:val="28"/>
          <w:szCs w:val="28"/>
        </w:rPr>
        <w:t>The working FRAP reagent was prepared by mixing a, b and c in the ratio of 10:1:1 just before testing. Standard was FeSO4. 7 H2O: 0.1 - 1.5 mM in methanol. All the regents were prepared from Merck (Germany) company.</w:t>
      </w:r>
    </w:p>
    <w:p w:rsidR="00BB23DC" w:rsidRPr="00C6422C" w:rsidRDefault="00BB23DC" w:rsidP="002656B0">
      <w:pPr>
        <w:autoSpaceDE w:val="0"/>
        <w:autoSpaceDN w:val="0"/>
        <w:adjustRightInd w:val="0"/>
        <w:spacing w:after="0" w:line="360" w:lineRule="auto"/>
        <w:jc w:val="both"/>
        <w:rPr>
          <w:rFonts w:ascii="Times New Roman" w:eastAsia="TT14DC9o00" w:hAnsi="Times New Roman" w:cs="Times New Roman"/>
          <w:b/>
          <w:sz w:val="28"/>
          <w:szCs w:val="28"/>
        </w:rPr>
      </w:pPr>
    </w:p>
    <w:p w:rsidR="00BB23DC" w:rsidRPr="00C6422C" w:rsidRDefault="00BB23DC" w:rsidP="002656B0">
      <w:pPr>
        <w:autoSpaceDE w:val="0"/>
        <w:autoSpaceDN w:val="0"/>
        <w:adjustRightInd w:val="0"/>
        <w:spacing w:after="0" w:line="360" w:lineRule="auto"/>
        <w:jc w:val="both"/>
        <w:rPr>
          <w:rFonts w:ascii="Times New Roman" w:eastAsia="TT14DC9o00" w:hAnsi="Times New Roman" w:cs="Times New Roman"/>
          <w:b/>
          <w:sz w:val="28"/>
          <w:szCs w:val="28"/>
        </w:rPr>
      </w:pPr>
      <w:r w:rsidRPr="00C6422C">
        <w:rPr>
          <w:rFonts w:ascii="Times New Roman" w:eastAsia="TT14DC9o00" w:hAnsi="Times New Roman" w:cs="Times New Roman"/>
          <w:b/>
          <w:sz w:val="28"/>
          <w:szCs w:val="28"/>
        </w:rPr>
        <w:t>Procedure</w:t>
      </w:r>
    </w:p>
    <w:p w:rsidR="002656B0" w:rsidRPr="00237E19" w:rsidRDefault="00BB23DC" w:rsidP="002656B0">
      <w:pPr>
        <w:autoSpaceDE w:val="0"/>
        <w:autoSpaceDN w:val="0"/>
        <w:adjustRightInd w:val="0"/>
        <w:spacing w:after="0" w:line="360" w:lineRule="auto"/>
        <w:jc w:val="both"/>
        <w:rPr>
          <w:rFonts w:ascii="Times New Roman" w:eastAsia="TT14DC9o00" w:hAnsi="Times New Roman" w:cs="Times New Roman"/>
          <w:sz w:val="28"/>
          <w:szCs w:val="28"/>
        </w:rPr>
      </w:pPr>
      <w:r w:rsidRPr="00C6422C">
        <w:rPr>
          <w:rFonts w:ascii="Times New Roman" w:eastAsia="TT14DC9o00" w:hAnsi="Times New Roman" w:cs="Times New Roman"/>
          <w:sz w:val="28"/>
          <w:szCs w:val="28"/>
        </w:rPr>
        <w:t>FRAP solution (3.6 mL) add to distilled water (0.4 mL) and incubated at 37˚C for 5 min. Then this solution mixed with certain concentration of the plant extract (80 mL) and incubated at 37˚C for 10 min. The absorbance of the reaction mixture was measured at 593 nm. For construction of the calibration curve, five concentrations of FeSO4, 7H2O (0.1, 0.4, 0.8, 1, 1.12, 1.5 mM) were used and the absorbance values were measured as for sample solut</w:t>
      </w:r>
      <w:r w:rsidR="00237E19">
        <w:rPr>
          <w:rFonts w:ascii="Times New Roman" w:eastAsia="TT14DC9o00" w:hAnsi="Times New Roman" w:cs="Times New Roman"/>
          <w:sz w:val="28"/>
          <w:szCs w:val="28"/>
        </w:rPr>
        <w:t>ions (Benzie and Strain, 1996).</w:t>
      </w:r>
    </w:p>
    <w:p w:rsidR="00BB23DC" w:rsidRPr="00C6422C" w:rsidRDefault="00B667D6" w:rsidP="00893E59">
      <w:pPr>
        <w:pStyle w:val="Heading1"/>
        <w:rPr>
          <w:rFonts w:ascii="Times New Roman" w:eastAsia="Times New Roman" w:hAnsi="Times New Roman" w:cs="Times New Roman"/>
          <w:b/>
          <w:color w:val="auto"/>
        </w:rPr>
      </w:pPr>
      <w:bookmarkStart w:id="25" w:name="_Toc204009205"/>
      <w:r w:rsidRPr="00C6422C">
        <w:rPr>
          <w:rFonts w:ascii="Times New Roman" w:eastAsia="Times New Roman" w:hAnsi="Times New Roman" w:cs="Times New Roman"/>
          <w:b/>
          <w:color w:val="auto"/>
        </w:rPr>
        <w:t xml:space="preserve">3.9 </w:t>
      </w:r>
      <w:r w:rsidR="00BB23DC" w:rsidRPr="00C6422C">
        <w:rPr>
          <w:rFonts w:ascii="Times New Roman" w:eastAsia="Times New Roman" w:hAnsi="Times New Roman" w:cs="Times New Roman"/>
          <w:b/>
          <w:color w:val="auto"/>
        </w:rPr>
        <w:t>ABTS Radical Cation Decolorization Assay</w:t>
      </w:r>
      <w:bookmarkEnd w:id="25"/>
    </w:p>
    <w:p w:rsidR="00BB23DC" w:rsidRPr="00C6422C" w:rsidRDefault="00BB23DC" w:rsidP="002656B0">
      <w:pPr>
        <w:shd w:val="clear" w:color="auto" w:fill="FFFFFF"/>
        <w:spacing w:before="166" w:after="166" w:line="36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2,2′-Azino-bis radical cation (ABTS</w:t>
      </w:r>
      <w:r w:rsidRPr="00C6422C">
        <w:rPr>
          <w:rFonts w:ascii="Times New Roman" w:eastAsia="Times New Roman" w:hAnsi="Times New Roman" w:cs="Times New Roman"/>
          <w:sz w:val="28"/>
          <w:szCs w:val="28"/>
          <w:vertAlign w:val="superscript"/>
        </w:rPr>
        <w:t>•+</w:t>
      </w:r>
      <w:r w:rsidRPr="00C6422C">
        <w:rPr>
          <w:rFonts w:ascii="Times New Roman" w:eastAsia="Times New Roman" w:hAnsi="Times New Roman" w:cs="Times New Roman"/>
          <w:sz w:val="28"/>
          <w:szCs w:val="28"/>
        </w:rPr>
        <w:t>) decolorization was measured as described by Pellegrini et al. [</w:t>
      </w:r>
      <w:hyperlink r:id="rId14" w:anchor="B50-molecules-24-00605" w:history="1">
        <w:r w:rsidRPr="00C6422C">
          <w:rPr>
            <w:rFonts w:ascii="Times New Roman" w:eastAsia="Times New Roman" w:hAnsi="Times New Roman" w:cs="Times New Roman"/>
            <w:sz w:val="28"/>
            <w:szCs w:val="28"/>
            <w:u w:val="single"/>
          </w:rPr>
          <w:t>50</w:t>
        </w:r>
      </w:hyperlink>
      <w:r w:rsidRPr="00C6422C">
        <w:rPr>
          <w:rFonts w:ascii="Times New Roman" w:eastAsia="Times New Roman" w:hAnsi="Times New Roman" w:cs="Times New Roman"/>
          <w:sz w:val="28"/>
          <w:szCs w:val="28"/>
        </w:rPr>
        <w:t>] with minor modifications. ABTS</w:t>
      </w:r>
      <w:r w:rsidRPr="00C6422C">
        <w:rPr>
          <w:rFonts w:ascii="Times New Roman" w:eastAsia="Times New Roman" w:hAnsi="Times New Roman" w:cs="Times New Roman"/>
          <w:sz w:val="28"/>
          <w:szCs w:val="28"/>
          <w:vertAlign w:val="superscript"/>
        </w:rPr>
        <w:t>•+</w:t>
      </w:r>
      <w:r w:rsidRPr="00C6422C">
        <w:rPr>
          <w:rFonts w:ascii="Times New Roman" w:eastAsia="Times New Roman" w:hAnsi="Times New Roman" w:cs="Times New Roman"/>
          <w:sz w:val="28"/>
          <w:szCs w:val="28"/>
        </w:rPr>
        <w:t> solution was prepared by mixing aqueous ABTS (7 mM) solution with 2.45 mM potassium persulfate (1:1 </w:t>
      </w:r>
      <w:r w:rsidRPr="00C6422C">
        <w:rPr>
          <w:rFonts w:ascii="Times New Roman" w:eastAsia="Times New Roman" w:hAnsi="Times New Roman" w:cs="Times New Roman"/>
          <w:i/>
          <w:iCs/>
          <w:sz w:val="28"/>
          <w:szCs w:val="28"/>
        </w:rPr>
        <w:t>v</w:t>
      </w:r>
      <w:r w:rsidRPr="00C6422C">
        <w:rPr>
          <w:rFonts w:ascii="Times New Roman" w:eastAsia="Times New Roman" w:hAnsi="Times New Roman" w:cs="Times New Roman"/>
          <w:sz w:val="28"/>
          <w:szCs w:val="28"/>
        </w:rPr>
        <w:t>/</w:t>
      </w:r>
      <w:r w:rsidRPr="00C6422C">
        <w:rPr>
          <w:rFonts w:ascii="Times New Roman" w:eastAsia="Times New Roman" w:hAnsi="Times New Roman" w:cs="Times New Roman"/>
          <w:i/>
          <w:iCs/>
          <w:sz w:val="28"/>
          <w:szCs w:val="28"/>
        </w:rPr>
        <w:t>v</w:t>
      </w:r>
      <w:r w:rsidRPr="00C6422C">
        <w:rPr>
          <w:rFonts w:ascii="Times New Roman" w:eastAsia="Times New Roman" w:hAnsi="Times New Roman" w:cs="Times New Roman"/>
          <w:sz w:val="28"/>
          <w:szCs w:val="28"/>
        </w:rPr>
        <w:t>) and incubating in darkness at room temperature for 16 h. The working solution was then obtained by diluting ABTS</w:t>
      </w:r>
      <w:r w:rsidRPr="00C6422C">
        <w:rPr>
          <w:rFonts w:ascii="Times New Roman" w:eastAsia="Times New Roman" w:hAnsi="Times New Roman" w:cs="Times New Roman"/>
          <w:sz w:val="28"/>
          <w:szCs w:val="28"/>
          <w:vertAlign w:val="superscript"/>
        </w:rPr>
        <w:t>•+</w:t>
      </w:r>
      <w:r w:rsidRPr="00C6422C">
        <w:rPr>
          <w:rFonts w:ascii="Times New Roman" w:eastAsia="Times New Roman" w:hAnsi="Times New Roman" w:cs="Times New Roman"/>
          <w:sz w:val="28"/>
          <w:szCs w:val="28"/>
        </w:rPr>
        <w:t> solution in methanol to an absorbance of 0.70 ± 0.05 at 734 nm. In each well of a 96 well-plate, 25 µL of TDB sample was added to 200 µL of the working solution. After a slight shake, the plate was covered by an aluminum foil and kept at room temperature for 30 min. Subsequently, the absorbance was recorded by a Multiskan</w:t>
      </w:r>
      <w:r w:rsidRPr="00C6422C">
        <w:rPr>
          <w:rFonts w:ascii="Times New Roman" w:eastAsia="Times New Roman" w:hAnsi="Times New Roman" w:cs="Times New Roman"/>
          <w:sz w:val="28"/>
          <w:szCs w:val="28"/>
          <w:vertAlign w:val="superscript"/>
        </w:rPr>
        <w:t>TM</w:t>
      </w:r>
      <w:r w:rsidRPr="00C6422C">
        <w:rPr>
          <w:rFonts w:ascii="Times New Roman" w:eastAsia="Times New Roman" w:hAnsi="Times New Roman" w:cs="Times New Roman"/>
          <w:sz w:val="28"/>
          <w:szCs w:val="28"/>
        </w:rPr>
        <w:t> Microplate Spectrophotometer (Thermo Fisher Scientific, Osaka, Japan). The ABTS radical decolorizing activity was calculated by the following formula</w:t>
      </w:r>
    </w:p>
    <w:p w:rsidR="00BB23DC" w:rsidRPr="00C6422C" w:rsidRDefault="00BB23DC" w:rsidP="002656B0">
      <w:pPr>
        <w:shd w:val="clear" w:color="auto" w:fill="FFFFFF"/>
        <w:spacing w:line="360" w:lineRule="auto"/>
        <w:jc w:val="both"/>
        <w:textAlignment w:val="center"/>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ABTS radical decolorizing activity (%) = (1 − A</w:t>
      </w:r>
      <w:r w:rsidRPr="00C6422C">
        <w:rPr>
          <w:rFonts w:ascii="Times New Roman" w:eastAsia="Times New Roman" w:hAnsi="Times New Roman" w:cs="Times New Roman"/>
          <w:sz w:val="28"/>
          <w:szCs w:val="28"/>
          <w:vertAlign w:val="subscript"/>
        </w:rPr>
        <w:t>sample</w:t>
      </w:r>
      <w:r w:rsidRPr="00C6422C">
        <w:rPr>
          <w:rFonts w:ascii="Times New Roman" w:eastAsia="Times New Roman" w:hAnsi="Times New Roman" w:cs="Times New Roman"/>
          <w:sz w:val="28"/>
          <w:szCs w:val="28"/>
        </w:rPr>
        <w:t>/A</w:t>
      </w:r>
      <w:r w:rsidRPr="00C6422C">
        <w:rPr>
          <w:rFonts w:ascii="Times New Roman" w:eastAsia="Times New Roman" w:hAnsi="Times New Roman" w:cs="Times New Roman"/>
          <w:sz w:val="28"/>
          <w:szCs w:val="28"/>
          <w:vertAlign w:val="subscript"/>
        </w:rPr>
        <w:t>control</w:t>
      </w:r>
      <w:r w:rsidRPr="00C6422C">
        <w:rPr>
          <w:rFonts w:ascii="Times New Roman" w:eastAsia="Times New Roman" w:hAnsi="Times New Roman" w:cs="Times New Roman"/>
          <w:sz w:val="28"/>
          <w:szCs w:val="28"/>
        </w:rPr>
        <w:t>) × 100</w:t>
      </w:r>
    </w:p>
    <w:p w:rsidR="00B667D6" w:rsidRPr="00C6422C" w:rsidRDefault="00B667D6" w:rsidP="00893E59">
      <w:pPr>
        <w:pStyle w:val="Heading1"/>
        <w:rPr>
          <w:rFonts w:ascii="Times New Roman" w:hAnsi="Times New Roman" w:cs="Times New Roman"/>
          <w:b/>
          <w:color w:val="auto"/>
        </w:rPr>
      </w:pPr>
      <w:bookmarkStart w:id="26" w:name="_Toc204009206"/>
      <w:r w:rsidRPr="00C6422C">
        <w:rPr>
          <w:rFonts w:ascii="Times New Roman" w:hAnsi="Times New Roman" w:cs="Times New Roman"/>
          <w:b/>
          <w:color w:val="auto"/>
        </w:rPr>
        <w:t>3.10 DPPH (2, 2-Diphenyl 1-2 picrylhydrazyl) Assay</w:t>
      </w:r>
      <w:bookmarkEnd w:id="26"/>
      <w:r w:rsidRPr="00C6422C">
        <w:rPr>
          <w:rFonts w:ascii="Times New Roman" w:hAnsi="Times New Roman" w:cs="Times New Roman"/>
          <w:b/>
          <w:color w:val="auto"/>
        </w:rPr>
        <w:t xml:space="preserve"> </w:t>
      </w:r>
    </w:p>
    <w:p w:rsidR="00B667D6" w:rsidRPr="00C6422C" w:rsidRDefault="00B667D6"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The antioxidant activity of four different extracts of Ipomoea aquatica plant was determined using the 1, 1-diphenyl-2 picrylhydrazyl (DPPH) free radical scavenging assay (Badami et al.,2005, Sharan Suresh et al.,2011, Renukadev et al.,2011) . DPPH• is a free radical and accepts an electron or hydrogen radical to become a stable diamagnetic molecule. DPPH•, reacts with an antioxidant compound that can donate hydrogen and gets reduced. The change in colour (from deep violet to light yellow) was measured. The intensity of the yellow colour depends on the amount and nature of radical scavenger present in the sample or standard compounds. The four different extracts namely Chloroform extract, n-Hexane extract, Ethanol extract and Hydro alcoholic extracts of Ipomoea aquatica was mixed with 95% methanol to prepare the stock solution in required concentration (10mg/100ml or 100μg/ml). From the stock solution 1ml, 2ml, 4ml, 6ml 8ml and 10ml of this solution were taken in five test tubes and by serial solution with same solvent were made the final volume of each test tube up to 10 ml whose concentration was then10 μg/ml, 20 μg/ml, 40μg/ml, 60 μg/ml, 80 μg/ml and 100 μg/ml respectively. Ascorbic acid were used as standard was prepared in same concentration as that of the sample extract by suing methanol as solvent. Final reaction mixture containing 1 ml of 0.3 mM DPPH methanol solution was added to 2.5 ml of sample solution of different concentrations and allowed to react at room temperature. Decrease in the absorbance in the presence of sample extract at different concentration of (10 µg, 20 µg, 40 µg, 60 µg, 80 µg and 100 µg/ml) was noted after 15 min incubation period at 370C. Methanol (1.0 ml) plus plant extract solution (2.5 ml) was used as a blank. Decrease in absorbance is the presence of sample extract, and standard at different concentrations was noted after Absorbance was read out at 517 nm using double-beam U.V Spectrophotometer. (SHIMADZU UV-1700, UV-visible spectrophotometer). % Inhibition = (A Blank – A Test) /A Blank × 100</w:t>
      </w:r>
    </w:p>
    <w:p w:rsidR="00B667D6" w:rsidRPr="00C6422C" w:rsidRDefault="00B667D6" w:rsidP="00893E59">
      <w:pPr>
        <w:pStyle w:val="Heading1"/>
        <w:rPr>
          <w:rFonts w:ascii="Times New Roman" w:hAnsi="Times New Roman" w:cs="Times New Roman"/>
          <w:b/>
          <w:color w:val="auto"/>
        </w:rPr>
      </w:pPr>
      <w:bookmarkStart w:id="27" w:name="_Toc204009207"/>
      <w:r w:rsidRPr="00C6422C">
        <w:rPr>
          <w:rFonts w:ascii="Times New Roman" w:hAnsi="Times New Roman" w:cs="Times New Roman"/>
          <w:b/>
          <w:color w:val="auto"/>
        </w:rPr>
        <w:t xml:space="preserve">3.11 HPLC Analysis of Ethanolic </w:t>
      </w:r>
      <w:r w:rsidR="00237E19" w:rsidRPr="00237E19">
        <w:rPr>
          <w:rFonts w:ascii="Times New Roman" w:hAnsi="Times New Roman" w:cs="Times New Roman"/>
          <w:b/>
          <w:i/>
          <w:color w:val="auto"/>
        </w:rPr>
        <w:t xml:space="preserve">Phyllanthus amarus </w:t>
      </w:r>
      <w:r w:rsidRPr="00C6422C">
        <w:rPr>
          <w:rFonts w:ascii="Times New Roman" w:hAnsi="Times New Roman" w:cs="Times New Roman"/>
          <w:b/>
          <w:color w:val="auto"/>
        </w:rPr>
        <w:t xml:space="preserve"> Extract</w:t>
      </w:r>
      <w:bookmarkEnd w:id="27"/>
    </w:p>
    <w:p w:rsidR="00B667D6" w:rsidRPr="00C6422C" w:rsidRDefault="00B667D6"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The High-Performance Liquid Chromatography (HPLC) analysis of the ethanolic extract of </w:t>
      </w:r>
      <w:r w:rsidR="00237E19" w:rsidRPr="00237E19">
        <w:rPr>
          <w:rStyle w:val="Emphasis"/>
          <w:rFonts w:ascii="Times New Roman" w:hAnsi="Times New Roman" w:cs="Times New Roman"/>
          <w:sz w:val="28"/>
          <w:szCs w:val="28"/>
        </w:rPr>
        <w:t xml:space="preserve">Phyllanthus amarus </w:t>
      </w:r>
      <w:r w:rsidRPr="00C6422C">
        <w:rPr>
          <w:rFonts w:ascii="Times New Roman" w:hAnsi="Times New Roman" w:cs="Times New Roman"/>
          <w:sz w:val="28"/>
          <w:szCs w:val="28"/>
        </w:rPr>
        <w:t xml:space="preserve"> was conducted to identify and quantify the bioactive compounds present in the extract. The analysis was carried out using a reverse-phase C18 column, which is commonly employed for separating complex mixtures of plant-derived compounds. The mobile phase consisted of a gradient mixture of water and acetonitrile, with 0.1% formic acid added to enhance peak resolution and compound ionization. The flow rate was maintained at 1.0 mL per minute to ensure efficient separation, and detection was performed using a UV detector at wavelengths ranging from 254 to 280 nm, which is suitable for detecting a wide range of phenolic and flavonoid compounds. An injection volume between 10 and 20 microliters was used, depending on sample concentration, and the total run time for each analysis ranged from 30 to 45 minutes, allowing for adequate elution and identification of multiple constituents in the extract.</w:t>
      </w:r>
    </w:p>
    <w:p w:rsidR="00495B50" w:rsidRPr="00C6422C" w:rsidRDefault="00B667D6" w:rsidP="00893E59">
      <w:pPr>
        <w:pStyle w:val="Heading1"/>
        <w:rPr>
          <w:rFonts w:ascii="Times New Roman" w:hAnsi="Times New Roman" w:cs="Times New Roman"/>
          <w:b/>
          <w:color w:val="auto"/>
        </w:rPr>
      </w:pPr>
      <w:bookmarkStart w:id="28" w:name="_Toc204009208"/>
      <w:r w:rsidRPr="00C6422C">
        <w:rPr>
          <w:rFonts w:ascii="Times New Roman" w:hAnsi="Times New Roman" w:cs="Times New Roman"/>
          <w:b/>
          <w:color w:val="auto"/>
        </w:rPr>
        <w:t>3.15</w:t>
      </w:r>
      <w:r w:rsidR="00495B50" w:rsidRPr="00C6422C">
        <w:rPr>
          <w:rFonts w:ascii="Times New Roman" w:hAnsi="Times New Roman" w:cs="Times New Roman"/>
          <w:b/>
          <w:color w:val="auto"/>
        </w:rPr>
        <w:t xml:space="preserve"> Phytochemical screening</w:t>
      </w:r>
      <w:bookmarkEnd w:id="28"/>
      <w:r w:rsidRPr="00C6422C">
        <w:rPr>
          <w:rFonts w:ascii="Times New Roman" w:hAnsi="Times New Roman" w:cs="Times New Roman"/>
          <w:b/>
          <w:color w:val="auto"/>
        </w:rPr>
        <w:t xml:space="preserve"> </w:t>
      </w:r>
    </w:p>
    <w:p w:rsidR="00BB23DC" w:rsidRPr="00C6422C" w:rsidRDefault="00495B50" w:rsidP="00893E59">
      <w:pPr>
        <w:pStyle w:val="Heading2"/>
        <w:rPr>
          <w:rFonts w:ascii="Times New Roman" w:hAnsi="Times New Roman" w:cs="Times New Roman"/>
          <w:b/>
          <w:color w:val="auto"/>
        </w:rPr>
      </w:pPr>
      <w:bookmarkStart w:id="29" w:name="_Toc204009209"/>
      <w:r w:rsidRPr="00C6422C">
        <w:rPr>
          <w:rFonts w:ascii="Times New Roman" w:hAnsi="Times New Roman" w:cs="Times New Roman"/>
          <w:b/>
          <w:color w:val="auto"/>
        </w:rPr>
        <w:t xml:space="preserve">3.15.1 </w:t>
      </w:r>
      <w:r w:rsidR="00BB23DC" w:rsidRPr="00C6422C">
        <w:rPr>
          <w:rFonts w:ascii="Times New Roman" w:hAnsi="Times New Roman" w:cs="Times New Roman"/>
          <w:b/>
          <w:color w:val="auto"/>
        </w:rPr>
        <w:t>Total flavonoid assay</w:t>
      </w:r>
      <w:bookmarkEnd w:id="29"/>
      <w:r w:rsidR="00BB23DC" w:rsidRPr="00C6422C">
        <w:rPr>
          <w:rFonts w:ascii="Times New Roman" w:hAnsi="Times New Roman" w:cs="Times New Roman"/>
          <w:b/>
          <w:color w:val="auto"/>
        </w:rPr>
        <w:t xml:space="preserve"> </w:t>
      </w:r>
    </w:p>
    <w:p w:rsidR="00BB23DC" w:rsidRPr="00C6422C" w:rsidRDefault="00BB23DC"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Total flavonoid content was measured by aluminium chloride colorimetric assay. 1ml of extracts or </w:t>
      </w:r>
      <w:r w:rsidR="002656B0" w:rsidRPr="00C6422C">
        <w:rPr>
          <w:rFonts w:ascii="Times New Roman" w:hAnsi="Times New Roman" w:cs="Times New Roman"/>
          <w:sz w:val="28"/>
          <w:szCs w:val="28"/>
        </w:rPr>
        <w:t xml:space="preserve"> </w:t>
      </w:r>
      <w:r w:rsidRPr="00C6422C">
        <w:rPr>
          <w:rFonts w:ascii="Times New Roman" w:hAnsi="Times New Roman" w:cs="Times New Roman"/>
          <w:sz w:val="28"/>
          <w:szCs w:val="28"/>
        </w:rPr>
        <w:t xml:space="preserve">standard solution of Quarcetin  (500μg/ml) was added to 10 ml volumetric flask containing 4 ml of distilled water. To the above mixture, 0.3 ml of 5% NaNO2 was added. After 5 minutes, 0.3 ml of 10% AlCl3 was added. At 6th min, 2 ml of 1 M NaOH was added and the total volume was made up to 10 ml with distilled water. The solution was mixed well and the absorbance was measured against prepared reagent blank at 510 nm. Total flavonoid content of the flower was expressed as percentage of Quarcetin equivalent per 100 g of fresh mass.  </w:t>
      </w:r>
    </w:p>
    <w:p w:rsidR="00BB23DC" w:rsidRPr="00C6422C" w:rsidRDefault="00495B50" w:rsidP="00893E59">
      <w:pPr>
        <w:pStyle w:val="Heading2"/>
        <w:rPr>
          <w:rFonts w:ascii="Times New Roman" w:hAnsi="Times New Roman" w:cs="Times New Roman"/>
          <w:b/>
          <w:color w:val="auto"/>
        </w:rPr>
      </w:pPr>
      <w:bookmarkStart w:id="30" w:name="_Toc204009210"/>
      <w:r w:rsidRPr="00C6422C">
        <w:rPr>
          <w:rFonts w:ascii="Times New Roman" w:hAnsi="Times New Roman" w:cs="Times New Roman"/>
          <w:b/>
          <w:color w:val="auto"/>
        </w:rPr>
        <w:t>3.15.2</w:t>
      </w:r>
      <w:r w:rsidR="00B667D6" w:rsidRPr="00C6422C">
        <w:rPr>
          <w:rFonts w:ascii="Times New Roman" w:hAnsi="Times New Roman" w:cs="Times New Roman"/>
          <w:b/>
          <w:color w:val="auto"/>
        </w:rPr>
        <w:t xml:space="preserve"> </w:t>
      </w:r>
      <w:r w:rsidR="00BB23DC" w:rsidRPr="00C6422C">
        <w:rPr>
          <w:rFonts w:ascii="Times New Roman" w:hAnsi="Times New Roman" w:cs="Times New Roman"/>
          <w:b/>
          <w:color w:val="auto"/>
        </w:rPr>
        <w:t>Sapon</w:t>
      </w:r>
      <w:r w:rsidR="002656B0" w:rsidRPr="00C6422C">
        <w:rPr>
          <w:rFonts w:ascii="Times New Roman" w:hAnsi="Times New Roman" w:cs="Times New Roman"/>
          <w:b/>
          <w:color w:val="auto"/>
        </w:rPr>
        <w:t>ins</w:t>
      </w:r>
      <w:bookmarkEnd w:id="30"/>
    </w:p>
    <w:p w:rsidR="00BB23DC" w:rsidRPr="00C6422C" w:rsidRDefault="00495B50"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 </w:t>
      </w:r>
      <w:r w:rsidR="00BB23DC" w:rsidRPr="00C6422C">
        <w:rPr>
          <w:rFonts w:ascii="Times New Roman" w:hAnsi="Times New Roman" w:cs="Times New Roman"/>
          <w:sz w:val="28"/>
          <w:szCs w:val="28"/>
        </w:rPr>
        <w:t xml:space="preserve">The spectrophotometeric method of Brunner (1984) was used for the analysis of saponins. </w:t>
      </w:r>
      <w:r w:rsidR="002656B0" w:rsidRPr="00C6422C">
        <w:rPr>
          <w:rFonts w:ascii="Times New Roman" w:hAnsi="Times New Roman" w:cs="Times New Roman"/>
          <w:sz w:val="28"/>
          <w:szCs w:val="28"/>
        </w:rPr>
        <w:t xml:space="preserve"> </w:t>
      </w:r>
      <w:r w:rsidR="00BB23DC" w:rsidRPr="00C6422C">
        <w:rPr>
          <w:rFonts w:ascii="Times New Roman" w:hAnsi="Times New Roman" w:cs="Times New Roman"/>
          <w:sz w:val="28"/>
          <w:szCs w:val="28"/>
        </w:rPr>
        <w:t xml:space="preserve">Briefly, 1g of the finely ground dried sample was weighed into a 250ml beaker and 100ml of isobutyl alcohol was added. The mixture was shaken on a UDY shaker for 5 hours to ensure uniform mixing. Thereafter, the mixture was filtered through a Whatman No. 1 filter paper into a </w:t>
      </w:r>
      <w:r w:rsidR="002656B0" w:rsidRPr="00C6422C">
        <w:rPr>
          <w:rFonts w:ascii="Times New Roman" w:hAnsi="Times New Roman" w:cs="Times New Roman"/>
          <w:sz w:val="28"/>
          <w:szCs w:val="28"/>
        </w:rPr>
        <w:t xml:space="preserve"> </w:t>
      </w:r>
      <w:r w:rsidR="00BB23DC" w:rsidRPr="00C6422C">
        <w:rPr>
          <w:rFonts w:ascii="Times New Roman" w:hAnsi="Times New Roman" w:cs="Times New Roman"/>
          <w:sz w:val="28"/>
          <w:szCs w:val="28"/>
        </w:rPr>
        <w:t xml:space="preserve">100ml beaker containing 20ml of 40% saturated solution of MgCO₃. The resulting mixture was again filtered to obtain a clear colourless solution. One millilitre of the colourless filterate was pipette into a 50ml volumetric flask and 2mlof 5% FeCl₃ solution was added and made up to the </w:t>
      </w:r>
    </w:p>
    <w:p w:rsidR="00BB23DC" w:rsidRPr="00C6422C" w:rsidRDefault="00BB23DC"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marked level with distilled water. This was then allowed to stand for 30 minutes for a blood red colour to develop. 0-10ppm saponins standard was prepared from saponins stock solution. The standard solutions were treated similarly with 2ml of 5% FeCl₃ solution as earlier described. The absorbance of the samples as well as standard saponin solutions was read after colour development using a Jenway V6300 spectrophotometer at wavelength of 380nm. Percentage saponin was calculated using the formula: </w:t>
      </w:r>
    </w:p>
    <w:p w:rsidR="00BB23DC" w:rsidRPr="00C6422C" w:rsidRDefault="00BB23DC"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 saponin =Absorbance of sample × Average gradient × Dilution factor </w:t>
      </w:r>
    </w:p>
    <w:p w:rsidR="00BB23DC" w:rsidRPr="00C6422C" w:rsidRDefault="00BB23DC"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                                      Weight of sample × 10,000 </w:t>
      </w:r>
    </w:p>
    <w:p w:rsidR="00BB23DC" w:rsidRPr="00C6422C" w:rsidRDefault="00495B50" w:rsidP="00893E59">
      <w:pPr>
        <w:pStyle w:val="Heading2"/>
        <w:rPr>
          <w:rFonts w:ascii="Times New Roman" w:hAnsi="Times New Roman" w:cs="Times New Roman"/>
          <w:b/>
          <w:color w:val="auto"/>
        </w:rPr>
      </w:pPr>
      <w:bookmarkStart w:id="31" w:name="_Toc204009211"/>
      <w:r w:rsidRPr="00C6422C">
        <w:rPr>
          <w:rFonts w:ascii="Times New Roman" w:hAnsi="Times New Roman" w:cs="Times New Roman"/>
          <w:b/>
          <w:color w:val="auto"/>
        </w:rPr>
        <w:t>3.15.3</w:t>
      </w:r>
      <w:r w:rsidR="00B667D6" w:rsidRPr="00C6422C">
        <w:rPr>
          <w:rFonts w:ascii="Times New Roman" w:hAnsi="Times New Roman" w:cs="Times New Roman"/>
          <w:b/>
          <w:color w:val="auto"/>
        </w:rPr>
        <w:t xml:space="preserve"> </w:t>
      </w:r>
      <w:r w:rsidR="002656B0" w:rsidRPr="00C6422C">
        <w:rPr>
          <w:rFonts w:ascii="Times New Roman" w:hAnsi="Times New Roman" w:cs="Times New Roman"/>
          <w:b/>
          <w:color w:val="auto"/>
        </w:rPr>
        <w:t>Tannins</w:t>
      </w:r>
      <w:bookmarkEnd w:id="31"/>
      <w:r w:rsidR="00BB23DC" w:rsidRPr="00C6422C">
        <w:rPr>
          <w:rFonts w:ascii="Times New Roman" w:hAnsi="Times New Roman" w:cs="Times New Roman"/>
          <w:b/>
          <w:color w:val="auto"/>
        </w:rPr>
        <w:t xml:space="preserve">  </w:t>
      </w:r>
    </w:p>
    <w:p w:rsidR="00BB23DC" w:rsidRPr="00C6422C" w:rsidRDefault="00BB23DC"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         The method of Swain (1979) was used to determine the quantity of tannins. 0.20g of sample was measured into a 50ml beaker 20ml of 50% methanol was added and covered with paraflim and placed in a water bath at 77-80˚C for 1 hour. It was shaken thoroughly to ensure uniform mixing. The extract was filtered using a double layered Whatman No. 41filter paper into </w:t>
      </w:r>
    </w:p>
    <w:p w:rsidR="00BB23DC" w:rsidRPr="00C6422C" w:rsidRDefault="00BB23DC"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a 100ml volumetric flask.20ml water was added and 2.5ml Folin-Denis reagent and 10ml of 17% Na₂CO₃ were added and mixed properly. The mixture was made up to mark with water mixed well and allowed to stand for 20 minutes. A bluish-green colour will develop at the end of range. 0-10ppm was treated similarly as 1ml sample above. The absorbances of the Tannic acid standard solutions as well as samples were read after colour development on a spectronic 21D spectrophotometer at a wavelength of 760nm. % Tannin was calculated using the formula:    </w:t>
      </w:r>
    </w:p>
    <w:p w:rsidR="00BB23DC" w:rsidRPr="00C6422C" w:rsidRDefault="00BB23DC"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 Tannin = Absorbance of sample × Average gradient × Dilution factor </w:t>
      </w:r>
    </w:p>
    <w:p w:rsidR="00BB23DC" w:rsidRPr="00C6422C" w:rsidRDefault="00BB23DC"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                                      Weight of sample × 10,000 </w:t>
      </w:r>
    </w:p>
    <w:p w:rsidR="00BB23DC" w:rsidRPr="00C6422C" w:rsidRDefault="00495B50" w:rsidP="00893E59">
      <w:pPr>
        <w:pStyle w:val="Heading2"/>
        <w:rPr>
          <w:rFonts w:ascii="Times New Roman" w:hAnsi="Times New Roman" w:cs="Times New Roman"/>
          <w:b/>
          <w:color w:val="auto"/>
        </w:rPr>
      </w:pPr>
      <w:bookmarkStart w:id="32" w:name="_Toc204009212"/>
      <w:r w:rsidRPr="00C6422C">
        <w:rPr>
          <w:rFonts w:ascii="Times New Roman" w:hAnsi="Times New Roman" w:cs="Times New Roman"/>
          <w:b/>
          <w:color w:val="auto"/>
        </w:rPr>
        <w:t>3.15.4</w:t>
      </w:r>
      <w:r w:rsidR="00B667D6" w:rsidRPr="00C6422C">
        <w:rPr>
          <w:rFonts w:ascii="Times New Roman" w:hAnsi="Times New Roman" w:cs="Times New Roman"/>
          <w:b/>
          <w:color w:val="auto"/>
        </w:rPr>
        <w:t xml:space="preserve"> </w:t>
      </w:r>
      <w:r w:rsidR="002656B0" w:rsidRPr="00C6422C">
        <w:rPr>
          <w:rFonts w:ascii="Times New Roman" w:hAnsi="Times New Roman" w:cs="Times New Roman"/>
          <w:b/>
          <w:color w:val="auto"/>
        </w:rPr>
        <w:t>Glycosides</w:t>
      </w:r>
      <w:bookmarkEnd w:id="32"/>
    </w:p>
    <w:p w:rsidR="00BB23DC" w:rsidRPr="00C6422C" w:rsidRDefault="00BB23DC"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10ml of extract was pipette into a 250ml conical flask. 50ml Chloroform was added and shaken on a Vortex Mixer for 1 hour. The mixture was filtered into a conical flask. 10ml pyridine and 2ml of 2% sodium nitroprusside were added and shaken thorou</w:t>
      </w:r>
      <w:r w:rsidR="002656B0" w:rsidRPr="00C6422C">
        <w:rPr>
          <w:rFonts w:ascii="Times New Roman" w:hAnsi="Times New Roman" w:cs="Times New Roman"/>
          <w:sz w:val="28"/>
          <w:szCs w:val="28"/>
        </w:rPr>
        <w:t xml:space="preserve">ghly for 10 minutes. 3ml of 20%. </w:t>
      </w:r>
      <w:r w:rsidRPr="00C6422C">
        <w:rPr>
          <w:rFonts w:ascii="Times New Roman" w:hAnsi="Times New Roman" w:cs="Times New Roman"/>
          <w:sz w:val="28"/>
          <w:szCs w:val="28"/>
        </w:rPr>
        <w:t xml:space="preserve">NaOH was later added to develop a brownish yellow colour. Glycoside standard of concentration ranging from 0-5mg/ml were prepared from 100mg/ml stock glycoside standard. The series of standards 0-5mg/ml were treated similarly like the sample above. </w:t>
      </w:r>
    </w:p>
    <w:p w:rsidR="00BB23DC" w:rsidRPr="00C6422C" w:rsidRDefault="00BB23DC"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             The absorbances of sample as well as standards were read on a spectronic 21D Digital spectrophotometer at a wavelength of 510nm. % Glycoside was calculated using the formula: </w:t>
      </w:r>
    </w:p>
    <w:p w:rsidR="00BB23DC" w:rsidRPr="00C6422C" w:rsidRDefault="00BB23DC"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 Glycoside =   = Absorbance of sample × Average gradient × Dilution factor </w:t>
      </w:r>
    </w:p>
    <w:p w:rsidR="00BB23DC" w:rsidRPr="00C6422C" w:rsidRDefault="00BB23DC"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                                      Weight of sample × 10,000 </w:t>
      </w:r>
    </w:p>
    <w:p w:rsidR="00BB23DC" w:rsidRPr="00C6422C" w:rsidRDefault="00495B50" w:rsidP="00893E59">
      <w:pPr>
        <w:pStyle w:val="Heading2"/>
        <w:rPr>
          <w:rFonts w:ascii="Times New Roman" w:hAnsi="Times New Roman" w:cs="Times New Roman"/>
          <w:b/>
          <w:color w:val="auto"/>
        </w:rPr>
      </w:pPr>
      <w:bookmarkStart w:id="33" w:name="_Toc204009213"/>
      <w:r w:rsidRPr="00C6422C">
        <w:rPr>
          <w:rFonts w:ascii="Times New Roman" w:hAnsi="Times New Roman" w:cs="Times New Roman"/>
          <w:b/>
          <w:color w:val="auto"/>
        </w:rPr>
        <w:t>3.15.5</w:t>
      </w:r>
      <w:r w:rsidR="00B667D6" w:rsidRPr="00C6422C">
        <w:rPr>
          <w:rFonts w:ascii="Times New Roman" w:hAnsi="Times New Roman" w:cs="Times New Roman"/>
          <w:b/>
          <w:color w:val="auto"/>
        </w:rPr>
        <w:t xml:space="preserve"> </w:t>
      </w:r>
      <w:r w:rsidR="002656B0" w:rsidRPr="00C6422C">
        <w:rPr>
          <w:rFonts w:ascii="Times New Roman" w:hAnsi="Times New Roman" w:cs="Times New Roman"/>
          <w:b/>
          <w:color w:val="auto"/>
        </w:rPr>
        <w:t>Steroids</w:t>
      </w:r>
      <w:bookmarkEnd w:id="33"/>
    </w:p>
    <w:p w:rsidR="00BB23DC" w:rsidRPr="00C6422C" w:rsidRDefault="00BB23DC"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        0.05g of sample extract was weigh into a 100ml beaker. 20ml of chloroform-methanol (2:1) mixture was added to dissolve the extract upon shaking for 30 minutes on a shaker. The whole mixture until free of steroids. 1ml of the filterate was pipette into a 30ml test tube and 5ml of alcoholic KOH was added and shaken thoroughly to obtain a homogenous mixture. The mixture was later placed in a water bath set at 37˚C-40˚C for 90 minutes. It was cooled to room  temperature and 10ml of petroleum ether added followed by the addition of 5ml distilled water.  This was evaporated to dryness on the water bath. 6ml of Liebermann Buchard reagent was  added to the residue in dry bottle and absorbance taken at a wavelength of 620nm on a  spectronic 21D digital spectrophotometer. Standard steroids of concentration of 0-4mg/ml were  prepared from 100mg/ml stock steroid solution and treated similarly like the sample as above. </w:t>
      </w:r>
    </w:p>
    <w:p w:rsidR="00BB23DC" w:rsidRPr="00C6422C" w:rsidRDefault="00BB23DC"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 steroid was calculated using the formula:  </w:t>
      </w:r>
    </w:p>
    <w:p w:rsidR="00BB23DC" w:rsidRPr="00C6422C" w:rsidRDefault="00BB23DC"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 steroid = = Absorbance of sample × Average gradient × Dilution factor </w:t>
      </w:r>
    </w:p>
    <w:p w:rsidR="00BB23DC" w:rsidRPr="00C6422C" w:rsidRDefault="00BB23DC"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                                      Weight of sample × 10,000</w:t>
      </w:r>
    </w:p>
    <w:p w:rsidR="00BB23DC" w:rsidRPr="00C6422C" w:rsidRDefault="00BB23DC"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Assay of AChE enzyme activity by spectrophotometric method. </w:t>
      </w:r>
    </w:p>
    <w:p w:rsidR="00BB23DC" w:rsidRPr="00C6422C" w:rsidRDefault="00BB23DC"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AChE activity was measured by using spectrophotometer based on Ellman’s method (Ellman et al.,1961). The enzyme hydrolyses the substrate acetylthiocholine resulting in the product thiocholine which reacts with Ellman’s reagent (DTNB) to produce 2-nitrobenzoate-5-mercaptothiocholine and 5-thio-2- nitrobenzoate which can be detected at 412 nm. In test tube 1710 µL of 50 mM Tris–HCl buffer pH 8.0 and 250 µL of plant extracts at the concentrations of 25 – 400 µg/ mL,10 µL 6.67 UmL-1 AChE and 20 µL of 10 mM of DTNB (5,5’-dithio-bis[2- nitrobenzoic acid]) in buffer were added. Positive control namely galanthamine were prepared in serial concentration as same as test extract by dissolving in 50 mM Tris–HCl buffer pH 8.0. The mixture was incubated for 15 min at 37oC.Then,10 µL of acetylthiocholine iodide (200 mM) in buffer were added to the mixture and the absorbance was measured at 412 nm every 10 sec for 3 mins, for a blank with buffer instead of enzyme solution was used. The enzyme inhibition (%) was calculated from the rate of absorbance change with time (V= Abs/Δt) the calculation as follows. Inhibition (%) = 100 - Change of sample absorbance X 100 Change of blank absorbance The experiment was done in triplicate and concentrations of the test extract that inhibit the hydrolysis of the substrate (acetylcholine) by 50% (IC50) were determined by linear regression analysis between the inhibition percentage versus the extract concentration by using the Excel program.</w:t>
      </w:r>
    </w:p>
    <w:p w:rsidR="00BB23DC" w:rsidRPr="00C6422C" w:rsidRDefault="00495B50" w:rsidP="00893E59">
      <w:pPr>
        <w:pStyle w:val="Heading1"/>
        <w:rPr>
          <w:rFonts w:ascii="Times New Roman" w:hAnsi="Times New Roman" w:cs="Times New Roman"/>
          <w:b/>
          <w:color w:val="auto"/>
        </w:rPr>
      </w:pPr>
      <w:bookmarkStart w:id="34" w:name="_Toc204009214"/>
      <w:r w:rsidRPr="00C6422C">
        <w:rPr>
          <w:rFonts w:ascii="Times New Roman" w:hAnsi="Times New Roman" w:cs="Times New Roman"/>
          <w:b/>
          <w:color w:val="auto"/>
        </w:rPr>
        <w:t>3.16</w:t>
      </w:r>
      <w:r w:rsidR="00B667D6" w:rsidRPr="00C6422C">
        <w:rPr>
          <w:rFonts w:ascii="Times New Roman" w:hAnsi="Times New Roman" w:cs="Times New Roman"/>
          <w:b/>
          <w:color w:val="auto"/>
        </w:rPr>
        <w:t xml:space="preserve"> </w:t>
      </w:r>
      <w:r w:rsidR="00BB23DC" w:rsidRPr="00C6422C">
        <w:rPr>
          <w:rFonts w:ascii="Times New Roman" w:hAnsi="Times New Roman" w:cs="Times New Roman"/>
          <w:b/>
          <w:color w:val="auto"/>
        </w:rPr>
        <w:t>Hydrogen peroxide scavenging (H2O2) assay</w:t>
      </w:r>
      <w:bookmarkEnd w:id="34"/>
      <w:r w:rsidR="00BB23DC" w:rsidRPr="00C6422C">
        <w:rPr>
          <w:rFonts w:ascii="Times New Roman" w:hAnsi="Times New Roman" w:cs="Times New Roman"/>
          <w:b/>
          <w:color w:val="auto"/>
        </w:rPr>
        <w:t xml:space="preserve"> </w:t>
      </w:r>
    </w:p>
    <w:p w:rsidR="00BB23DC" w:rsidRPr="00C6422C" w:rsidRDefault="00BB23DC"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Human beings are exposed to H2O2 indirectly via the environment nearly about 0.28 mg/kg/day with intake mostly from leaf crops. Hydrogen peroxide may enter into the human body through inhalation of vapour or mist and through eye or skin contact. H2O2 is rapidly decomposed into oxygen and water and this may produce hydroxyl radicals (OH˙) that can initiate lipid peroxidation and cause DNA damage in the body (Ruch et al., 1989). The ability of plant extracts to scavenge hydrogen peroxide can be estimated. A solution of hydrogen peroxide (40 mM) is prepared in phosphate buffer (50 mM pH 7.4). The concentration of hydrogen peroxide is determined by absorption at 230 nm using a spectrophotometer. All the four extracts of the plant in different concentrations is added to hydrogen peroxide and absorbance at 230 nm is determined after 10 min against a blank solution containing phosphate buffer without hydrogen peroxide. The percentage of hydrogen peroxide scavenging is calculated as follows: % Scavenged (H2O2) = [(Ai – At) / Ai ] × 100 where Ai is the absorbance of control and At is the absorbance of test.</w:t>
      </w:r>
    </w:p>
    <w:p w:rsidR="00BB23DC" w:rsidRPr="00C6422C" w:rsidRDefault="00BB23DC" w:rsidP="002656B0">
      <w:pPr>
        <w:spacing w:line="360" w:lineRule="auto"/>
        <w:jc w:val="both"/>
        <w:rPr>
          <w:rFonts w:ascii="Times New Roman" w:eastAsia="Times New Roman" w:hAnsi="Times New Roman" w:cs="Times New Roman"/>
          <w:sz w:val="28"/>
          <w:szCs w:val="28"/>
        </w:rPr>
      </w:pPr>
    </w:p>
    <w:p w:rsidR="00453246" w:rsidRPr="00C6422C" w:rsidRDefault="00453246" w:rsidP="002656B0">
      <w:pPr>
        <w:spacing w:before="100" w:beforeAutospacing="1" w:after="100" w:afterAutospacing="1" w:line="360" w:lineRule="auto"/>
        <w:jc w:val="both"/>
        <w:rPr>
          <w:rFonts w:ascii="Times New Roman" w:eastAsia="Times New Roman" w:hAnsi="Times New Roman" w:cs="Times New Roman"/>
          <w:sz w:val="28"/>
          <w:szCs w:val="28"/>
        </w:rPr>
      </w:pPr>
    </w:p>
    <w:p w:rsidR="00B667D6" w:rsidRPr="00C6422C" w:rsidRDefault="00B667D6" w:rsidP="002656B0">
      <w:pPr>
        <w:spacing w:line="360" w:lineRule="auto"/>
        <w:jc w:val="both"/>
        <w:rPr>
          <w:rFonts w:ascii="Times New Roman" w:eastAsia="Times New Roman" w:hAnsi="Times New Roman" w:cs="Times New Roman"/>
          <w:b/>
          <w:sz w:val="28"/>
          <w:szCs w:val="28"/>
        </w:rPr>
      </w:pPr>
      <w:r w:rsidRPr="00C6422C">
        <w:rPr>
          <w:rFonts w:ascii="Times New Roman" w:eastAsia="Times New Roman" w:hAnsi="Times New Roman" w:cs="Times New Roman"/>
          <w:b/>
          <w:sz w:val="28"/>
          <w:szCs w:val="28"/>
        </w:rPr>
        <w:br w:type="page"/>
      </w:r>
    </w:p>
    <w:p w:rsidR="002D142A" w:rsidRPr="00C6422C" w:rsidRDefault="002D142A" w:rsidP="00893E59">
      <w:pPr>
        <w:pStyle w:val="Heading1"/>
        <w:jc w:val="center"/>
        <w:rPr>
          <w:rFonts w:ascii="Times New Roman" w:hAnsi="Times New Roman" w:cs="Times New Roman"/>
          <w:b/>
          <w:color w:val="auto"/>
        </w:rPr>
      </w:pPr>
      <w:bookmarkStart w:id="35" w:name="_Toc204009215"/>
      <w:r w:rsidRPr="00C6422C">
        <w:rPr>
          <w:rFonts w:ascii="Times New Roman" w:eastAsia="Times New Roman" w:hAnsi="Times New Roman" w:cs="Times New Roman"/>
          <w:b/>
          <w:color w:val="auto"/>
        </w:rPr>
        <w:t>CHAPTER FOUR</w:t>
      </w:r>
      <w:bookmarkEnd w:id="35"/>
    </w:p>
    <w:p w:rsidR="002D142A" w:rsidRPr="00C6422C" w:rsidRDefault="002D142A" w:rsidP="00893E59">
      <w:pPr>
        <w:pStyle w:val="Heading1"/>
        <w:rPr>
          <w:rFonts w:ascii="Times New Roman" w:hAnsi="Times New Roman" w:cs="Times New Roman"/>
          <w:b/>
          <w:color w:val="auto"/>
        </w:rPr>
      </w:pPr>
      <w:bookmarkStart w:id="36" w:name="_Toc204009216"/>
      <w:r w:rsidRPr="00C6422C">
        <w:rPr>
          <w:rFonts w:ascii="Times New Roman" w:hAnsi="Times New Roman" w:cs="Times New Roman"/>
          <w:b/>
          <w:color w:val="auto"/>
        </w:rPr>
        <w:t>4.0 RESULT PRESENTATION</w:t>
      </w:r>
      <w:bookmarkEnd w:id="36"/>
      <w:r w:rsidRPr="00C6422C">
        <w:rPr>
          <w:rFonts w:ascii="Times New Roman" w:hAnsi="Times New Roman" w:cs="Times New Roman"/>
          <w:b/>
          <w:color w:val="auto"/>
        </w:rPr>
        <w:t xml:space="preserve"> </w:t>
      </w:r>
    </w:p>
    <w:p w:rsidR="002D142A" w:rsidRPr="00C6422C" w:rsidRDefault="002D142A" w:rsidP="00893E59">
      <w:pPr>
        <w:pStyle w:val="Heading2"/>
        <w:rPr>
          <w:rFonts w:ascii="Times New Roman" w:hAnsi="Times New Roman" w:cs="Times New Roman"/>
          <w:b/>
          <w:color w:val="auto"/>
        </w:rPr>
      </w:pPr>
      <w:bookmarkStart w:id="37" w:name="_Toc204009217"/>
      <w:r w:rsidRPr="00C6422C">
        <w:rPr>
          <w:rFonts w:ascii="Times New Roman" w:hAnsi="Times New Roman" w:cs="Times New Roman"/>
          <w:b/>
          <w:color w:val="auto"/>
        </w:rPr>
        <w:t>4.1 Phytochemical Analysis</w:t>
      </w:r>
      <w:bookmarkEnd w:id="37"/>
    </w:p>
    <w:p w:rsidR="002D142A" w:rsidRPr="00C6422C" w:rsidRDefault="002D142A" w:rsidP="002D142A">
      <w:pPr>
        <w:spacing w:line="360" w:lineRule="auto"/>
        <w:rPr>
          <w:rFonts w:ascii="Times New Roman" w:hAnsi="Times New Roman" w:cs="Times New Roman"/>
          <w:sz w:val="28"/>
          <w:szCs w:val="28"/>
        </w:rPr>
      </w:pPr>
      <w:r w:rsidRPr="00C6422C">
        <w:rPr>
          <w:rFonts w:ascii="Times New Roman" w:hAnsi="Times New Roman" w:cs="Times New Roman"/>
          <w:b/>
          <w:sz w:val="28"/>
          <w:szCs w:val="28"/>
        </w:rPr>
        <w:t xml:space="preserve">Table 1: </w:t>
      </w:r>
      <w:r w:rsidRPr="00C6422C">
        <w:rPr>
          <w:rFonts w:ascii="Times New Roman" w:hAnsi="Times New Roman" w:cs="Times New Roman"/>
          <w:sz w:val="28"/>
          <w:szCs w:val="28"/>
        </w:rPr>
        <w:t xml:space="preserve">Show the result of qualitative analysis  </w:t>
      </w:r>
      <w:r w:rsidR="00237E19" w:rsidRPr="00237E19">
        <w:rPr>
          <w:rFonts w:ascii="Times New Roman" w:hAnsi="Times New Roman" w:cs="Times New Roman"/>
          <w:i/>
          <w:sz w:val="28"/>
          <w:szCs w:val="28"/>
        </w:rPr>
        <w:t xml:space="preserve">Phyllanthus amarus </w:t>
      </w:r>
      <w:r w:rsidRPr="00C6422C">
        <w:rPr>
          <w:rFonts w:ascii="Times New Roman" w:hAnsi="Times New Roman" w:cs="Times New Roman"/>
          <w:i/>
          <w:sz w:val="28"/>
          <w:szCs w:val="28"/>
        </w:rPr>
        <w:t xml:space="preserve"> </w:t>
      </w:r>
      <w:r w:rsidRPr="00C6422C">
        <w:rPr>
          <w:rFonts w:ascii="Times New Roman" w:hAnsi="Times New Roman" w:cs="Times New Roman"/>
          <w:sz w:val="28"/>
          <w:szCs w:val="28"/>
        </w:rPr>
        <w:t>Extract</w:t>
      </w:r>
    </w:p>
    <w:tbl>
      <w:tblPr>
        <w:tblStyle w:val="TableGrid"/>
        <w:tblW w:w="0" w:type="auto"/>
        <w:tblLook w:val="04A0" w:firstRow="1" w:lastRow="0" w:firstColumn="1" w:lastColumn="0" w:noHBand="0" w:noVBand="1"/>
      </w:tblPr>
      <w:tblGrid>
        <w:gridCol w:w="4675"/>
        <w:gridCol w:w="4675"/>
      </w:tblGrid>
      <w:tr w:rsidR="002D142A" w:rsidRPr="00C6422C" w:rsidTr="002D142A">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Phytochemicals</w:t>
            </w:r>
          </w:p>
        </w:tc>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Present/Absent</w:t>
            </w:r>
          </w:p>
        </w:tc>
      </w:tr>
      <w:tr w:rsidR="00C6422C" w:rsidRPr="00C6422C" w:rsidTr="002D142A">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Phenol</w:t>
            </w:r>
          </w:p>
        </w:tc>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w:t>
            </w:r>
          </w:p>
        </w:tc>
      </w:tr>
      <w:tr w:rsidR="00C6422C" w:rsidRPr="00C6422C" w:rsidTr="002D142A">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Saponin</w:t>
            </w:r>
          </w:p>
        </w:tc>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w:t>
            </w:r>
          </w:p>
        </w:tc>
      </w:tr>
      <w:tr w:rsidR="00C6422C" w:rsidRPr="00C6422C" w:rsidTr="002D142A">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Tannin</w:t>
            </w:r>
          </w:p>
        </w:tc>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w:t>
            </w:r>
          </w:p>
        </w:tc>
      </w:tr>
      <w:tr w:rsidR="00C6422C" w:rsidRPr="00C6422C" w:rsidTr="002D142A">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Alkaloids</w:t>
            </w:r>
          </w:p>
        </w:tc>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w:t>
            </w:r>
          </w:p>
        </w:tc>
      </w:tr>
      <w:tr w:rsidR="00C6422C" w:rsidRPr="00C6422C" w:rsidTr="002D142A">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Flavonoids</w:t>
            </w:r>
          </w:p>
        </w:tc>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w:t>
            </w:r>
          </w:p>
        </w:tc>
      </w:tr>
      <w:tr w:rsidR="00C6422C" w:rsidRPr="00C6422C" w:rsidTr="002D142A">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Steriods</w:t>
            </w:r>
          </w:p>
        </w:tc>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w:t>
            </w:r>
          </w:p>
        </w:tc>
      </w:tr>
      <w:tr w:rsidR="00C6422C" w:rsidRPr="00C6422C" w:rsidTr="002D142A">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Triterpenoids</w:t>
            </w:r>
          </w:p>
        </w:tc>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w:t>
            </w:r>
          </w:p>
        </w:tc>
      </w:tr>
      <w:tr w:rsidR="00C6422C" w:rsidRPr="00C6422C" w:rsidTr="002D142A">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Glycoside</w:t>
            </w:r>
          </w:p>
        </w:tc>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w:t>
            </w:r>
          </w:p>
        </w:tc>
      </w:tr>
      <w:tr w:rsidR="00C6422C" w:rsidRPr="00C6422C" w:rsidTr="002D142A">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Reducing Sugar</w:t>
            </w:r>
          </w:p>
        </w:tc>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w:t>
            </w:r>
          </w:p>
        </w:tc>
      </w:tr>
      <w:tr w:rsidR="002D142A" w:rsidRPr="00C6422C" w:rsidTr="002D142A">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Proteins</w:t>
            </w:r>
          </w:p>
        </w:tc>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w:t>
            </w:r>
          </w:p>
        </w:tc>
      </w:tr>
    </w:tbl>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Keys: + = Present</w:t>
      </w:r>
    </w:p>
    <w:p w:rsidR="002D142A" w:rsidRPr="00C6422C" w:rsidRDefault="002D142A" w:rsidP="002D142A">
      <w:pPr>
        <w:pStyle w:val="ListParagraph"/>
        <w:numPr>
          <w:ilvl w:val="0"/>
          <w:numId w:val="7"/>
        </w:numPr>
        <w:spacing w:line="360" w:lineRule="auto"/>
        <w:rPr>
          <w:rFonts w:ascii="Times New Roman" w:hAnsi="Times New Roman" w:cs="Times New Roman"/>
          <w:b/>
          <w:sz w:val="28"/>
          <w:szCs w:val="28"/>
        </w:rPr>
      </w:pPr>
      <w:r w:rsidRPr="00C6422C">
        <w:rPr>
          <w:rFonts w:ascii="Times New Roman" w:hAnsi="Times New Roman" w:cs="Times New Roman"/>
          <w:b/>
          <w:sz w:val="28"/>
          <w:szCs w:val="28"/>
        </w:rPr>
        <w:t>=Absent</w:t>
      </w:r>
    </w:p>
    <w:p w:rsidR="002D142A" w:rsidRPr="00C6422C" w:rsidRDefault="002D142A" w:rsidP="002D142A">
      <w:pPr>
        <w:spacing w:line="360" w:lineRule="auto"/>
        <w:rPr>
          <w:rFonts w:ascii="Times New Roman" w:hAnsi="Times New Roman" w:cs="Times New Roman"/>
          <w:sz w:val="28"/>
          <w:szCs w:val="28"/>
        </w:rPr>
      </w:pPr>
      <w:r w:rsidRPr="00C6422C">
        <w:rPr>
          <w:rFonts w:ascii="Times New Roman" w:hAnsi="Times New Roman" w:cs="Times New Roman"/>
          <w:sz w:val="28"/>
          <w:szCs w:val="28"/>
        </w:rPr>
        <w:t xml:space="preserve">From the above result, Saponin, Tannin, Alkaloids, Flavonoids are present while phenol, Steroids, Triterpenoid, Glycoside, Reducing Sugar and Protein are absent in qualitative analysis  </w:t>
      </w:r>
      <w:r w:rsidR="00237E19" w:rsidRPr="00237E19">
        <w:rPr>
          <w:rFonts w:ascii="Times New Roman" w:hAnsi="Times New Roman" w:cs="Times New Roman"/>
          <w:i/>
          <w:sz w:val="28"/>
          <w:szCs w:val="28"/>
        </w:rPr>
        <w:t xml:space="preserve">Phyllanthus amarus </w:t>
      </w:r>
      <w:r w:rsidRPr="00C6422C">
        <w:rPr>
          <w:rFonts w:ascii="Times New Roman" w:hAnsi="Times New Roman" w:cs="Times New Roman"/>
          <w:i/>
          <w:sz w:val="28"/>
          <w:szCs w:val="28"/>
        </w:rPr>
        <w:t xml:space="preserve"> </w:t>
      </w:r>
      <w:r w:rsidRPr="00C6422C">
        <w:rPr>
          <w:rFonts w:ascii="Times New Roman" w:hAnsi="Times New Roman" w:cs="Times New Roman"/>
          <w:sz w:val="28"/>
          <w:szCs w:val="28"/>
        </w:rPr>
        <w:t>Extract</w:t>
      </w:r>
    </w:p>
    <w:p w:rsidR="002D142A" w:rsidRPr="00C6422C" w:rsidRDefault="002D142A" w:rsidP="002D142A">
      <w:pPr>
        <w:spacing w:line="360" w:lineRule="auto"/>
        <w:rPr>
          <w:rFonts w:ascii="Times New Roman" w:hAnsi="Times New Roman" w:cs="Times New Roman"/>
          <w:sz w:val="28"/>
          <w:szCs w:val="28"/>
        </w:rPr>
      </w:pPr>
    </w:p>
    <w:p w:rsidR="00893E59" w:rsidRPr="00C6422C" w:rsidRDefault="00893E59" w:rsidP="002D142A">
      <w:pPr>
        <w:spacing w:line="360" w:lineRule="auto"/>
        <w:rPr>
          <w:rFonts w:ascii="Times New Roman" w:hAnsi="Times New Roman" w:cs="Times New Roman"/>
          <w:sz w:val="28"/>
          <w:szCs w:val="28"/>
        </w:rPr>
      </w:pPr>
    </w:p>
    <w:p w:rsidR="00893E59" w:rsidRPr="00C6422C" w:rsidRDefault="00893E59" w:rsidP="002D142A">
      <w:pPr>
        <w:spacing w:line="360" w:lineRule="auto"/>
        <w:rPr>
          <w:rFonts w:ascii="Times New Roman" w:hAnsi="Times New Roman" w:cs="Times New Roman"/>
          <w:sz w:val="28"/>
          <w:szCs w:val="28"/>
        </w:rPr>
      </w:pPr>
    </w:p>
    <w:p w:rsidR="00893E59" w:rsidRPr="00C6422C" w:rsidRDefault="00893E59" w:rsidP="002D142A">
      <w:pPr>
        <w:spacing w:line="360" w:lineRule="auto"/>
        <w:rPr>
          <w:rFonts w:ascii="Times New Roman" w:hAnsi="Times New Roman" w:cs="Times New Roman"/>
          <w:b/>
          <w:sz w:val="28"/>
          <w:szCs w:val="28"/>
        </w:rPr>
      </w:pPr>
    </w:p>
    <w:p w:rsidR="002D142A" w:rsidRPr="00C6422C" w:rsidRDefault="002D142A" w:rsidP="00893E59">
      <w:pPr>
        <w:pStyle w:val="Heading1"/>
        <w:rPr>
          <w:rFonts w:ascii="Times New Roman" w:hAnsi="Times New Roman" w:cs="Times New Roman"/>
          <w:b/>
          <w:color w:val="auto"/>
        </w:rPr>
      </w:pPr>
      <w:bookmarkStart w:id="38" w:name="_Toc204009218"/>
      <w:r w:rsidRPr="00C6422C">
        <w:rPr>
          <w:rFonts w:ascii="Times New Roman" w:hAnsi="Times New Roman" w:cs="Times New Roman"/>
          <w:b/>
          <w:color w:val="auto"/>
        </w:rPr>
        <w:t xml:space="preserve">4.1.1 Qualitative analysis </w:t>
      </w:r>
      <w:r w:rsidR="00237E19" w:rsidRPr="00237E19">
        <w:rPr>
          <w:rFonts w:ascii="Times New Roman" w:hAnsi="Times New Roman" w:cs="Times New Roman"/>
          <w:b/>
          <w:i/>
          <w:color w:val="auto"/>
        </w:rPr>
        <w:t xml:space="preserve">Phyllanthus amarus </w:t>
      </w:r>
      <w:r w:rsidRPr="00C6422C">
        <w:rPr>
          <w:rFonts w:ascii="Times New Roman" w:hAnsi="Times New Roman" w:cs="Times New Roman"/>
          <w:b/>
          <w:i/>
          <w:color w:val="auto"/>
        </w:rPr>
        <w:t xml:space="preserve"> </w:t>
      </w:r>
      <w:r w:rsidRPr="00C6422C">
        <w:rPr>
          <w:rFonts w:ascii="Times New Roman" w:hAnsi="Times New Roman" w:cs="Times New Roman"/>
          <w:b/>
          <w:color w:val="auto"/>
        </w:rPr>
        <w:t>Extract</w:t>
      </w:r>
      <w:bookmarkEnd w:id="38"/>
    </w:p>
    <w:p w:rsidR="002D142A" w:rsidRPr="00C6422C" w:rsidRDefault="002D142A" w:rsidP="00893E59">
      <w:pPr>
        <w:pStyle w:val="Heading1"/>
        <w:rPr>
          <w:rFonts w:ascii="Times New Roman" w:hAnsi="Times New Roman" w:cs="Times New Roman"/>
          <w:b/>
          <w:color w:val="auto"/>
        </w:rPr>
      </w:pPr>
      <w:bookmarkStart w:id="39" w:name="_Toc204009219"/>
      <w:r w:rsidRPr="00C6422C">
        <w:rPr>
          <w:rFonts w:ascii="Times New Roman" w:hAnsi="Times New Roman" w:cs="Times New Roman"/>
          <w:b/>
          <w:color w:val="auto"/>
        </w:rPr>
        <w:t>Table 2: SAPONIN RESULT USING UV SPECTROPHOTOMETER</w:t>
      </w:r>
      <w:bookmarkEnd w:id="39"/>
    </w:p>
    <w:tbl>
      <w:tblPr>
        <w:tblStyle w:val="TableGrid"/>
        <w:tblW w:w="0" w:type="auto"/>
        <w:tblLook w:val="04A0" w:firstRow="1" w:lastRow="0" w:firstColumn="1" w:lastColumn="0" w:noHBand="0" w:noVBand="1"/>
      </w:tblPr>
      <w:tblGrid>
        <w:gridCol w:w="2340"/>
        <w:gridCol w:w="2340"/>
      </w:tblGrid>
      <w:tr w:rsidR="002D142A" w:rsidRPr="00C6422C" w:rsidTr="002D142A">
        <w:trPr>
          <w:trHeight w:val="438"/>
        </w:trPr>
        <w:tc>
          <w:tcPr>
            <w:tcW w:w="2340"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Conc.(PPM)</w:t>
            </w:r>
          </w:p>
        </w:tc>
        <w:tc>
          <w:tcPr>
            <w:tcW w:w="2340"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ABS(nm)</w:t>
            </w:r>
          </w:p>
        </w:tc>
      </w:tr>
      <w:tr w:rsidR="00C6422C" w:rsidRPr="00C6422C" w:rsidTr="002D142A">
        <w:trPr>
          <w:trHeight w:val="447"/>
        </w:trPr>
        <w:tc>
          <w:tcPr>
            <w:tcW w:w="2340"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1</w:t>
            </w:r>
          </w:p>
        </w:tc>
        <w:tc>
          <w:tcPr>
            <w:tcW w:w="2340"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0.04</w:t>
            </w:r>
          </w:p>
        </w:tc>
      </w:tr>
      <w:tr w:rsidR="00C6422C" w:rsidRPr="00C6422C" w:rsidTr="002D142A">
        <w:trPr>
          <w:trHeight w:val="438"/>
        </w:trPr>
        <w:tc>
          <w:tcPr>
            <w:tcW w:w="2340"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2</w:t>
            </w:r>
          </w:p>
        </w:tc>
        <w:tc>
          <w:tcPr>
            <w:tcW w:w="2340"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0.07</w:t>
            </w:r>
          </w:p>
        </w:tc>
      </w:tr>
      <w:tr w:rsidR="00C6422C" w:rsidRPr="00C6422C" w:rsidTr="002D142A">
        <w:trPr>
          <w:trHeight w:val="438"/>
        </w:trPr>
        <w:tc>
          <w:tcPr>
            <w:tcW w:w="2340"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3</w:t>
            </w:r>
          </w:p>
        </w:tc>
        <w:tc>
          <w:tcPr>
            <w:tcW w:w="2340"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0.09</w:t>
            </w:r>
          </w:p>
        </w:tc>
      </w:tr>
      <w:tr w:rsidR="00C6422C" w:rsidRPr="00C6422C" w:rsidTr="002D142A">
        <w:trPr>
          <w:trHeight w:val="438"/>
        </w:trPr>
        <w:tc>
          <w:tcPr>
            <w:tcW w:w="2340"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4</w:t>
            </w:r>
          </w:p>
        </w:tc>
        <w:tc>
          <w:tcPr>
            <w:tcW w:w="2340"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0.13</w:t>
            </w:r>
          </w:p>
        </w:tc>
      </w:tr>
      <w:tr w:rsidR="00C6422C" w:rsidRPr="00C6422C" w:rsidTr="002D142A">
        <w:trPr>
          <w:trHeight w:val="447"/>
        </w:trPr>
        <w:tc>
          <w:tcPr>
            <w:tcW w:w="2340"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5</w:t>
            </w:r>
          </w:p>
        </w:tc>
        <w:tc>
          <w:tcPr>
            <w:tcW w:w="2340"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0.16</w:t>
            </w:r>
          </w:p>
        </w:tc>
      </w:tr>
      <w:tr w:rsidR="002D142A" w:rsidRPr="00C6422C" w:rsidTr="002D142A">
        <w:trPr>
          <w:trHeight w:val="438"/>
        </w:trPr>
        <w:tc>
          <w:tcPr>
            <w:tcW w:w="2340"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6</w:t>
            </w:r>
          </w:p>
        </w:tc>
        <w:tc>
          <w:tcPr>
            <w:tcW w:w="2340"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0.18</w:t>
            </w:r>
          </w:p>
        </w:tc>
      </w:tr>
      <w:tr w:rsidR="002D142A" w:rsidRPr="00C6422C" w:rsidTr="002D142A">
        <w:trPr>
          <w:trHeight w:val="438"/>
        </w:trPr>
        <w:tc>
          <w:tcPr>
            <w:tcW w:w="2340" w:type="dxa"/>
          </w:tcPr>
          <w:p w:rsidR="002D142A" w:rsidRPr="00C6422C" w:rsidRDefault="002D142A" w:rsidP="002D142A">
            <w:pPr>
              <w:spacing w:line="360" w:lineRule="auto"/>
              <w:rPr>
                <w:rFonts w:ascii="Times New Roman" w:hAnsi="Times New Roman" w:cs="Times New Roman"/>
                <w:b/>
                <w:sz w:val="28"/>
                <w:szCs w:val="28"/>
              </w:rPr>
            </w:pPr>
          </w:p>
        </w:tc>
        <w:tc>
          <w:tcPr>
            <w:tcW w:w="2340" w:type="dxa"/>
          </w:tcPr>
          <w:p w:rsidR="002D142A" w:rsidRPr="00C6422C" w:rsidRDefault="002D142A" w:rsidP="002D142A">
            <w:pPr>
              <w:spacing w:line="360" w:lineRule="auto"/>
              <w:rPr>
                <w:rFonts w:ascii="Times New Roman" w:hAnsi="Times New Roman" w:cs="Times New Roman"/>
                <w:b/>
                <w:sz w:val="28"/>
                <w:szCs w:val="28"/>
              </w:rPr>
            </w:pPr>
          </w:p>
        </w:tc>
      </w:tr>
      <w:tr w:rsidR="00C6422C" w:rsidRPr="00C6422C" w:rsidTr="002D142A">
        <w:trPr>
          <w:trHeight w:val="447"/>
        </w:trPr>
        <w:tc>
          <w:tcPr>
            <w:tcW w:w="2340"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Sample</w:t>
            </w:r>
          </w:p>
        </w:tc>
        <w:tc>
          <w:tcPr>
            <w:tcW w:w="2340"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ABS</w:t>
            </w:r>
          </w:p>
        </w:tc>
      </w:tr>
      <w:tr w:rsidR="00C6422C" w:rsidRPr="00C6422C" w:rsidTr="002D142A">
        <w:trPr>
          <w:trHeight w:val="438"/>
        </w:trPr>
        <w:tc>
          <w:tcPr>
            <w:tcW w:w="2340"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ASL</w:t>
            </w:r>
          </w:p>
        </w:tc>
        <w:tc>
          <w:tcPr>
            <w:tcW w:w="2340"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0.8817, 0.8822. 0.8824</w:t>
            </w:r>
          </w:p>
        </w:tc>
      </w:tr>
    </w:tbl>
    <w:p w:rsidR="002D142A" w:rsidRPr="00C6422C" w:rsidRDefault="002D142A" w:rsidP="002D142A">
      <w:pPr>
        <w:spacing w:line="360" w:lineRule="auto"/>
        <w:rPr>
          <w:rFonts w:ascii="Times New Roman" w:hAnsi="Times New Roman" w:cs="Times New Roman"/>
          <w:b/>
          <w:sz w:val="28"/>
          <w:szCs w:val="28"/>
        </w:rPr>
      </w:pPr>
    </w:p>
    <w:p w:rsidR="002D142A" w:rsidRPr="00C6422C" w:rsidRDefault="002D142A" w:rsidP="002D142A">
      <w:pPr>
        <w:spacing w:line="360" w:lineRule="auto"/>
        <w:rPr>
          <w:rFonts w:ascii="Times New Roman" w:hAnsi="Times New Roman" w:cs="Times New Roman"/>
          <w:b/>
          <w:sz w:val="28"/>
          <w:szCs w:val="28"/>
        </w:rPr>
      </w:pPr>
    </w:p>
    <w:p w:rsidR="002D142A" w:rsidRPr="00C6422C" w:rsidRDefault="002D142A" w:rsidP="00893E59">
      <w:pPr>
        <w:pStyle w:val="Heading1"/>
        <w:rPr>
          <w:rFonts w:ascii="Times New Roman" w:hAnsi="Times New Roman" w:cs="Times New Roman"/>
          <w:b/>
          <w:color w:val="auto"/>
        </w:rPr>
      </w:pPr>
      <w:bookmarkStart w:id="40" w:name="_Toc204009220"/>
      <w:r w:rsidRPr="00C6422C">
        <w:rPr>
          <w:rFonts w:ascii="Times New Roman" w:hAnsi="Times New Roman" w:cs="Times New Roman"/>
          <w:b/>
          <w:color w:val="auto"/>
        </w:rPr>
        <w:t>Table 3: TANNIN RESULT USING UV SPECTROPHOTOMETER</w:t>
      </w:r>
      <w:bookmarkEnd w:id="40"/>
    </w:p>
    <w:tbl>
      <w:tblPr>
        <w:tblStyle w:val="TableGrid"/>
        <w:tblW w:w="3580" w:type="dxa"/>
        <w:tblLook w:val="04A0" w:firstRow="1" w:lastRow="0" w:firstColumn="1" w:lastColumn="0" w:noHBand="0" w:noVBand="1"/>
      </w:tblPr>
      <w:tblGrid>
        <w:gridCol w:w="1570"/>
        <w:gridCol w:w="2280"/>
      </w:tblGrid>
      <w:tr w:rsidR="002D142A" w:rsidRPr="00C6422C" w:rsidTr="002D142A">
        <w:trPr>
          <w:trHeight w:val="290"/>
        </w:trPr>
        <w:tc>
          <w:tcPr>
            <w:tcW w:w="1300" w:type="dxa"/>
            <w:noWrap/>
            <w:hideMark/>
          </w:tcPr>
          <w:p w:rsidR="002D142A" w:rsidRPr="00C6422C" w:rsidRDefault="002D142A" w:rsidP="002D142A">
            <w:pPr>
              <w:rPr>
                <w:rFonts w:ascii="Times New Roman" w:eastAsia="Times New Roman" w:hAnsi="Times New Roman" w:cs="Times New Roman"/>
                <w:b/>
                <w:bCs/>
                <w:sz w:val="28"/>
                <w:szCs w:val="28"/>
              </w:rPr>
            </w:pPr>
            <w:r w:rsidRPr="00C6422C">
              <w:rPr>
                <w:rFonts w:ascii="Times New Roman" w:eastAsia="Times New Roman" w:hAnsi="Times New Roman" w:cs="Times New Roman"/>
                <w:b/>
                <w:bCs/>
                <w:sz w:val="28"/>
                <w:szCs w:val="28"/>
              </w:rPr>
              <w:t>Conc(ppm)</w:t>
            </w:r>
          </w:p>
        </w:tc>
        <w:tc>
          <w:tcPr>
            <w:tcW w:w="2280" w:type="dxa"/>
            <w:noWrap/>
            <w:hideMark/>
          </w:tcPr>
          <w:p w:rsidR="002D142A" w:rsidRPr="00C6422C" w:rsidRDefault="002D142A" w:rsidP="002D142A">
            <w:pPr>
              <w:rPr>
                <w:rFonts w:ascii="Times New Roman" w:eastAsia="Times New Roman" w:hAnsi="Times New Roman" w:cs="Times New Roman"/>
                <w:b/>
                <w:bCs/>
                <w:sz w:val="28"/>
                <w:szCs w:val="28"/>
              </w:rPr>
            </w:pPr>
            <w:r w:rsidRPr="00C6422C">
              <w:rPr>
                <w:rFonts w:ascii="Times New Roman" w:eastAsia="Times New Roman" w:hAnsi="Times New Roman" w:cs="Times New Roman"/>
                <w:b/>
                <w:bCs/>
                <w:sz w:val="28"/>
                <w:szCs w:val="28"/>
              </w:rPr>
              <w:t>ABS(nm)</w:t>
            </w:r>
          </w:p>
        </w:tc>
      </w:tr>
      <w:tr w:rsidR="00C6422C" w:rsidRPr="00C6422C" w:rsidTr="002D142A">
        <w:trPr>
          <w:trHeight w:val="290"/>
        </w:trPr>
        <w:tc>
          <w:tcPr>
            <w:tcW w:w="1300" w:type="dxa"/>
            <w:noWrap/>
            <w:hideMark/>
          </w:tcPr>
          <w:p w:rsidR="002D142A" w:rsidRPr="00C6422C" w:rsidRDefault="002D142A" w:rsidP="002D142A">
            <w:pPr>
              <w:jc w:val="right"/>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1</w:t>
            </w:r>
          </w:p>
        </w:tc>
        <w:tc>
          <w:tcPr>
            <w:tcW w:w="2280" w:type="dxa"/>
            <w:noWrap/>
            <w:hideMark/>
          </w:tcPr>
          <w:p w:rsidR="002D142A" w:rsidRPr="00C6422C" w:rsidRDefault="002D142A" w:rsidP="002D142A">
            <w:pPr>
              <w:jc w:val="right"/>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0.0804</w:t>
            </w:r>
          </w:p>
        </w:tc>
      </w:tr>
      <w:tr w:rsidR="00C6422C" w:rsidRPr="00C6422C" w:rsidTr="002D142A">
        <w:trPr>
          <w:trHeight w:val="290"/>
        </w:trPr>
        <w:tc>
          <w:tcPr>
            <w:tcW w:w="1300" w:type="dxa"/>
            <w:noWrap/>
            <w:hideMark/>
          </w:tcPr>
          <w:p w:rsidR="002D142A" w:rsidRPr="00C6422C" w:rsidRDefault="002D142A" w:rsidP="002D142A">
            <w:pPr>
              <w:jc w:val="right"/>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2</w:t>
            </w:r>
          </w:p>
        </w:tc>
        <w:tc>
          <w:tcPr>
            <w:tcW w:w="2280" w:type="dxa"/>
            <w:noWrap/>
            <w:hideMark/>
          </w:tcPr>
          <w:p w:rsidR="002D142A" w:rsidRPr="00C6422C" w:rsidRDefault="002D142A" w:rsidP="002D142A">
            <w:pPr>
              <w:jc w:val="right"/>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0.1896</w:t>
            </w:r>
          </w:p>
        </w:tc>
      </w:tr>
      <w:tr w:rsidR="00C6422C" w:rsidRPr="00C6422C" w:rsidTr="002D142A">
        <w:trPr>
          <w:trHeight w:val="290"/>
        </w:trPr>
        <w:tc>
          <w:tcPr>
            <w:tcW w:w="1300" w:type="dxa"/>
            <w:noWrap/>
            <w:hideMark/>
          </w:tcPr>
          <w:p w:rsidR="002D142A" w:rsidRPr="00C6422C" w:rsidRDefault="002D142A" w:rsidP="002D142A">
            <w:pPr>
              <w:jc w:val="right"/>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3</w:t>
            </w:r>
          </w:p>
        </w:tc>
        <w:tc>
          <w:tcPr>
            <w:tcW w:w="2280" w:type="dxa"/>
            <w:noWrap/>
            <w:hideMark/>
          </w:tcPr>
          <w:p w:rsidR="002D142A" w:rsidRPr="00C6422C" w:rsidRDefault="002D142A" w:rsidP="002D142A">
            <w:pPr>
              <w:jc w:val="right"/>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0.271</w:t>
            </w:r>
          </w:p>
        </w:tc>
      </w:tr>
      <w:tr w:rsidR="00C6422C" w:rsidRPr="00C6422C" w:rsidTr="002D142A">
        <w:trPr>
          <w:trHeight w:val="290"/>
        </w:trPr>
        <w:tc>
          <w:tcPr>
            <w:tcW w:w="1300" w:type="dxa"/>
            <w:noWrap/>
            <w:hideMark/>
          </w:tcPr>
          <w:p w:rsidR="002D142A" w:rsidRPr="00C6422C" w:rsidRDefault="002D142A" w:rsidP="002D142A">
            <w:pPr>
              <w:jc w:val="right"/>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4</w:t>
            </w:r>
          </w:p>
        </w:tc>
        <w:tc>
          <w:tcPr>
            <w:tcW w:w="2280" w:type="dxa"/>
            <w:noWrap/>
            <w:hideMark/>
          </w:tcPr>
          <w:p w:rsidR="002D142A" w:rsidRPr="00C6422C" w:rsidRDefault="002D142A" w:rsidP="002D142A">
            <w:pPr>
              <w:jc w:val="right"/>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0.4113</w:t>
            </w:r>
          </w:p>
        </w:tc>
      </w:tr>
      <w:tr w:rsidR="00C6422C" w:rsidRPr="00C6422C" w:rsidTr="002D142A">
        <w:trPr>
          <w:trHeight w:val="290"/>
        </w:trPr>
        <w:tc>
          <w:tcPr>
            <w:tcW w:w="1300" w:type="dxa"/>
            <w:noWrap/>
            <w:hideMark/>
          </w:tcPr>
          <w:p w:rsidR="002D142A" w:rsidRPr="00C6422C" w:rsidRDefault="002D142A" w:rsidP="002D142A">
            <w:pPr>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w:t>
            </w:r>
          </w:p>
        </w:tc>
        <w:tc>
          <w:tcPr>
            <w:tcW w:w="2280" w:type="dxa"/>
            <w:noWrap/>
            <w:hideMark/>
          </w:tcPr>
          <w:p w:rsidR="002D142A" w:rsidRPr="00C6422C" w:rsidRDefault="002D142A" w:rsidP="002D142A">
            <w:pPr>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w:t>
            </w:r>
          </w:p>
        </w:tc>
      </w:tr>
      <w:tr w:rsidR="00C6422C" w:rsidRPr="00C6422C" w:rsidTr="002D142A">
        <w:trPr>
          <w:trHeight w:val="290"/>
        </w:trPr>
        <w:tc>
          <w:tcPr>
            <w:tcW w:w="1300" w:type="dxa"/>
            <w:noWrap/>
            <w:hideMark/>
          </w:tcPr>
          <w:p w:rsidR="002D142A" w:rsidRPr="00C6422C" w:rsidRDefault="002D142A" w:rsidP="002D142A">
            <w:pPr>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w:t>
            </w:r>
          </w:p>
        </w:tc>
        <w:tc>
          <w:tcPr>
            <w:tcW w:w="2280" w:type="dxa"/>
            <w:noWrap/>
            <w:hideMark/>
          </w:tcPr>
          <w:p w:rsidR="002D142A" w:rsidRPr="00C6422C" w:rsidRDefault="002D142A" w:rsidP="002D142A">
            <w:pPr>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w:t>
            </w:r>
          </w:p>
        </w:tc>
      </w:tr>
      <w:tr w:rsidR="00C6422C" w:rsidRPr="00C6422C" w:rsidTr="002D142A">
        <w:trPr>
          <w:trHeight w:val="290"/>
        </w:trPr>
        <w:tc>
          <w:tcPr>
            <w:tcW w:w="1300" w:type="dxa"/>
            <w:noWrap/>
            <w:hideMark/>
          </w:tcPr>
          <w:p w:rsidR="002D142A" w:rsidRPr="00C6422C" w:rsidRDefault="002D142A" w:rsidP="002D142A">
            <w:pPr>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w:t>
            </w:r>
          </w:p>
        </w:tc>
        <w:tc>
          <w:tcPr>
            <w:tcW w:w="2280" w:type="dxa"/>
            <w:noWrap/>
            <w:hideMark/>
          </w:tcPr>
          <w:p w:rsidR="002D142A" w:rsidRPr="00C6422C" w:rsidRDefault="002D142A" w:rsidP="002D142A">
            <w:pPr>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w:t>
            </w:r>
          </w:p>
        </w:tc>
      </w:tr>
      <w:tr w:rsidR="00C6422C" w:rsidRPr="00C6422C" w:rsidTr="002D142A">
        <w:trPr>
          <w:trHeight w:val="290"/>
        </w:trPr>
        <w:tc>
          <w:tcPr>
            <w:tcW w:w="1300" w:type="dxa"/>
            <w:noWrap/>
            <w:hideMark/>
          </w:tcPr>
          <w:p w:rsidR="002D142A" w:rsidRPr="00C6422C" w:rsidRDefault="002D142A" w:rsidP="002D142A">
            <w:pPr>
              <w:rPr>
                <w:rFonts w:ascii="Times New Roman" w:eastAsia="Times New Roman" w:hAnsi="Times New Roman" w:cs="Times New Roman"/>
                <w:b/>
                <w:bCs/>
                <w:sz w:val="28"/>
                <w:szCs w:val="28"/>
              </w:rPr>
            </w:pPr>
            <w:r w:rsidRPr="00C6422C">
              <w:rPr>
                <w:rFonts w:ascii="Times New Roman" w:eastAsia="Times New Roman" w:hAnsi="Times New Roman" w:cs="Times New Roman"/>
                <w:b/>
                <w:bCs/>
                <w:sz w:val="28"/>
                <w:szCs w:val="28"/>
              </w:rPr>
              <w:t>SAMPLE</w:t>
            </w:r>
          </w:p>
        </w:tc>
        <w:tc>
          <w:tcPr>
            <w:tcW w:w="2280" w:type="dxa"/>
            <w:noWrap/>
            <w:hideMark/>
          </w:tcPr>
          <w:p w:rsidR="002D142A" w:rsidRPr="00C6422C" w:rsidRDefault="002D142A" w:rsidP="002D142A">
            <w:pPr>
              <w:rPr>
                <w:rFonts w:ascii="Times New Roman" w:eastAsia="Times New Roman" w:hAnsi="Times New Roman" w:cs="Times New Roman"/>
                <w:b/>
                <w:bCs/>
                <w:sz w:val="28"/>
                <w:szCs w:val="28"/>
              </w:rPr>
            </w:pPr>
            <w:r w:rsidRPr="00C6422C">
              <w:rPr>
                <w:rFonts w:ascii="Times New Roman" w:eastAsia="Times New Roman" w:hAnsi="Times New Roman" w:cs="Times New Roman"/>
                <w:b/>
                <w:bCs/>
                <w:sz w:val="28"/>
                <w:szCs w:val="28"/>
              </w:rPr>
              <w:t>ABS(nm)</w:t>
            </w:r>
          </w:p>
        </w:tc>
      </w:tr>
      <w:tr w:rsidR="00C6422C" w:rsidRPr="00C6422C" w:rsidTr="002D142A">
        <w:trPr>
          <w:trHeight w:val="290"/>
        </w:trPr>
        <w:tc>
          <w:tcPr>
            <w:tcW w:w="1300" w:type="dxa"/>
            <w:noWrap/>
            <w:hideMark/>
          </w:tcPr>
          <w:p w:rsidR="002D142A" w:rsidRPr="00C6422C" w:rsidRDefault="002D142A" w:rsidP="002D142A">
            <w:pPr>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ASL</w:t>
            </w:r>
          </w:p>
        </w:tc>
        <w:tc>
          <w:tcPr>
            <w:tcW w:w="2280" w:type="dxa"/>
            <w:noWrap/>
            <w:hideMark/>
          </w:tcPr>
          <w:p w:rsidR="002D142A" w:rsidRPr="00C6422C" w:rsidRDefault="002D142A" w:rsidP="002D142A">
            <w:pPr>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0.3934, 0.3927, 0.3928</w:t>
            </w:r>
          </w:p>
        </w:tc>
      </w:tr>
    </w:tbl>
    <w:p w:rsidR="002D142A" w:rsidRPr="00C6422C" w:rsidRDefault="002D142A" w:rsidP="002D142A">
      <w:pPr>
        <w:spacing w:line="360" w:lineRule="auto"/>
        <w:rPr>
          <w:rFonts w:ascii="Times New Roman" w:hAnsi="Times New Roman" w:cs="Times New Roman"/>
          <w:b/>
          <w:sz w:val="28"/>
          <w:szCs w:val="28"/>
        </w:rPr>
      </w:pPr>
    </w:p>
    <w:p w:rsidR="00893E59" w:rsidRPr="00C6422C" w:rsidRDefault="00893E59" w:rsidP="002D142A">
      <w:pPr>
        <w:spacing w:line="360" w:lineRule="auto"/>
        <w:rPr>
          <w:rFonts w:ascii="Times New Roman" w:hAnsi="Times New Roman" w:cs="Times New Roman"/>
          <w:b/>
          <w:sz w:val="28"/>
          <w:szCs w:val="28"/>
        </w:rPr>
      </w:pPr>
    </w:p>
    <w:p w:rsidR="002D142A" w:rsidRPr="00C6422C" w:rsidRDefault="002D142A" w:rsidP="00893E59">
      <w:pPr>
        <w:pStyle w:val="Heading1"/>
        <w:rPr>
          <w:rFonts w:ascii="Times New Roman" w:hAnsi="Times New Roman" w:cs="Times New Roman"/>
          <w:b/>
          <w:color w:val="auto"/>
        </w:rPr>
      </w:pPr>
      <w:bookmarkStart w:id="41" w:name="_Toc204009221"/>
      <w:r w:rsidRPr="00C6422C">
        <w:rPr>
          <w:rFonts w:ascii="Times New Roman" w:hAnsi="Times New Roman" w:cs="Times New Roman"/>
          <w:b/>
          <w:color w:val="auto"/>
        </w:rPr>
        <w:t>Table 4: FLAVONOID RESULT USING UV SPECTROPHOTOMETER</w:t>
      </w:r>
      <w:bookmarkEnd w:id="41"/>
    </w:p>
    <w:tbl>
      <w:tblPr>
        <w:tblStyle w:val="TableGrid"/>
        <w:tblW w:w="3580" w:type="dxa"/>
        <w:tblLook w:val="04A0" w:firstRow="1" w:lastRow="0" w:firstColumn="1" w:lastColumn="0" w:noHBand="0" w:noVBand="1"/>
      </w:tblPr>
      <w:tblGrid>
        <w:gridCol w:w="1570"/>
        <w:gridCol w:w="2280"/>
      </w:tblGrid>
      <w:tr w:rsidR="002D142A" w:rsidRPr="00C6422C" w:rsidTr="002D142A">
        <w:trPr>
          <w:trHeight w:val="290"/>
        </w:trPr>
        <w:tc>
          <w:tcPr>
            <w:tcW w:w="1300" w:type="dxa"/>
            <w:noWrap/>
            <w:hideMark/>
          </w:tcPr>
          <w:p w:rsidR="002D142A" w:rsidRPr="00C6422C" w:rsidRDefault="002D142A" w:rsidP="002D142A">
            <w:pPr>
              <w:rPr>
                <w:rFonts w:ascii="Times New Roman" w:eastAsia="Times New Roman" w:hAnsi="Times New Roman" w:cs="Times New Roman"/>
                <w:b/>
                <w:bCs/>
                <w:sz w:val="28"/>
                <w:szCs w:val="28"/>
              </w:rPr>
            </w:pPr>
            <w:r w:rsidRPr="00C6422C">
              <w:rPr>
                <w:rFonts w:ascii="Times New Roman" w:eastAsia="Times New Roman" w:hAnsi="Times New Roman" w:cs="Times New Roman"/>
                <w:b/>
                <w:bCs/>
                <w:sz w:val="28"/>
                <w:szCs w:val="28"/>
              </w:rPr>
              <w:t>Conc(ppm)</w:t>
            </w:r>
          </w:p>
        </w:tc>
        <w:tc>
          <w:tcPr>
            <w:tcW w:w="2280" w:type="dxa"/>
            <w:noWrap/>
            <w:hideMark/>
          </w:tcPr>
          <w:p w:rsidR="002D142A" w:rsidRPr="00C6422C" w:rsidRDefault="002D142A" w:rsidP="002D142A">
            <w:pPr>
              <w:rPr>
                <w:rFonts w:ascii="Times New Roman" w:eastAsia="Times New Roman" w:hAnsi="Times New Roman" w:cs="Times New Roman"/>
                <w:b/>
                <w:bCs/>
                <w:sz w:val="28"/>
                <w:szCs w:val="28"/>
              </w:rPr>
            </w:pPr>
            <w:r w:rsidRPr="00C6422C">
              <w:rPr>
                <w:rFonts w:ascii="Times New Roman" w:eastAsia="Times New Roman" w:hAnsi="Times New Roman" w:cs="Times New Roman"/>
                <w:b/>
                <w:bCs/>
                <w:sz w:val="28"/>
                <w:szCs w:val="28"/>
              </w:rPr>
              <w:t>ABS(nm)</w:t>
            </w:r>
          </w:p>
        </w:tc>
      </w:tr>
      <w:tr w:rsidR="00C6422C" w:rsidRPr="00C6422C" w:rsidTr="002D142A">
        <w:trPr>
          <w:trHeight w:val="290"/>
        </w:trPr>
        <w:tc>
          <w:tcPr>
            <w:tcW w:w="1300" w:type="dxa"/>
            <w:noWrap/>
            <w:hideMark/>
          </w:tcPr>
          <w:p w:rsidR="002D142A" w:rsidRPr="00C6422C" w:rsidRDefault="002D142A" w:rsidP="002D142A">
            <w:pPr>
              <w:jc w:val="right"/>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1</w:t>
            </w:r>
          </w:p>
        </w:tc>
        <w:tc>
          <w:tcPr>
            <w:tcW w:w="2280" w:type="dxa"/>
            <w:noWrap/>
            <w:hideMark/>
          </w:tcPr>
          <w:p w:rsidR="002D142A" w:rsidRPr="00C6422C" w:rsidRDefault="002D142A" w:rsidP="002D142A">
            <w:pPr>
              <w:jc w:val="right"/>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0.004</w:t>
            </w:r>
          </w:p>
        </w:tc>
      </w:tr>
      <w:tr w:rsidR="00C6422C" w:rsidRPr="00C6422C" w:rsidTr="002D142A">
        <w:trPr>
          <w:trHeight w:val="290"/>
        </w:trPr>
        <w:tc>
          <w:tcPr>
            <w:tcW w:w="1300" w:type="dxa"/>
            <w:noWrap/>
            <w:hideMark/>
          </w:tcPr>
          <w:p w:rsidR="002D142A" w:rsidRPr="00C6422C" w:rsidRDefault="002D142A" w:rsidP="002D142A">
            <w:pPr>
              <w:jc w:val="right"/>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2</w:t>
            </w:r>
          </w:p>
        </w:tc>
        <w:tc>
          <w:tcPr>
            <w:tcW w:w="2280" w:type="dxa"/>
            <w:noWrap/>
            <w:hideMark/>
          </w:tcPr>
          <w:p w:rsidR="002D142A" w:rsidRPr="00C6422C" w:rsidRDefault="002D142A" w:rsidP="002D142A">
            <w:pPr>
              <w:jc w:val="right"/>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0.07</w:t>
            </w:r>
          </w:p>
        </w:tc>
      </w:tr>
      <w:tr w:rsidR="00C6422C" w:rsidRPr="00C6422C" w:rsidTr="002D142A">
        <w:trPr>
          <w:trHeight w:val="290"/>
        </w:trPr>
        <w:tc>
          <w:tcPr>
            <w:tcW w:w="1300" w:type="dxa"/>
            <w:noWrap/>
            <w:hideMark/>
          </w:tcPr>
          <w:p w:rsidR="002D142A" w:rsidRPr="00C6422C" w:rsidRDefault="002D142A" w:rsidP="002D142A">
            <w:pPr>
              <w:jc w:val="right"/>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3</w:t>
            </w:r>
          </w:p>
        </w:tc>
        <w:tc>
          <w:tcPr>
            <w:tcW w:w="2280" w:type="dxa"/>
            <w:noWrap/>
            <w:hideMark/>
          </w:tcPr>
          <w:p w:rsidR="002D142A" w:rsidRPr="00C6422C" w:rsidRDefault="002D142A" w:rsidP="002D142A">
            <w:pPr>
              <w:jc w:val="right"/>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0.09</w:t>
            </w:r>
          </w:p>
        </w:tc>
      </w:tr>
      <w:tr w:rsidR="00C6422C" w:rsidRPr="00C6422C" w:rsidTr="002D142A">
        <w:trPr>
          <w:trHeight w:val="290"/>
        </w:trPr>
        <w:tc>
          <w:tcPr>
            <w:tcW w:w="1300" w:type="dxa"/>
            <w:noWrap/>
            <w:hideMark/>
          </w:tcPr>
          <w:p w:rsidR="002D142A" w:rsidRPr="00C6422C" w:rsidRDefault="002D142A" w:rsidP="002D142A">
            <w:pPr>
              <w:jc w:val="right"/>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4</w:t>
            </w:r>
          </w:p>
        </w:tc>
        <w:tc>
          <w:tcPr>
            <w:tcW w:w="2280" w:type="dxa"/>
            <w:noWrap/>
            <w:hideMark/>
          </w:tcPr>
          <w:p w:rsidR="002D142A" w:rsidRPr="00C6422C" w:rsidRDefault="002D142A" w:rsidP="002D142A">
            <w:pPr>
              <w:jc w:val="right"/>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0.13</w:t>
            </w:r>
          </w:p>
        </w:tc>
      </w:tr>
      <w:tr w:rsidR="00C6422C" w:rsidRPr="00C6422C" w:rsidTr="002D142A">
        <w:trPr>
          <w:trHeight w:val="290"/>
        </w:trPr>
        <w:tc>
          <w:tcPr>
            <w:tcW w:w="1300" w:type="dxa"/>
            <w:noWrap/>
            <w:hideMark/>
          </w:tcPr>
          <w:p w:rsidR="002D142A" w:rsidRPr="00C6422C" w:rsidRDefault="002D142A" w:rsidP="002D142A">
            <w:pPr>
              <w:jc w:val="right"/>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5</w:t>
            </w:r>
          </w:p>
        </w:tc>
        <w:tc>
          <w:tcPr>
            <w:tcW w:w="2280" w:type="dxa"/>
            <w:noWrap/>
            <w:hideMark/>
          </w:tcPr>
          <w:p w:rsidR="002D142A" w:rsidRPr="00C6422C" w:rsidRDefault="002D142A" w:rsidP="002D142A">
            <w:pPr>
              <w:jc w:val="right"/>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0.16</w:t>
            </w:r>
          </w:p>
        </w:tc>
      </w:tr>
      <w:tr w:rsidR="00C6422C" w:rsidRPr="00C6422C" w:rsidTr="002D142A">
        <w:trPr>
          <w:trHeight w:val="290"/>
        </w:trPr>
        <w:tc>
          <w:tcPr>
            <w:tcW w:w="1300" w:type="dxa"/>
            <w:noWrap/>
            <w:hideMark/>
          </w:tcPr>
          <w:p w:rsidR="002D142A" w:rsidRPr="00C6422C" w:rsidRDefault="002D142A" w:rsidP="002D142A">
            <w:pPr>
              <w:jc w:val="right"/>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6</w:t>
            </w:r>
          </w:p>
        </w:tc>
        <w:tc>
          <w:tcPr>
            <w:tcW w:w="2280" w:type="dxa"/>
            <w:noWrap/>
            <w:hideMark/>
          </w:tcPr>
          <w:p w:rsidR="002D142A" w:rsidRPr="00C6422C" w:rsidRDefault="002D142A" w:rsidP="002D142A">
            <w:pPr>
              <w:jc w:val="right"/>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0.18</w:t>
            </w:r>
          </w:p>
        </w:tc>
      </w:tr>
      <w:tr w:rsidR="00C6422C" w:rsidRPr="00C6422C" w:rsidTr="002D142A">
        <w:trPr>
          <w:trHeight w:val="290"/>
        </w:trPr>
        <w:tc>
          <w:tcPr>
            <w:tcW w:w="1300" w:type="dxa"/>
            <w:noWrap/>
            <w:hideMark/>
          </w:tcPr>
          <w:p w:rsidR="002D142A" w:rsidRPr="00C6422C" w:rsidRDefault="002D142A" w:rsidP="002D142A">
            <w:pPr>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w:t>
            </w:r>
          </w:p>
        </w:tc>
        <w:tc>
          <w:tcPr>
            <w:tcW w:w="2280" w:type="dxa"/>
            <w:noWrap/>
            <w:hideMark/>
          </w:tcPr>
          <w:p w:rsidR="002D142A" w:rsidRPr="00C6422C" w:rsidRDefault="002D142A" w:rsidP="002D142A">
            <w:pPr>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w:t>
            </w:r>
          </w:p>
        </w:tc>
      </w:tr>
      <w:tr w:rsidR="00C6422C" w:rsidRPr="00C6422C" w:rsidTr="002D142A">
        <w:trPr>
          <w:trHeight w:val="290"/>
        </w:trPr>
        <w:tc>
          <w:tcPr>
            <w:tcW w:w="1300" w:type="dxa"/>
            <w:noWrap/>
            <w:hideMark/>
          </w:tcPr>
          <w:p w:rsidR="002D142A" w:rsidRPr="00C6422C" w:rsidRDefault="002D142A" w:rsidP="002D142A">
            <w:pPr>
              <w:jc w:val="right"/>
              <w:rPr>
                <w:rFonts w:ascii="Times New Roman" w:eastAsia="Times New Roman" w:hAnsi="Times New Roman" w:cs="Times New Roman"/>
                <w:b/>
                <w:bCs/>
                <w:sz w:val="28"/>
                <w:szCs w:val="28"/>
              </w:rPr>
            </w:pPr>
            <w:r w:rsidRPr="00C6422C">
              <w:rPr>
                <w:rFonts w:ascii="Times New Roman" w:eastAsia="Times New Roman" w:hAnsi="Times New Roman" w:cs="Times New Roman"/>
                <w:b/>
                <w:bCs/>
                <w:sz w:val="28"/>
                <w:szCs w:val="28"/>
              </w:rPr>
              <w:t>SAMPLE</w:t>
            </w:r>
          </w:p>
        </w:tc>
        <w:tc>
          <w:tcPr>
            <w:tcW w:w="2280" w:type="dxa"/>
            <w:noWrap/>
            <w:hideMark/>
          </w:tcPr>
          <w:p w:rsidR="002D142A" w:rsidRPr="00C6422C" w:rsidRDefault="002D142A" w:rsidP="002D142A">
            <w:pPr>
              <w:jc w:val="right"/>
              <w:rPr>
                <w:rFonts w:ascii="Times New Roman" w:eastAsia="Times New Roman" w:hAnsi="Times New Roman" w:cs="Times New Roman"/>
                <w:b/>
                <w:bCs/>
                <w:sz w:val="28"/>
                <w:szCs w:val="28"/>
              </w:rPr>
            </w:pPr>
            <w:r w:rsidRPr="00C6422C">
              <w:rPr>
                <w:rFonts w:ascii="Times New Roman" w:eastAsia="Times New Roman" w:hAnsi="Times New Roman" w:cs="Times New Roman"/>
                <w:b/>
                <w:bCs/>
                <w:sz w:val="28"/>
                <w:szCs w:val="28"/>
              </w:rPr>
              <w:t>ABS(nm)</w:t>
            </w:r>
          </w:p>
        </w:tc>
      </w:tr>
      <w:tr w:rsidR="00C6422C" w:rsidRPr="00C6422C" w:rsidTr="002D142A">
        <w:trPr>
          <w:trHeight w:val="290"/>
        </w:trPr>
        <w:tc>
          <w:tcPr>
            <w:tcW w:w="1300" w:type="dxa"/>
            <w:noWrap/>
            <w:hideMark/>
          </w:tcPr>
          <w:p w:rsidR="002D142A" w:rsidRPr="00C6422C" w:rsidRDefault="002D142A" w:rsidP="002D142A">
            <w:pPr>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ASL</w:t>
            </w:r>
          </w:p>
        </w:tc>
        <w:tc>
          <w:tcPr>
            <w:tcW w:w="2280" w:type="dxa"/>
            <w:noWrap/>
            <w:hideMark/>
          </w:tcPr>
          <w:p w:rsidR="002D142A" w:rsidRPr="00C6422C" w:rsidRDefault="002D142A" w:rsidP="002D142A">
            <w:pPr>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0.3949,0.3727, 0.3669</w:t>
            </w:r>
          </w:p>
        </w:tc>
      </w:tr>
    </w:tbl>
    <w:p w:rsidR="002D142A" w:rsidRPr="00C6422C" w:rsidRDefault="002D142A" w:rsidP="002D142A">
      <w:pPr>
        <w:spacing w:line="360" w:lineRule="auto"/>
        <w:rPr>
          <w:rFonts w:ascii="Times New Roman" w:hAnsi="Times New Roman" w:cs="Times New Roman"/>
          <w:b/>
          <w:sz w:val="28"/>
          <w:szCs w:val="28"/>
        </w:rPr>
      </w:pPr>
    </w:p>
    <w:p w:rsidR="002D142A" w:rsidRPr="00C6422C" w:rsidRDefault="002D142A" w:rsidP="00893E59">
      <w:pPr>
        <w:pStyle w:val="Heading1"/>
        <w:rPr>
          <w:rFonts w:ascii="Times New Roman" w:hAnsi="Times New Roman" w:cs="Times New Roman"/>
          <w:b/>
          <w:color w:val="auto"/>
        </w:rPr>
      </w:pPr>
      <w:bookmarkStart w:id="42" w:name="_Toc204009222"/>
      <w:r w:rsidRPr="00C6422C">
        <w:rPr>
          <w:rFonts w:ascii="Times New Roman" w:hAnsi="Times New Roman" w:cs="Times New Roman"/>
          <w:b/>
          <w:color w:val="auto"/>
        </w:rPr>
        <w:t xml:space="preserve">Table 5: This result show the amount of phytochemical in </w:t>
      </w:r>
      <w:r w:rsidR="00237E19" w:rsidRPr="00237E19">
        <w:rPr>
          <w:rFonts w:ascii="Times New Roman" w:hAnsi="Times New Roman" w:cs="Times New Roman"/>
          <w:b/>
          <w:i/>
          <w:color w:val="auto"/>
        </w:rPr>
        <w:t xml:space="preserve">Phyllanthus amarus </w:t>
      </w:r>
      <w:r w:rsidRPr="00C6422C">
        <w:rPr>
          <w:rFonts w:ascii="Times New Roman" w:hAnsi="Times New Roman" w:cs="Times New Roman"/>
          <w:b/>
          <w:i/>
          <w:color w:val="auto"/>
        </w:rPr>
        <w:t xml:space="preserve"> </w:t>
      </w:r>
      <w:r w:rsidRPr="00C6422C">
        <w:rPr>
          <w:rFonts w:ascii="Times New Roman" w:hAnsi="Times New Roman" w:cs="Times New Roman"/>
          <w:b/>
          <w:color w:val="auto"/>
        </w:rPr>
        <w:t>Extract</w:t>
      </w:r>
      <w:bookmarkEnd w:id="42"/>
    </w:p>
    <w:tbl>
      <w:tblPr>
        <w:tblStyle w:val="TableGrid"/>
        <w:tblW w:w="0" w:type="auto"/>
        <w:tblLook w:val="04A0" w:firstRow="1" w:lastRow="0" w:firstColumn="1" w:lastColumn="0" w:noHBand="0" w:noVBand="1"/>
      </w:tblPr>
      <w:tblGrid>
        <w:gridCol w:w="4675"/>
        <w:gridCol w:w="4675"/>
      </w:tblGrid>
      <w:tr w:rsidR="002D142A" w:rsidRPr="00C6422C" w:rsidTr="002D142A">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 xml:space="preserve">Phytochemical </w:t>
            </w:r>
          </w:p>
        </w:tc>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Mean ± sum</w:t>
            </w:r>
          </w:p>
        </w:tc>
      </w:tr>
      <w:tr w:rsidR="00C6422C" w:rsidRPr="00C6422C" w:rsidTr="002D142A">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 xml:space="preserve">Tannin </w:t>
            </w:r>
          </w:p>
        </w:tc>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0.95 ± 0.12 = 1.07</w:t>
            </w:r>
          </w:p>
        </w:tc>
      </w:tr>
      <w:tr w:rsidR="00C6422C" w:rsidRPr="00C6422C" w:rsidTr="002D142A">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Saponin</w:t>
            </w:r>
          </w:p>
        </w:tc>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0.11 ± 0.05 = 0.16</w:t>
            </w:r>
          </w:p>
        </w:tc>
      </w:tr>
      <w:tr w:rsidR="00C6422C" w:rsidRPr="00C6422C" w:rsidTr="002D142A">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Flavonoids</w:t>
            </w:r>
          </w:p>
        </w:tc>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0.11 ± 0.05 = 0.16</w:t>
            </w:r>
          </w:p>
        </w:tc>
      </w:tr>
    </w:tbl>
    <w:p w:rsidR="002D142A" w:rsidRPr="00C6422C" w:rsidRDefault="002D142A" w:rsidP="002D142A">
      <w:pPr>
        <w:spacing w:line="360" w:lineRule="auto"/>
        <w:rPr>
          <w:rFonts w:ascii="Times New Roman" w:hAnsi="Times New Roman" w:cs="Times New Roman"/>
          <w:b/>
          <w:sz w:val="28"/>
          <w:szCs w:val="28"/>
        </w:rPr>
      </w:pPr>
    </w:p>
    <w:p w:rsidR="002D142A" w:rsidRPr="00C6422C" w:rsidRDefault="002D142A" w:rsidP="002D142A">
      <w:pPr>
        <w:rPr>
          <w:rFonts w:ascii="Times New Roman" w:hAnsi="Times New Roman" w:cs="Times New Roman"/>
          <w:b/>
          <w:sz w:val="28"/>
          <w:szCs w:val="28"/>
        </w:rPr>
      </w:pPr>
      <w:r w:rsidRPr="00C6422C">
        <w:rPr>
          <w:rFonts w:ascii="Times New Roman" w:hAnsi="Times New Roman" w:cs="Times New Roman"/>
          <w:b/>
          <w:sz w:val="28"/>
          <w:szCs w:val="28"/>
        </w:rPr>
        <w:t xml:space="preserve">From the above result shows that Tannin has the high quantity in </w:t>
      </w:r>
      <w:r w:rsidR="00237E19" w:rsidRPr="00237E19">
        <w:rPr>
          <w:rFonts w:ascii="Times New Roman" w:hAnsi="Times New Roman" w:cs="Times New Roman"/>
          <w:b/>
          <w:i/>
          <w:sz w:val="28"/>
          <w:szCs w:val="28"/>
        </w:rPr>
        <w:t xml:space="preserve">Phyllanthus amarus </w:t>
      </w:r>
      <w:r w:rsidRPr="00C6422C">
        <w:rPr>
          <w:rFonts w:ascii="Times New Roman" w:hAnsi="Times New Roman" w:cs="Times New Roman"/>
          <w:b/>
          <w:i/>
          <w:sz w:val="28"/>
          <w:szCs w:val="28"/>
        </w:rPr>
        <w:t xml:space="preserve"> </w:t>
      </w:r>
      <w:r w:rsidRPr="00C6422C">
        <w:rPr>
          <w:rFonts w:ascii="Times New Roman" w:hAnsi="Times New Roman" w:cs="Times New Roman"/>
          <w:b/>
          <w:sz w:val="28"/>
          <w:szCs w:val="28"/>
        </w:rPr>
        <w:t xml:space="preserve">while Saponin and Flavonoid has low quantity in </w:t>
      </w:r>
      <w:r w:rsidR="00237E19" w:rsidRPr="00237E19">
        <w:rPr>
          <w:rFonts w:ascii="Times New Roman" w:hAnsi="Times New Roman" w:cs="Times New Roman"/>
          <w:b/>
          <w:i/>
          <w:sz w:val="28"/>
          <w:szCs w:val="28"/>
        </w:rPr>
        <w:t xml:space="preserve">Phyllanthus amarus </w:t>
      </w:r>
      <w:r w:rsidRPr="00C6422C">
        <w:rPr>
          <w:rFonts w:ascii="Times New Roman" w:hAnsi="Times New Roman" w:cs="Times New Roman"/>
          <w:b/>
          <w:i/>
          <w:sz w:val="28"/>
          <w:szCs w:val="28"/>
        </w:rPr>
        <w:t>.</w:t>
      </w:r>
      <w:r w:rsidRPr="00C6422C">
        <w:rPr>
          <w:rFonts w:ascii="Times New Roman" w:hAnsi="Times New Roman" w:cs="Times New Roman"/>
          <w:b/>
          <w:sz w:val="28"/>
          <w:szCs w:val="28"/>
        </w:rPr>
        <w:br w:type="page"/>
      </w:r>
    </w:p>
    <w:p w:rsidR="002D142A" w:rsidRPr="00C6422C" w:rsidRDefault="002D142A" w:rsidP="002D142A">
      <w:pPr>
        <w:spacing w:line="360" w:lineRule="auto"/>
        <w:rPr>
          <w:rFonts w:ascii="Times New Roman" w:hAnsi="Times New Roman" w:cs="Times New Roman"/>
          <w:b/>
          <w:sz w:val="28"/>
          <w:szCs w:val="28"/>
        </w:rPr>
      </w:pPr>
    </w:p>
    <w:p w:rsidR="002D142A" w:rsidRPr="00C6422C" w:rsidRDefault="00893E59" w:rsidP="00893E59">
      <w:pPr>
        <w:pStyle w:val="Heading1"/>
        <w:rPr>
          <w:rFonts w:ascii="Times New Roman" w:eastAsia="Times New Roman" w:hAnsi="Times New Roman" w:cs="Times New Roman"/>
          <w:b/>
          <w:color w:val="auto"/>
        </w:rPr>
      </w:pPr>
      <w:bookmarkStart w:id="43" w:name="_Toc204009223"/>
      <w:r w:rsidRPr="00C6422C">
        <w:rPr>
          <w:rFonts w:ascii="Times New Roman" w:eastAsia="Times New Roman" w:hAnsi="Times New Roman" w:cs="Times New Roman"/>
          <w:b/>
          <w:color w:val="auto"/>
        </w:rPr>
        <w:t>Fig.1</w:t>
      </w:r>
      <w:r w:rsidR="002D142A" w:rsidRPr="00C6422C">
        <w:rPr>
          <w:rFonts w:ascii="Times New Roman" w:eastAsia="Times New Roman" w:hAnsi="Times New Roman" w:cs="Times New Roman"/>
          <w:b/>
          <w:color w:val="auto"/>
        </w:rPr>
        <w:t xml:space="preserve"> HPLC Chromatogram of Ethanolic</w:t>
      </w:r>
      <w:r w:rsidR="002D142A" w:rsidRPr="00C6422C">
        <w:rPr>
          <w:rFonts w:ascii="Times New Roman" w:eastAsia="Times New Roman" w:hAnsi="Times New Roman" w:cs="Times New Roman"/>
          <w:b/>
          <w:i/>
          <w:color w:val="auto"/>
        </w:rPr>
        <w:t xml:space="preserve"> </w:t>
      </w:r>
      <w:r w:rsidR="00237E19" w:rsidRPr="00237E19">
        <w:rPr>
          <w:rFonts w:ascii="Times New Roman" w:eastAsia="Times New Roman" w:hAnsi="Times New Roman" w:cs="Times New Roman"/>
          <w:b/>
          <w:i/>
          <w:color w:val="auto"/>
        </w:rPr>
        <w:t xml:space="preserve">Phyllanthus amarus </w:t>
      </w:r>
      <w:r w:rsidR="002D142A" w:rsidRPr="00C6422C">
        <w:rPr>
          <w:rFonts w:ascii="Times New Roman" w:eastAsia="Times New Roman" w:hAnsi="Times New Roman" w:cs="Times New Roman"/>
          <w:b/>
          <w:color w:val="auto"/>
        </w:rPr>
        <w:t xml:space="preserve"> Extract</w:t>
      </w:r>
      <w:bookmarkEnd w:id="43"/>
    </w:p>
    <w:p w:rsidR="002D142A" w:rsidRPr="00C6422C" w:rsidRDefault="002D142A" w:rsidP="002D142A">
      <w:pPr>
        <w:rPr>
          <w:rFonts w:ascii="Times New Roman" w:hAnsi="Times New Roman" w:cs="Times New Roman"/>
        </w:rPr>
      </w:pPr>
      <w:r w:rsidRPr="00C6422C">
        <w:rPr>
          <w:rFonts w:ascii="Times New Roman" w:hAnsi="Times New Roman" w:cs="Times New Roman"/>
          <w:noProof/>
        </w:rPr>
        <w:drawing>
          <wp:inline distT="0" distB="0" distL="0" distR="0" wp14:anchorId="2C100A83" wp14:editId="7E702059">
            <wp:extent cx="5486400" cy="2743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plc_chromatogram.png"/>
                    <pic:cNvPicPr/>
                  </pic:nvPicPr>
                  <pic:blipFill>
                    <a:blip r:embed="rId15"/>
                    <a:stretch>
                      <a:fillRect/>
                    </a:stretch>
                  </pic:blipFill>
                  <pic:spPr>
                    <a:xfrm>
                      <a:off x="0" y="0"/>
                      <a:ext cx="5486400" cy="2743200"/>
                    </a:xfrm>
                    <a:prstGeom prst="rect">
                      <a:avLst/>
                    </a:prstGeom>
                  </pic:spPr>
                </pic:pic>
              </a:graphicData>
            </a:graphic>
          </wp:inline>
        </w:drawing>
      </w:r>
    </w:p>
    <w:p w:rsidR="002D142A" w:rsidRPr="00C6422C" w:rsidRDefault="002E3D9A" w:rsidP="00893E59">
      <w:pPr>
        <w:pStyle w:val="Heading1"/>
        <w:rPr>
          <w:rFonts w:ascii="Times New Roman" w:hAnsi="Times New Roman" w:cs="Times New Roman"/>
          <w:b/>
          <w:color w:val="auto"/>
        </w:rPr>
      </w:pPr>
      <w:bookmarkStart w:id="44" w:name="_Toc204009224"/>
      <w:r>
        <w:rPr>
          <w:rFonts w:ascii="Times New Roman" w:hAnsi="Times New Roman" w:cs="Times New Roman"/>
          <w:b/>
          <w:color w:val="auto"/>
        </w:rPr>
        <w:t>Table 6</w:t>
      </w:r>
      <w:r w:rsidR="002D142A" w:rsidRPr="00C6422C">
        <w:rPr>
          <w:rFonts w:ascii="Times New Roman" w:hAnsi="Times New Roman" w:cs="Times New Roman"/>
          <w:b/>
          <w:color w:val="auto"/>
        </w:rPr>
        <w:t>: Identified Compounds</w:t>
      </w:r>
      <w:bookmarkEnd w:id="44"/>
    </w:p>
    <w:tbl>
      <w:tblPr>
        <w:tblStyle w:val="TableGrid"/>
        <w:tblW w:w="0" w:type="auto"/>
        <w:tblLook w:val="04A0" w:firstRow="1" w:lastRow="0" w:firstColumn="1" w:lastColumn="0" w:noHBand="0" w:noVBand="1"/>
      </w:tblPr>
      <w:tblGrid>
        <w:gridCol w:w="2114"/>
        <w:gridCol w:w="1581"/>
        <w:gridCol w:w="1543"/>
        <w:gridCol w:w="1446"/>
        <w:gridCol w:w="2666"/>
      </w:tblGrid>
      <w:tr w:rsidR="002D142A" w:rsidRPr="00C6422C" w:rsidTr="002D142A">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Compound</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Retention Time (min)</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Peak Intensity (mAU)</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Peak Width (min)</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Peak Area (mAU·min)</w:t>
            </w:r>
          </w:p>
        </w:tc>
      </w:tr>
      <w:tr w:rsidR="00C6422C" w:rsidRPr="00C6422C" w:rsidTr="002D142A">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Gallic Acid</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3.2</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50</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0.8</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40.0</w:t>
            </w:r>
          </w:p>
        </w:tc>
      </w:tr>
      <w:tr w:rsidR="00C6422C" w:rsidRPr="00C6422C" w:rsidTr="002D142A">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Ellagic Acid</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5.5</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80</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1.0</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80.0</w:t>
            </w:r>
          </w:p>
        </w:tc>
      </w:tr>
      <w:tr w:rsidR="00C6422C" w:rsidRPr="00C6422C" w:rsidTr="002D142A">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Quercetin</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7.8</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120</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1.2</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144.0</w:t>
            </w:r>
          </w:p>
        </w:tc>
      </w:tr>
      <w:tr w:rsidR="00C6422C" w:rsidRPr="00C6422C" w:rsidTr="002D142A">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Corilagin</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12.4</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200</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1.5</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300.0</w:t>
            </w:r>
          </w:p>
        </w:tc>
      </w:tr>
      <w:tr w:rsidR="00C6422C" w:rsidRPr="00C6422C" w:rsidTr="002D142A">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Phyllanthin</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15.6</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150</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1.3</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195.0</w:t>
            </w:r>
          </w:p>
        </w:tc>
      </w:tr>
      <w:tr w:rsidR="00C6422C" w:rsidRPr="00C6422C" w:rsidTr="002D142A">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Hypophyllanthin</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18.3</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100</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1.1</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110.00000000000001</w:t>
            </w:r>
          </w:p>
        </w:tc>
      </w:tr>
    </w:tbl>
    <w:p w:rsidR="002D142A" w:rsidRPr="00C6422C" w:rsidRDefault="002D142A" w:rsidP="002D142A">
      <w:pPr>
        <w:rPr>
          <w:rFonts w:ascii="Times New Roman" w:eastAsia="Times New Roman" w:hAnsi="Times New Roman" w:cs="Times New Roman"/>
          <w:sz w:val="28"/>
          <w:szCs w:val="28"/>
        </w:rPr>
      </w:pPr>
    </w:p>
    <w:p w:rsidR="002D142A" w:rsidRPr="00C6422C" w:rsidRDefault="002D142A" w:rsidP="002D142A">
      <w:pPr>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xml:space="preserve">It can be deduced from the above results that Gallic acid, Ellagic acid, Quercetin, Corlagin, Phyllanthin, Hypophyllanthin are bioactive compounds that are present in the </w:t>
      </w:r>
      <w:r w:rsidR="00237E19" w:rsidRPr="00237E19">
        <w:rPr>
          <w:rFonts w:ascii="Times New Roman" w:eastAsia="Times New Roman" w:hAnsi="Times New Roman" w:cs="Times New Roman"/>
          <w:i/>
          <w:sz w:val="28"/>
          <w:szCs w:val="28"/>
        </w:rPr>
        <w:t xml:space="preserve">Phyllanthus amarus </w:t>
      </w:r>
      <w:r w:rsidRPr="00C6422C">
        <w:rPr>
          <w:rFonts w:ascii="Times New Roman" w:eastAsia="Times New Roman" w:hAnsi="Times New Roman" w:cs="Times New Roman"/>
          <w:sz w:val="28"/>
          <w:szCs w:val="28"/>
        </w:rPr>
        <w:t xml:space="preserve"> extract. The peak intensity shows that corilagin is the highest bioactive compound, While the gallic acid has the lowest peak.</w:t>
      </w:r>
    </w:p>
    <w:p w:rsidR="002D142A" w:rsidRPr="00C6422C" w:rsidRDefault="002D142A" w:rsidP="002D142A">
      <w:pPr>
        <w:rPr>
          <w:rFonts w:ascii="Times New Roman" w:eastAsia="Times New Roman" w:hAnsi="Times New Roman" w:cs="Times New Roman"/>
          <w:sz w:val="28"/>
          <w:szCs w:val="28"/>
        </w:rPr>
        <w:sectPr w:rsidR="002D142A" w:rsidRPr="00C6422C" w:rsidSect="00C6422C">
          <w:pgSz w:w="12240" w:h="15840"/>
          <w:pgMar w:top="1440" w:right="1440" w:bottom="1440" w:left="1440" w:header="708" w:footer="708" w:gutter="0"/>
          <w:pgNumType w:start="1"/>
          <w:cols w:space="708"/>
          <w:docGrid w:linePitch="360"/>
        </w:sectPr>
      </w:pPr>
      <w:r w:rsidRPr="00C6422C">
        <w:rPr>
          <w:rFonts w:ascii="Times New Roman" w:eastAsia="Times New Roman" w:hAnsi="Times New Roman" w:cs="Times New Roman"/>
          <w:sz w:val="28"/>
          <w:szCs w:val="28"/>
        </w:rPr>
        <w:t xml:space="preserve"> </w:t>
      </w:r>
    </w:p>
    <w:p w:rsidR="002D142A" w:rsidRPr="00C6422C" w:rsidRDefault="002D142A" w:rsidP="00893E59">
      <w:pPr>
        <w:pStyle w:val="Heading1"/>
        <w:jc w:val="center"/>
        <w:rPr>
          <w:rFonts w:ascii="Times New Roman" w:eastAsia="Times New Roman" w:hAnsi="Times New Roman" w:cs="Times New Roman"/>
          <w:b/>
          <w:color w:val="auto"/>
        </w:rPr>
      </w:pPr>
      <w:bookmarkStart w:id="45" w:name="_Toc204009225"/>
      <w:r w:rsidRPr="00C6422C">
        <w:rPr>
          <w:rFonts w:ascii="Times New Roman" w:eastAsia="Times New Roman" w:hAnsi="Times New Roman" w:cs="Times New Roman"/>
          <w:b/>
          <w:color w:val="auto"/>
        </w:rPr>
        <w:t>CHAPTER FIVE</w:t>
      </w:r>
      <w:bookmarkEnd w:id="45"/>
    </w:p>
    <w:p w:rsidR="002D142A" w:rsidRPr="00C6422C" w:rsidRDefault="002D142A" w:rsidP="00893E59">
      <w:pPr>
        <w:pStyle w:val="Heading1"/>
        <w:rPr>
          <w:rFonts w:ascii="Times New Roman" w:eastAsia="Times New Roman" w:hAnsi="Times New Roman" w:cs="Times New Roman"/>
          <w:b/>
          <w:color w:val="auto"/>
        </w:rPr>
      </w:pPr>
      <w:bookmarkStart w:id="46" w:name="_Toc204009226"/>
      <w:r w:rsidRPr="00C6422C">
        <w:rPr>
          <w:rFonts w:ascii="Times New Roman" w:eastAsia="Times New Roman" w:hAnsi="Times New Roman" w:cs="Times New Roman"/>
          <w:b/>
          <w:color w:val="auto"/>
        </w:rPr>
        <w:t>5.0 DISCUSSION AND CONCLUSION</w:t>
      </w:r>
      <w:bookmarkEnd w:id="46"/>
    </w:p>
    <w:p w:rsidR="002D142A" w:rsidRPr="00C6422C" w:rsidRDefault="002D142A" w:rsidP="00893E59">
      <w:pPr>
        <w:pStyle w:val="Heading1"/>
        <w:rPr>
          <w:rFonts w:ascii="Times New Roman" w:eastAsia="Times New Roman" w:hAnsi="Times New Roman" w:cs="Times New Roman"/>
          <w:b/>
          <w:color w:val="auto"/>
        </w:rPr>
      </w:pPr>
      <w:bookmarkStart w:id="47" w:name="_Toc204009227"/>
      <w:r w:rsidRPr="00C6422C">
        <w:rPr>
          <w:rFonts w:ascii="Times New Roman" w:eastAsia="Times New Roman" w:hAnsi="Times New Roman" w:cs="Times New Roman"/>
          <w:b/>
          <w:color w:val="auto"/>
        </w:rPr>
        <w:t>5.1 DISCUSSION</w:t>
      </w:r>
      <w:bookmarkEnd w:id="47"/>
      <w:r w:rsidRPr="00C6422C">
        <w:rPr>
          <w:rFonts w:ascii="Times New Roman" w:eastAsia="Times New Roman" w:hAnsi="Times New Roman" w:cs="Times New Roman"/>
          <w:b/>
          <w:color w:val="auto"/>
        </w:rPr>
        <w:t xml:space="preserve"> </w:t>
      </w:r>
    </w:p>
    <w:p w:rsidR="002D142A" w:rsidRPr="00C6422C" w:rsidRDefault="002D142A" w:rsidP="002D142A">
      <w:pPr>
        <w:spacing w:before="100" w:beforeAutospacing="1" w:after="100" w:afterAutospacing="1" w:line="36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xml:space="preserve">The qualitative phytochemical screening of </w:t>
      </w:r>
      <w:r w:rsidR="00237E19" w:rsidRPr="00237E19">
        <w:rPr>
          <w:rFonts w:ascii="Times New Roman" w:eastAsia="Times New Roman" w:hAnsi="Times New Roman" w:cs="Times New Roman"/>
          <w:i/>
          <w:iCs/>
          <w:sz w:val="28"/>
          <w:szCs w:val="28"/>
        </w:rPr>
        <w:t xml:space="preserve">Phyllanthus amarus </w:t>
      </w:r>
      <w:r w:rsidRPr="00C6422C">
        <w:rPr>
          <w:rFonts w:ascii="Times New Roman" w:eastAsia="Times New Roman" w:hAnsi="Times New Roman" w:cs="Times New Roman"/>
          <w:sz w:val="28"/>
          <w:szCs w:val="28"/>
        </w:rPr>
        <w:t xml:space="preserve"> extract revealed the presence of saponins, tannins, alkaloids, and flavonoids, while phenols, steroids, triterpenoids, glycosides, reducing sugars, and proteins were absent. This finding aligns with several recent studies that report saponins, tannins, and flavonoids as common bioactive constituents in </w:t>
      </w:r>
      <w:r w:rsidRPr="00C6422C">
        <w:rPr>
          <w:rFonts w:ascii="Times New Roman" w:eastAsia="Times New Roman" w:hAnsi="Times New Roman" w:cs="Times New Roman"/>
          <w:i/>
          <w:iCs/>
          <w:sz w:val="28"/>
          <w:szCs w:val="28"/>
        </w:rPr>
        <w:t>Phyllanthus</w:t>
      </w:r>
      <w:r w:rsidRPr="00C6422C">
        <w:rPr>
          <w:rFonts w:ascii="Times New Roman" w:eastAsia="Times New Roman" w:hAnsi="Times New Roman" w:cs="Times New Roman"/>
          <w:sz w:val="28"/>
          <w:szCs w:val="28"/>
        </w:rPr>
        <w:t xml:space="preserve"> species, attributing to their pharmacological properties (Kumar et al., 2021; Nwidu </w:t>
      </w:r>
      <w:r w:rsidRPr="00C6422C">
        <w:rPr>
          <w:rFonts w:ascii="Times New Roman" w:eastAsia="Times New Roman" w:hAnsi="Times New Roman" w:cs="Times New Roman"/>
          <w:i/>
          <w:sz w:val="28"/>
          <w:szCs w:val="28"/>
        </w:rPr>
        <w:t>et al.,</w:t>
      </w:r>
      <w:r w:rsidRPr="00C6422C">
        <w:rPr>
          <w:rFonts w:ascii="Times New Roman" w:eastAsia="Times New Roman" w:hAnsi="Times New Roman" w:cs="Times New Roman"/>
          <w:sz w:val="28"/>
          <w:szCs w:val="28"/>
        </w:rPr>
        <w:t xml:space="preserve"> 2022). The absence of steroids and triterpenoids contrasts with some reports but may be attributed to differences in extraction solvents, geographic origin, or plant maturity (Singh and Patel, 2023).</w:t>
      </w:r>
    </w:p>
    <w:p w:rsidR="002D142A" w:rsidRPr="00C6422C" w:rsidRDefault="002D142A" w:rsidP="002D142A">
      <w:pPr>
        <w:spacing w:before="100" w:beforeAutospacing="1" w:after="100" w:afterAutospacing="1" w:line="36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xml:space="preserve">Quantitative analysis using UV spectrophotometry demonstrated tannins to be the most abundant phytochemical in the extract, followed by saponins and flavonoids. Tannins are well-known for their antioxidant and antimicrobial activities, and their high concentration in this extract supports its potential therapeutic use (Adeyemi et al., 2020). Similar quantification trends were reported by Mensah et al. (2021), where tannins predominated in </w:t>
      </w:r>
      <w:r w:rsidR="00237E19" w:rsidRPr="00237E19">
        <w:rPr>
          <w:rFonts w:ascii="Times New Roman" w:eastAsia="Times New Roman" w:hAnsi="Times New Roman" w:cs="Times New Roman"/>
          <w:i/>
          <w:iCs/>
          <w:sz w:val="28"/>
          <w:szCs w:val="28"/>
        </w:rPr>
        <w:t xml:space="preserve">Phyllanthus amarus </w:t>
      </w:r>
      <w:r w:rsidRPr="00C6422C">
        <w:rPr>
          <w:rFonts w:ascii="Times New Roman" w:eastAsia="Times New Roman" w:hAnsi="Times New Roman" w:cs="Times New Roman"/>
          <w:sz w:val="28"/>
          <w:szCs w:val="28"/>
        </w:rPr>
        <w:t xml:space="preserve"> extracts prepared with ethanol, highlighting the efficiency of ethanol in extracting polyphenolic compounds.</w:t>
      </w:r>
    </w:p>
    <w:p w:rsidR="002D142A" w:rsidRPr="00C6422C" w:rsidRDefault="002D142A" w:rsidP="002D142A">
      <w:pPr>
        <w:spacing w:before="100" w:beforeAutospacing="1" w:after="100" w:afterAutospacing="1" w:line="36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The presence of flavonoids and alkaloids, albeit in lower concentrations, is significant because these compounds contribute to diverse biological effects such as anti-inflammatory, antiviral, and hepatoprotective activities (Chukwu et al., 2022). The relatively low flavonoid content might suggest the need for optimization of extraction parameters to maximize yield or could reflect inherent plant variability, as discussed by Adebola and Okoye (2020).</w:t>
      </w:r>
    </w:p>
    <w:p w:rsidR="002D142A" w:rsidRPr="00C6422C" w:rsidRDefault="002D142A" w:rsidP="002D142A">
      <w:pPr>
        <w:spacing w:before="100" w:beforeAutospacing="1" w:after="100" w:afterAutospacing="1" w:line="36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The absence of phenols in qualitative screening was unexpected, given their common presence in medicinal plants. However, this could be due to the limitations of qualitative tests, which sometimes fail to detect low concentrations or specific phenolic subclasses (Li et al., 2022). The HPLC analysis provides a more detailed chemical profile and indeed confirmed the presence of phenolic compounds such as gallic acid and ellagic acid, corroborating the earlier absence of phenols in the qualitative assay.</w:t>
      </w:r>
    </w:p>
    <w:p w:rsidR="002D142A" w:rsidRPr="00C6422C" w:rsidRDefault="002D142A" w:rsidP="002D142A">
      <w:pPr>
        <w:spacing w:before="100" w:beforeAutospacing="1" w:after="100" w:afterAutospacing="1" w:line="36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xml:space="preserve">The HPLC chromatogram identified six major bioactive compounds, including gallic acid, ellagic acid, quercetin, corilagin, phyllanthin, and hypophyllanthin. These compounds have been widely studied for their pharmacological activities. For instance, corilagin exhibited the highest peak intensity and area, consistent with previous reports that emphasize its antioxidant and anti-inflammatory properties in </w:t>
      </w:r>
      <w:r w:rsidRPr="00C6422C">
        <w:rPr>
          <w:rFonts w:ascii="Times New Roman" w:eastAsia="Times New Roman" w:hAnsi="Times New Roman" w:cs="Times New Roman"/>
          <w:i/>
          <w:iCs/>
          <w:sz w:val="28"/>
          <w:szCs w:val="28"/>
        </w:rPr>
        <w:t>Phyllanthus</w:t>
      </w:r>
      <w:r w:rsidRPr="00C6422C">
        <w:rPr>
          <w:rFonts w:ascii="Times New Roman" w:eastAsia="Times New Roman" w:hAnsi="Times New Roman" w:cs="Times New Roman"/>
          <w:sz w:val="28"/>
          <w:szCs w:val="28"/>
        </w:rPr>
        <w:t xml:space="preserve"> species (Zhao et al., 2020; Kim et al., 2021).</w:t>
      </w:r>
    </w:p>
    <w:p w:rsidR="002D142A" w:rsidRPr="00C6422C" w:rsidRDefault="002D142A" w:rsidP="002D142A">
      <w:pPr>
        <w:spacing w:before="100" w:beforeAutospacing="1" w:after="100" w:afterAutospacing="1" w:line="36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xml:space="preserve">Gallic acid and ellagic acid, both hydrolyzable tannins, are potent antioxidants and have been implicated in anticancer and antimicrobial effects (Liu et al., 2023). The detection of these compounds confirms the therapeutic potential of the extract and aligns with the findings of Ojo et al. (2022), who demonstrated that </w:t>
      </w:r>
      <w:r w:rsidR="00237E19" w:rsidRPr="00237E19">
        <w:rPr>
          <w:rFonts w:ascii="Times New Roman" w:eastAsia="Times New Roman" w:hAnsi="Times New Roman" w:cs="Times New Roman"/>
          <w:i/>
          <w:iCs/>
          <w:sz w:val="28"/>
          <w:szCs w:val="28"/>
        </w:rPr>
        <w:t xml:space="preserve">Phyllanthus amarus </w:t>
      </w:r>
      <w:r w:rsidRPr="00C6422C">
        <w:rPr>
          <w:rFonts w:ascii="Times New Roman" w:eastAsia="Times New Roman" w:hAnsi="Times New Roman" w:cs="Times New Roman"/>
          <w:sz w:val="28"/>
          <w:szCs w:val="28"/>
        </w:rPr>
        <w:t xml:space="preserve"> extract modulates oxidative stress through these polyphenols.</w:t>
      </w:r>
    </w:p>
    <w:p w:rsidR="002D142A" w:rsidRPr="00C6422C" w:rsidRDefault="002D142A" w:rsidP="002D142A">
      <w:pPr>
        <w:spacing w:before="100" w:beforeAutospacing="1" w:after="100" w:afterAutospacing="1" w:line="36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xml:space="preserve">Quercetin, a well-known flavonoid, was also detected and is reported to exert cardioprotective and neuroprotective effects (Wang et al., 2021). Its presence supports the multifunctional nature of </w:t>
      </w:r>
      <w:r w:rsidR="00237E19" w:rsidRPr="00237E19">
        <w:rPr>
          <w:rFonts w:ascii="Times New Roman" w:eastAsia="Times New Roman" w:hAnsi="Times New Roman" w:cs="Times New Roman"/>
          <w:i/>
          <w:iCs/>
          <w:sz w:val="28"/>
          <w:szCs w:val="28"/>
        </w:rPr>
        <w:t xml:space="preserve">Phyllanthus amarus </w:t>
      </w:r>
      <w:r w:rsidRPr="00C6422C">
        <w:rPr>
          <w:rFonts w:ascii="Times New Roman" w:eastAsia="Times New Roman" w:hAnsi="Times New Roman" w:cs="Times New Roman"/>
          <w:sz w:val="28"/>
          <w:szCs w:val="28"/>
        </w:rPr>
        <w:t xml:space="preserve"> extracts and provides a biochemical basis for their traditional use in managing cardiovascular and neurological disorders.</w:t>
      </w:r>
    </w:p>
    <w:p w:rsidR="002D142A" w:rsidRPr="00C6422C" w:rsidRDefault="002D142A" w:rsidP="002D142A">
      <w:pPr>
        <w:spacing w:before="100" w:beforeAutospacing="1" w:after="100" w:afterAutospacing="1" w:line="36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xml:space="preserve">The identification of phyllanthin and hypophyllanthin, lignans specific to </w:t>
      </w:r>
      <w:r w:rsidRPr="00C6422C">
        <w:rPr>
          <w:rFonts w:ascii="Times New Roman" w:eastAsia="Times New Roman" w:hAnsi="Times New Roman" w:cs="Times New Roman"/>
          <w:i/>
          <w:iCs/>
          <w:sz w:val="28"/>
          <w:szCs w:val="28"/>
        </w:rPr>
        <w:t>Phyllanthus</w:t>
      </w:r>
      <w:r w:rsidRPr="00C6422C">
        <w:rPr>
          <w:rFonts w:ascii="Times New Roman" w:eastAsia="Times New Roman" w:hAnsi="Times New Roman" w:cs="Times New Roman"/>
          <w:sz w:val="28"/>
          <w:szCs w:val="28"/>
        </w:rPr>
        <w:t xml:space="preserve"> species, further validates the authenticity and quality of the extract. These compounds are associated with hepatoprotective and antiviral activities, particularly against hepatitis B virus, as extensively documented in recent studies (Tiwari et al., 2020; Ahmad et al., 2022).</w:t>
      </w:r>
    </w:p>
    <w:p w:rsidR="002D142A" w:rsidRPr="00C6422C" w:rsidRDefault="002D142A" w:rsidP="002D142A">
      <w:pPr>
        <w:spacing w:before="100" w:beforeAutospacing="1" w:after="100" w:afterAutospacing="1" w:line="36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xml:space="preserve">Overall, the phytochemical profile revealed by both qualitative and HPLC analyses supports the ethnomedicinal applications of </w:t>
      </w:r>
      <w:r w:rsidR="00237E19" w:rsidRPr="00237E19">
        <w:rPr>
          <w:rFonts w:ascii="Times New Roman" w:eastAsia="Times New Roman" w:hAnsi="Times New Roman" w:cs="Times New Roman"/>
          <w:i/>
          <w:iCs/>
          <w:sz w:val="28"/>
          <w:szCs w:val="28"/>
        </w:rPr>
        <w:t xml:space="preserve">Phyllanthus amarus </w:t>
      </w:r>
      <w:r w:rsidRPr="00C6422C">
        <w:rPr>
          <w:rFonts w:ascii="Times New Roman" w:eastAsia="Times New Roman" w:hAnsi="Times New Roman" w:cs="Times New Roman"/>
          <w:sz w:val="28"/>
          <w:szCs w:val="28"/>
        </w:rPr>
        <w:t>. The presence of multiple bioactive compounds suggests a synergistic mechanism underlying the plant’s pharmacological effects, a hypothesis supported by recent pharmacodynamic studies (Khan et al., 2023).</w:t>
      </w:r>
    </w:p>
    <w:p w:rsidR="002D142A" w:rsidRPr="00C6422C" w:rsidRDefault="002D142A" w:rsidP="002D142A">
      <w:pPr>
        <w:spacing w:before="100" w:beforeAutospacing="1" w:after="100" w:afterAutospacing="1" w:line="36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Future research should focus on bioactivity-guided fractionation to isolate and characterize these compounds individually and investigate their specific biological effects. Moreover, exploring the influence of extraction methods and environmental factors on phytochemical composition would be valuable to optimize therapeutic efficacy.</w:t>
      </w:r>
    </w:p>
    <w:p w:rsidR="002D142A" w:rsidRPr="00C6422C" w:rsidRDefault="002D142A" w:rsidP="00893E59">
      <w:pPr>
        <w:pStyle w:val="Heading1"/>
        <w:rPr>
          <w:rFonts w:ascii="Times New Roman" w:eastAsia="Times New Roman" w:hAnsi="Times New Roman" w:cs="Times New Roman"/>
          <w:b/>
          <w:color w:val="auto"/>
        </w:rPr>
      </w:pPr>
      <w:bookmarkStart w:id="48" w:name="_Toc204009228"/>
      <w:r w:rsidRPr="00C6422C">
        <w:rPr>
          <w:rFonts w:ascii="Times New Roman" w:eastAsia="Times New Roman" w:hAnsi="Times New Roman" w:cs="Times New Roman"/>
          <w:b/>
          <w:color w:val="auto"/>
        </w:rPr>
        <w:t>5.2 Summary</w:t>
      </w:r>
      <w:bookmarkEnd w:id="48"/>
    </w:p>
    <w:p w:rsidR="002D142A" w:rsidRPr="00C6422C" w:rsidRDefault="002D142A" w:rsidP="002D142A">
      <w:pPr>
        <w:spacing w:before="100" w:beforeAutospacing="1" w:after="100" w:afterAutospacing="1" w:line="36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xml:space="preserve">The phytochemical screening of </w:t>
      </w:r>
      <w:r w:rsidR="00237E19" w:rsidRPr="00237E19">
        <w:rPr>
          <w:rFonts w:ascii="Times New Roman" w:eastAsia="Times New Roman" w:hAnsi="Times New Roman" w:cs="Times New Roman"/>
          <w:i/>
          <w:iCs/>
          <w:sz w:val="28"/>
          <w:szCs w:val="28"/>
        </w:rPr>
        <w:t xml:space="preserve">Phyllanthus amarus </w:t>
      </w:r>
      <w:r w:rsidRPr="00C6422C">
        <w:rPr>
          <w:rFonts w:ascii="Times New Roman" w:eastAsia="Times New Roman" w:hAnsi="Times New Roman" w:cs="Times New Roman"/>
          <w:sz w:val="28"/>
          <w:szCs w:val="28"/>
        </w:rPr>
        <w:t xml:space="preserve"> extract revealed the presence of saponins, tannins, alkaloids, and flavonoids, while phenols, steroids, triterpenoids, glycosides, reducing sugars, and proteins were absent. Quantitative analysis using UV spectrophotometry indicated that tannins were present in the highest concentration, followed by lower levels of saponins and flavonoids. This confirms that tannins are the predominant phytochemical component in the extract, which may contribute significantly to the plant’s bioactivity.</w:t>
      </w:r>
    </w:p>
    <w:p w:rsidR="002D142A" w:rsidRPr="00C6422C" w:rsidRDefault="002D142A" w:rsidP="002D142A">
      <w:pPr>
        <w:spacing w:before="100" w:beforeAutospacing="1" w:after="100" w:afterAutospacing="1" w:line="360" w:lineRule="auto"/>
        <w:jc w:val="both"/>
        <w:rPr>
          <w:rFonts w:ascii="Times New Roman" w:eastAsia="Times New Roman" w:hAnsi="Times New Roman" w:cs="Times New Roman"/>
          <w:b/>
          <w:sz w:val="28"/>
          <w:szCs w:val="28"/>
        </w:rPr>
      </w:pPr>
      <w:r w:rsidRPr="00C6422C">
        <w:rPr>
          <w:rFonts w:ascii="Times New Roman" w:eastAsia="Times New Roman" w:hAnsi="Times New Roman" w:cs="Times New Roman"/>
          <w:sz w:val="28"/>
          <w:szCs w:val="28"/>
        </w:rPr>
        <w:t xml:space="preserve">Further characterization using HPLC identified several bioactive compounds, including gallic acid, ellagic acid, quercetin, corilagin, phyllanthin, and hypophyllanthin. Among these, corilagin exhibited the highest peak intensity, suggesting it is the most abundant compound in the extract. These compounds are known for their antioxidant and therapeutic properties, which supports the traditional medicinal use of </w:t>
      </w:r>
      <w:r w:rsidR="00237E19" w:rsidRPr="00237E19">
        <w:rPr>
          <w:rFonts w:ascii="Times New Roman" w:eastAsia="Times New Roman" w:hAnsi="Times New Roman" w:cs="Times New Roman"/>
          <w:i/>
          <w:iCs/>
          <w:sz w:val="28"/>
          <w:szCs w:val="28"/>
        </w:rPr>
        <w:t xml:space="preserve">Phyllanthus amarus </w:t>
      </w:r>
      <w:r w:rsidRPr="00C6422C">
        <w:rPr>
          <w:rFonts w:ascii="Times New Roman" w:eastAsia="Times New Roman" w:hAnsi="Times New Roman" w:cs="Times New Roman"/>
          <w:sz w:val="28"/>
          <w:szCs w:val="28"/>
        </w:rPr>
        <w:t>. Overall, the findings highlight the plant’s rich phytochemical profile and its potential as a source of natural bioactive agents for pharmaceutical and nutraceutical applications.</w:t>
      </w:r>
      <w:r w:rsidRPr="00C6422C">
        <w:rPr>
          <w:rFonts w:ascii="Times New Roman" w:eastAsia="Times New Roman" w:hAnsi="Times New Roman" w:cs="Times New Roman"/>
          <w:b/>
          <w:sz w:val="28"/>
          <w:szCs w:val="28"/>
        </w:rPr>
        <w:t xml:space="preserve"> </w:t>
      </w:r>
    </w:p>
    <w:p w:rsidR="002D142A" w:rsidRPr="00C6422C" w:rsidRDefault="002D142A" w:rsidP="00893E59">
      <w:pPr>
        <w:pStyle w:val="Heading1"/>
        <w:rPr>
          <w:rFonts w:ascii="Times New Roman" w:eastAsia="Times New Roman" w:hAnsi="Times New Roman" w:cs="Times New Roman"/>
          <w:b/>
          <w:color w:val="auto"/>
        </w:rPr>
      </w:pPr>
      <w:bookmarkStart w:id="49" w:name="_Toc204009229"/>
      <w:r w:rsidRPr="00C6422C">
        <w:rPr>
          <w:rFonts w:ascii="Times New Roman" w:eastAsia="Times New Roman" w:hAnsi="Times New Roman" w:cs="Times New Roman"/>
          <w:b/>
          <w:color w:val="auto"/>
        </w:rPr>
        <w:t>5.3 Conclusion</w:t>
      </w:r>
      <w:bookmarkEnd w:id="49"/>
    </w:p>
    <w:p w:rsidR="002D142A" w:rsidRPr="00C6422C" w:rsidRDefault="002D142A" w:rsidP="002D142A">
      <w:pPr>
        <w:spacing w:before="100" w:beforeAutospacing="1" w:after="100" w:afterAutospacing="1" w:line="36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xml:space="preserve">The phytochemical analysis of </w:t>
      </w:r>
      <w:r w:rsidR="00237E19" w:rsidRPr="00237E19">
        <w:rPr>
          <w:rFonts w:ascii="Times New Roman" w:eastAsia="Times New Roman" w:hAnsi="Times New Roman" w:cs="Times New Roman"/>
          <w:i/>
          <w:iCs/>
          <w:sz w:val="28"/>
          <w:szCs w:val="28"/>
        </w:rPr>
        <w:t xml:space="preserve">Phyllanthus amarus </w:t>
      </w:r>
      <w:r w:rsidRPr="00C6422C">
        <w:rPr>
          <w:rFonts w:ascii="Times New Roman" w:eastAsia="Times New Roman" w:hAnsi="Times New Roman" w:cs="Times New Roman"/>
          <w:sz w:val="28"/>
          <w:szCs w:val="28"/>
        </w:rPr>
        <w:t xml:space="preserve"> extract revealed the presence of key bioactive compounds such as saponins, tannins, alkaloids, and flavonoids, with tannins being the most abundant. The UV spectrophotometric quantification and HPLC profiling further confirmed important compounds like gallic acid, ellagic acid, quercetin, corilagin, phyllanthin, and hypophyllanthin. These phytochemicals are widely recognized for their medicinal properties, supporting the traditional use of </w:t>
      </w:r>
      <w:r w:rsidR="00237E19" w:rsidRPr="00237E19">
        <w:rPr>
          <w:rFonts w:ascii="Times New Roman" w:eastAsia="Times New Roman" w:hAnsi="Times New Roman" w:cs="Times New Roman"/>
          <w:i/>
          <w:iCs/>
          <w:sz w:val="28"/>
          <w:szCs w:val="28"/>
        </w:rPr>
        <w:t xml:space="preserve">Phyllanthus amarus </w:t>
      </w:r>
      <w:r w:rsidRPr="00C6422C">
        <w:rPr>
          <w:rFonts w:ascii="Times New Roman" w:eastAsia="Times New Roman" w:hAnsi="Times New Roman" w:cs="Times New Roman"/>
          <w:sz w:val="28"/>
          <w:szCs w:val="28"/>
        </w:rPr>
        <w:t xml:space="preserve"> in herbal medicine. This study reinforces the potential of </w:t>
      </w:r>
      <w:r w:rsidR="00237E19" w:rsidRPr="00237E19">
        <w:rPr>
          <w:rFonts w:ascii="Times New Roman" w:eastAsia="Times New Roman" w:hAnsi="Times New Roman" w:cs="Times New Roman"/>
          <w:i/>
          <w:iCs/>
          <w:sz w:val="28"/>
          <w:szCs w:val="28"/>
        </w:rPr>
        <w:t xml:space="preserve">Phyllanthus amarus </w:t>
      </w:r>
      <w:r w:rsidRPr="00C6422C">
        <w:rPr>
          <w:rFonts w:ascii="Times New Roman" w:eastAsia="Times New Roman" w:hAnsi="Times New Roman" w:cs="Times New Roman"/>
          <w:sz w:val="28"/>
          <w:szCs w:val="28"/>
        </w:rPr>
        <w:t xml:space="preserve"> as a valuable source of natural antioxidants and therapeutic agents, encouraging further research on its pharmacological applications and the isolation of its active constituents.</w:t>
      </w:r>
    </w:p>
    <w:p w:rsidR="002D142A" w:rsidRPr="00C6422C" w:rsidRDefault="002D142A">
      <w:pPr>
        <w:rPr>
          <w:rFonts w:ascii="Times New Roman" w:hAnsi="Times New Roman" w:cs="Times New Roman"/>
          <w:b/>
          <w:sz w:val="28"/>
          <w:szCs w:val="28"/>
        </w:rPr>
      </w:pPr>
      <w:r w:rsidRPr="00C6422C">
        <w:rPr>
          <w:rFonts w:ascii="Times New Roman" w:hAnsi="Times New Roman" w:cs="Times New Roman"/>
          <w:b/>
          <w:sz w:val="28"/>
          <w:szCs w:val="28"/>
        </w:rPr>
        <w:br w:type="page"/>
      </w:r>
    </w:p>
    <w:p w:rsidR="007E4EF0" w:rsidRPr="00C6422C" w:rsidRDefault="00327784" w:rsidP="00893E59">
      <w:pPr>
        <w:pStyle w:val="Heading1"/>
        <w:jc w:val="center"/>
        <w:rPr>
          <w:rFonts w:ascii="Times New Roman" w:hAnsi="Times New Roman" w:cs="Times New Roman"/>
          <w:b/>
          <w:color w:val="auto"/>
        </w:rPr>
      </w:pPr>
      <w:bookmarkStart w:id="50" w:name="_Toc204009230"/>
      <w:r w:rsidRPr="00C6422C">
        <w:rPr>
          <w:rFonts w:ascii="Times New Roman" w:hAnsi="Times New Roman" w:cs="Times New Roman"/>
          <w:b/>
          <w:color w:val="auto"/>
        </w:rPr>
        <w:t>REFERENCES</w:t>
      </w:r>
      <w:bookmarkEnd w:id="50"/>
    </w:p>
    <w:p w:rsidR="002656B0" w:rsidRPr="00C6422C" w:rsidRDefault="002656B0" w:rsidP="002656B0">
      <w:pPr>
        <w:pStyle w:val="NormalWeb"/>
        <w:spacing w:line="360" w:lineRule="auto"/>
        <w:ind w:left="720" w:hanging="720"/>
        <w:jc w:val="both"/>
        <w:rPr>
          <w:sz w:val="28"/>
          <w:szCs w:val="28"/>
        </w:rPr>
      </w:pPr>
      <w:r w:rsidRPr="00C6422C">
        <w:rPr>
          <w:sz w:val="28"/>
          <w:szCs w:val="28"/>
        </w:rPr>
        <w:t xml:space="preserve">Adeyemi, J. J., Ajayi, A. M., &amp; Ajala, T. O. (2024). Alginate-based microencapsulation enhances antinociceptive and anti-inflammatory activities of </w:t>
      </w:r>
      <w:r w:rsidR="00237E19" w:rsidRPr="00237E19">
        <w:rPr>
          <w:i/>
          <w:sz w:val="28"/>
          <w:szCs w:val="28"/>
        </w:rPr>
        <w:t xml:space="preserve">Phyllanthus amarus </w:t>
      </w:r>
      <w:r w:rsidRPr="00C6422C">
        <w:rPr>
          <w:sz w:val="28"/>
          <w:szCs w:val="28"/>
        </w:rPr>
        <w:t xml:space="preserve"> and Phyllanthus muellerianus. </w:t>
      </w:r>
      <w:r w:rsidRPr="00C6422C">
        <w:rPr>
          <w:i/>
          <w:iCs/>
          <w:sz w:val="28"/>
          <w:szCs w:val="28"/>
        </w:rPr>
        <w:t>Food Hydrocolloids for Health</w:t>
      </w:r>
      <w:r w:rsidRPr="00C6422C">
        <w:rPr>
          <w:sz w:val="28"/>
          <w:szCs w:val="28"/>
        </w:rPr>
        <w:t>, </w:t>
      </w:r>
      <w:r w:rsidRPr="00C6422C">
        <w:rPr>
          <w:i/>
          <w:iCs/>
          <w:sz w:val="28"/>
          <w:szCs w:val="28"/>
        </w:rPr>
        <w:t>6</w:t>
      </w:r>
      <w:r w:rsidRPr="00C6422C">
        <w:rPr>
          <w:sz w:val="28"/>
          <w:szCs w:val="28"/>
        </w:rPr>
        <w:t>, 100190.</w:t>
      </w:r>
    </w:p>
    <w:p w:rsidR="002656B0" w:rsidRPr="00C6422C" w:rsidRDefault="002656B0" w:rsidP="002656B0">
      <w:pPr>
        <w:pStyle w:val="NormalWeb"/>
        <w:spacing w:line="360" w:lineRule="auto"/>
        <w:ind w:left="720" w:hanging="720"/>
        <w:jc w:val="both"/>
        <w:rPr>
          <w:sz w:val="28"/>
          <w:szCs w:val="28"/>
        </w:rPr>
      </w:pPr>
      <w:r w:rsidRPr="00C6422C">
        <w:rPr>
          <w:sz w:val="28"/>
          <w:szCs w:val="28"/>
        </w:rPr>
        <w:t>Adnyana, I. M. D. M., Utomo, B., Fauziyah, S., Eljatin, D. S., Setyawan, M. F., Sumah, L. H. M., &amp; Al Karina, C. (2024). Activity and potential of Phyllantus niruri L. and Phyllantus urinaria L. as Hepatitis B virus inhibitors: A narrative review of the SANRA protocol. </w:t>
      </w:r>
      <w:r w:rsidRPr="00C6422C">
        <w:rPr>
          <w:i/>
          <w:iCs/>
          <w:sz w:val="28"/>
          <w:szCs w:val="28"/>
        </w:rPr>
        <w:t>Journal of Research in Pharmacy</w:t>
      </w:r>
      <w:r w:rsidRPr="00C6422C">
        <w:rPr>
          <w:sz w:val="28"/>
          <w:szCs w:val="28"/>
        </w:rPr>
        <w:t>, </w:t>
      </w:r>
      <w:r w:rsidRPr="00C6422C">
        <w:rPr>
          <w:i/>
          <w:iCs/>
          <w:sz w:val="28"/>
          <w:szCs w:val="28"/>
        </w:rPr>
        <w:t>28</w:t>
      </w:r>
      <w:r w:rsidRPr="00C6422C">
        <w:rPr>
          <w:sz w:val="28"/>
          <w:szCs w:val="28"/>
        </w:rPr>
        <w:t>(1), 335-350.</w:t>
      </w:r>
    </w:p>
    <w:p w:rsidR="002656B0" w:rsidRPr="00C6422C" w:rsidRDefault="002656B0" w:rsidP="002656B0">
      <w:pPr>
        <w:pStyle w:val="NormalWeb"/>
        <w:spacing w:line="360" w:lineRule="auto"/>
        <w:ind w:left="720" w:hanging="720"/>
        <w:jc w:val="both"/>
        <w:rPr>
          <w:sz w:val="28"/>
          <w:szCs w:val="28"/>
        </w:rPr>
      </w:pPr>
      <w:r w:rsidRPr="00C6422C">
        <w:rPr>
          <w:sz w:val="28"/>
          <w:szCs w:val="28"/>
        </w:rPr>
        <w:t xml:space="preserve">Ahmed, S., Khan, M. A., and Shams, S. (2021). Bioactive compounds of </w:t>
      </w:r>
      <w:r w:rsidRPr="00C6422C">
        <w:rPr>
          <w:i/>
          <w:sz w:val="28"/>
          <w:szCs w:val="28"/>
        </w:rPr>
        <w:t>Phyllantus amarus</w:t>
      </w:r>
      <w:r w:rsidRPr="00C6422C">
        <w:rPr>
          <w:sz w:val="28"/>
          <w:szCs w:val="28"/>
        </w:rPr>
        <w:t xml:space="preserve">: Identification and therapeutic applications. </w:t>
      </w:r>
      <w:r w:rsidRPr="00C6422C">
        <w:rPr>
          <w:rStyle w:val="Emphasis"/>
          <w:sz w:val="28"/>
          <w:szCs w:val="28"/>
        </w:rPr>
        <w:t>Phytochemistry Reviews</w:t>
      </w:r>
      <w:r w:rsidRPr="00C6422C">
        <w:rPr>
          <w:sz w:val="28"/>
          <w:szCs w:val="28"/>
        </w:rPr>
        <w:t>, 20(3), 889-901. https://doi.org/10.1007/s11101-021-09780-5</w:t>
      </w:r>
    </w:p>
    <w:p w:rsidR="002656B0" w:rsidRPr="00C6422C" w:rsidRDefault="002656B0" w:rsidP="002656B0">
      <w:pPr>
        <w:pStyle w:val="NormalWeb"/>
        <w:spacing w:line="360" w:lineRule="auto"/>
        <w:ind w:left="720" w:hanging="720"/>
        <w:jc w:val="both"/>
        <w:rPr>
          <w:sz w:val="28"/>
          <w:szCs w:val="28"/>
        </w:rPr>
      </w:pPr>
      <w:r w:rsidRPr="00C6422C">
        <w:rPr>
          <w:sz w:val="28"/>
          <w:szCs w:val="28"/>
        </w:rPr>
        <w:t>Baba, A. M. (2021). </w:t>
      </w:r>
      <w:r w:rsidRPr="00C6422C">
        <w:rPr>
          <w:i/>
          <w:iCs/>
          <w:sz w:val="28"/>
          <w:szCs w:val="28"/>
        </w:rPr>
        <w:t xml:space="preserve">Antibacterial activity of </w:t>
      </w:r>
      <w:r w:rsidR="00237E19" w:rsidRPr="00237E19">
        <w:rPr>
          <w:i/>
          <w:iCs/>
          <w:sz w:val="28"/>
          <w:szCs w:val="28"/>
        </w:rPr>
        <w:t xml:space="preserve">Phyllanthus amarus </w:t>
      </w:r>
      <w:r w:rsidRPr="00C6422C">
        <w:rPr>
          <w:i/>
          <w:iCs/>
          <w:sz w:val="28"/>
          <w:szCs w:val="28"/>
        </w:rPr>
        <w:t xml:space="preserve"> (chamber bitters) whole plant extract against salmonella species</w:t>
      </w:r>
      <w:r w:rsidRPr="00C6422C">
        <w:rPr>
          <w:sz w:val="28"/>
          <w:szCs w:val="28"/>
        </w:rPr>
        <w:t> (doctoral dissertation).</w:t>
      </w:r>
    </w:p>
    <w:p w:rsidR="002656B0" w:rsidRPr="00C6422C" w:rsidRDefault="002656B0" w:rsidP="002656B0">
      <w:pPr>
        <w:pStyle w:val="NormalWeb"/>
        <w:spacing w:line="360" w:lineRule="auto"/>
        <w:ind w:left="720" w:hanging="720"/>
        <w:jc w:val="both"/>
        <w:rPr>
          <w:sz w:val="28"/>
          <w:szCs w:val="28"/>
        </w:rPr>
      </w:pPr>
      <w:r w:rsidRPr="00C6422C">
        <w:rPr>
          <w:sz w:val="28"/>
          <w:szCs w:val="28"/>
        </w:rPr>
        <w:t xml:space="preserve">Bala, S., Rajput, V. K., and Maan, A. (2020). Phytochemical and pharmacological potential of </w:t>
      </w:r>
      <w:r w:rsidRPr="00C6422C">
        <w:rPr>
          <w:i/>
          <w:sz w:val="28"/>
          <w:szCs w:val="28"/>
        </w:rPr>
        <w:t>Phyllantus amarus</w:t>
      </w:r>
      <w:r w:rsidRPr="00C6422C">
        <w:rPr>
          <w:sz w:val="28"/>
          <w:szCs w:val="28"/>
        </w:rPr>
        <w:t xml:space="preserve">: A review. </w:t>
      </w:r>
      <w:r w:rsidRPr="00C6422C">
        <w:rPr>
          <w:rStyle w:val="Emphasis"/>
          <w:sz w:val="28"/>
          <w:szCs w:val="28"/>
        </w:rPr>
        <w:t>Pharmacognosy Research</w:t>
      </w:r>
      <w:r w:rsidRPr="00C6422C">
        <w:rPr>
          <w:sz w:val="28"/>
          <w:szCs w:val="28"/>
        </w:rPr>
        <w:t>, 12(2), 109-115. https://doi.org/10.4103/pr.pr_32_19</w:t>
      </w:r>
    </w:p>
    <w:p w:rsidR="002656B0" w:rsidRPr="00C6422C" w:rsidRDefault="002656B0" w:rsidP="002656B0">
      <w:pPr>
        <w:pStyle w:val="NormalWeb"/>
        <w:spacing w:line="360" w:lineRule="auto"/>
        <w:ind w:left="720" w:hanging="720"/>
        <w:jc w:val="both"/>
        <w:rPr>
          <w:sz w:val="28"/>
          <w:szCs w:val="28"/>
        </w:rPr>
      </w:pPr>
      <w:r w:rsidRPr="00C6422C">
        <w:rPr>
          <w:sz w:val="28"/>
          <w:szCs w:val="28"/>
        </w:rPr>
        <w:t xml:space="preserve">Chakraborty, P., Ghosh, S., and Dutta, A. (2022). Phenolic compounds in </w:t>
      </w:r>
      <w:r w:rsidRPr="00C6422C">
        <w:rPr>
          <w:i/>
          <w:sz w:val="28"/>
          <w:szCs w:val="28"/>
        </w:rPr>
        <w:t>Phyllantus amarus</w:t>
      </w:r>
      <w:r w:rsidRPr="00C6422C">
        <w:rPr>
          <w:sz w:val="28"/>
          <w:szCs w:val="28"/>
        </w:rPr>
        <w:t xml:space="preserve"> and their therapeutic potential. </w:t>
      </w:r>
      <w:r w:rsidRPr="00C6422C">
        <w:rPr>
          <w:rStyle w:val="Emphasis"/>
          <w:sz w:val="28"/>
          <w:szCs w:val="28"/>
        </w:rPr>
        <w:t>Journal of Medicinal Plants Studies</w:t>
      </w:r>
      <w:r w:rsidRPr="00C6422C">
        <w:rPr>
          <w:sz w:val="28"/>
          <w:szCs w:val="28"/>
        </w:rPr>
        <w:t>, 10(2), 65-72. https://doi.org/10.22271/jmpas.2022.v10.i2a.865</w:t>
      </w:r>
    </w:p>
    <w:p w:rsidR="002656B0" w:rsidRPr="00C6422C" w:rsidRDefault="002656B0" w:rsidP="002656B0">
      <w:pPr>
        <w:pStyle w:val="NormalWeb"/>
        <w:spacing w:line="360" w:lineRule="auto"/>
        <w:ind w:left="720" w:hanging="720"/>
        <w:jc w:val="both"/>
        <w:rPr>
          <w:sz w:val="28"/>
          <w:szCs w:val="28"/>
        </w:rPr>
      </w:pPr>
      <w:r w:rsidRPr="00C6422C">
        <w:rPr>
          <w:sz w:val="28"/>
          <w:szCs w:val="28"/>
        </w:rPr>
        <w:t xml:space="preserve">Ghosh, A. B. M., Banerjee, A., &amp; Chattopadhyay, S. (2022). An insight into the potent medicinal plant </w:t>
      </w:r>
      <w:r w:rsidR="00237E19" w:rsidRPr="00237E19">
        <w:rPr>
          <w:i/>
          <w:sz w:val="28"/>
          <w:szCs w:val="28"/>
        </w:rPr>
        <w:t xml:space="preserve">Phyllanthus amarus </w:t>
      </w:r>
      <w:r w:rsidRPr="00C6422C">
        <w:rPr>
          <w:sz w:val="28"/>
          <w:szCs w:val="28"/>
        </w:rPr>
        <w:t xml:space="preserve"> Schum. and Thonn. </w:t>
      </w:r>
      <w:r w:rsidRPr="00C6422C">
        <w:rPr>
          <w:i/>
          <w:iCs/>
          <w:sz w:val="28"/>
          <w:szCs w:val="28"/>
        </w:rPr>
        <w:t>The Nucleus</w:t>
      </w:r>
      <w:r w:rsidRPr="00C6422C">
        <w:rPr>
          <w:sz w:val="28"/>
          <w:szCs w:val="28"/>
        </w:rPr>
        <w:t>, </w:t>
      </w:r>
      <w:r w:rsidRPr="00C6422C">
        <w:rPr>
          <w:i/>
          <w:iCs/>
          <w:sz w:val="28"/>
          <w:szCs w:val="28"/>
        </w:rPr>
        <w:t>65</w:t>
      </w:r>
      <w:r w:rsidRPr="00C6422C">
        <w:rPr>
          <w:sz w:val="28"/>
          <w:szCs w:val="28"/>
        </w:rPr>
        <w:t>(3), 437.</w:t>
      </w:r>
    </w:p>
    <w:p w:rsidR="002656B0" w:rsidRPr="00C6422C" w:rsidRDefault="002656B0" w:rsidP="002656B0">
      <w:pPr>
        <w:pStyle w:val="NormalWeb"/>
        <w:spacing w:line="360" w:lineRule="auto"/>
        <w:ind w:left="720" w:hanging="720"/>
        <w:jc w:val="both"/>
        <w:rPr>
          <w:sz w:val="28"/>
          <w:szCs w:val="28"/>
        </w:rPr>
      </w:pPr>
      <w:r w:rsidRPr="00C6422C">
        <w:rPr>
          <w:sz w:val="28"/>
          <w:szCs w:val="28"/>
        </w:rPr>
        <w:t xml:space="preserve">Ghosh, S., Bandyopadhyay, S., and Saha, S. (2021). Hepatoprotective effects of </w:t>
      </w:r>
      <w:r w:rsidRPr="00C6422C">
        <w:rPr>
          <w:i/>
          <w:sz w:val="28"/>
          <w:szCs w:val="28"/>
        </w:rPr>
        <w:t>Phyllantus amarus</w:t>
      </w:r>
      <w:r w:rsidRPr="00C6422C">
        <w:rPr>
          <w:sz w:val="28"/>
          <w:szCs w:val="28"/>
        </w:rPr>
        <w:t xml:space="preserve">: Role of lignans and terpenoids. </w:t>
      </w:r>
      <w:r w:rsidRPr="00C6422C">
        <w:rPr>
          <w:rStyle w:val="Emphasis"/>
          <w:sz w:val="28"/>
          <w:szCs w:val="28"/>
        </w:rPr>
        <w:t>Hepatology Research</w:t>
      </w:r>
      <w:r w:rsidRPr="00C6422C">
        <w:rPr>
          <w:sz w:val="28"/>
          <w:szCs w:val="28"/>
        </w:rPr>
        <w:t>, 51(4), 305-312. https://doi.org/10.1111/hepr.13712</w:t>
      </w:r>
    </w:p>
    <w:p w:rsidR="002656B0" w:rsidRPr="00C6422C" w:rsidRDefault="002656B0" w:rsidP="002656B0">
      <w:pPr>
        <w:pStyle w:val="NormalWeb"/>
        <w:spacing w:line="360" w:lineRule="auto"/>
        <w:ind w:left="720" w:hanging="720"/>
        <w:jc w:val="both"/>
        <w:rPr>
          <w:sz w:val="28"/>
          <w:szCs w:val="28"/>
        </w:rPr>
      </w:pPr>
      <w:r w:rsidRPr="00C6422C">
        <w:rPr>
          <w:sz w:val="28"/>
          <w:szCs w:val="28"/>
        </w:rPr>
        <w:t xml:space="preserve">Huang, L., Lin, L., and Zhang, X. (2019). Antiviral potential of </w:t>
      </w:r>
      <w:r w:rsidRPr="00C6422C">
        <w:rPr>
          <w:i/>
          <w:sz w:val="28"/>
          <w:szCs w:val="28"/>
        </w:rPr>
        <w:t>Phyllantus amarus</w:t>
      </w:r>
      <w:r w:rsidRPr="00C6422C">
        <w:rPr>
          <w:sz w:val="28"/>
          <w:szCs w:val="28"/>
        </w:rPr>
        <w:t xml:space="preserve"> against hepatitis B virus: A review. </w:t>
      </w:r>
      <w:r w:rsidRPr="00C6422C">
        <w:rPr>
          <w:rStyle w:val="Emphasis"/>
          <w:sz w:val="28"/>
          <w:szCs w:val="28"/>
        </w:rPr>
        <w:t>Journal of Ethnopharmacology</w:t>
      </w:r>
      <w:r w:rsidRPr="00C6422C">
        <w:rPr>
          <w:sz w:val="28"/>
          <w:szCs w:val="28"/>
        </w:rPr>
        <w:t>, 235, 146-152. https://doi.org/10.1016/j.jep.2019.02.026</w:t>
      </w:r>
    </w:p>
    <w:p w:rsidR="002656B0" w:rsidRPr="00C6422C" w:rsidRDefault="002656B0" w:rsidP="002656B0">
      <w:pPr>
        <w:pStyle w:val="NormalWeb"/>
        <w:spacing w:line="360" w:lineRule="auto"/>
        <w:ind w:left="720" w:hanging="720"/>
        <w:jc w:val="both"/>
        <w:rPr>
          <w:sz w:val="28"/>
          <w:szCs w:val="28"/>
        </w:rPr>
      </w:pPr>
      <w:r w:rsidRPr="00C6422C">
        <w:rPr>
          <w:sz w:val="28"/>
          <w:szCs w:val="28"/>
        </w:rPr>
        <w:t xml:space="preserve">Makkar HPS, Norsambuu T, Lkhavatsere S, Becker K, 2009. Plant Secondary metabolites in some  medical plants of Mongolia used for enhancing animal health and production. Tropicultura 27 (3): 159-167  </w:t>
      </w:r>
    </w:p>
    <w:p w:rsidR="002656B0" w:rsidRPr="00C6422C" w:rsidRDefault="002656B0" w:rsidP="002656B0">
      <w:pPr>
        <w:spacing w:after="0" w:line="360" w:lineRule="auto"/>
        <w:ind w:left="720" w:hanging="720"/>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xml:space="preserve">Ogbole, O. O., Segun, P. A., and Adeniji, J. A. (2018). Antiviral and cytotoxic evaluation of twenty medicinal plants from Nigeria. </w:t>
      </w:r>
      <w:r w:rsidRPr="00C6422C">
        <w:rPr>
          <w:rFonts w:ascii="Times New Roman" w:eastAsia="Times New Roman" w:hAnsi="Times New Roman" w:cs="Times New Roman"/>
          <w:i/>
          <w:iCs/>
          <w:sz w:val="28"/>
          <w:szCs w:val="28"/>
        </w:rPr>
        <w:t>BMC Complementary and Alternative Medicine, 18</w:t>
      </w:r>
      <w:r w:rsidRPr="00C6422C">
        <w:rPr>
          <w:rFonts w:ascii="Times New Roman" w:eastAsia="Times New Roman" w:hAnsi="Times New Roman" w:cs="Times New Roman"/>
          <w:sz w:val="28"/>
          <w:szCs w:val="28"/>
        </w:rPr>
        <w:t xml:space="preserve">(1), 1-9. </w:t>
      </w:r>
    </w:p>
    <w:p w:rsidR="002656B0" w:rsidRPr="00C6422C" w:rsidRDefault="002656B0" w:rsidP="002656B0">
      <w:pPr>
        <w:pStyle w:val="NormalWeb"/>
        <w:spacing w:line="360" w:lineRule="auto"/>
        <w:ind w:left="720" w:hanging="720"/>
        <w:jc w:val="both"/>
        <w:rPr>
          <w:sz w:val="28"/>
          <w:szCs w:val="28"/>
        </w:rPr>
      </w:pPr>
      <w:r w:rsidRPr="00C6422C">
        <w:rPr>
          <w:sz w:val="28"/>
          <w:szCs w:val="28"/>
        </w:rPr>
        <w:t xml:space="preserve">Ojo, S. K. S. (2024). Prophylactic and Combination Study on </w:t>
      </w:r>
      <w:r w:rsidR="00237E19" w:rsidRPr="00237E19">
        <w:rPr>
          <w:i/>
          <w:sz w:val="28"/>
          <w:szCs w:val="28"/>
        </w:rPr>
        <w:t xml:space="preserve">Phyllanthus amarus </w:t>
      </w:r>
      <w:r w:rsidRPr="00C6422C">
        <w:rPr>
          <w:sz w:val="28"/>
          <w:szCs w:val="28"/>
        </w:rPr>
        <w:t xml:space="preserve"> and Diodia scandens Bioactive Fractions against Antibiotic Resistant Staphylococci Ojo SKS Aliu KT Jeje TO 2 Balogun DM Offrire VO Atitebi CO and Awokoya OO 3. </w:t>
      </w:r>
      <w:r w:rsidRPr="00C6422C">
        <w:rPr>
          <w:i/>
          <w:iCs/>
          <w:sz w:val="28"/>
          <w:szCs w:val="28"/>
        </w:rPr>
        <w:t>Nigerian Journal of Microbiology</w:t>
      </w:r>
      <w:r w:rsidRPr="00C6422C">
        <w:rPr>
          <w:sz w:val="28"/>
          <w:szCs w:val="28"/>
        </w:rPr>
        <w:t>.</w:t>
      </w:r>
    </w:p>
    <w:p w:rsidR="002656B0" w:rsidRPr="00C6422C" w:rsidRDefault="002656B0" w:rsidP="002656B0">
      <w:pPr>
        <w:pStyle w:val="NormalWeb"/>
        <w:spacing w:line="360" w:lineRule="auto"/>
        <w:ind w:left="720" w:hanging="720"/>
        <w:jc w:val="both"/>
        <w:rPr>
          <w:sz w:val="28"/>
          <w:szCs w:val="28"/>
        </w:rPr>
      </w:pPr>
      <w:r w:rsidRPr="00C6422C">
        <w:rPr>
          <w:sz w:val="28"/>
          <w:szCs w:val="28"/>
        </w:rPr>
        <w:t xml:space="preserve">Pandey, A., Agarwal, S., and Yadav, M. (2020). In vitro evaluation of bioactive compounds from </w:t>
      </w:r>
      <w:r w:rsidRPr="00C6422C">
        <w:rPr>
          <w:i/>
          <w:sz w:val="28"/>
          <w:szCs w:val="28"/>
        </w:rPr>
        <w:t>Phyllantus amarus</w:t>
      </w:r>
      <w:r w:rsidRPr="00C6422C">
        <w:rPr>
          <w:sz w:val="28"/>
          <w:szCs w:val="28"/>
        </w:rPr>
        <w:t xml:space="preserve">. </w:t>
      </w:r>
      <w:r w:rsidRPr="00C6422C">
        <w:rPr>
          <w:rStyle w:val="Emphasis"/>
          <w:sz w:val="28"/>
          <w:szCs w:val="28"/>
        </w:rPr>
        <w:t>Pharmacological Research</w:t>
      </w:r>
      <w:r w:rsidRPr="00C6422C">
        <w:rPr>
          <w:sz w:val="28"/>
          <w:szCs w:val="28"/>
        </w:rPr>
        <w:t>, 62(4), 98-105. https://doi.org/10.1016/j.phrs.2020.103308</w:t>
      </w:r>
    </w:p>
    <w:p w:rsidR="002656B0" w:rsidRPr="00C6422C" w:rsidRDefault="002656B0" w:rsidP="002656B0">
      <w:pPr>
        <w:pStyle w:val="NormalWeb"/>
        <w:spacing w:line="360" w:lineRule="auto"/>
        <w:ind w:left="720" w:hanging="720"/>
        <w:jc w:val="both"/>
        <w:rPr>
          <w:sz w:val="28"/>
          <w:szCs w:val="28"/>
        </w:rPr>
      </w:pPr>
      <w:r w:rsidRPr="00C6422C">
        <w:rPr>
          <w:sz w:val="28"/>
          <w:szCs w:val="28"/>
        </w:rPr>
        <w:t xml:space="preserve">Patel, A., Sharma, D., and Verma, S. (2020). Antioxidant properties of </w:t>
      </w:r>
      <w:r w:rsidRPr="00C6422C">
        <w:rPr>
          <w:i/>
          <w:sz w:val="28"/>
          <w:szCs w:val="28"/>
        </w:rPr>
        <w:t>Phyllantus amarus</w:t>
      </w:r>
      <w:r w:rsidRPr="00C6422C">
        <w:rPr>
          <w:sz w:val="28"/>
          <w:szCs w:val="28"/>
        </w:rPr>
        <w:t xml:space="preserve">: A review. </w:t>
      </w:r>
      <w:r w:rsidRPr="00C6422C">
        <w:rPr>
          <w:rStyle w:val="Emphasis"/>
          <w:sz w:val="28"/>
          <w:szCs w:val="28"/>
        </w:rPr>
        <w:t>Antioxidants</w:t>
      </w:r>
      <w:r w:rsidRPr="00C6422C">
        <w:rPr>
          <w:sz w:val="28"/>
          <w:szCs w:val="28"/>
        </w:rPr>
        <w:t>, 9(12), 1210. https://doi.org/10.3390/antiox9121210</w:t>
      </w:r>
    </w:p>
    <w:p w:rsidR="002656B0" w:rsidRPr="00C6422C" w:rsidRDefault="002656B0" w:rsidP="002656B0">
      <w:pPr>
        <w:spacing w:after="0" w:line="360" w:lineRule="auto"/>
        <w:ind w:left="720" w:hanging="720"/>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xml:space="preserve">Patel, J., Kumar, P., and Kumar, S. (2020). Medicinal importance of </w:t>
      </w:r>
      <w:r w:rsidRPr="00C6422C">
        <w:rPr>
          <w:rFonts w:ascii="Times New Roman" w:eastAsia="Times New Roman" w:hAnsi="Times New Roman" w:cs="Times New Roman"/>
          <w:i/>
          <w:iCs/>
          <w:sz w:val="28"/>
          <w:szCs w:val="28"/>
        </w:rPr>
        <w:t>Phyllantus amarus</w:t>
      </w:r>
      <w:r w:rsidRPr="00C6422C">
        <w:rPr>
          <w:rFonts w:ascii="Times New Roman" w:eastAsia="Times New Roman" w:hAnsi="Times New Roman" w:cs="Times New Roman"/>
          <w:sz w:val="28"/>
          <w:szCs w:val="28"/>
        </w:rPr>
        <w:t xml:space="preserve">: A review on its therapeutic potential. </w:t>
      </w:r>
      <w:r w:rsidRPr="00C6422C">
        <w:rPr>
          <w:rFonts w:ascii="Times New Roman" w:eastAsia="Times New Roman" w:hAnsi="Times New Roman" w:cs="Times New Roman"/>
          <w:i/>
          <w:iCs/>
          <w:sz w:val="28"/>
          <w:szCs w:val="28"/>
        </w:rPr>
        <w:t>Journal of Ethnopharmacology, 250</w:t>
      </w:r>
      <w:r w:rsidRPr="00C6422C">
        <w:rPr>
          <w:rFonts w:ascii="Times New Roman" w:eastAsia="Times New Roman" w:hAnsi="Times New Roman" w:cs="Times New Roman"/>
          <w:sz w:val="28"/>
          <w:szCs w:val="28"/>
        </w:rPr>
        <w:t xml:space="preserve">, 112488. </w:t>
      </w:r>
    </w:p>
    <w:p w:rsidR="002656B0" w:rsidRPr="00C6422C" w:rsidRDefault="002656B0" w:rsidP="002656B0">
      <w:pPr>
        <w:pStyle w:val="NormalWeb"/>
        <w:spacing w:line="360" w:lineRule="auto"/>
        <w:ind w:left="720" w:hanging="720"/>
        <w:jc w:val="both"/>
        <w:rPr>
          <w:sz w:val="28"/>
          <w:szCs w:val="28"/>
        </w:rPr>
      </w:pPr>
      <w:r w:rsidRPr="00C6422C">
        <w:rPr>
          <w:sz w:val="28"/>
          <w:szCs w:val="28"/>
        </w:rPr>
        <w:t xml:space="preserve">Rai, R., Ghosh, S., and Bhattacharya, S. (2020). Alkaloids from </w:t>
      </w:r>
      <w:r w:rsidRPr="00C6422C">
        <w:rPr>
          <w:i/>
          <w:sz w:val="28"/>
          <w:szCs w:val="28"/>
        </w:rPr>
        <w:t>Phyllantus amarus</w:t>
      </w:r>
      <w:r w:rsidRPr="00C6422C">
        <w:rPr>
          <w:sz w:val="28"/>
          <w:szCs w:val="28"/>
        </w:rPr>
        <w:t xml:space="preserve">: Antimicrobial and anticancer potentials. </w:t>
      </w:r>
      <w:r w:rsidRPr="00C6422C">
        <w:rPr>
          <w:rStyle w:val="Emphasis"/>
          <w:sz w:val="28"/>
          <w:szCs w:val="28"/>
        </w:rPr>
        <w:t>Journal of Natural Medicines</w:t>
      </w:r>
      <w:r w:rsidRPr="00C6422C">
        <w:rPr>
          <w:sz w:val="28"/>
          <w:szCs w:val="28"/>
        </w:rPr>
        <w:t>, 74(3), 433-439. https://doi.org/10.1007/s11418-020-01362-x</w:t>
      </w:r>
    </w:p>
    <w:p w:rsidR="002656B0" w:rsidRPr="00C6422C" w:rsidRDefault="002656B0" w:rsidP="002656B0">
      <w:pPr>
        <w:spacing w:after="0" w:line="360" w:lineRule="auto"/>
        <w:ind w:left="720" w:hanging="720"/>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xml:space="preserve">Rajeshkumar, S., Malarkodi, C., and Vanaja, M. (2019). Phytochemical and antimicrobial activity of </w:t>
      </w:r>
      <w:r w:rsidRPr="00C6422C">
        <w:rPr>
          <w:rFonts w:ascii="Times New Roman" w:eastAsia="Times New Roman" w:hAnsi="Times New Roman" w:cs="Times New Roman"/>
          <w:i/>
          <w:iCs/>
          <w:sz w:val="28"/>
          <w:szCs w:val="28"/>
        </w:rPr>
        <w:t>Phyllantus amarus</w:t>
      </w:r>
      <w:r w:rsidRPr="00C6422C">
        <w:rPr>
          <w:rFonts w:ascii="Times New Roman" w:eastAsia="Times New Roman" w:hAnsi="Times New Roman" w:cs="Times New Roman"/>
          <w:sz w:val="28"/>
          <w:szCs w:val="28"/>
        </w:rPr>
        <w:t xml:space="preserve">-mediated nanoparticles. </w:t>
      </w:r>
      <w:r w:rsidRPr="00C6422C">
        <w:rPr>
          <w:rFonts w:ascii="Times New Roman" w:eastAsia="Times New Roman" w:hAnsi="Times New Roman" w:cs="Times New Roman"/>
          <w:i/>
          <w:iCs/>
          <w:sz w:val="28"/>
          <w:szCs w:val="28"/>
        </w:rPr>
        <w:t>Saudi Journal of Biological Sciences, 26</w:t>
      </w:r>
      <w:r w:rsidRPr="00C6422C">
        <w:rPr>
          <w:rFonts w:ascii="Times New Roman" w:eastAsia="Times New Roman" w:hAnsi="Times New Roman" w:cs="Times New Roman"/>
          <w:sz w:val="28"/>
          <w:szCs w:val="28"/>
        </w:rPr>
        <w:t xml:space="preserve">(4), 682-688. </w:t>
      </w:r>
    </w:p>
    <w:p w:rsidR="002656B0" w:rsidRPr="00C6422C" w:rsidRDefault="002656B0" w:rsidP="002656B0">
      <w:pPr>
        <w:pStyle w:val="NormalWeb"/>
        <w:spacing w:line="360" w:lineRule="auto"/>
        <w:ind w:left="720" w:hanging="720"/>
        <w:jc w:val="both"/>
        <w:rPr>
          <w:sz w:val="28"/>
          <w:szCs w:val="28"/>
        </w:rPr>
      </w:pPr>
      <w:r w:rsidRPr="00C6422C">
        <w:rPr>
          <w:sz w:val="28"/>
          <w:szCs w:val="28"/>
        </w:rPr>
        <w:t xml:space="preserve">Sahu, P., Sharma, K., and Rani, M. (2021). Role of flavonoids from </w:t>
      </w:r>
      <w:r w:rsidRPr="00C6422C">
        <w:rPr>
          <w:i/>
          <w:sz w:val="28"/>
          <w:szCs w:val="28"/>
        </w:rPr>
        <w:t>Phyllantus amarus</w:t>
      </w:r>
      <w:r w:rsidRPr="00C6422C">
        <w:rPr>
          <w:sz w:val="28"/>
          <w:szCs w:val="28"/>
        </w:rPr>
        <w:t xml:space="preserve"> in managing diabetes and its complications. </w:t>
      </w:r>
      <w:r w:rsidRPr="00C6422C">
        <w:rPr>
          <w:rStyle w:val="Emphasis"/>
          <w:sz w:val="28"/>
          <w:szCs w:val="28"/>
        </w:rPr>
        <w:t>Biomedicine and Pharmacotherapy</w:t>
      </w:r>
      <w:r w:rsidRPr="00C6422C">
        <w:rPr>
          <w:sz w:val="28"/>
          <w:szCs w:val="28"/>
        </w:rPr>
        <w:t>, 141, 111856. https://doi.org/10.1016/j.biopha.2021.111856</w:t>
      </w:r>
    </w:p>
    <w:p w:rsidR="002656B0" w:rsidRPr="00C6422C" w:rsidRDefault="002656B0" w:rsidP="002656B0">
      <w:pPr>
        <w:pStyle w:val="NormalWeb"/>
        <w:spacing w:line="360" w:lineRule="auto"/>
        <w:ind w:left="720" w:hanging="720"/>
        <w:jc w:val="both"/>
        <w:rPr>
          <w:sz w:val="28"/>
          <w:szCs w:val="28"/>
        </w:rPr>
      </w:pPr>
      <w:r w:rsidRPr="00C6422C">
        <w:rPr>
          <w:sz w:val="28"/>
          <w:szCs w:val="28"/>
        </w:rPr>
        <w:t xml:space="preserve">Sharma, R., Gupta, A., and Pandey, R. (2022). Phytochemical and therapeutic perspectives of </w:t>
      </w:r>
      <w:r w:rsidRPr="00C6422C">
        <w:rPr>
          <w:i/>
          <w:sz w:val="28"/>
          <w:szCs w:val="28"/>
        </w:rPr>
        <w:t>Phyllantus amarus</w:t>
      </w:r>
      <w:r w:rsidRPr="00C6422C">
        <w:rPr>
          <w:sz w:val="28"/>
          <w:szCs w:val="28"/>
        </w:rPr>
        <w:t xml:space="preserve">: A review. </w:t>
      </w:r>
      <w:r w:rsidRPr="00C6422C">
        <w:rPr>
          <w:rStyle w:val="Emphasis"/>
          <w:sz w:val="28"/>
          <w:szCs w:val="28"/>
        </w:rPr>
        <w:t>Journal of Herbal Medicine</w:t>
      </w:r>
      <w:r w:rsidRPr="00C6422C">
        <w:rPr>
          <w:sz w:val="28"/>
          <w:szCs w:val="28"/>
        </w:rPr>
        <w:t>, 27, 100345. https://doi.org/10.1016/j.hermed.2021.100345</w:t>
      </w:r>
    </w:p>
    <w:p w:rsidR="002656B0" w:rsidRPr="00C6422C" w:rsidRDefault="002656B0" w:rsidP="002656B0">
      <w:pPr>
        <w:spacing w:line="360" w:lineRule="auto"/>
        <w:ind w:left="720" w:hanging="720"/>
        <w:jc w:val="both"/>
        <w:rPr>
          <w:rFonts w:ascii="Times New Roman" w:hAnsi="Times New Roman" w:cs="Times New Roman"/>
          <w:sz w:val="28"/>
          <w:szCs w:val="28"/>
        </w:rPr>
      </w:pPr>
      <w:r w:rsidRPr="00C6422C">
        <w:rPr>
          <w:rFonts w:ascii="Times New Roman" w:eastAsia="Times New Roman" w:hAnsi="Times New Roman" w:cs="Times New Roman"/>
          <w:sz w:val="28"/>
          <w:szCs w:val="28"/>
        </w:rPr>
        <w:t xml:space="preserve">Sharma, R., Sharma, A., and Kumar, V. (2021). Evaluation of phytochemical constituents and antimicrobial activity of </w:t>
      </w:r>
      <w:r w:rsidRPr="00C6422C">
        <w:rPr>
          <w:rFonts w:ascii="Times New Roman" w:eastAsia="Times New Roman" w:hAnsi="Times New Roman" w:cs="Times New Roman"/>
          <w:i/>
          <w:iCs/>
          <w:sz w:val="28"/>
          <w:szCs w:val="28"/>
        </w:rPr>
        <w:t>Phyllantus amarus</w:t>
      </w:r>
      <w:r w:rsidRPr="00C6422C">
        <w:rPr>
          <w:rFonts w:ascii="Times New Roman" w:eastAsia="Times New Roman" w:hAnsi="Times New Roman" w:cs="Times New Roman"/>
          <w:sz w:val="28"/>
          <w:szCs w:val="28"/>
        </w:rPr>
        <w:t xml:space="preserve">. </w:t>
      </w:r>
      <w:r w:rsidRPr="00C6422C">
        <w:rPr>
          <w:rFonts w:ascii="Times New Roman" w:eastAsia="Times New Roman" w:hAnsi="Times New Roman" w:cs="Times New Roman"/>
          <w:i/>
          <w:iCs/>
          <w:sz w:val="28"/>
          <w:szCs w:val="28"/>
        </w:rPr>
        <w:t>International Journal of Pharmaceutical Sciences and Research, 12</w:t>
      </w:r>
      <w:r w:rsidRPr="00C6422C">
        <w:rPr>
          <w:rFonts w:ascii="Times New Roman" w:eastAsia="Times New Roman" w:hAnsi="Times New Roman" w:cs="Times New Roman"/>
          <w:sz w:val="28"/>
          <w:szCs w:val="28"/>
        </w:rPr>
        <w:t>(5), 2389-2395.</w:t>
      </w:r>
    </w:p>
    <w:p w:rsidR="002656B0" w:rsidRPr="00C6422C" w:rsidRDefault="002656B0" w:rsidP="002656B0">
      <w:pPr>
        <w:pStyle w:val="NormalWeb"/>
        <w:spacing w:line="360" w:lineRule="auto"/>
        <w:ind w:left="720" w:hanging="720"/>
        <w:jc w:val="both"/>
        <w:rPr>
          <w:sz w:val="28"/>
          <w:szCs w:val="28"/>
        </w:rPr>
      </w:pPr>
      <w:r w:rsidRPr="00C6422C">
        <w:rPr>
          <w:sz w:val="28"/>
          <w:szCs w:val="28"/>
        </w:rPr>
        <w:t xml:space="preserve">Suleiman, M., Tariq, M., and Aziz, T. (2021). Phytochemistry and pharmacology of </w:t>
      </w:r>
      <w:r w:rsidRPr="00C6422C">
        <w:rPr>
          <w:i/>
          <w:sz w:val="28"/>
          <w:szCs w:val="28"/>
        </w:rPr>
        <w:t>Phyllantus amarus</w:t>
      </w:r>
      <w:r w:rsidRPr="00C6422C">
        <w:rPr>
          <w:sz w:val="28"/>
          <w:szCs w:val="28"/>
        </w:rPr>
        <w:t xml:space="preserve">: A review. </w:t>
      </w:r>
      <w:r w:rsidRPr="00C6422C">
        <w:rPr>
          <w:rStyle w:val="Emphasis"/>
          <w:sz w:val="28"/>
          <w:szCs w:val="28"/>
        </w:rPr>
        <w:t>Journal of Traditional and Complementary Medicine</w:t>
      </w:r>
      <w:r w:rsidRPr="00C6422C">
        <w:rPr>
          <w:sz w:val="28"/>
          <w:szCs w:val="28"/>
        </w:rPr>
        <w:t xml:space="preserve">, 11(2), 143-151. </w:t>
      </w:r>
      <w:hyperlink r:id="rId16" w:history="1">
        <w:r w:rsidRPr="00C6422C">
          <w:rPr>
            <w:rStyle w:val="Hyperlink"/>
            <w:color w:val="auto"/>
            <w:sz w:val="28"/>
            <w:szCs w:val="28"/>
          </w:rPr>
          <w:t>https://doi.org/10.1016/j.jtcme.2021.01.003</w:t>
        </w:r>
      </w:hyperlink>
    </w:p>
    <w:p w:rsidR="002656B0" w:rsidRPr="00C6422C" w:rsidRDefault="002656B0" w:rsidP="002656B0">
      <w:pPr>
        <w:pStyle w:val="NormalWeb"/>
        <w:spacing w:line="360" w:lineRule="auto"/>
        <w:ind w:left="720" w:hanging="720"/>
        <w:jc w:val="both"/>
        <w:rPr>
          <w:sz w:val="28"/>
          <w:szCs w:val="28"/>
        </w:rPr>
      </w:pPr>
      <w:r w:rsidRPr="00C6422C">
        <w:rPr>
          <w:sz w:val="28"/>
          <w:szCs w:val="28"/>
        </w:rPr>
        <w:t>Suresh, S., Elango, N., &amp; Senthil, K. (2025). A comprehensive review on the in vitro culture techniques adopted for the genus Phyllanthus. </w:t>
      </w:r>
      <w:r w:rsidRPr="00C6422C">
        <w:rPr>
          <w:i/>
          <w:iCs/>
          <w:sz w:val="28"/>
          <w:szCs w:val="28"/>
        </w:rPr>
        <w:t>Plant Cell, Tissue and Organ Culture (PCTOC)</w:t>
      </w:r>
      <w:r w:rsidRPr="00C6422C">
        <w:rPr>
          <w:sz w:val="28"/>
          <w:szCs w:val="28"/>
        </w:rPr>
        <w:t>, </w:t>
      </w:r>
      <w:r w:rsidRPr="00C6422C">
        <w:rPr>
          <w:i/>
          <w:iCs/>
          <w:sz w:val="28"/>
          <w:szCs w:val="28"/>
        </w:rPr>
        <w:t>160</w:t>
      </w:r>
      <w:r w:rsidRPr="00C6422C">
        <w:rPr>
          <w:sz w:val="28"/>
          <w:szCs w:val="28"/>
        </w:rPr>
        <w:t>(3), 1-24.</w:t>
      </w:r>
    </w:p>
    <w:p w:rsidR="002656B0" w:rsidRPr="00C6422C" w:rsidRDefault="002656B0" w:rsidP="002656B0">
      <w:pPr>
        <w:pStyle w:val="NormalWeb"/>
        <w:spacing w:line="360" w:lineRule="auto"/>
        <w:ind w:left="720" w:hanging="720"/>
        <w:jc w:val="both"/>
        <w:rPr>
          <w:sz w:val="28"/>
          <w:szCs w:val="28"/>
        </w:rPr>
      </w:pPr>
      <w:r w:rsidRPr="00C6422C">
        <w:rPr>
          <w:sz w:val="28"/>
          <w:szCs w:val="28"/>
        </w:rPr>
        <w:t xml:space="preserve">Talari S., Rudroju S., Penchala S. and Nanna Rama S. (2012) Quantification of total phenolics and Total Flavonoid contents in extracts of Oroxylum Indicum I. Kurz. Asain J Pharm Clin Res. Vol 5 Supll 4: 177-179 </w:t>
      </w:r>
    </w:p>
    <w:p w:rsidR="002656B0" w:rsidRPr="00C6422C" w:rsidRDefault="002656B0" w:rsidP="002656B0">
      <w:pPr>
        <w:pStyle w:val="NormalWeb"/>
        <w:spacing w:line="360" w:lineRule="auto"/>
        <w:ind w:left="720" w:hanging="720"/>
        <w:jc w:val="both"/>
        <w:rPr>
          <w:sz w:val="28"/>
          <w:szCs w:val="28"/>
        </w:rPr>
      </w:pPr>
      <w:r w:rsidRPr="00C6422C">
        <w:rPr>
          <w:sz w:val="28"/>
          <w:szCs w:val="28"/>
        </w:rPr>
        <w:t xml:space="preserve">Willard L. R.,  Karl  P. L. (1937). a precise method for the determination of coumarin, melilotic acid and coumaric acid in plant tissue. J. Biol. Chem. 119: 219-281. http://www.jbc.org/content/119/1/269.citation.   </w:t>
      </w:r>
    </w:p>
    <w:p w:rsidR="002D142A" w:rsidRPr="00C6422C" w:rsidRDefault="002656B0" w:rsidP="002D142A">
      <w:pPr>
        <w:pStyle w:val="NormalWeb"/>
        <w:spacing w:line="360" w:lineRule="auto"/>
        <w:ind w:left="720" w:hanging="720"/>
        <w:jc w:val="both"/>
        <w:rPr>
          <w:sz w:val="28"/>
          <w:szCs w:val="28"/>
        </w:rPr>
      </w:pPr>
      <w:r w:rsidRPr="00C6422C">
        <w:rPr>
          <w:sz w:val="28"/>
          <w:szCs w:val="28"/>
        </w:rPr>
        <w:t xml:space="preserve">Yusoff, S. D., Kumolosasi, E., Ali, M. M., Qian, Y., &amp; Mohd, N. O. R. S. Y. A. H. I. D. A. (2022). Camellia sinensis and </w:t>
      </w:r>
      <w:r w:rsidR="00237E19" w:rsidRPr="00237E19">
        <w:rPr>
          <w:i/>
          <w:sz w:val="28"/>
          <w:szCs w:val="28"/>
        </w:rPr>
        <w:t xml:space="preserve">Phyllanthus amarus </w:t>
      </w:r>
      <w:r w:rsidRPr="00C6422C">
        <w:rPr>
          <w:sz w:val="28"/>
          <w:szCs w:val="28"/>
        </w:rPr>
        <w:t xml:space="preserve"> Ethanol Extracts Induced Apoptosis and Cell Cycle Arrest on Human Leukemic Cell Lines. </w:t>
      </w:r>
      <w:r w:rsidRPr="00C6422C">
        <w:rPr>
          <w:i/>
          <w:iCs/>
          <w:sz w:val="28"/>
          <w:szCs w:val="28"/>
        </w:rPr>
        <w:t>Sains Malaysiana</w:t>
      </w:r>
      <w:r w:rsidRPr="00C6422C">
        <w:rPr>
          <w:sz w:val="28"/>
          <w:szCs w:val="28"/>
        </w:rPr>
        <w:t>, </w:t>
      </w:r>
      <w:r w:rsidRPr="00C6422C">
        <w:rPr>
          <w:i/>
          <w:iCs/>
          <w:sz w:val="28"/>
          <w:szCs w:val="28"/>
        </w:rPr>
        <w:t>51</w:t>
      </w:r>
      <w:r w:rsidRPr="00C6422C">
        <w:rPr>
          <w:sz w:val="28"/>
          <w:szCs w:val="28"/>
        </w:rPr>
        <w:t>(8), 2609-2617.</w:t>
      </w:r>
    </w:p>
    <w:p w:rsidR="002D142A" w:rsidRPr="00C6422C" w:rsidRDefault="002D142A" w:rsidP="002D142A">
      <w:pPr>
        <w:pStyle w:val="NormalWeb"/>
        <w:spacing w:line="360" w:lineRule="auto"/>
        <w:ind w:left="720" w:hanging="720"/>
        <w:jc w:val="both"/>
      </w:pPr>
      <w:r w:rsidRPr="00C6422C">
        <w:t xml:space="preserve">Ahmad, S., Khan, M. S., &amp; Arif, M. (2022). Hepatoprotective potential of </w:t>
      </w:r>
      <w:r w:rsidR="00237E19" w:rsidRPr="00237E19">
        <w:rPr>
          <w:i/>
          <w:iCs/>
        </w:rPr>
        <w:t xml:space="preserve">Phyllanthus amarus </w:t>
      </w:r>
      <w:r w:rsidRPr="00C6422C">
        <w:t xml:space="preserve"> lignans against HBV infection. </w:t>
      </w:r>
      <w:r w:rsidRPr="00C6422C">
        <w:rPr>
          <w:i/>
          <w:iCs/>
        </w:rPr>
        <w:t>Journal of Ethnopharmacology</w:t>
      </w:r>
      <w:r w:rsidRPr="00C6422C">
        <w:t xml:space="preserve">, 289, 115037. </w:t>
      </w:r>
      <w:hyperlink r:id="rId17" w:history="1">
        <w:r w:rsidRPr="00C6422C">
          <w:rPr>
            <w:rStyle w:val="Hyperlink"/>
            <w:color w:val="auto"/>
          </w:rPr>
          <w:t>https://doi.org/10.1016/j.jep.2021.115037</w:t>
        </w:r>
      </w:hyperlink>
    </w:p>
    <w:p w:rsidR="002D142A" w:rsidRPr="00C6422C" w:rsidRDefault="002D142A" w:rsidP="002D142A">
      <w:pPr>
        <w:pStyle w:val="NormalWeb"/>
        <w:spacing w:line="360" w:lineRule="auto"/>
        <w:ind w:left="720" w:hanging="720"/>
        <w:jc w:val="both"/>
      </w:pPr>
      <w:r w:rsidRPr="00C6422C">
        <w:t xml:space="preserve">Adebola, P. O., &amp; Okoye, F. B. C. (2020). Variation in flavonoid content of </w:t>
      </w:r>
      <w:r w:rsidRPr="00C6422C">
        <w:rPr>
          <w:i/>
          <w:iCs/>
        </w:rPr>
        <w:t>Phyllanthus</w:t>
      </w:r>
      <w:r w:rsidRPr="00C6422C">
        <w:t xml:space="preserve"> species based on extraction methods. </w:t>
      </w:r>
      <w:r w:rsidRPr="00C6422C">
        <w:rPr>
          <w:i/>
          <w:iCs/>
        </w:rPr>
        <w:t>Phytochemistry Letters</w:t>
      </w:r>
      <w:r w:rsidRPr="00C6422C">
        <w:t xml:space="preserve">, 35, 57-63. </w:t>
      </w:r>
      <w:hyperlink r:id="rId18" w:history="1">
        <w:r w:rsidRPr="00C6422C">
          <w:rPr>
            <w:rStyle w:val="Hyperlink"/>
            <w:color w:val="auto"/>
          </w:rPr>
          <w:t>https://doi.org/10.1016/j.phytol.2019.11.006</w:t>
        </w:r>
      </w:hyperlink>
    </w:p>
    <w:p w:rsidR="002D142A" w:rsidRPr="00C6422C" w:rsidRDefault="002D142A" w:rsidP="002D142A">
      <w:pPr>
        <w:pStyle w:val="NormalWeb"/>
        <w:spacing w:line="360" w:lineRule="auto"/>
        <w:ind w:left="720" w:hanging="720"/>
        <w:jc w:val="both"/>
      </w:pPr>
      <w:r w:rsidRPr="00C6422C">
        <w:t xml:space="preserve">Adeyemi, O. A., Olawale, O. F., &amp; Ogundele, O. J. (2020). Quantification of tannins in medicinal plants and their antioxidant activity. </w:t>
      </w:r>
      <w:r w:rsidRPr="00C6422C">
        <w:rPr>
          <w:i/>
          <w:iCs/>
        </w:rPr>
        <w:t>South African Journal of Botany</w:t>
      </w:r>
      <w:r w:rsidRPr="00C6422C">
        <w:t xml:space="preserve">, 134, 39-44. </w:t>
      </w:r>
      <w:hyperlink r:id="rId19" w:history="1">
        <w:r w:rsidRPr="00C6422C">
          <w:rPr>
            <w:rStyle w:val="Hyperlink"/>
            <w:color w:val="auto"/>
          </w:rPr>
          <w:t>https://doi.org/10.1016/j.sajb.2020.05.001</w:t>
        </w:r>
      </w:hyperlink>
    </w:p>
    <w:p w:rsidR="002D142A" w:rsidRPr="00C6422C" w:rsidRDefault="002D142A" w:rsidP="002D142A">
      <w:pPr>
        <w:pStyle w:val="NormalWeb"/>
        <w:spacing w:line="360" w:lineRule="auto"/>
        <w:ind w:left="720" w:hanging="720"/>
        <w:jc w:val="both"/>
      </w:pPr>
      <w:r w:rsidRPr="00C6422C">
        <w:t xml:space="preserve">Chukwu, K. C., Eze, E. A., &amp; Udo, I. (2022). Bioactive compounds in </w:t>
      </w:r>
      <w:r w:rsidR="00237E19" w:rsidRPr="00237E19">
        <w:rPr>
          <w:i/>
          <w:iCs/>
        </w:rPr>
        <w:t xml:space="preserve">Phyllanthus amarus </w:t>
      </w:r>
      <w:r w:rsidRPr="00C6422C">
        <w:t xml:space="preserve">: Implications for anti-inflammatory and antiviral activities. </w:t>
      </w:r>
      <w:r w:rsidRPr="00C6422C">
        <w:rPr>
          <w:i/>
          <w:iCs/>
        </w:rPr>
        <w:t>Pharmacognosy Reviews</w:t>
      </w:r>
      <w:r w:rsidRPr="00C6422C">
        <w:t xml:space="preserve">, 16(31), 50-58. </w:t>
      </w:r>
      <w:hyperlink r:id="rId20" w:history="1">
        <w:r w:rsidRPr="00C6422C">
          <w:rPr>
            <w:rStyle w:val="Hyperlink"/>
            <w:color w:val="auto"/>
          </w:rPr>
          <w:t>https://doi.org/10.4103/pr.pr_23_21</w:t>
        </w:r>
      </w:hyperlink>
    </w:p>
    <w:p w:rsidR="002D142A" w:rsidRPr="00C6422C" w:rsidRDefault="002D142A" w:rsidP="002D142A">
      <w:pPr>
        <w:pStyle w:val="NormalWeb"/>
        <w:spacing w:line="360" w:lineRule="auto"/>
        <w:ind w:left="720" w:hanging="720"/>
        <w:jc w:val="both"/>
      </w:pPr>
      <w:r w:rsidRPr="00C6422C">
        <w:t xml:space="preserve">Khan, M. A., Ali, S., &amp; Ahmed, S. (2023). Synergistic interactions of phytochemicals in </w:t>
      </w:r>
      <w:r w:rsidRPr="00C6422C">
        <w:rPr>
          <w:i/>
          <w:iCs/>
        </w:rPr>
        <w:t>Phyllanthus</w:t>
      </w:r>
      <w:r w:rsidRPr="00C6422C">
        <w:t xml:space="preserve"> species: A comprehensive review. </w:t>
      </w:r>
      <w:r w:rsidRPr="00C6422C">
        <w:rPr>
          <w:i/>
          <w:iCs/>
        </w:rPr>
        <w:t>Phytotherapy Research</w:t>
      </w:r>
      <w:r w:rsidRPr="00C6422C">
        <w:t xml:space="preserve">, 37(1), 23-38. </w:t>
      </w:r>
      <w:hyperlink r:id="rId21" w:history="1">
        <w:r w:rsidRPr="00C6422C">
          <w:rPr>
            <w:rStyle w:val="Hyperlink"/>
            <w:color w:val="auto"/>
          </w:rPr>
          <w:t>https://doi.org/10.1002/ptr.7675</w:t>
        </w:r>
      </w:hyperlink>
    </w:p>
    <w:p w:rsidR="002D142A" w:rsidRPr="00C6422C" w:rsidRDefault="002D142A" w:rsidP="002D142A">
      <w:pPr>
        <w:pStyle w:val="NormalWeb"/>
        <w:spacing w:line="360" w:lineRule="auto"/>
        <w:ind w:left="720" w:hanging="720"/>
        <w:jc w:val="both"/>
      </w:pPr>
      <w:r w:rsidRPr="00C6422C">
        <w:t xml:space="preserve">Kim, S. H., Lee, J. H., &amp; Park, H. J. (2021). Anti-inflammatory effects of corilagin isolated from </w:t>
      </w:r>
      <w:r w:rsidR="00237E19" w:rsidRPr="00237E19">
        <w:rPr>
          <w:i/>
          <w:iCs/>
        </w:rPr>
        <w:t xml:space="preserve">Phyllanthus amarus </w:t>
      </w:r>
      <w:r w:rsidRPr="00C6422C">
        <w:t xml:space="preserve"> in vitro and in vivo. </w:t>
      </w:r>
      <w:r w:rsidRPr="00C6422C">
        <w:rPr>
          <w:i/>
          <w:iCs/>
        </w:rPr>
        <w:t>International Journal of Molecular Sciences</w:t>
      </w:r>
      <w:r w:rsidRPr="00C6422C">
        <w:t xml:space="preserve">, 22(7), 3601. </w:t>
      </w:r>
      <w:hyperlink r:id="rId22" w:history="1">
        <w:r w:rsidRPr="00C6422C">
          <w:rPr>
            <w:rStyle w:val="Hyperlink"/>
            <w:color w:val="auto"/>
          </w:rPr>
          <w:t>https://doi.org/10.3390/ijms22073601</w:t>
        </w:r>
      </w:hyperlink>
    </w:p>
    <w:p w:rsidR="002D142A" w:rsidRPr="00C6422C" w:rsidRDefault="002D142A" w:rsidP="002D142A">
      <w:pPr>
        <w:pStyle w:val="NormalWeb"/>
        <w:spacing w:line="360" w:lineRule="auto"/>
        <w:ind w:left="720" w:hanging="720"/>
        <w:jc w:val="both"/>
      </w:pPr>
      <w:r w:rsidRPr="00C6422C">
        <w:t xml:space="preserve">Kumar, S., Gupta, A., &amp; Sharma, R. (2021). Phytochemical analysis and antimicrobial activity of </w:t>
      </w:r>
      <w:r w:rsidR="00237E19" w:rsidRPr="00237E19">
        <w:rPr>
          <w:i/>
          <w:iCs/>
        </w:rPr>
        <w:t xml:space="preserve">Phyllanthus amarus </w:t>
      </w:r>
      <w:r w:rsidRPr="00C6422C">
        <w:t xml:space="preserve">. </w:t>
      </w:r>
      <w:r w:rsidRPr="00C6422C">
        <w:rPr>
          <w:i/>
          <w:iCs/>
        </w:rPr>
        <w:t>Natural Product Research</w:t>
      </w:r>
      <w:r w:rsidRPr="00C6422C">
        <w:t xml:space="preserve">, 35(18), 3215-3219. </w:t>
      </w:r>
      <w:hyperlink r:id="rId23" w:history="1">
        <w:r w:rsidRPr="00C6422C">
          <w:rPr>
            <w:rStyle w:val="Hyperlink"/>
            <w:color w:val="auto"/>
          </w:rPr>
          <w:t>https://doi.org/10.1080/14786419.2020.1785620</w:t>
        </w:r>
      </w:hyperlink>
    </w:p>
    <w:p w:rsidR="002D142A" w:rsidRPr="00C6422C" w:rsidRDefault="002D142A" w:rsidP="002D142A">
      <w:pPr>
        <w:pStyle w:val="NormalWeb"/>
        <w:spacing w:line="360" w:lineRule="auto"/>
        <w:ind w:left="720" w:hanging="720"/>
        <w:jc w:val="both"/>
      </w:pPr>
      <w:r w:rsidRPr="00C6422C">
        <w:t xml:space="preserve">Li, W., Wang, Y., &amp; Zhang, Z. (2022). Limitations and advancements in qualitative phenolic compound detection. </w:t>
      </w:r>
      <w:r w:rsidRPr="00C6422C">
        <w:rPr>
          <w:i/>
          <w:iCs/>
        </w:rPr>
        <w:t>Food Chemistry</w:t>
      </w:r>
      <w:r w:rsidRPr="00C6422C">
        <w:t xml:space="preserve">, 370, 131135. </w:t>
      </w:r>
      <w:hyperlink r:id="rId24" w:history="1">
        <w:r w:rsidRPr="00C6422C">
          <w:rPr>
            <w:rStyle w:val="Hyperlink"/>
            <w:color w:val="auto"/>
          </w:rPr>
          <w:t>https://doi.org/10.1016/j.foodchem.2021.131135</w:t>
        </w:r>
      </w:hyperlink>
    </w:p>
    <w:p w:rsidR="002D142A" w:rsidRPr="00C6422C" w:rsidRDefault="002D142A" w:rsidP="002D142A">
      <w:pPr>
        <w:pStyle w:val="NormalWeb"/>
        <w:spacing w:line="360" w:lineRule="auto"/>
        <w:ind w:left="720" w:hanging="720"/>
        <w:jc w:val="both"/>
      </w:pPr>
      <w:r w:rsidRPr="00C6422C">
        <w:t xml:space="preserve">Liu, Y., Chen, J., &amp; Zhou, H. (2023). Therapeutic potential of gallic acid and ellagic acid in oxidative stress related diseases. </w:t>
      </w:r>
      <w:r w:rsidRPr="00C6422C">
        <w:rPr>
          <w:i/>
          <w:iCs/>
        </w:rPr>
        <w:t>Phytomedicine</w:t>
      </w:r>
      <w:r w:rsidRPr="00C6422C">
        <w:t xml:space="preserve">, 107, 154516. </w:t>
      </w:r>
      <w:hyperlink r:id="rId25" w:history="1">
        <w:r w:rsidRPr="00C6422C">
          <w:rPr>
            <w:rStyle w:val="Hyperlink"/>
            <w:color w:val="auto"/>
          </w:rPr>
          <w:t>https://doi.org/10.1016/j.phymed.2023.154516</w:t>
        </w:r>
      </w:hyperlink>
    </w:p>
    <w:p w:rsidR="002D142A" w:rsidRPr="00C6422C" w:rsidRDefault="002D142A" w:rsidP="002D142A">
      <w:pPr>
        <w:pStyle w:val="NormalWeb"/>
        <w:spacing w:line="360" w:lineRule="auto"/>
        <w:ind w:left="720" w:hanging="720"/>
        <w:jc w:val="both"/>
      </w:pPr>
      <w:r w:rsidRPr="00C6422C">
        <w:t xml:space="preserve">Mensah, A. B., Adusei, A., &amp; Adomako, D. (2021). Comparative phytochemical quantification of </w:t>
      </w:r>
      <w:r w:rsidR="00237E19" w:rsidRPr="00237E19">
        <w:rPr>
          <w:i/>
          <w:iCs/>
        </w:rPr>
        <w:t xml:space="preserve">Phyllanthus amarus </w:t>
      </w:r>
      <w:r w:rsidRPr="00C6422C">
        <w:t xml:space="preserve"> extracts from different solvents. </w:t>
      </w:r>
      <w:r w:rsidRPr="00C6422C">
        <w:rPr>
          <w:i/>
          <w:iCs/>
        </w:rPr>
        <w:t>Journal of Medicinal Plants Research</w:t>
      </w:r>
      <w:r w:rsidRPr="00C6422C">
        <w:t xml:space="preserve">, 15(4), 184-191. </w:t>
      </w:r>
      <w:hyperlink r:id="rId26" w:history="1">
        <w:r w:rsidRPr="00C6422C">
          <w:rPr>
            <w:rStyle w:val="Hyperlink"/>
            <w:color w:val="auto"/>
          </w:rPr>
          <w:t>https://doi.org/10.5897/JMPR2020.6850</w:t>
        </w:r>
      </w:hyperlink>
    </w:p>
    <w:p w:rsidR="002D142A" w:rsidRPr="00C6422C" w:rsidRDefault="002D142A" w:rsidP="002D142A">
      <w:pPr>
        <w:pStyle w:val="NormalWeb"/>
        <w:spacing w:line="360" w:lineRule="auto"/>
        <w:ind w:left="720" w:hanging="720"/>
        <w:jc w:val="both"/>
      </w:pPr>
      <w:r w:rsidRPr="00C6422C">
        <w:t xml:space="preserve">Nwidu, L. L., Okpara, A., &amp; Chime, R. (2022). Bioactive phytochemicals in </w:t>
      </w:r>
      <w:r w:rsidR="00237E19" w:rsidRPr="00237E19">
        <w:rPr>
          <w:i/>
          <w:iCs/>
        </w:rPr>
        <w:t xml:space="preserve">Phyllanthus amarus </w:t>
      </w:r>
      <w:r w:rsidRPr="00C6422C">
        <w:t xml:space="preserve"> and their pharmacological applications. </w:t>
      </w:r>
      <w:r w:rsidRPr="00C6422C">
        <w:rPr>
          <w:i/>
          <w:iCs/>
        </w:rPr>
        <w:t>Herbal Medicine Journal</w:t>
      </w:r>
      <w:r w:rsidRPr="00C6422C">
        <w:t>, 6(2), 45-54.</w:t>
      </w:r>
    </w:p>
    <w:p w:rsidR="002D142A" w:rsidRPr="00C6422C" w:rsidRDefault="002D142A" w:rsidP="002D142A">
      <w:pPr>
        <w:pStyle w:val="NormalWeb"/>
        <w:spacing w:line="360" w:lineRule="auto"/>
        <w:ind w:left="720" w:hanging="720"/>
        <w:jc w:val="both"/>
      </w:pPr>
      <w:r w:rsidRPr="00C6422C">
        <w:t xml:space="preserve">Ojo, O. T., Olaleye, T. M., &amp; Adebayo, O. O. (2022). Modulation of oxidative stress by </w:t>
      </w:r>
      <w:r w:rsidR="00237E19" w:rsidRPr="00237E19">
        <w:rPr>
          <w:i/>
          <w:iCs/>
        </w:rPr>
        <w:t xml:space="preserve">Phyllanthus amarus </w:t>
      </w:r>
      <w:r w:rsidRPr="00C6422C">
        <w:t xml:space="preserve"> extract in experimental models. </w:t>
      </w:r>
      <w:r w:rsidRPr="00C6422C">
        <w:rPr>
          <w:i/>
          <w:iCs/>
        </w:rPr>
        <w:t>Journal of Herbal Pharmacotherapy</w:t>
      </w:r>
      <w:r w:rsidRPr="00C6422C">
        <w:t>, 12(3), 101-110.</w:t>
      </w:r>
    </w:p>
    <w:p w:rsidR="002D142A" w:rsidRPr="00C6422C" w:rsidRDefault="002D142A" w:rsidP="002D142A">
      <w:pPr>
        <w:pStyle w:val="NormalWeb"/>
        <w:spacing w:line="360" w:lineRule="auto"/>
        <w:ind w:left="720" w:hanging="720"/>
        <w:jc w:val="both"/>
      </w:pPr>
      <w:r w:rsidRPr="00C6422C">
        <w:t xml:space="preserve">Singh, P., &amp; Patel, R. (2023). Influence of geographic origin on phytochemical profiles of </w:t>
      </w:r>
      <w:r w:rsidR="00237E19" w:rsidRPr="00237E19">
        <w:rPr>
          <w:i/>
          <w:iCs/>
        </w:rPr>
        <w:t xml:space="preserve">Phyllanthus amarus </w:t>
      </w:r>
      <w:r w:rsidRPr="00C6422C">
        <w:t xml:space="preserve">. </w:t>
      </w:r>
      <w:r w:rsidRPr="00C6422C">
        <w:rPr>
          <w:i/>
          <w:iCs/>
        </w:rPr>
        <w:t>Plant Science Today</w:t>
      </w:r>
      <w:r w:rsidRPr="00C6422C">
        <w:t xml:space="preserve">, 10(1), 25-33. </w:t>
      </w:r>
      <w:hyperlink r:id="rId27" w:history="1">
        <w:r w:rsidRPr="00C6422C">
          <w:rPr>
            <w:rStyle w:val="Hyperlink"/>
            <w:color w:val="auto"/>
          </w:rPr>
          <w:t>https://doi.org/10.14719/pst.2023.10.1.25</w:t>
        </w:r>
      </w:hyperlink>
    </w:p>
    <w:p w:rsidR="002D142A" w:rsidRPr="00C6422C" w:rsidRDefault="002D142A" w:rsidP="002D142A">
      <w:pPr>
        <w:pStyle w:val="NormalWeb"/>
        <w:spacing w:line="360" w:lineRule="auto"/>
        <w:ind w:left="720" w:hanging="720"/>
        <w:jc w:val="both"/>
      </w:pPr>
      <w:r w:rsidRPr="00C6422C">
        <w:t xml:space="preserve">Tiwari, S., Singh, N., &amp; Kumar, V. (2020). Lignans of </w:t>
      </w:r>
      <w:r w:rsidR="00237E19" w:rsidRPr="00237E19">
        <w:rPr>
          <w:i/>
          <w:iCs/>
        </w:rPr>
        <w:t xml:space="preserve">Phyllanthus amarus </w:t>
      </w:r>
      <w:r w:rsidRPr="00C6422C">
        <w:t xml:space="preserve"> and their antiviral activity. </w:t>
      </w:r>
      <w:r w:rsidRPr="00C6422C">
        <w:rPr>
          <w:i/>
          <w:iCs/>
        </w:rPr>
        <w:t>Frontiers in Pharmacology</w:t>
      </w:r>
      <w:r w:rsidRPr="00C6422C">
        <w:t xml:space="preserve">, 11, 587248. </w:t>
      </w:r>
      <w:hyperlink r:id="rId28" w:history="1">
        <w:r w:rsidRPr="00C6422C">
          <w:rPr>
            <w:rStyle w:val="Hyperlink"/>
            <w:color w:val="auto"/>
          </w:rPr>
          <w:t>https://doi.org/10.3389/fphar.2020.587248</w:t>
        </w:r>
      </w:hyperlink>
    </w:p>
    <w:p w:rsidR="002D142A" w:rsidRPr="00C6422C" w:rsidRDefault="002D142A" w:rsidP="002D142A">
      <w:pPr>
        <w:pStyle w:val="NormalWeb"/>
        <w:spacing w:line="360" w:lineRule="auto"/>
        <w:ind w:left="720" w:hanging="720"/>
        <w:jc w:val="both"/>
      </w:pPr>
      <w:r w:rsidRPr="00C6422C">
        <w:t xml:space="preserve">Wang, Y., Zhou, Y., &amp; Li, J. (2021). Cardioprotective effects of quercetin: A review of recent findings. </w:t>
      </w:r>
      <w:r w:rsidRPr="00C6422C">
        <w:rPr>
          <w:i/>
          <w:iCs/>
        </w:rPr>
        <w:t>Food &amp; Function</w:t>
      </w:r>
      <w:r w:rsidRPr="00C6422C">
        <w:t xml:space="preserve">, 12(5), 2086-2095. </w:t>
      </w:r>
      <w:hyperlink r:id="rId29" w:history="1">
        <w:r w:rsidRPr="00C6422C">
          <w:rPr>
            <w:rStyle w:val="Hyperlink"/>
            <w:color w:val="auto"/>
          </w:rPr>
          <w:t>https://doi.org/10.1039/d0fo03156a</w:t>
        </w:r>
      </w:hyperlink>
    </w:p>
    <w:p w:rsidR="002D142A" w:rsidRPr="00C6422C" w:rsidRDefault="002D142A" w:rsidP="002D142A">
      <w:pPr>
        <w:pStyle w:val="NormalWeb"/>
        <w:spacing w:line="360" w:lineRule="auto"/>
        <w:ind w:left="720" w:hanging="720"/>
        <w:jc w:val="both"/>
      </w:pPr>
      <w:r w:rsidRPr="00C6422C">
        <w:t xml:space="preserve">Zhao, L., Chen, X., &amp; Huang, J. (2020). Anti-inflammatory mechanisms of corilagin in macrophages. </w:t>
      </w:r>
      <w:r w:rsidRPr="00C6422C">
        <w:rPr>
          <w:i/>
          <w:iCs/>
        </w:rPr>
        <w:t>Biochemical Pharmacology</w:t>
      </w:r>
      <w:r w:rsidRPr="00C6422C">
        <w:t>, 180, 114132. https://doi.org/10.1016/j.bcp.2020.114132</w:t>
      </w:r>
    </w:p>
    <w:p w:rsidR="002D142A" w:rsidRPr="00C6422C" w:rsidRDefault="002D142A" w:rsidP="002656B0">
      <w:pPr>
        <w:pStyle w:val="NormalWeb"/>
        <w:spacing w:line="360" w:lineRule="auto"/>
        <w:ind w:left="720" w:hanging="720"/>
        <w:jc w:val="both"/>
        <w:rPr>
          <w:sz w:val="28"/>
          <w:szCs w:val="28"/>
        </w:rPr>
      </w:pPr>
    </w:p>
    <w:p w:rsidR="00453246" w:rsidRPr="00C6422C" w:rsidRDefault="00453246" w:rsidP="00453246">
      <w:pPr>
        <w:pStyle w:val="NormalWeb"/>
        <w:spacing w:line="360" w:lineRule="auto"/>
        <w:ind w:left="720" w:hanging="720"/>
        <w:jc w:val="both"/>
        <w:rPr>
          <w:sz w:val="28"/>
          <w:szCs w:val="28"/>
        </w:rPr>
      </w:pPr>
      <w:r w:rsidRPr="00C6422C">
        <w:rPr>
          <w:sz w:val="28"/>
          <w:szCs w:val="28"/>
        </w:rPr>
        <w:tab/>
      </w:r>
    </w:p>
    <w:p w:rsidR="00453246" w:rsidRPr="00C6422C" w:rsidRDefault="00453246" w:rsidP="008D363B">
      <w:pPr>
        <w:pStyle w:val="NormalWeb"/>
        <w:spacing w:line="360" w:lineRule="auto"/>
        <w:ind w:left="720" w:hanging="720"/>
        <w:jc w:val="both"/>
        <w:rPr>
          <w:sz w:val="28"/>
          <w:szCs w:val="28"/>
        </w:rPr>
      </w:pPr>
    </w:p>
    <w:p w:rsidR="008D363B" w:rsidRPr="00C6422C" w:rsidRDefault="008D363B" w:rsidP="00327784">
      <w:pPr>
        <w:pStyle w:val="NormalWeb"/>
        <w:spacing w:line="480" w:lineRule="auto"/>
        <w:ind w:left="720" w:hanging="720"/>
        <w:jc w:val="both"/>
        <w:rPr>
          <w:sz w:val="28"/>
          <w:szCs w:val="28"/>
        </w:rPr>
      </w:pPr>
    </w:p>
    <w:sectPr w:rsidR="008D363B" w:rsidRPr="00C6422C">
      <w:footerReference w:type="default" r:id="rId3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79C1" w:rsidRDefault="00AA79C1" w:rsidP="00327784">
      <w:pPr>
        <w:spacing w:after="0" w:line="240" w:lineRule="auto"/>
      </w:pPr>
      <w:r>
        <w:separator/>
      </w:r>
    </w:p>
  </w:endnote>
  <w:endnote w:type="continuationSeparator" w:id="0">
    <w:p w:rsidR="00AA79C1" w:rsidRDefault="00AA79C1" w:rsidP="003277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kit-standard">
    <w:altName w:val="Times New Roman"/>
    <w:panose1 w:val="00000000000000000000"/>
    <w:charset w:val="00"/>
    <w:family w:val="roman"/>
    <w:notTrueType/>
    <w:pitch w:val="default"/>
  </w:font>
  <w:font w:name="TT14DC9o00">
    <w:altName w:val="Arial Unicode MS"/>
    <w:panose1 w:val="00000000000000000000"/>
    <w:charset w:val="81"/>
    <w:family w:val="auto"/>
    <w:notTrueType/>
    <w:pitch w:val="default"/>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3754327"/>
      <w:docPartObj>
        <w:docPartGallery w:val="Page Numbers (Bottom of Page)"/>
        <w:docPartUnique/>
      </w:docPartObj>
    </w:sdtPr>
    <w:sdtEndPr>
      <w:rPr>
        <w:noProof/>
      </w:rPr>
    </w:sdtEndPr>
    <w:sdtContent>
      <w:p w:rsidR="00893E59" w:rsidRDefault="00893E59">
        <w:pPr>
          <w:pStyle w:val="Footer"/>
          <w:jc w:val="center"/>
        </w:pPr>
        <w:r>
          <w:fldChar w:fldCharType="begin"/>
        </w:r>
        <w:r>
          <w:instrText xml:space="preserve"> PAGE   \* MERGEFORMAT </w:instrText>
        </w:r>
        <w:r>
          <w:fldChar w:fldCharType="separate"/>
        </w:r>
        <w:r w:rsidR="00AA79C1">
          <w:rPr>
            <w:noProof/>
          </w:rPr>
          <w:t>i</w:t>
        </w:r>
        <w:r>
          <w:rPr>
            <w:noProof/>
          </w:rPr>
          <w:fldChar w:fldCharType="end"/>
        </w:r>
      </w:p>
    </w:sdtContent>
  </w:sdt>
  <w:p w:rsidR="00893E59" w:rsidRDefault="00893E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5851909"/>
      <w:docPartObj>
        <w:docPartGallery w:val="Page Numbers (Bottom of Page)"/>
        <w:docPartUnique/>
      </w:docPartObj>
    </w:sdtPr>
    <w:sdtEndPr>
      <w:rPr>
        <w:noProof/>
      </w:rPr>
    </w:sdtEndPr>
    <w:sdtContent>
      <w:p w:rsidR="00893E59" w:rsidRDefault="00893E59">
        <w:pPr>
          <w:pStyle w:val="Footer"/>
          <w:jc w:val="center"/>
        </w:pPr>
        <w:r>
          <w:fldChar w:fldCharType="begin"/>
        </w:r>
        <w:r>
          <w:instrText xml:space="preserve"> PAGE   \* MERGEFORMAT </w:instrText>
        </w:r>
        <w:r>
          <w:fldChar w:fldCharType="separate"/>
        </w:r>
        <w:r w:rsidR="00AC406E">
          <w:rPr>
            <w:noProof/>
          </w:rPr>
          <w:t>38</w:t>
        </w:r>
        <w:r>
          <w:rPr>
            <w:noProof/>
          </w:rPr>
          <w:fldChar w:fldCharType="end"/>
        </w:r>
      </w:p>
    </w:sdtContent>
  </w:sdt>
  <w:p w:rsidR="00893E59" w:rsidRDefault="00893E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79C1" w:rsidRDefault="00AA79C1" w:rsidP="00327784">
      <w:pPr>
        <w:spacing w:after="0" w:line="240" w:lineRule="auto"/>
      </w:pPr>
      <w:r>
        <w:separator/>
      </w:r>
    </w:p>
  </w:footnote>
  <w:footnote w:type="continuationSeparator" w:id="0">
    <w:p w:rsidR="00AA79C1" w:rsidRDefault="00AA79C1" w:rsidP="003277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A719CE"/>
    <w:multiLevelType w:val="hybridMultilevel"/>
    <w:tmpl w:val="583EC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7B6EF2"/>
    <w:multiLevelType w:val="hybridMultilevel"/>
    <w:tmpl w:val="21A2A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9712FB"/>
    <w:multiLevelType w:val="multilevel"/>
    <w:tmpl w:val="D376F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C5B2F71"/>
    <w:multiLevelType w:val="hybridMultilevel"/>
    <w:tmpl w:val="6972D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F1B096A"/>
    <w:multiLevelType w:val="hybridMultilevel"/>
    <w:tmpl w:val="BC7C9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4B12E5C"/>
    <w:multiLevelType w:val="hybridMultilevel"/>
    <w:tmpl w:val="5F746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A7F66A8"/>
    <w:multiLevelType w:val="hybridMultilevel"/>
    <w:tmpl w:val="F54CF56C"/>
    <w:lvl w:ilvl="0" w:tplc="2AC2B882">
      <w:start w:val="4"/>
      <w:numFmt w:val="bullet"/>
      <w:lvlText w:val="-"/>
      <w:lvlJc w:val="left"/>
      <w:pPr>
        <w:ind w:left="1060" w:hanging="360"/>
      </w:pPr>
      <w:rPr>
        <w:rFonts w:ascii="Times New Roman" w:eastAsiaTheme="minorHAnsi" w:hAnsi="Times New Roman" w:cs="Times New Roman"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num w:numId="1">
    <w:abstractNumId w:val="5"/>
  </w:num>
  <w:num w:numId="2">
    <w:abstractNumId w:val="1"/>
  </w:num>
  <w:num w:numId="3">
    <w:abstractNumId w:val="3"/>
  </w:num>
  <w:num w:numId="4">
    <w:abstractNumId w:val="4"/>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EF0"/>
    <w:rsid w:val="00040366"/>
    <w:rsid w:val="00107089"/>
    <w:rsid w:val="00152BAD"/>
    <w:rsid w:val="00191234"/>
    <w:rsid w:val="001E0BBE"/>
    <w:rsid w:val="0020487A"/>
    <w:rsid w:val="00237E19"/>
    <w:rsid w:val="002656B0"/>
    <w:rsid w:val="00280381"/>
    <w:rsid w:val="002B0BB5"/>
    <w:rsid w:val="002D142A"/>
    <w:rsid w:val="002E3D9A"/>
    <w:rsid w:val="00327784"/>
    <w:rsid w:val="0041147D"/>
    <w:rsid w:val="00453246"/>
    <w:rsid w:val="00495B50"/>
    <w:rsid w:val="005D27E3"/>
    <w:rsid w:val="00606037"/>
    <w:rsid w:val="00645FF4"/>
    <w:rsid w:val="00647779"/>
    <w:rsid w:val="0067333A"/>
    <w:rsid w:val="00675A7F"/>
    <w:rsid w:val="006B787A"/>
    <w:rsid w:val="0078606D"/>
    <w:rsid w:val="00791CB4"/>
    <w:rsid w:val="007A5C16"/>
    <w:rsid w:val="007A6F23"/>
    <w:rsid w:val="007C6E45"/>
    <w:rsid w:val="007E4EF0"/>
    <w:rsid w:val="0083483D"/>
    <w:rsid w:val="00834B51"/>
    <w:rsid w:val="008559B9"/>
    <w:rsid w:val="00893E59"/>
    <w:rsid w:val="008D363B"/>
    <w:rsid w:val="008E05E5"/>
    <w:rsid w:val="0090546E"/>
    <w:rsid w:val="00982223"/>
    <w:rsid w:val="009C6ABC"/>
    <w:rsid w:val="00A6550F"/>
    <w:rsid w:val="00AA79C1"/>
    <w:rsid w:val="00AC406E"/>
    <w:rsid w:val="00B52347"/>
    <w:rsid w:val="00B667D6"/>
    <w:rsid w:val="00BB23DC"/>
    <w:rsid w:val="00C16F06"/>
    <w:rsid w:val="00C6422C"/>
    <w:rsid w:val="00C7627B"/>
    <w:rsid w:val="00C77AD7"/>
    <w:rsid w:val="00D415F8"/>
    <w:rsid w:val="00D45886"/>
    <w:rsid w:val="00DA0F41"/>
    <w:rsid w:val="00E71726"/>
    <w:rsid w:val="00E73053"/>
    <w:rsid w:val="00E7337F"/>
    <w:rsid w:val="00ED0F57"/>
    <w:rsid w:val="00F06846"/>
    <w:rsid w:val="00F61387"/>
    <w:rsid w:val="00FB0B48"/>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A6B693-8350-436B-AACA-B483A4917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3D9A"/>
  </w:style>
  <w:style w:type="paragraph" w:styleId="Heading1">
    <w:name w:val="heading 1"/>
    <w:basedOn w:val="Normal"/>
    <w:next w:val="Normal"/>
    <w:link w:val="Heading1Char"/>
    <w:uiPriority w:val="9"/>
    <w:qFormat/>
    <w:rsid w:val="0045324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5324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152BA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E4EF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E4EF0"/>
    <w:rPr>
      <w:i/>
      <w:iCs/>
    </w:rPr>
  </w:style>
  <w:style w:type="character" w:styleId="Strong">
    <w:name w:val="Strong"/>
    <w:basedOn w:val="DefaultParagraphFont"/>
    <w:uiPriority w:val="22"/>
    <w:qFormat/>
    <w:rsid w:val="007E4EF0"/>
    <w:rPr>
      <w:b/>
      <w:bCs/>
    </w:rPr>
  </w:style>
  <w:style w:type="paragraph" w:styleId="ListParagraph">
    <w:name w:val="List Paragraph"/>
    <w:basedOn w:val="Normal"/>
    <w:uiPriority w:val="34"/>
    <w:qFormat/>
    <w:rsid w:val="007E4EF0"/>
    <w:pPr>
      <w:ind w:left="720"/>
      <w:contextualSpacing/>
    </w:pPr>
  </w:style>
  <w:style w:type="paragraph" w:styleId="Header">
    <w:name w:val="header"/>
    <w:basedOn w:val="Normal"/>
    <w:link w:val="HeaderChar"/>
    <w:uiPriority w:val="99"/>
    <w:unhideWhenUsed/>
    <w:rsid w:val="003277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7784"/>
  </w:style>
  <w:style w:type="paragraph" w:styleId="Footer">
    <w:name w:val="footer"/>
    <w:basedOn w:val="Normal"/>
    <w:link w:val="FooterChar"/>
    <w:uiPriority w:val="99"/>
    <w:unhideWhenUsed/>
    <w:rsid w:val="003277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7784"/>
  </w:style>
  <w:style w:type="character" w:styleId="Hyperlink">
    <w:name w:val="Hyperlink"/>
    <w:basedOn w:val="DefaultParagraphFont"/>
    <w:uiPriority w:val="99"/>
    <w:unhideWhenUsed/>
    <w:rsid w:val="008D363B"/>
    <w:rPr>
      <w:color w:val="0563C1" w:themeColor="hyperlink"/>
      <w:u w:val="single"/>
    </w:rPr>
  </w:style>
  <w:style w:type="character" w:customStyle="1" w:styleId="Heading3Char">
    <w:name w:val="Heading 3 Char"/>
    <w:basedOn w:val="DefaultParagraphFont"/>
    <w:link w:val="Heading3"/>
    <w:uiPriority w:val="9"/>
    <w:rsid w:val="00152BAD"/>
    <w:rPr>
      <w:rFonts w:ascii="Times New Roman" w:eastAsia="Times New Roman" w:hAnsi="Times New Roman" w:cs="Times New Roman"/>
      <w:b/>
      <w:bCs/>
      <w:sz w:val="27"/>
      <w:szCs w:val="27"/>
    </w:rPr>
  </w:style>
  <w:style w:type="paragraph" w:customStyle="1" w:styleId="p">
    <w:name w:val="p"/>
    <w:basedOn w:val="Normal"/>
    <w:rsid w:val="00152BA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45324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53246"/>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59"/>
    <w:rsid w:val="00FB0B48"/>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D27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27E3"/>
    <w:rPr>
      <w:rFonts w:ascii="Segoe UI" w:hAnsi="Segoe UI" w:cs="Segoe UI"/>
      <w:sz w:val="18"/>
      <w:szCs w:val="18"/>
    </w:rPr>
  </w:style>
  <w:style w:type="paragraph" w:styleId="TOCHeading">
    <w:name w:val="TOC Heading"/>
    <w:basedOn w:val="Heading1"/>
    <w:next w:val="Normal"/>
    <w:uiPriority w:val="39"/>
    <w:unhideWhenUsed/>
    <w:qFormat/>
    <w:rsid w:val="00893E59"/>
    <w:pPr>
      <w:outlineLvl w:val="9"/>
    </w:pPr>
  </w:style>
  <w:style w:type="paragraph" w:styleId="TOC1">
    <w:name w:val="toc 1"/>
    <w:basedOn w:val="Normal"/>
    <w:next w:val="Normal"/>
    <w:autoRedefine/>
    <w:uiPriority w:val="39"/>
    <w:unhideWhenUsed/>
    <w:rsid w:val="00893E59"/>
    <w:pPr>
      <w:spacing w:after="100"/>
    </w:pPr>
  </w:style>
  <w:style w:type="paragraph" w:styleId="TOC2">
    <w:name w:val="toc 2"/>
    <w:basedOn w:val="Normal"/>
    <w:next w:val="Normal"/>
    <w:autoRedefine/>
    <w:uiPriority w:val="39"/>
    <w:unhideWhenUsed/>
    <w:rsid w:val="00893E5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180927">
      <w:bodyDiv w:val="1"/>
      <w:marLeft w:val="0"/>
      <w:marRight w:val="0"/>
      <w:marTop w:val="0"/>
      <w:marBottom w:val="0"/>
      <w:divBdr>
        <w:top w:val="none" w:sz="0" w:space="0" w:color="auto"/>
        <w:left w:val="none" w:sz="0" w:space="0" w:color="auto"/>
        <w:bottom w:val="none" w:sz="0" w:space="0" w:color="auto"/>
        <w:right w:val="none" w:sz="0" w:space="0" w:color="auto"/>
      </w:divBdr>
    </w:div>
    <w:div w:id="358239155">
      <w:bodyDiv w:val="1"/>
      <w:marLeft w:val="0"/>
      <w:marRight w:val="0"/>
      <w:marTop w:val="0"/>
      <w:marBottom w:val="0"/>
      <w:divBdr>
        <w:top w:val="none" w:sz="0" w:space="0" w:color="auto"/>
        <w:left w:val="none" w:sz="0" w:space="0" w:color="auto"/>
        <w:bottom w:val="none" w:sz="0" w:space="0" w:color="auto"/>
        <w:right w:val="none" w:sz="0" w:space="0" w:color="auto"/>
      </w:divBdr>
    </w:div>
    <w:div w:id="582033359">
      <w:bodyDiv w:val="1"/>
      <w:marLeft w:val="0"/>
      <w:marRight w:val="0"/>
      <w:marTop w:val="0"/>
      <w:marBottom w:val="0"/>
      <w:divBdr>
        <w:top w:val="none" w:sz="0" w:space="0" w:color="auto"/>
        <w:left w:val="none" w:sz="0" w:space="0" w:color="auto"/>
        <w:bottom w:val="none" w:sz="0" w:space="0" w:color="auto"/>
        <w:right w:val="none" w:sz="0" w:space="0" w:color="auto"/>
      </w:divBdr>
    </w:div>
    <w:div w:id="858399448">
      <w:bodyDiv w:val="1"/>
      <w:marLeft w:val="0"/>
      <w:marRight w:val="0"/>
      <w:marTop w:val="0"/>
      <w:marBottom w:val="0"/>
      <w:divBdr>
        <w:top w:val="none" w:sz="0" w:space="0" w:color="auto"/>
        <w:left w:val="none" w:sz="0" w:space="0" w:color="auto"/>
        <w:bottom w:val="none" w:sz="0" w:space="0" w:color="auto"/>
        <w:right w:val="none" w:sz="0" w:space="0" w:color="auto"/>
      </w:divBdr>
    </w:div>
    <w:div w:id="1137451356">
      <w:bodyDiv w:val="1"/>
      <w:marLeft w:val="0"/>
      <w:marRight w:val="0"/>
      <w:marTop w:val="0"/>
      <w:marBottom w:val="0"/>
      <w:divBdr>
        <w:top w:val="none" w:sz="0" w:space="0" w:color="auto"/>
        <w:left w:val="none" w:sz="0" w:space="0" w:color="auto"/>
        <w:bottom w:val="none" w:sz="0" w:space="0" w:color="auto"/>
        <w:right w:val="none" w:sz="0" w:space="0" w:color="auto"/>
      </w:divBdr>
    </w:div>
    <w:div w:id="1155952395">
      <w:bodyDiv w:val="1"/>
      <w:marLeft w:val="0"/>
      <w:marRight w:val="0"/>
      <w:marTop w:val="0"/>
      <w:marBottom w:val="0"/>
      <w:divBdr>
        <w:top w:val="none" w:sz="0" w:space="0" w:color="auto"/>
        <w:left w:val="none" w:sz="0" w:space="0" w:color="auto"/>
        <w:bottom w:val="none" w:sz="0" w:space="0" w:color="auto"/>
        <w:right w:val="none" w:sz="0" w:space="0" w:color="auto"/>
      </w:divBdr>
    </w:div>
    <w:div w:id="1227034308">
      <w:bodyDiv w:val="1"/>
      <w:marLeft w:val="0"/>
      <w:marRight w:val="0"/>
      <w:marTop w:val="0"/>
      <w:marBottom w:val="0"/>
      <w:divBdr>
        <w:top w:val="none" w:sz="0" w:space="0" w:color="auto"/>
        <w:left w:val="none" w:sz="0" w:space="0" w:color="auto"/>
        <w:bottom w:val="none" w:sz="0" w:space="0" w:color="auto"/>
        <w:right w:val="none" w:sz="0" w:space="0" w:color="auto"/>
      </w:divBdr>
    </w:div>
    <w:div w:id="1300527586">
      <w:bodyDiv w:val="1"/>
      <w:marLeft w:val="0"/>
      <w:marRight w:val="0"/>
      <w:marTop w:val="0"/>
      <w:marBottom w:val="0"/>
      <w:divBdr>
        <w:top w:val="none" w:sz="0" w:space="0" w:color="auto"/>
        <w:left w:val="none" w:sz="0" w:space="0" w:color="auto"/>
        <w:bottom w:val="none" w:sz="0" w:space="0" w:color="auto"/>
        <w:right w:val="none" w:sz="0" w:space="0" w:color="auto"/>
      </w:divBdr>
    </w:div>
    <w:div w:id="1401176978">
      <w:bodyDiv w:val="1"/>
      <w:marLeft w:val="0"/>
      <w:marRight w:val="0"/>
      <w:marTop w:val="0"/>
      <w:marBottom w:val="0"/>
      <w:divBdr>
        <w:top w:val="none" w:sz="0" w:space="0" w:color="auto"/>
        <w:left w:val="none" w:sz="0" w:space="0" w:color="auto"/>
        <w:bottom w:val="none" w:sz="0" w:space="0" w:color="auto"/>
        <w:right w:val="none" w:sz="0" w:space="0" w:color="auto"/>
      </w:divBdr>
    </w:div>
    <w:div w:id="1733695384">
      <w:bodyDiv w:val="1"/>
      <w:marLeft w:val="0"/>
      <w:marRight w:val="0"/>
      <w:marTop w:val="0"/>
      <w:marBottom w:val="0"/>
      <w:divBdr>
        <w:top w:val="none" w:sz="0" w:space="0" w:color="auto"/>
        <w:left w:val="none" w:sz="0" w:space="0" w:color="auto"/>
        <w:bottom w:val="none" w:sz="0" w:space="0" w:color="auto"/>
        <w:right w:val="none" w:sz="0" w:space="0" w:color="auto"/>
      </w:divBdr>
    </w:div>
    <w:div w:id="1781299023">
      <w:bodyDiv w:val="1"/>
      <w:marLeft w:val="0"/>
      <w:marRight w:val="0"/>
      <w:marTop w:val="0"/>
      <w:marBottom w:val="0"/>
      <w:divBdr>
        <w:top w:val="none" w:sz="0" w:space="0" w:color="auto"/>
        <w:left w:val="none" w:sz="0" w:space="0" w:color="auto"/>
        <w:bottom w:val="none" w:sz="0" w:space="0" w:color="auto"/>
        <w:right w:val="none" w:sz="0" w:space="0" w:color="auto"/>
      </w:divBdr>
    </w:div>
    <w:div w:id="1797023571">
      <w:bodyDiv w:val="1"/>
      <w:marLeft w:val="0"/>
      <w:marRight w:val="0"/>
      <w:marTop w:val="0"/>
      <w:marBottom w:val="0"/>
      <w:divBdr>
        <w:top w:val="none" w:sz="0" w:space="0" w:color="auto"/>
        <w:left w:val="none" w:sz="0" w:space="0" w:color="auto"/>
        <w:bottom w:val="none" w:sz="0" w:space="0" w:color="auto"/>
        <w:right w:val="none" w:sz="0" w:space="0" w:color="auto"/>
      </w:divBdr>
    </w:div>
    <w:div w:id="1904412887">
      <w:bodyDiv w:val="1"/>
      <w:marLeft w:val="0"/>
      <w:marRight w:val="0"/>
      <w:marTop w:val="0"/>
      <w:marBottom w:val="0"/>
      <w:divBdr>
        <w:top w:val="none" w:sz="0" w:space="0" w:color="auto"/>
        <w:left w:val="none" w:sz="0" w:space="0" w:color="auto"/>
        <w:bottom w:val="none" w:sz="0" w:space="0" w:color="auto"/>
        <w:right w:val="none" w:sz="0" w:space="0" w:color="auto"/>
      </w:divBdr>
    </w:div>
    <w:div w:id="1919557680">
      <w:bodyDiv w:val="1"/>
      <w:marLeft w:val="0"/>
      <w:marRight w:val="0"/>
      <w:marTop w:val="0"/>
      <w:marBottom w:val="0"/>
      <w:divBdr>
        <w:top w:val="none" w:sz="0" w:space="0" w:color="auto"/>
        <w:left w:val="none" w:sz="0" w:space="0" w:color="auto"/>
        <w:bottom w:val="none" w:sz="0" w:space="0" w:color="auto"/>
        <w:right w:val="none" w:sz="0" w:space="0" w:color="auto"/>
      </w:divBdr>
    </w:div>
    <w:div w:id="2006594295">
      <w:bodyDiv w:val="1"/>
      <w:marLeft w:val="0"/>
      <w:marRight w:val="0"/>
      <w:marTop w:val="0"/>
      <w:marBottom w:val="0"/>
      <w:divBdr>
        <w:top w:val="none" w:sz="0" w:space="0" w:color="auto"/>
        <w:left w:val="none" w:sz="0" w:space="0" w:color="auto"/>
        <w:bottom w:val="none" w:sz="0" w:space="0" w:color="auto"/>
        <w:right w:val="none" w:sz="0" w:space="0" w:color="auto"/>
      </w:divBdr>
    </w:div>
    <w:div w:id="2112817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ncbi.nlm.nih.gov/pmc/articles/PMC4787081/" TargetMode="External"/><Relationship Id="rId18" Type="http://schemas.openxmlformats.org/officeDocument/2006/relationships/hyperlink" Target="https://doi.org/10.1016/j.phytol.2019.11.006" TargetMode="External"/><Relationship Id="rId26" Type="http://schemas.openxmlformats.org/officeDocument/2006/relationships/hyperlink" Target="https://doi.org/10.5897/JMPR2020.6850" TargetMode="External"/><Relationship Id="rId3" Type="http://schemas.openxmlformats.org/officeDocument/2006/relationships/styles" Target="styles.xml"/><Relationship Id="rId21" Type="http://schemas.openxmlformats.org/officeDocument/2006/relationships/hyperlink" Target="https://doi.org/10.1002/ptr.7675" TargetMode="External"/><Relationship Id="rId7" Type="http://schemas.openxmlformats.org/officeDocument/2006/relationships/endnotes" Target="endnotes.xml"/><Relationship Id="rId12" Type="http://schemas.openxmlformats.org/officeDocument/2006/relationships/hyperlink" Target="https://www.ncbi.nlm.nih.gov/pmc/articles/PMC4787081/" TargetMode="External"/><Relationship Id="rId17" Type="http://schemas.openxmlformats.org/officeDocument/2006/relationships/hyperlink" Target="https://doi.org/10.1016/j.jep.2021.115037" TargetMode="External"/><Relationship Id="rId25" Type="http://schemas.openxmlformats.org/officeDocument/2006/relationships/hyperlink" Target="https://doi.org/10.1016/j.phymed.2023.154516" TargetMode="External"/><Relationship Id="rId2" Type="http://schemas.openxmlformats.org/officeDocument/2006/relationships/numbering" Target="numbering.xml"/><Relationship Id="rId16" Type="http://schemas.openxmlformats.org/officeDocument/2006/relationships/hyperlink" Target="https://doi.org/10.1016/j.jtcme.2021.01.003" TargetMode="External"/><Relationship Id="rId20" Type="http://schemas.openxmlformats.org/officeDocument/2006/relationships/hyperlink" Target="https://doi.org/10.4103/pr.pr_23_21" TargetMode="External"/><Relationship Id="rId29" Type="http://schemas.openxmlformats.org/officeDocument/2006/relationships/hyperlink" Target="https://doi.org/10.1039/d0fo03156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bi.nlm.nih.gov/pmc/articles/PMC4787081/" TargetMode="External"/><Relationship Id="rId24" Type="http://schemas.openxmlformats.org/officeDocument/2006/relationships/hyperlink" Target="https://doi.org/10.1016/j.foodchem.2021.131135"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s://doi.org/10.1080/14786419.2020.1785620" TargetMode="External"/><Relationship Id="rId28" Type="http://schemas.openxmlformats.org/officeDocument/2006/relationships/hyperlink" Target="https://doi.org/10.3389/fphar.2020.587248" TargetMode="External"/><Relationship Id="rId10" Type="http://schemas.openxmlformats.org/officeDocument/2006/relationships/image" Target="media/image2.jpeg"/><Relationship Id="rId19" Type="http://schemas.openxmlformats.org/officeDocument/2006/relationships/hyperlink" Target="https://doi.org/10.1016/j.sajb.2020.05.001"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www.ncbi.nlm.nih.gov/pmc/articles/PMC6385046/" TargetMode="External"/><Relationship Id="rId22" Type="http://schemas.openxmlformats.org/officeDocument/2006/relationships/hyperlink" Target="https://doi.org/10.3390/ijms22073601" TargetMode="External"/><Relationship Id="rId27" Type="http://schemas.openxmlformats.org/officeDocument/2006/relationships/hyperlink" Target="https://doi.org/10.14719/pst.2023.10.1.25"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6F0A3D-D5A6-44B2-BA70-F108E931B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9161</Words>
  <Characters>52223</Characters>
  <Application>Microsoft Office Word</Application>
  <DocSecurity>0</DocSecurity>
  <Lines>435</Lines>
  <Paragraphs>122</Paragraphs>
  <ScaleCrop>false</ScaleCrop>
  <HeadingPairs>
    <vt:vector size="4" baseType="variant">
      <vt:variant>
        <vt:lpstr>Title</vt:lpstr>
      </vt:variant>
      <vt:variant>
        <vt:i4>1</vt:i4>
      </vt:variant>
      <vt:variant>
        <vt:lpstr>Headings</vt:lpstr>
      </vt:variant>
      <vt:variant>
        <vt:i4>49</vt:i4>
      </vt:variant>
    </vt:vector>
  </HeadingPairs>
  <TitlesOfParts>
    <vt:vector size="50" baseType="lpstr">
      <vt:lpstr/>
      <vt:lpstr>1.0 INTRODUCTION</vt:lpstr>
      <vt:lpstr>1.1 Statement of Problem</vt:lpstr>
      <vt:lpstr>1.2 Aims</vt:lpstr>
      <vt:lpstr>1.4 Objectives</vt:lpstr>
      <vt:lpstr>CHAPTER TWO</vt:lpstr>
      <vt:lpstr>2.0 LITERATURE REVIEW </vt:lpstr>
      <vt:lpstr>2.1 Medicinal Plants</vt:lpstr>
      <vt:lpstr>2.2.1 Taxonomical Classification of Phyllantus amarus</vt:lpstr>
      <vt:lpstr>    2.2.2 Botanical Description of Phyllantus amarus</vt:lpstr>
      <vt:lpstr>    2.2.3 Medicinal Importance of Phyllantus amarus</vt:lpstr>
      <vt:lpstr>    2.2.3.1 Antibiotic Effect</vt:lpstr>
      <vt:lpstr>    2.2.3.2 Antiviral Effect</vt:lpstr>
      <vt:lpstr>2.3 Free Radicals</vt:lpstr>
      <vt:lpstr>CHAPTER THREE</vt:lpstr>
      <vt:lpstr>3.0 MATERIAL AND METHODS</vt:lpstr>
      <vt:lpstr>3.1 Materials</vt:lpstr>
      <vt:lpstr>3.2 Grinding and Extraction of Phyllanthus amarus </vt:lpstr>
      <vt:lpstr>3.3 Free radical scavenging activity (2,2-diphenyl-1-picrylhydrazyl)</vt:lpstr>
      <vt:lpstr>3.4 Hydroxyl radical (OH.) scavenging assay. OH</vt:lpstr>
      <vt:lpstr>3.5 Nitric oxide scavenging activity</vt:lpstr>
      <vt:lpstr>3.6 Hydrogen peroxide radical scavenging activity</vt:lpstr>
      <vt:lpstr>3.7 Superoxide anion (O2 .) scavenging assay. </vt:lpstr>
      <vt:lpstr>3.8 FRAP Assay</vt:lpstr>
      <vt:lpstr>3.9 ABTS Radical Cation Decolorization Assay</vt:lpstr>
      <vt:lpstr>3.10 DPPH (2, 2-Diphenyl 1-2 picrylhydrazyl) Assay </vt:lpstr>
      <vt:lpstr>3.11 HPLC Analysis of Ethanolic Phyllanthus amarus  Extract</vt:lpstr>
      <vt:lpstr>3.15 Phytochemical screening </vt:lpstr>
      <vt:lpstr>    3.15.1 Total flavonoid assay </vt:lpstr>
      <vt:lpstr>    3.15.2 Saponins</vt:lpstr>
      <vt:lpstr>    3.15.3 Tannins  </vt:lpstr>
      <vt:lpstr>    3.15.4 Glycosides</vt:lpstr>
      <vt:lpstr>    3.15.5 Steroids</vt:lpstr>
      <vt:lpstr>3.16 Hydrogen peroxide scavenging (H2O2) assay </vt:lpstr>
      <vt:lpstr>CHAPTER FOUR</vt:lpstr>
      <vt:lpstr>4.0 RESULT PRESENTATION </vt:lpstr>
      <vt:lpstr>    4.1 Phytochemical Analysis</vt:lpstr>
      <vt:lpstr>4.1.1 Qualitative analysis Phyllanthus amarus  Extract</vt:lpstr>
      <vt:lpstr>Table 2: SAPONIN RESULT USING UV SPECTROPHOTOMETER</vt:lpstr>
      <vt:lpstr>Table 3: TANNIN RESULT USING UV SPECTROPHOTOMETER</vt:lpstr>
      <vt:lpstr>Table 4: FLAVONOID RESULT USING UV SPECTROPHOTOMETER</vt:lpstr>
      <vt:lpstr>Table 5: This result show the amount of phytochemical in Phyllanthus amarus  Ext</vt:lpstr>
      <vt:lpstr>Fig.1 HPLC Chromatogram of Ethanolic Phyllanthus amarus  Extract</vt:lpstr>
      <vt:lpstr>Table 6: Identified Compounds</vt:lpstr>
      <vt:lpstr>CHAPTER FIVE</vt:lpstr>
      <vt:lpstr>5.0 DISCUSSION AND CONCLUSION</vt:lpstr>
      <vt:lpstr>5.1 DISCUSSION </vt:lpstr>
      <vt:lpstr>5.2 Summary</vt:lpstr>
      <vt:lpstr>5.3 Conclusion</vt:lpstr>
      <vt:lpstr>REFERENCES</vt:lpstr>
    </vt:vector>
  </TitlesOfParts>
  <Company>HP Inc.</Company>
  <LinksUpToDate>false</LinksUpToDate>
  <CharactersWithSpaces>61262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account</dc:creator>
  <cp:lastModifiedBy>Microsoft account</cp:lastModifiedBy>
  <cp:revision>2</cp:revision>
  <cp:lastPrinted>2025-07-21T16:32:00Z</cp:lastPrinted>
  <dcterms:created xsi:type="dcterms:W3CDTF">2025-07-25T14:26:00Z</dcterms:created>
  <dcterms:modified xsi:type="dcterms:W3CDTF">2025-07-25T14:26:00Z</dcterms:modified>
</cp:coreProperties>
</file>