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FDD" w:rsidRPr="0010652A" w:rsidRDefault="00336FDD" w:rsidP="00336FDD">
      <w:pPr>
        <w:jc w:val="center"/>
        <w:rPr>
          <w:rFonts w:ascii="Times New Roman" w:hAnsi="Times New Roman" w:cs="Times New Roman"/>
          <w:b/>
          <w:bCs/>
          <w:lang w:val="en-GB"/>
        </w:rPr>
      </w:pPr>
      <w:r w:rsidRPr="0010652A">
        <w:rPr>
          <w:rFonts w:ascii="Times New Roman" w:hAnsi="Times New Roman" w:cs="Times New Roman"/>
          <w:noProof/>
        </w:rPr>
        <w:drawing>
          <wp:anchor distT="0" distB="0" distL="114300" distR="114300" simplePos="0" relativeHeight="251659264" behindDoc="0" locked="0" layoutInCell="1" allowOverlap="1">
            <wp:simplePos x="0" y="0"/>
            <wp:positionH relativeFrom="margin">
              <wp:posOffset>2384682</wp:posOffset>
            </wp:positionH>
            <wp:positionV relativeFrom="paragraph">
              <wp:posOffset>0</wp:posOffset>
            </wp:positionV>
            <wp:extent cx="939800" cy="882650"/>
            <wp:effectExtent l="0" t="0" r="0" b="0"/>
            <wp:wrapThrough wrapText="bothSides">
              <wp:wrapPolygon edited="0">
                <wp:start x="0" y="0"/>
                <wp:lineTo x="0" y="20978"/>
                <wp:lineTo x="21016" y="20978"/>
                <wp:lineTo x="21016" y="0"/>
                <wp:lineTo x="0" y="0"/>
              </wp:wrapPolygon>
            </wp:wrapThrough>
            <wp:docPr id="2097152" name="Picture 2097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7152" name="Picture 2097151"/>
                    <pic:cNvPicPr>
                      <a:picLocks/>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9800" cy="882650"/>
                    </a:xfrm>
                    <a:prstGeom prst="rect">
                      <a:avLst/>
                    </a:prstGeom>
                  </pic:spPr>
                </pic:pic>
              </a:graphicData>
            </a:graphic>
          </wp:anchor>
        </w:drawing>
      </w: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spacing w:line="276" w:lineRule="auto"/>
        <w:jc w:val="center"/>
        <w:rPr>
          <w:rFonts w:ascii="Times New Roman" w:hAnsi="Times New Roman" w:cs="Times New Roman"/>
          <w:b/>
          <w:bCs/>
          <w:sz w:val="28"/>
          <w:szCs w:val="28"/>
        </w:rPr>
      </w:pPr>
    </w:p>
    <w:p w:rsidR="00336FDD" w:rsidRPr="0010652A" w:rsidRDefault="00336FDD" w:rsidP="00336FDD">
      <w:pPr>
        <w:spacing w:line="276" w:lineRule="auto"/>
        <w:jc w:val="center"/>
        <w:rPr>
          <w:rFonts w:ascii="Times New Roman" w:hAnsi="Times New Roman" w:cs="Times New Roman"/>
          <w:b/>
          <w:bCs/>
          <w:sz w:val="28"/>
          <w:szCs w:val="28"/>
        </w:rPr>
      </w:pPr>
    </w:p>
    <w:p w:rsidR="00336FDD" w:rsidRPr="0010652A" w:rsidRDefault="00336FDD" w:rsidP="00336FDD">
      <w:pPr>
        <w:spacing w:line="276" w:lineRule="auto"/>
        <w:jc w:val="center"/>
        <w:rPr>
          <w:rFonts w:ascii="Times New Roman" w:hAnsi="Times New Roman" w:cs="Times New Roman"/>
          <w:b/>
          <w:bCs/>
          <w:sz w:val="28"/>
          <w:szCs w:val="28"/>
          <w:lang w:val="en-GB"/>
        </w:rPr>
      </w:pPr>
      <w:r w:rsidRPr="0010652A">
        <w:rPr>
          <w:rFonts w:ascii="Times New Roman" w:hAnsi="Times New Roman" w:cs="Times New Roman"/>
          <w:b/>
          <w:bCs/>
          <w:sz w:val="28"/>
          <w:szCs w:val="28"/>
        </w:rPr>
        <w:t>DEPARTMENT OF SCIENCE LABORATORY TECHNOLOGY</w:t>
      </w:r>
    </w:p>
    <w:p w:rsidR="00336FDD" w:rsidRPr="0010652A" w:rsidRDefault="00336FDD" w:rsidP="00336FDD">
      <w:pPr>
        <w:spacing w:line="276" w:lineRule="auto"/>
        <w:jc w:val="center"/>
        <w:rPr>
          <w:rFonts w:ascii="Times New Roman" w:hAnsi="Times New Roman" w:cs="Times New Roman"/>
          <w:b/>
          <w:bCs/>
        </w:rPr>
      </w:pPr>
      <w:r w:rsidRPr="0010652A">
        <w:rPr>
          <w:rFonts w:ascii="Times New Roman" w:hAnsi="Times New Roman" w:cs="Times New Roman"/>
          <w:b/>
          <w:bCs/>
        </w:rPr>
        <w:t>INVESTIGATION INTO PHOTOCHEMICAL PROFILE AND ANTI OXIDATION PROPERTIES OF MORINGA LEAF USING AQUEOUS EXTRACTION</w:t>
      </w:r>
    </w:p>
    <w:p w:rsidR="00C5521B" w:rsidRDefault="00C5521B" w:rsidP="00336FDD">
      <w:pPr>
        <w:spacing w:line="276" w:lineRule="auto"/>
        <w:jc w:val="center"/>
        <w:rPr>
          <w:rFonts w:ascii="Times New Roman" w:hAnsi="Times New Roman" w:cs="Times New Roman"/>
          <w:b/>
          <w:bCs/>
        </w:rPr>
      </w:pPr>
    </w:p>
    <w:p w:rsidR="00336FDD" w:rsidRPr="00C5521B" w:rsidRDefault="00336FDD" w:rsidP="00336FDD">
      <w:pPr>
        <w:spacing w:line="276" w:lineRule="auto"/>
        <w:jc w:val="center"/>
        <w:rPr>
          <w:rFonts w:ascii="Times New Roman" w:hAnsi="Times New Roman" w:cs="Times New Roman"/>
          <w:b/>
          <w:bCs/>
          <w:i/>
          <w:sz w:val="26"/>
        </w:rPr>
      </w:pPr>
      <w:r w:rsidRPr="00C5521B">
        <w:rPr>
          <w:rFonts w:ascii="Times New Roman" w:hAnsi="Times New Roman" w:cs="Times New Roman"/>
          <w:b/>
          <w:bCs/>
          <w:i/>
          <w:sz w:val="26"/>
        </w:rPr>
        <w:t>BY</w:t>
      </w:r>
    </w:p>
    <w:p w:rsidR="00336FDD" w:rsidRPr="00C5521B" w:rsidRDefault="00336FDD" w:rsidP="00336FDD">
      <w:pPr>
        <w:spacing w:line="276" w:lineRule="auto"/>
        <w:rPr>
          <w:rFonts w:ascii="Times New Roman" w:hAnsi="Times New Roman" w:cs="Times New Roman"/>
          <w:b/>
          <w:bCs/>
          <w:i/>
          <w:sz w:val="28"/>
          <w:szCs w:val="24"/>
          <w:lang w:val="en-GB"/>
        </w:rPr>
      </w:pPr>
      <w:r w:rsidRPr="00C5521B">
        <w:rPr>
          <w:rFonts w:ascii="Times New Roman" w:hAnsi="Times New Roman" w:cs="Times New Roman"/>
          <w:b/>
          <w:bCs/>
          <w:i/>
          <w:sz w:val="28"/>
          <w:szCs w:val="24"/>
        </w:rPr>
        <w:t xml:space="preserve"> </w:t>
      </w:r>
    </w:p>
    <w:p w:rsidR="00C5521B" w:rsidRPr="00C5521B" w:rsidRDefault="00336FDD" w:rsidP="00C5521B">
      <w:pPr>
        <w:spacing w:line="276" w:lineRule="auto"/>
        <w:jc w:val="center"/>
        <w:rPr>
          <w:rFonts w:ascii="Times New Roman" w:hAnsi="Times New Roman" w:cs="Times New Roman"/>
          <w:b/>
          <w:bCs/>
          <w:sz w:val="36"/>
          <w:szCs w:val="24"/>
        </w:rPr>
      </w:pPr>
      <w:r w:rsidRPr="00C5521B">
        <w:rPr>
          <w:rFonts w:ascii="Times New Roman" w:hAnsi="Times New Roman" w:cs="Times New Roman"/>
          <w:b/>
          <w:bCs/>
          <w:sz w:val="36"/>
          <w:szCs w:val="24"/>
        </w:rPr>
        <w:t>MOSHOOD MISTURAH  ADEDAMOLA</w:t>
      </w:r>
    </w:p>
    <w:p w:rsidR="00336FDD" w:rsidRPr="00C5521B" w:rsidRDefault="00336FDD" w:rsidP="00C5521B">
      <w:pPr>
        <w:spacing w:line="276" w:lineRule="auto"/>
        <w:jc w:val="center"/>
        <w:rPr>
          <w:rFonts w:ascii="Times New Roman" w:hAnsi="Times New Roman" w:cs="Times New Roman"/>
          <w:b/>
          <w:bCs/>
          <w:sz w:val="30"/>
          <w:szCs w:val="24"/>
          <w:lang w:val="en-GB"/>
        </w:rPr>
      </w:pPr>
      <w:r w:rsidRPr="00C5521B">
        <w:rPr>
          <w:rFonts w:ascii="Times New Roman" w:hAnsi="Times New Roman" w:cs="Times New Roman"/>
          <w:b/>
          <w:bCs/>
          <w:sz w:val="30"/>
          <w:szCs w:val="24"/>
        </w:rPr>
        <w:t>HND/23/SLT/FT/0407</w:t>
      </w:r>
    </w:p>
    <w:p w:rsidR="00336FDD" w:rsidRPr="00B25910" w:rsidRDefault="00336FDD" w:rsidP="00336FDD">
      <w:pPr>
        <w:spacing w:line="276" w:lineRule="auto"/>
        <w:rPr>
          <w:rFonts w:ascii="Times New Roman" w:hAnsi="Times New Roman" w:cs="Times New Roman"/>
          <w:b/>
          <w:bCs/>
          <w:lang w:val="en-GB"/>
        </w:rPr>
      </w:pPr>
    </w:p>
    <w:p w:rsidR="00336FDD" w:rsidRPr="00C5521B" w:rsidRDefault="00336FDD" w:rsidP="00336FDD">
      <w:pPr>
        <w:spacing w:line="276" w:lineRule="auto"/>
        <w:jc w:val="center"/>
        <w:rPr>
          <w:rFonts w:ascii="Times New Roman" w:hAnsi="Times New Roman" w:cs="Times New Roman"/>
          <w:b/>
          <w:bCs/>
          <w:sz w:val="26"/>
          <w:lang w:val="en-GB"/>
        </w:rPr>
      </w:pPr>
      <w:r w:rsidRPr="00C5521B">
        <w:rPr>
          <w:rFonts w:ascii="Times New Roman" w:hAnsi="Times New Roman" w:cs="Times New Roman"/>
          <w:b/>
          <w:bCs/>
          <w:sz w:val="26"/>
        </w:rPr>
        <w:t>A PROJECT REPORT SUBMITTED TO THE</w:t>
      </w:r>
    </w:p>
    <w:p w:rsidR="00336FDD" w:rsidRPr="00C5521B" w:rsidRDefault="00336FDD" w:rsidP="00336FDD">
      <w:pPr>
        <w:spacing w:line="276" w:lineRule="auto"/>
        <w:jc w:val="center"/>
        <w:rPr>
          <w:rFonts w:ascii="Times New Roman" w:hAnsi="Times New Roman" w:cs="Times New Roman"/>
          <w:b/>
          <w:bCs/>
          <w:sz w:val="26"/>
          <w:lang w:val="en-GB"/>
        </w:rPr>
      </w:pPr>
      <w:r w:rsidRPr="00C5521B">
        <w:rPr>
          <w:rFonts w:ascii="Times New Roman" w:hAnsi="Times New Roman" w:cs="Times New Roman"/>
          <w:b/>
          <w:bCs/>
          <w:sz w:val="26"/>
        </w:rPr>
        <w:t>DEPARTMENT OF SCIENCE LABORATORY TECHNOLOGY</w:t>
      </w:r>
    </w:p>
    <w:p w:rsidR="00336FDD" w:rsidRPr="00C5521B" w:rsidRDefault="00336FDD" w:rsidP="00336FDD">
      <w:pPr>
        <w:spacing w:line="276" w:lineRule="auto"/>
        <w:jc w:val="center"/>
        <w:rPr>
          <w:rFonts w:ascii="Times New Roman" w:hAnsi="Times New Roman" w:cs="Times New Roman"/>
          <w:b/>
          <w:bCs/>
          <w:sz w:val="26"/>
          <w:lang w:val="en-GB"/>
        </w:rPr>
      </w:pPr>
      <w:r w:rsidRPr="00C5521B">
        <w:rPr>
          <w:rFonts w:ascii="Times New Roman" w:hAnsi="Times New Roman" w:cs="Times New Roman"/>
          <w:b/>
          <w:bCs/>
          <w:sz w:val="26"/>
        </w:rPr>
        <w:t>(BIOCHEMISTRY UNIT),</w:t>
      </w:r>
    </w:p>
    <w:p w:rsidR="00336FDD" w:rsidRPr="00C5521B" w:rsidRDefault="00336FDD" w:rsidP="00336FDD">
      <w:pPr>
        <w:spacing w:line="276" w:lineRule="auto"/>
        <w:jc w:val="center"/>
        <w:rPr>
          <w:rFonts w:ascii="Times New Roman" w:hAnsi="Times New Roman" w:cs="Times New Roman"/>
          <w:b/>
          <w:bCs/>
          <w:sz w:val="26"/>
          <w:lang w:val="en-GB"/>
        </w:rPr>
      </w:pPr>
      <w:r w:rsidRPr="00C5521B">
        <w:rPr>
          <w:rFonts w:ascii="Times New Roman" w:hAnsi="Times New Roman" w:cs="Times New Roman"/>
          <w:b/>
          <w:bCs/>
          <w:sz w:val="26"/>
        </w:rPr>
        <w:t>INSTITUTE OF APPLIED SCIENCE, KWARA STATE.</w:t>
      </w:r>
    </w:p>
    <w:p w:rsidR="00336FDD" w:rsidRPr="00C5521B" w:rsidRDefault="00336FDD" w:rsidP="00336FDD">
      <w:pPr>
        <w:spacing w:line="276" w:lineRule="auto"/>
        <w:jc w:val="center"/>
        <w:rPr>
          <w:rFonts w:ascii="Times New Roman" w:hAnsi="Times New Roman" w:cs="Times New Roman"/>
          <w:b/>
          <w:bCs/>
          <w:sz w:val="26"/>
          <w:lang w:val="en-GB"/>
        </w:rPr>
      </w:pPr>
    </w:p>
    <w:p w:rsidR="00336FDD" w:rsidRPr="00C5521B" w:rsidRDefault="00336FDD" w:rsidP="00336FDD">
      <w:pPr>
        <w:spacing w:line="276" w:lineRule="auto"/>
        <w:jc w:val="center"/>
        <w:rPr>
          <w:rFonts w:ascii="Times New Roman" w:hAnsi="Times New Roman" w:cs="Times New Roman"/>
          <w:b/>
          <w:bCs/>
          <w:sz w:val="26"/>
          <w:lang w:val="en-GB"/>
        </w:rPr>
      </w:pPr>
      <w:r w:rsidRPr="00C5521B">
        <w:rPr>
          <w:rFonts w:ascii="Times New Roman" w:hAnsi="Times New Roman" w:cs="Times New Roman"/>
          <w:b/>
          <w:bCs/>
          <w:sz w:val="26"/>
        </w:rPr>
        <w:t>IN PARTIAL FULFILLMENT OF THE REQUIREMENT FOR THE AWARD</w:t>
      </w:r>
    </w:p>
    <w:p w:rsidR="00336FDD" w:rsidRPr="00C5521B" w:rsidRDefault="00336FDD" w:rsidP="00336FDD">
      <w:pPr>
        <w:spacing w:line="276" w:lineRule="auto"/>
        <w:jc w:val="center"/>
        <w:rPr>
          <w:rFonts w:ascii="Times New Roman" w:hAnsi="Times New Roman" w:cs="Times New Roman"/>
          <w:b/>
          <w:bCs/>
          <w:sz w:val="26"/>
          <w:lang w:val="en-GB"/>
        </w:rPr>
      </w:pPr>
      <w:r w:rsidRPr="00C5521B">
        <w:rPr>
          <w:rFonts w:ascii="Times New Roman" w:hAnsi="Times New Roman" w:cs="Times New Roman"/>
          <w:b/>
          <w:bCs/>
          <w:sz w:val="26"/>
        </w:rPr>
        <w:t>OF HIGHER NATIONAL DIPLOMA (HND) IN SCIENCE LABORATORY</w:t>
      </w:r>
    </w:p>
    <w:p w:rsidR="00336FDD" w:rsidRPr="0010652A" w:rsidRDefault="00336FDD" w:rsidP="00336FDD">
      <w:pPr>
        <w:spacing w:line="276" w:lineRule="auto"/>
        <w:jc w:val="center"/>
        <w:rPr>
          <w:rFonts w:ascii="Times New Roman" w:hAnsi="Times New Roman" w:cs="Times New Roman"/>
          <w:b/>
          <w:bCs/>
          <w:lang w:val="en-GB"/>
        </w:rPr>
      </w:pPr>
      <w:r w:rsidRPr="00C5521B">
        <w:rPr>
          <w:rFonts w:ascii="Times New Roman" w:hAnsi="Times New Roman" w:cs="Times New Roman"/>
          <w:b/>
          <w:bCs/>
          <w:sz w:val="26"/>
        </w:rPr>
        <w:t>TECHNOLOGY</w:t>
      </w:r>
      <w:r w:rsidRPr="00C5521B">
        <w:rPr>
          <w:rFonts w:ascii="Times New Roman" w:hAnsi="Times New Roman" w:cs="Times New Roman"/>
          <w:b/>
          <w:bCs/>
          <w:sz w:val="26"/>
        </w:rPr>
        <w:cr/>
      </w:r>
    </w:p>
    <w:p w:rsidR="00336FDD" w:rsidRPr="00C5521B" w:rsidRDefault="00336FDD" w:rsidP="00336FDD">
      <w:pPr>
        <w:spacing w:line="276" w:lineRule="auto"/>
        <w:jc w:val="center"/>
        <w:rPr>
          <w:rFonts w:ascii="Times New Roman" w:hAnsi="Times New Roman" w:cs="Times New Roman"/>
          <w:b/>
          <w:bCs/>
          <w:sz w:val="26"/>
          <w:lang w:val="en-GB"/>
        </w:rPr>
      </w:pPr>
      <w:r w:rsidRPr="00C5521B">
        <w:rPr>
          <w:rFonts w:ascii="Times New Roman" w:hAnsi="Times New Roman" w:cs="Times New Roman"/>
          <w:b/>
          <w:bCs/>
          <w:sz w:val="26"/>
        </w:rPr>
        <w:t>SUPERVISED BY:</w:t>
      </w:r>
    </w:p>
    <w:p w:rsidR="00336FDD" w:rsidRPr="00C5521B" w:rsidRDefault="00336FDD" w:rsidP="00336FDD">
      <w:pPr>
        <w:spacing w:line="276" w:lineRule="auto"/>
        <w:jc w:val="center"/>
        <w:rPr>
          <w:rFonts w:ascii="Times New Roman" w:hAnsi="Times New Roman" w:cs="Times New Roman"/>
          <w:b/>
          <w:bCs/>
          <w:sz w:val="26"/>
          <w:lang w:val="en-GB"/>
        </w:rPr>
      </w:pPr>
      <w:r w:rsidRPr="00C5521B">
        <w:rPr>
          <w:rFonts w:ascii="Times New Roman" w:hAnsi="Times New Roman" w:cs="Times New Roman"/>
          <w:b/>
          <w:bCs/>
          <w:sz w:val="26"/>
        </w:rPr>
        <w:t>MR. OSENI T O</w:t>
      </w:r>
    </w:p>
    <w:p w:rsidR="00336FDD" w:rsidRPr="00C5521B" w:rsidRDefault="00336FDD" w:rsidP="00336FDD">
      <w:pPr>
        <w:rPr>
          <w:rFonts w:ascii="Times New Roman" w:hAnsi="Times New Roman" w:cs="Times New Roman"/>
          <w:b/>
          <w:bCs/>
          <w:sz w:val="26"/>
          <w:lang w:val="en-GB"/>
        </w:rPr>
      </w:pPr>
    </w:p>
    <w:p w:rsidR="00336FDD" w:rsidRPr="00047C5B" w:rsidRDefault="00047C5B" w:rsidP="00047C5B">
      <w:pPr>
        <w:jc w:val="right"/>
        <w:rPr>
          <w:rFonts w:ascii="Times New Roman" w:hAnsi="Times New Roman" w:cs="Times New Roman"/>
          <w:b/>
          <w:bCs/>
          <w:sz w:val="26"/>
          <w:lang w:val="en-GB"/>
        </w:rPr>
      </w:pPr>
      <w:r w:rsidRPr="00047C5B">
        <w:rPr>
          <w:rFonts w:ascii="Times New Roman" w:hAnsi="Times New Roman" w:cs="Times New Roman"/>
          <w:b/>
          <w:bCs/>
          <w:sz w:val="26"/>
          <w:lang w:val="en-GB"/>
        </w:rPr>
        <w:t>JULY, 2025</w:t>
      </w:r>
    </w:p>
    <w:p w:rsidR="00336FDD" w:rsidRPr="0010652A" w:rsidRDefault="00336FDD" w:rsidP="00336FDD">
      <w:pPr>
        <w:rPr>
          <w:rFonts w:ascii="Times New Roman" w:hAnsi="Times New Roman" w:cs="Times New Roman"/>
          <w:b/>
          <w:bCs/>
          <w:lang w:val="en-GB"/>
        </w:rPr>
      </w:pPr>
    </w:p>
    <w:p w:rsidR="00C5521B" w:rsidRDefault="00C5521B" w:rsidP="00336FDD">
      <w:pPr>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61312" behindDoc="0" locked="0" layoutInCell="1" allowOverlap="1">
            <wp:simplePos x="0" y="0"/>
            <wp:positionH relativeFrom="column">
              <wp:posOffset>-470048</wp:posOffset>
            </wp:positionH>
            <wp:positionV relativeFrom="paragraph">
              <wp:posOffset>-659220</wp:posOffset>
            </wp:positionV>
            <wp:extent cx="6902746" cy="9319729"/>
            <wp:effectExtent l="19050" t="0" r="0" b="0"/>
            <wp:wrapNone/>
            <wp:docPr id="1" name="Picture 1" descr="C:\Users\USER\AppData\Local\Microsoft\Windows\INetCache\Content.Word\IMG-20250725-WA00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250725-WA0027[1].jpg"/>
                    <pic:cNvPicPr>
                      <a:picLocks noChangeAspect="1" noChangeArrowheads="1"/>
                    </pic:cNvPicPr>
                  </pic:nvPicPr>
                  <pic:blipFill>
                    <a:blip r:embed="rId8">
                      <a:lum contrast="10000"/>
                    </a:blip>
                    <a:srcRect/>
                    <a:stretch>
                      <a:fillRect/>
                    </a:stretch>
                  </pic:blipFill>
                  <pic:spPr bwMode="auto">
                    <a:xfrm>
                      <a:off x="0" y="0"/>
                      <a:ext cx="6907027" cy="9325509"/>
                    </a:xfrm>
                    <a:prstGeom prst="rect">
                      <a:avLst/>
                    </a:prstGeom>
                    <a:noFill/>
                    <a:ln w="9525">
                      <a:noFill/>
                      <a:miter lim="800000"/>
                      <a:headEnd/>
                      <a:tailEnd/>
                    </a:ln>
                  </pic:spPr>
                </pic:pic>
              </a:graphicData>
            </a:graphic>
          </wp:anchor>
        </w:drawing>
      </w: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C5521B" w:rsidRDefault="00C5521B" w:rsidP="00336FDD">
      <w:pPr>
        <w:rPr>
          <w:rFonts w:ascii="Times New Roman" w:hAnsi="Times New Roman" w:cs="Times New Roman"/>
          <w:b/>
          <w:bCs/>
          <w:sz w:val="28"/>
          <w:szCs w:val="28"/>
        </w:rPr>
      </w:pPr>
    </w:p>
    <w:p w:rsidR="00047C5B" w:rsidRDefault="00047C5B" w:rsidP="00336FDD">
      <w:pPr>
        <w:rPr>
          <w:rFonts w:ascii="Times New Roman" w:hAnsi="Times New Roman" w:cs="Times New Roman"/>
          <w:b/>
          <w:bCs/>
          <w:sz w:val="28"/>
          <w:szCs w:val="28"/>
        </w:rPr>
      </w:pPr>
    </w:p>
    <w:p w:rsidR="00047C5B" w:rsidRDefault="00047C5B" w:rsidP="00336FDD">
      <w:pPr>
        <w:rPr>
          <w:rFonts w:ascii="Times New Roman" w:hAnsi="Times New Roman" w:cs="Times New Roman"/>
          <w:b/>
          <w:bCs/>
          <w:sz w:val="28"/>
          <w:szCs w:val="28"/>
        </w:rPr>
      </w:pPr>
    </w:p>
    <w:p w:rsidR="00047C5B" w:rsidRDefault="00047C5B" w:rsidP="00336FDD">
      <w:pPr>
        <w:rPr>
          <w:rFonts w:ascii="Times New Roman" w:hAnsi="Times New Roman" w:cs="Times New Roman"/>
          <w:b/>
          <w:bCs/>
          <w:sz w:val="28"/>
          <w:szCs w:val="28"/>
        </w:rPr>
      </w:pPr>
    </w:p>
    <w:p w:rsidR="00047C5B" w:rsidRDefault="00047C5B" w:rsidP="00336FDD">
      <w:pPr>
        <w:rPr>
          <w:rFonts w:ascii="Times New Roman" w:hAnsi="Times New Roman" w:cs="Times New Roman"/>
          <w:b/>
          <w:bCs/>
          <w:sz w:val="28"/>
          <w:szCs w:val="28"/>
        </w:rPr>
      </w:pPr>
    </w:p>
    <w:p w:rsidR="00047C5B" w:rsidRDefault="00047C5B" w:rsidP="00336FDD">
      <w:pPr>
        <w:rPr>
          <w:rFonts w:ascii="Times New Roman" w:hAnsi="Times New Roman" w:cs="Times New Roman"/>
          <w:b/>
          <w:bCs/>
          <w:sz w:val="28"/>
          <w:szCs w:val="28"/>
        </w:rPr>
      </w:pPr>
    </w:p>
    <w:p w:rsidR="00047C5B" w:rsidRDefault="00047C5B" w:rsidP="00336FDD">
      <w:pPr>
        <w:rPr>
          <w:rFonts w:ascii="Times New Roman" w:hAnsi="Times New Roman" w:cs="Times New Roman"/>
          <w:b/>
          <w:bCs/>
          <w:sz w:val="28"/>
          <w:szCs w:val="28"/>
        </w:rPr>
      </w:pPr>
    </w:p>
    <w:p w:rsidR="00336FDD" w:rsidRPr="00C5521B" w:rsidRDefault="00336FDD" w:rsidP="00336FDD">
      <w:pPr>
        <w:spacing w:line="276" w:lineRule="auto"/>
        <w:jc w:val="center"/>
        <w:rPr>
          <w:rFonts w:ascii="Times New Roman" w:hAnsi="Times New Roman" w:cs="Times New Roman"/>
          <w:b/>
          <w:bCs/>
          <w:sz w:val="12"/>
          <w:lang w:val="en-GB"/>
        </w:rPr>
      </w:pPr>
      <w:r w:rsidRPr="0010652A">
        <w:rPr>
          <w:rFonts w:ascii="Times New Roman" w:hAnsi="Times New Roman" w:cs="Times New Roman"/>
          <w:b/>
          <w:bCs/>
          <w:sz w:val="28"/>
          <w:szCs w:val="28"/>
        </w:rPr>
        <w:t>DEDICATION</w:t>
      </w:r>
      <w:r w:rsidRPr="0010652A">
        <w:rPr>
          <w:rFonts w:ascii="Times New Roman" w:hAnsi="Times New Roman" w:cs="Times New Roman"/>
          <w:b/>
          <w:bCs/>
        </w:rPr>
        <w:cr/>
      </w:r>
    </w:p>
    <w:p w:rsidR="00C5521B" w:rsidRPr="00C5521B" w:rsidRDefault="00C5521B" w:rsidP="00C5521B">
      <w:pPr>
        <w:spacing w:line="480" w:lineRule="auto"/>
        <w:ind w:firstLine="720"/>
        <w:jc w:val="both"/>
        <w:rPr>
          <w:rFonts w:ascii="Times New Roman" w:hAnsi="Times New Roman" w:cs="Times New Roman"/>
          <w:sz w:val="24"/>
          <w:szCs w:val="24"/>
        </w:rPr>
      </w:pPr>
      <w:r w:rsidRPr="00C5521B">
        <w:rPr>
          <w:rFonts w:ascii="Times New Roman" w:hAnsi="Times New Roman" w:cs="Times New Roman"/>
          <w:sz w:val="24"/>
          <w:szCs w:val="24"/>
        </w:rPr>
        <w:t>To ALMIGHTY ALLAH, whose boundless mercy, wisdom, and guidance have sustained me through this journey.</w:t>
      </w:r>
    </w:p>
    <w:p w:rsidR="00C5521B" w:rsidRPr="00C5521B" w:rsidRDefault="00C5521B" w:rsidP="00C5521B">
      <w:pPr>
        <w:spacing w:line="480" w:lineRule="auto"/>
        <w:ind w:firstLine="720"/>
        <w:jc w:val="both"/>
        <w:rPr>
          <w:rFonts w:ascii="Times New Roman" w:hAnsi="Times New Roman" w:cs="Times New Roman"/>
          <w:sz w:val="24"/>
          <w:szCs w:val="24"/>
        </w:rPr>
      </w:pPr>
      <w:r w:rsidRPr="00C5521B">
        <w:rPr>
          <w:rFonts w:ascii="Times New Roman" w:hAnsi="Times New Roman" w:cs="Times New Roman"/>
          <w:sz w:val="24"/>
          <w:szCs w:val="24"/>
        </w:rPr>
        <w:t>To MY PARENTS, MR &amp; MRS MOSHOOD, whose unwavering love, sacrifices, and faith in me have been the foundation of every achievement. Your prayers, encouragement, and care have guided me through every challenge.</w:t>
      </w:r>
    </w:p>
    <w:p w:rsidR="00336FDD" w:rsidRPr="0010652A" w:rsidRDefault="00C5521B" w:rsidP="00C5521B">
      <w:pPr>
        <w:spacing w:line="480" w:lineRule="auto"/>
        <w:ind w:firstLine="720"/>
        <w:jc w:val="both"/>
        <w:rPr>
          <w:rFonts w:ascii="Times New Roman" w:hAnsi="Times New Roman" w:cs="Times New Roman"/>
          <w:b/>
          <w:bCs/>
          <w:lang w:val="en-GB"/>
        </w:rPr>
      </w:pPr>
      <w:r w:rsidRPr="00C5521B">
        <w:rPr>
          <w:rFonts w:ascii="Times New Roman" w:hAnsi="Times New Roman" w:cs="Times New Roman"/>
          <w:sz w:val="24"/>
          <w:szCs w:val="24"/>
        </w:rPr>
        <w:t>To MY SIBLINGS, MUBARAK, ABDUL‑LATEEF, and HABEEBULLAHI, for your constant encouragement, support, and shared resilience. Your belief in me has inspired me to persevere.</w:t>
      </w:r>
    </w:p>
    <w:p w:rsidR="00336FDD" w:rsidRPr="0010652A" w:rsidRDefault="00336FDD" w:rsidP="00336FDD">
      <w:pPr>
        <w:jc w:val="both"/>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lang w:val="en-GB"/>
        </w:rPr>
      </w:pPr>
    </w:p>
    <w:p w:rsidR="00336FDD" w:rsidRPr="0010652A" w:rsidRDefault="00336FDD" w:rsidP="00336FDD">
      <w:pPr>
        <w:jc w:val="center"/>
        <w:rPr>
          <w:rFonts w:ascii="Times New Roman" w:hAnsi="Times New Roman" w:cs="Times New Roman"/>
          <w:b/>
          <w:bCs/>
          <w:sz w:val="28"/>
          <w:szCs w:val="28"/>
          <w:lang w:val="en-GB"/>
        </w:rPr>
      </w:pPr>
      <w:r w:rsidRPr="0010652A">
        <w:rPr>
          <w:rFonts w:ascii="Times New Roman" w:hAnsi="Times New Roman" w:cs="Times New Roman"/>
          <w:b/>
          <w:bCs/>
          <w:sz w:val="28"/>
          <w:szCs w:val="28"/>
        </w:rPr>
        <w:t>ACKNOWLEDGEMENT</w:t>
      </w:r>
    </w:p>
    <w:p w:rsidR="00C5521B" w:rsidRPr="00C5521B" w:rsidRDefault="00C5521B" w:rsidP="00C5521B">
      <w:pPr>
        <w:spacing w:line="420" w:lineRule="auto"/>
        <w:ind w:firstLine="720"/>
        <w:jc w:val="both"/>
        <w:rPr>
          <w:rFonts w:ascii="Times New Roman" w:hAnsi="Times New Roman" w:cs="Times New Roman"/>
          <w:sz w:val="24"/>
          <w:szCs w:val="24"/>
        </w:rPr>
      </w:pPr>
      <w:r w:rsidRPr="00C5521B">
        <w:rPr>
          <w:rFonts w:ascii="Times New Roman" w:hAnsi="Times New Roman" w:cs="Times New Roman"/>
          <w:sz w:val="24"/>
          <w:szCs w:val="24"/>
        </w:rPr>
        <w:t>First and foremost, all praise and gratitude are due to ALMIGHTY ALLAH, the Most Gracious and the Most Merciful, for granting me the strength, wisdom, and perseverance to complete this project.</w:t>
      </w:r>
    </w:p>
    <w:p w:rsidR="00C5521B" w:rsidRPr="00C5521B" w:rsidRDefault="00C5521B" w:rsidP="00C5521B">
      <w:pPr>
        <w:spacing w:line="420" w:lineRule="auto"/>
        <w:ind w:firstLine="720"/>
        <w:jc w:val="both"/>
        <w:rPr>
          <w:rFonts w:ascii="Times New Roman" w:hAnsi="Times New Roman" w:cs="Times New Roman"/>
          <w:sz w:val="24"/>
          <w:szCs w:val="24"/>
        </w:rPr>
      </w:pPr>
      <w:r w:rsidRPr="00C5521B">
        <w:rPr>
          <w:rFonts w:ascii="Times New Roman" w:hAnsi="Times New Roman" w:cs="Times New Roman"/>
          <w:sz w:val="24"/>
          <w:szCs w:val="24"/>
        </w:rPr>
        <w:t>I am deeply thankful to my project supervisor for his invaluable guidance, patience, and support throughout this journey. I also extend my sincere appreciation to my friends and colleagues whose collaboration and encouragement enriched my experience. Special gratitude goes to the DEPARTMENT and all the LECTURERS who have taught me during my academic journey—your dedication and mentorship have made a lasting impact.</w:t>
      </w:r>
    </w:p>
    <w:p w:rsidR="00C5521B" w:rsidRPr="00C5521B" w:rsidRDefault="00C5521B" w:rsidP="00C5521B">
      <w:pPr>
        <w:spacing w:line="420" w:lineRule="auto"/>
        <w:ind w:firstLine="720"/>
        <w:jc w:val="both"/>
        <w:rPr>
          <w:rFonts w:ascii="Times New Roman" w:hAnsi="Times New Roman" w:cs="Times New Roman"/>
          <w:sz w:val="24"/>
          <w:szCs w:val="24"/>
        </w:rPr>
      </w:pPr>
      <w:r w:rsidRPr="00C5521B">
        <w:rPr>
          <w:rFonts w:ascii="Times New Roman" w:hAnsi="Times New Roman" w:cs="Times New Roman"/>
          <w:sz w:val="24"/>
          <w:szCs w:val="24"/>
        </w:rPr>
        <w:t>I owe a special debt of gratitude to my beloved parents, MR &amp; MRS MOSHOOD, whose sacrifices, prayers, and unwavering belief have been the foundation of my success. Your consistent support—emotionally, spiritually, and practically—has carried me through every challenge. May Allah reward you abundantly, grant you long lives in good health, and bless all your efforts beyond measure. Ameen.</w:t>
      </w:r>
    </w:p>
    <w:p w:rsidR="00C5521B" w:rsidRPr="00C5521B" w:rsidRDefault="00C5521B" w:rsidP="00C5521B">
      <w:pPr>
        <w:spacing w:line="420" w:lineRule="auto"/>
        <w:ind w:firstLine="720"/>
        <w:jc w:val="both"/>
        <w:rPr>
          <w:rFonts w:ascii="Times New Roman" w:hAnsi="Times New Roman" w:cs="Times New Roman"/>
          <w:sz w:val="24"/>
          <w:szCs w:val="24"/>
        </w:rPr>
      </w:pPr>
      <w:r w:rsidRPr="00C5521B">
        <w:rPr>
          <w:rFonts w:ascii="Times New Roman" w:hAnsi="Times New Roman" w:cs="Times New Roman"/>
          <w:sz w:val="24"/>
          <w:szCs w:val="24"/>
        </w:rPr>
        <w:t>To UNCLE BALAJI, thank you for your constant motivation and guidance. To AUNTY DUPE, your nurturing spirit and kindness have been a source of strength. To BIG MUMMY, thank you for your enduring love and support. To UNCLE TAIWO, your wise counsel and encouragement have been deeply appreciated. My dear siblings—MUBARAK, ABDUL‑LATEEF, HABEEBULLAHI—thank you for your prayers, patience, and brotherly support. And to BRO ABDUL‑SALAM, your unwavering presence and confidence in me have meant the world.</w:t>
      </w:r>
    </w:p>
    <w:p w:rsidR="00C5521B" w:rsidRPr="00C5521B" w:rsidRDefault="00C5521B" w:rsidP="00C5521B">
      <w:pPr>
        <w:spacing w:line="420" w:lineRule="auto"/>
        <w:rPr>
          <w:rFonts w:ascii="Times New Roman" w:hAnsi="Times New Roman" w:cs="Times New Roman"/>
          <w:sz w:val="24"/>
          <w:szCs w:val="24"/>
        </w:rPr>
      </w:pPr>
      <w:r w:rsidRPr="00C5521B">
        <w:rPr>
          <w:rFonts w:ascii="Times New Roman" w:hAnsi="Times New Roman" w:cs="Times New Roman"/>
          <w:sz w:val="24"/>
          <w:szCs w:val="24"/>
        </w:rPr>
        <w:t>And last but certainly not least:</w:t>
      </w:r>
    </w:p>
    <w:p w:rsidR="00C5521B" w:rsidRPr="00C5521B" w:rsidRDefault="00C5521B" w:rsidP="00C5521B">
      <w:pPr>
        <w:spacing w:line="420" w:lineRule="auto"/>
        <w:rPr>
          <w:rFonts w:ascii="Times New Roman" w:hAnsi="Times New Roman" w:cs="Times New Roman"/>
          <w:sz w:val="24"/>
          <w:szCs w:val="24"/>
        </w:rPr>
      </w:pPr>
      <w:r w:rsidRPr="00C5521B">
        <w:rPr>
          <w:rFonts w:ascii="Times New Roman" w:hAnsi="Times New Roman" w:cs="Times New Roman"/>
          <w:sz w:val="24"/>
          <w:szCs w:val="24"/>
        </w:rPr>
        <w:t>I want to thank me.</w:t>
      </w:r>
    </w:p>
    <w:p w:rsidR="00C5521B" w:rsidRPr="00C5521B" w:rsidRDefault="00C5521B" w:rsidP="00C5521B">
      <w:pPr>
        <w:spacing w:line="420" w:lineRule="auto"/>
        <w:rPr>
          <w:rFonts w:ascii="Times New Roman" w:hAnsi="Times New Roman" w:cs="Times New Roman"/>
          <w:sz w:val="24"/>
          <w:szCs w:val="24"/>
        </w:rPr>
      </w:pPr>
      <w:r w:rsidRPr="00C5521B">
        <w:rPr>
          <w:rFonts w:ascii="Times New Roman" w:hAnsi="Times New Roman" w:cs="Times New Roman"/>
          <w:sz w:val="24"/>
          <w:szCs w:val="24"/>
        </w:rPr>
        <w:t>I want to thank me for believing in me.</w:t>
      </w:r>
    </w:p>
    <w:p w:rsidR="00C5521B" w:rsidRPr="00C5521B" w:rsidRDefault="00C5521B" w:rsidP="00C5521B">
      <w:pPr>
        <w:spacing w:line="420" w:lineRule="auto"/>
        <w:rPr>
          <w:rFonts w:ascii="Times New Roman" w:hAnsi="Times New Roman" w:cs="Times New Roman"/>
          <w:sz w:val="24"/>
          <w:szCs w:val="24"/>
        </w:rPr>
      </w:pPr>
      <w:r w:rsidRPr="00C5521B">
        <w:rPr>
          <w:rFonts w:ascii="Times New Roman" w:hAnsi="Times New Roman" w:cs="Times New Roman"/>
          <w:sz w:val="24"/>
          <w:szCs w:val="24"/>
        </w:rPr>
        <w:t>I want to thank me for doing all this hard work.</w:t>
      </w:r>
    </w:p>
    <w:p w:rsidR="00C5521B" w:rsidRPr="00C5521B" w:rsidRDefault="00C5521B" w:rsidP="00C5521B">
      <w:pPr>
        <w:spacing w:line="420" w:lineRule="auto"/>
        <w:rPr>
          <w:rFonts w:ascii="Times New Roman" w:hAnsi="Times New Roman" w:cs="Times New Roman"/>
          <w:sz w:val="24"/>
          <w:szCs w:val="24"/>
        </w:rPr>
      </w:pPr>
      <w:r w:rsidRPr="00C5521B">
        <w:rPr>
          <w:rFonts w:ascii="Times New Roman" w:hAnsi="Times New Roman" w:cs="Times New Roman"/>
          <w:sz w:val="24"/>
          <w:szCs w:val="24"/>
        </w:rPr>
        <w:t>I want to thank me for having no days off.</w:t>
      </w:r>
    </w:p>
    <w:p w:rsidR="00C5521B" w:rsidRPr="00C5521B" w:rsidRDefault="00C5521B" w:rsidP="00C5521B">
      <w:pPr>
        <w:spacing w:line="420" w:lineRule="auto"/>
        <w:rPr>
          <w:rFonts w:ascii="Times New Roman" w:hAnsi="Times New Roman" w:cs="Times New Roman"/>
          <w:sz w:val="24"/>
          <w:szCs w:val="24"/>
        </w:rPr>
      </w:pPr>
      <w:r w:rsidRPr="00C5521B">
        <w:rPr>
          <w:rFonts w:ascii="Times New Roman" w:hAnsi="Times New Roman" w:cs="Times New Roman"/>
          <w:sz w:val="24"/>
          <w:szCs w:val="24"/>
        </w:rPr>
        <w:t>I want to thank me for never quitting.</w:t>
      </w:r>
    </w:p>
    <w:p w:rsidR="00C5521B" w:rsidRPr="00C5521B" w:rsidRDefault="00C5521B" w:rsidP="00C5521B">
      <w:pPr>
        <w:spacing w:line="420" w:lineRule="auto"/>
        <w:rPr>
          <w:rFonts w:ascii="Times New Roman" w:hAnsi="Times New Roman" w:cs="Times New Roman"/>
          <w:sz w:val="24"/>
          <w:szCs w:val="24"/>
        </w:rPr>
      </w:pPr>
      <w:r w:rsidRPr="00C5521B">
        <w:rPr>
          <w:rFonts w:ascii="Times New Roman" w:hAnsi="Times New Roman" w:cs="Times New Roman"/>
          <w:sz w:val="24"/>
          <w:szCs w:val="24"/>
        </w:rPr>
        <w:t>I want to thank me for always being a giver and giving more than I received.</w:t>
      </w:r>
    </w:p>
    <w:p w:rsidR="00C5521B" w:rsidRPr="00C5521B" w:rsidRDefault="00C5521B" w:rsidP="00C5521B">
      <w:pPr>
        <w:spacing w:line="420" w:lineRule="auto"/>
        <w:rPr>
          <w:rFonts w:ascii="Times New Roman" w:hAnsi="Times New Roman" w:cs="Times New Roman"/>
          <w:sz w:val="24"/>
          <w:szCs w:val="24"/>
        </w:rPr>
      </w:pPr>
      <w:r w:rsidRPr="00C5521B">
        <w:rPr>
          <w:rFonts w:ascii="Times New Roman" w:hAnsi="Times New Roman" w:cs="Times New Roman"/>
          <w:sz w:val="24"/>
          <w:szCs w:val="24"/>
        </w:rPr>
        <w:t>I want to thank me for trying to do more right than wrong.</w:t>
      </w:r>
    </w:p>
    <w:p w:rsidR="00C5521B" w:rsidRPr="00C5521B" w:rsidRDefault="00C5521B" w:rsidP="00C5521B">
      <w:pPr>
        <w:spacing w:line="420" w:lineRule="auto"/>
        <w:rPr>
          <w:rFonts w:ascii="Times New Roman" w:hAnsi="Times New Roman" w:cs="Times New Roman"/>
          <w:sz w:val="24"/>
          <w:szCs w:val="24"/>
        </w:rPr>
      </w:pPr>
      <w:r w:rsidRPr="00C5521B">
        <w:rPr>
          <w:rFonts w:ascii="Times New Roman" w:hAnsi="Times New Roman" w:cs="Times New Roman"/>
          <w:sz w:val="24"/>
          <w:szCs w:val="24"/>
        </w:rPr>
        <w:t>I want to thank me for just being me at all times.</w:t>
      </w:r>
    </w:p>
    <w:p w:rsidR="00336FDD" w:rsidRDefault="00C5521B" w:rsidP="00C5521B">
      <w:pPr>
        <w:spacing w:line="420" w:lineRule="auto"/>
        <w:rPr>
          <w:rFonts w:ascii="Times New Roman" w:hAnsi="Times New Roman" w:cs="Times New Roman"/>
          <w:sz w:val="24"/>
          <w:szCs w:val="24"/>
        </w:rPr>
      </w:pPr>
      <w:r w:rsidRPr="00C5521B">
        <w:rPr>
          <w:rFonts w:ascii="Times New Roman" w:hAnsi="Times New Roman" w:cs="Times New Roman"/>
          <w:sz w:val="24"/>
          <w:szCs w:val="24"/>
        </w:rPr>
        <w:t>Because without me, none of this would’ve been possible. Alhamdulillah.</w:t>
      </w:r>
    </w:p>
    <w:p w:rsidR="00C5521B" w:rsidRPr="0010652A" w:rsidRDefault="00C5521B" w:rsidP="00336FDD">
      <w:pPr>
        <w:spacing w:line="420" w:lineRule="auto"/>
        <w:jc w:val="center"/>
        <w:rPr>
          <w:rFonts w:ascii="Times New Roman" w:hAnsi="Times New Roman" w:cs="Times New Roman"/>
          <w:b/>
          <w:bCs/>
          <w:sz w:val="24"/>
          <w:szCs w:val="24"/>
          <w:lang w:val="en-GB"/>
        </w:rPr>
      </w:pPr>
    </w:p>
    <w:p w:rsidR="00336FDD" w:rsidRPr="0010652A" w:rsidRDefault="00336FDD" w:rsidP="00336FDD">
      <w:pPr>
        <w:spacing w:line="420" w:lineRule="auto"/>
        <w:jc w:val="center"/>
        <w:rPr>
          <w:rFonts w:ascii="Times New Roman" w:hAnsi="Times New Roman" w:cs="Times New Roman"/>
          <w:b/>
          <w:bCs/>
          <w:sz w:val="24"/>
          <w:szCs w:val="24"/>
          <w:lang w:val="en-GB"/>
        </w:rPr>
      </w:pPr>
    </w:p>
    <w:p w:rsidR="00336FDD" w:rsidRPr="0010652A" w:rsidRDefault="00336FDD" w:rsidP="00336FDD">
      <w:pPr>
        <w:spacing w:line="420" w:lineRule="auto"/>
        <w:jc w:val="center"/>
        <w:rPr>
          <w:rFonts w:ascii="Times New Roman" w:hAnsi="Times New Roman" w:cs="Times New Roman"/>
          <w:b/>
          <w:bCs/>
          <w:sz w:val="24"/>
          <w:szCs w:val="24"/>
          <w:lang w:val="en-GB"/>
        </w:rPr>
      </w:pPr>
    </w:p>
    <w:p w:rsidR="00336FDD" w:rsidRPr="0010652A" w:rsidRDefault="00336FDD" w:rsidP="00336FDD">
      <w:pPr>
        <w:spacing w:line="420" w:lineRule="auto"/>
        <w:jc w:val="center"/>
        <w:rPr>
          <w:rFonts w:ascii="Times New Roman" w:hAnsi="Times New Roman" w:cs="Times New Roman"/>
          <w:b/>
          <w:bCs/>
          <w:sz w:val="24"/>
          <w:szCs w:val="24"/>
          <w:lang w:val="en-GB"/>
        </w:rPr>
      </w:pPr>
    </w:p>
    <w:p w:rsidR="00336FDD" w:rsidRPr="0010652A" w:rsidRDefault="00336FDD" w:rsidP="00336FDD">
      <w:pPr>
        <w:spacing w:line="420" w:lineRule="auto"/>
        <w:jc w:val="center"/>
        <w:rPr>
          <w:rFonts w:ascii="Times New Roman" w:hAnsi="Times New Roman" w:cs="Times New Roman"/>
          <w:b/>
          <w:bCs/>
          <w:sz w:val="24"/>
          <w:szCs w:val="24"/>
          <w:lang w:val="en-GB"/>
        </w:rPr>
      </w:pPr>
    </w:p>
    <w:p w:rsidR="00336FDD" w:rsidRPr="0010652A" w:rsidRDefault="00336FDD" w:rsidP="00336FDD">
      <w:pPr>
        <w:spacing w:line="420" w:lineRule="auto"/>
        <w:jc w:val="center"/>
        <w:rPr>
          <w:rFonts w:ascii="Times New Roman" w:hAnsi="Times New Roman" w:cs="Times New Roman"/>
          <w:b/>
          <w:bCs/>
          <w:sz w:val="24"/>
          <w:szCs w:val="24"/>
          <w:lang w:val="en-GB"/>
        </w:rPr>
      </w:pPr>
    </w:p>
    <w:p w:rsidR="00336FDD" w:rsidRPr="0010652A" w:rsidRDefault="00336FDD" w:rsidP="00336FDD">
      <w:pPr>
        <w:spacing w:line="420" w:lineRule="auto"/>
        <w:jc w:val="center"/>
        <w:rPr>
          <w:rFonts w:ascii="Times New Roman" w:hAnsi="Times New Roman" w:cs="Times New Roman"/>
          <w:b/>
          <w:bCs/>
          <w:sz w:val="24"/>
          <w:szCs w:val="24"/>
          <w:lang w:val="en-GB"/>
        </w:rPr>
      </w:pPr>
    </w:p>
    <w:p w:rsidR="00336FDD" w:rsidRPr="0010652A" w:rsidRDefault="00336FDD" w:rsidP="00336FDD">
      <w:pPr>
        <w:spacing w:line="420" w:lineRule="auto"/>
        <w:jc w:val="center"/>
        <w:rPr>
          <w:rFonts w:ascii="Times New Roman" w:hAnsi="Times New Roman" w:cs="Times New Roman"/>
          <w:b/>
          <w:bCs/>
          <w:sz w:val="24"/>
          <w:szCs w:val="24"/>
          <w:lang w:val="en-GB"/>
        </w:rPr>
      </w:pPr>
    </w:p>
    <w:p w:rsidR="00336FDD" w:rsidRPr="0010652A" w:rsidRDefault="00336FDD" w:rsidP="00336FDD">
      <w:pPr>
        <w:spacing w:line="420" w:lineRule="auto"/>
        <w:jc w:val="center"/>
        <w:rPr>
          <w:rFonts w:ascii="Times New Roman" w:hAnsi="Times New Roman" w:cs="Times New Roman"/>
          <w:b/>
          <w:bCs/>
          <w:sz w:val="24"/>
          <w:szCs w:val="24"/>
          <w:lang w:val="en-GB"/>
        </w:rPr>
      </w:pPr>
    </w:p>
    <w:p w:rsidR="00336FDD" w:rsidRPr="0010652A" w:rsidRDefault="00336FDD" w:rsidP="00336FDD">
      <w:pPr>
        <w:spacing w:line="420" w:lineRule="auto"/>
        <w:jc w:val="center"/>
        <w:rPr>
          <w:rFonts w:ascii="Times New Roman" w:hAnsi="Times New Roman" w:cs="Times New Roman"/>
          <w:b/>
          <w:bCs/>
          <w:sz w:val="24"/>
          <w:szCs w:val="24"/>
          <w:lang w:val="en-GB"/>
        </w:rPr>
      </w:pPr>
    </w:p>
    <w:p w:rsidR="00336FDD" w:rsidRPr="0010652A" w:rsidRDefault="00336FDD" w:rsidP="00336FDD">
      <w:pPr>
        <w:rPr>
          <w:rFonts w:ascii="Times New Roman" w:hAnsi="Times New Roman" w:cs="Times New Roman"/>
          <w:b/>
          <w:bCs/>
          <w:sz w:val="24"/>
          <w:szCs w:val="24"/>
        </w:rPr>
      </w:pPr>
      <w:r w:rsidRPr="0010652A">
        <w:rPr>
          <w:rFonts w:ascii="Times New Roman" w:hAnsi="Times New Roman" w:cs="Times New Roman"/>
          <w:b/>
          <w:bCs/>
          <w:sz w:val="24"/>
          <w:szCs w:val="24"/>
        </w:rPr>
        <w:br w:type="page"/>
      </w:r>
    </w:p>
    <w:p w:rsidR="004537AF" w:rsidRPr="0010652A" w:rsidRDefault="004537AF" w:rsidP="004537AF">
      <w:pPr>
        <w:spacing w:line="42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t>TABLE OF CONTENTS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TABLE OF CONTENTS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Certification</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Dedication</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Acknowledgement</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Abstract</w:t>
      </w:r>
    </w:p>
    <w:p w:rsidR="004537AF" w:rsidRPr="007E7E24" w:rsidRDefault="004537AF" w:rsidP="004537AF">
      <w:pPr>
        <w:spacing w:line="360" w:lineRule="auto"/>
        <w:rPr>
          <w:rFonts w:ascii="Times New Roman" w:hAnsi="Times New Roman" w:cs="Times New Roman"/>
          <w:b/>
          <w:bCs/>
          <w:sz w:val="24"/>
          <w:szCs w:val="24"/>
        </w:rPr>
      </w:pPr>
      <w:r w:rsidRPr="007E7E24">
        <w:rPr>
          <w:rFonts w:ascii="Times New Roman" w:hAnsi="Times New Roman" w:cs="Times New Roman"/>
          <w:b/>
          <w:bCs/>
          <w:sz w:val="24"/>
          <w:szCs w:val="24"/>
        </w:rPr>
        <w:t>CHAPTER ONE – INTRODUCTION</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1.1 Background of the Study</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1.2 Justification for the Study</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1.3 Aim and Objectives of the Study</w:t>
      </w:r>
    </w:p>
    <w:p w:rsidR="004537AF" w:rsidRPr="007E7E24" w:rsidRDefault="004537AF" w:rsidP="004537AF">
      <w:pPr>
        <w:spacing w:line="360" w:lineRule="auto"/>
        <w:rPr>
          <w:rFonts w:ascii="Times New Roman" w:hAnsi="Times New Roman" w:cs="Times New Roman"/>
          <w:b/>
          <w:bCs/>
          <w:sz w:val="24"/>
          <w:szCs w:val="24"/>
        </w:rPr>
      </w:pPr>
      <w:r w:rsidRPr="007E7E24">
        <w:rPr>
          <w:rFonts w:ascii="Times New Roman" w:hAnsi="Times New Roman" w:cs="Times New Roman"/>
          <w:b/>
          <w:bCs/>
          <w:sz w:val="24"/>
          <w:szCs w:val="24"/>
        </w:rPr>
        <w:t>CHAPTER TWO – LITERATURE REVIEW</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2.1 History of Moringa oleifera</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2.2 Cultivation of Moringa oleifera</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2.3 Importance of Moringa oleifera</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2.4 Uses and Effectiveness of Moringa oleifera</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2.4.1 Boosts Immunity</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2.4.2 Rich in Antioxidants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2.4.3 Anti-inflammatory Properties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2.4.4 Supports Heart Health</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2.4.5 Regulates Blood Sugar Levels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2.4.6 Enhances Digestive Health</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2.4.7 Combats Anemia</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2.4.8 Strengthens Bones</w:t>
      </w:r>
    </w:p>
    <w:p w:rsidR="004537AF" w:rsidRPr="007C6450" w:rsidRDefault="004537AF" w:rsidP="00FD3EF1">
      <w:pPr>
        <w:spacing w:line="360" w:lineRule="auto"/>
        <w:rPr>
          <w:rFonts w:ascii="Times New Roman" w:hAnsi="Times New Roman" w:cs="Times New Roman"/>
          <w:sz w:val="24"/>
          <w:szCs w:val="24"/>
        </w:rPr>
      </w:pPr>
      <w:r w:rsidRPr="007C6450">
        <w:rPr>
          <w:rFonts w:ascii="Times New Roman" w:hAnsi="Times New Roman" w:cs="Times New Roman"/>
          <w:sz w:val="24"/>
          <w:szCs w:val="24"/>
        </w:rPr>
        <w:t>2.5 Antimicrobial and Antibacterial Properties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2.5.1 Enhances Brain Health</w:t>
      </w:r>
    </w:p>
    <w:p w:rsidR="004537AF" w:rsidRPr="007C6450" w:rsidRDefault="004537AF" w:rsidP="00FD3EF1">
      <w:pPr>
        <w:spacing w:line="360" w:lineRule="auto"/>
        <w:rPr>
          <w:rFonts w:ascii="Times New Roman" w:hAnsi="Times New Roman" w:cs="Times New Roman"/>
          <w:sz w:val="24"/>
          <w:szCs w:val="24"/>
        </w:rPr>
      </w:pPr>
      <w:r w:rsidRPr="007C6450">
        <w:rPr>
          <w:rFonts w:ascii="Times New Roman" w:hAnsi="Times New Roman" w:cs="Times New Roman"/>
          <w:sz w:val="24"/>
          <w:szCs w:val="24"/>
        </w:rPr>
        <w:t xml:space="preserve">2.6 </w:t>
      </w:r>
      <w:r w:rsidR="00FD3EF1">
        <w:rPr>
          <w:rFonts w:ascii="Times New Roman" w:hAnsi="Times New Roman" w:cs="Times New Roman"/>
          <w:sz w:val="24"/>
          <w:szCs w:val="24"/>
        </w:rPr>
        <w:t xml:space="preserve">  </w:t>
      </w:r>
      <w:r w:rsidRPr="007C6450">
        <w:rPr>
          <w:rFonts w:ascii="Times New Roman" w:hAnsi="Times New Roman" w:cs="Times New Roman"/>
          <w:sz w:val="24"/>
          <w:szCs w:val="24"/>
        </w:rPr>
        <w:t>Uses of Moringa oleifera</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2.6.1 Culinary Uses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2.6.2 Medicinal Uses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2.6.3 Cosmetic Uses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2.7 Benefits of Moringa oleifera</w:t>
      </w:r>
    </w:p>
    <w:p w:rsidR="004537AF"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2.8 Side Effects of Moringa oleifera</w:t>
      </w:r>
    </w:p>
    <w:p w:rsidR="004537AF" w:rsidRDefault="004537AF" w:rsidP="00FD3EF1">
      <w:pPr>
        <w:spacing w:line="360" w:lineRule="auto"/>
        <w:rPr>
          <w:rFonts w:ascii="Times New Roman" w:hAnsi="Times New Roman" w:cs="Times New Roman"/>
          <w:sz w:val="24"/>
          <w:szCs w:val="24"/>
        </w:rPr>
      </w:pPr>
      <w:r>
        <w:rPr>
          <w:rFonts w:ascii="Times New Roman" w:hAnsi="Times New Roman" w:cs="Times New Roman"/>
          <w:sz w:val="24"/>
          <w:szCs w:val="24"/>
        </w:rPr>
        <w:t xml:space="preserve">2.8.1 </w:t>
      </w:r>
      <w:r w:rsidR="00CB6C4E">
        <w:rPr>
          <w:rFonts w:ascii="Times New Roman" w:hAnsi="Times New Roman" w:cs="Times New Roman"/>
          <w:sz w:val="24"/>
          <w:szCs w:val="24"/>
        </w:rPr>
        <w:t xml:space="preserve">Digestive </w:t>
      </w:r>
      <w:r>
        <w:rPr>
          <w:rFonts w:ascii="Times New Roman" w:hAnsi="Times New Roman" w:cs="Times New Roman"/>
          <w:sz w:val="24"/>
          <w:szCs w:val="24"/>
        </w:rPr>
        <w:t>issues</w:t>
      </w:r>
    </w:p>
    <w:p w:rsidR="004537AF" w:rsidRDefault="004537AF" w:rsidP="00FD3EF1">
      <w:pPr>
        <w:spacing w:line="360" w:lineRule="auto"/>
        <w:rPr>
          <w:rFonts w:ascii="Times New Roman" w:hAnsi="Times New Roman" w:cs="Times New Roman"/>
          <w:sz w:val="24"/>
          <w:szCs w:val="24"/>
        </w:rPr>
      </w:pPr>
      <w:r>
        <w:rPr>
          <w:rFonts w:ascii="Times New Roman" w:hAnsi="Times New Roman" w:cs="Times New Roman"/>
          <w:sz w:val="24"/>
          <w:szCs w:val="24"/>
        </w:rPr>
        <w:t xml:space="preserve">2.8.2 </w:t>
      </w:r>
      <w:r w:rsidR="00CB6C4E">
        <w:rPr>
          <w:rFonts w:ascii="Times New Roman" w:hAnsi="Times New Roman" w:cs="Times New Roman"/>
          <w:sz w:val="24"/>
          <w:szCs w:val="24"/>
        </w:rPr>
        <w:t xml:space="preserve">Allergic </w:t>
      </w:r>
      <w:r>
        <w:rPr>
          <w:rFonts w:ascii="Times New Roman" w:hAnsi="Times New Roman" w:cs="Times New Roman"/>
          <w:sz w:val="24"/>
          <w:szCs w:val="24"/>
        </w:rPr>
        <w:t xml:space="preserve">reaction </w:t>
      </w:r>
    </w:p>
    <w:p w:rsidR="004537AF" w:rsidRDefault="004537AF" w:rsidP="00FD3EF1">
      <w:pPr>
        <w:spacing w:line="360" w:lineRule="auto"/>
        <w:rPr>
          <w:rFonts w:ascii="Times New Roman" w:hAnsi="Times New Roman" w:cs="Times New Roman"/>
          <w:sz w:val="24"/>
          <w:szCs w:val="24"/>
        </w:rPr>
      </w:pPr>
      <w:r>
        <w:rPr>
          <w:rFonts w:ascii="Times New Roman" w:hAnsi="Times New Roman" w:cs="Times New Roman"/>
          <w:sz w:val="24"/>
          <w:szCs w:val="24"/>
        </w:rPr>
        <w:t xml:space="preserve">2.8.3 </w:t>
      </w:r>
      <w:r w:rsidR="00CB6C4E">
        <w:rPr>
          <w:rFonts w:ascii="Times New Roman" w:hAnsi="Times New Roman" w:cs="Times New Roman"/>
          <w:sz w:val="24"/>
          <w:szCs w:val="24"/>
        </w:rPr>
        <w:t>Kidney</w:t>
      </w:r>
      <w:r>
        <w:rPr>
          <w:rFonts w:ascii="Times New Roman" w:hAnsi="Times New Roman" w:cs="Times New Roman"/>
          <w:sz w:val="24"/>
          <w:szCs w:val="24"/>
        </w:rPr>
        <w:t>-related concerns</w:t>
      </w:r>
    </w:p>
    <w:p w:rsidR="004537AF" w:rsidRDefault="004537AF" w:rsidP="00FD3EF1">
      <w:pPr>
        <w:spacing w:line="360" w:lineRule="auto"/>
        <w:rPr>
          <w:rFonts w:ascii="Times New Roman" w:hAnsi="Times New Roman" w:cs="Times New Roman"/>
          <w:sz w:val="24"/>
          <w:szCs w:val="24"/>
        </w:rPr>
      </w:pPr>
      <w:r>
        <w:rPr>
          <w:rFonts w:ascii="Times New Roman" w:hAnsi="Times New Roman" w:cs="Times New Roman"/>
          <w:sz w:val="24"/>
          <w:szCs w:val="24"/>
        </w:rPr>
        <w:t xml:space="preserve">2.8.4 </w:t>
      </w:r>
      <w:r w:rsidR="00CB6C4E">
        <w:rPr>
          <w:rFonts w:ascii="Times New Roman" w:hAnsi="Times New Roman" w:cs="Times New Roman"/>
          <w:sz w:val="24"/>
          <w:szCs w:val="24"/>
        </w:rPr>
        <w:t xml:space="preserve">Blood </w:t>
      </w:r>
      <w:r>
        <w:rPr>
          <w:rFonts w:ascii="Times New Roman" w:hAnsi="Times New Roman" w:cs="Times New Roman"/>
          <w:sz w:val="24"/>
          <w:szCs w:val="24"/>
        </w:rPr>
        <w:t>sugar effects</w:t>
      </w:r>
    </w:p>
    <w:p w:rsidR="004537AF" w:rsidRDefault="004537AF" w:rsidP="00FD3EF1">
      <w:pPr>
        <w:spacing w:line="360" w:lineRule="auto"/>
        <w:rPr>
          <w:rFonts w:ascii="Times New Roman" w:hAnsi="Times New Roman" w:cs="Times New Roman"/>
          <w:sz w:val="24"/>
          <w:szCs w:val="24"/>
        </w:rPr>
      </w:pPr>
      <w:r>
        <w:rPr>
          <w:rFonts w:ascii="Times New Roman" w:hAnsi="Times New Roman" w:cs="Times New Roman"/>
          <w:sz w:val="24"/>
          <w:szCs w:val="24"/>
        </w:rPr>
        <w:t xml:space="preserve">2.8.5 </w:t>
      </w:r>
      <w:r w:rsidR="00CB6C4E">
        <w:rPr>
          <w:rFonts w:ascii="Times New Roman" w:hAnsi="Times New Roman" w:cs="Times New Roman"/>
          <w:sz w:val="24"/>
          <w:szCs w:val="24"/>
        </w:rPr>
        <w:t xml:space="preserve">Pregnancy </w:t>
      </w:r>
      <w:r>
        <w:rPr>
          <w:rFonts w:ascii="Times New Roman" w:hAnsi="Times New Roman" w:cs="Times New Roman"/>
          <w:sz w:val="24"/>
          <w:szCs w:val="24"/>
        </w:rPr>
        <w:t xml:space="preserve">risks </w:t>
      </w:r>
    </w:p>
    <w:p w:rsidR="004537AF" w:rsidRDefault="004537AF" w:rsidP="00FD3EF1">
      <w:pPr>
        <w:spacing w:line="360" w:lineRule="auto"/>
        <w:rPr>
          <w:rFonts w:ascii="Times New Roman" w:hAnsi="Times New Roman" w:cs="Times New Roman"/>
          <w:sz w:val="24"/>
          <w:szCs w:val="24"/>
        </w:rPr>
      </w:pPr>
      <w:r>
        <w:rPr>
          <w:rFonts w:ascii="Times New Roman" w:hAnsi="Times New Roman" w:cs="Times New Roman"/>
          <w:sz w:val="24"/>
          <w:szCs w:val="24"/>
        </w:rPr>
        <w:t xml:space="preserve">2.8.6 </w:t>
      </w:r>
      <w:r w:rsidR="00CB6C4E">
        <w:rPr>
          <w:rFonts w:ascii="Times New Roman" w:hAnsi="Times New Roman" w:cs="Times New Roman"/>
          <w:sz w:val="24"/>
          <w:szCs w:val="24"/>
        </w:rPr>
        <w:t xml:space="preserve">Respiratory </w:t>
      </w:r>
      <w:r>
        <w:rPr>
          <w:rFonts w:ascii="Times New Roman" w:hAnsi="Times New Roman" w:cs="Times New Roman"/>
          <w:sz w:val="24"/>
          <w:szCs w:val="24"/>
        </w:rPr>
        <w:t xml:space="preserve">and muscle effects </w:t>
      </w:r>
    </w:p>
    <w:p w:rsidR="004537AF" w:rsidRDefault="004537AF" w:rsidP="00FD3EF1">
      <w:pPr>
        <w:spacing w:line="360" w:lineRule="auto"/>
        <w:rPr>
          <w:rFonts w:ascii="Times New Roman" w:hAnsi="Times New Roman" w:cs="Times New Roman"/>
          <w:sz w:val="24"/>
          <w:szCs w:val="24"/>
        </w:rPr>
      </w:pPr>
      <w:r>
        <w:rPr>
          <w:rFonts w:ascii="Times New Roman" w:hAnsi="Times New Roman" w:cs="Times New Roman"/>
          <w:sz w:val="24"/>
          <w:szCs w:val="24"/>
        </w:rPr>
        <w:t xml:space="preserve">2.8.7 </w:t>
      </w:r>
      <w:r w:rsidR="00CB6C4E">
        <w:rPr>
          <w:rFonts w:ascii="Times New Roman" w:hAnsi="Times New Roman" w:cs="Times New Roman"/>
          <w:sz w:val="24"/>
          <w:szCs w:val="24"/>
        </w:rPr>
        <w:t xml:space="preserve">Skin </w:t>
      </w:r>
      <w:r>
        <w:rPr>
          <w:rFonts w:ascii="Times New Roman" w:hAnsi="Times New Roman" w:cs="Times New Roman"/>
          <w:sz w:val="24"/>
          <w:szCs w:val="24"/>
        </w:rPr>
        <w:t xml:space="preserve">sensitivity </w:t>
      </w:r>
    </w:p>
    <w:p w:rsidR="004537AF" w:rsidRPr="007C6450" w:rsidRDefault="004537AF" w:rsidP="00FD3EF1">
      <w:pPr>
        <w:spacing w:line="360" w:lineRule="auto"/>
        <w:rPr>
          <w:rFonts w:ascii="Times New Roman" w:hAnsi="Times New Roman" w:cs="Times New Roman"/>
          <w:sz w:val="24"/>
          <w:szCs w:val="24"/>
        </w:rPr>
      </w:pPr>
      <w:r>
        <w:rPr>
          <w:rFonts w:ascii="Times New Roman" w:hAnsi="Times New Roman" w:cs="Times New Roman"/>
          <w:sz w:val="24"/>
          <w:szCs w:val="24"/>
        </w:rPr>
        <w:t xml:space="preserve">2.8.8 </w:t>
      </w:r>
      <w:r w:rsidR="00CB6C4E">
        <w:rPr>
          <w:rFonts w:ascii="Times New Roman" w:hAnsi="Times New Roman" w:cs="Times New Roman"/>
          <w:sz w:val="24"/>
          <w:szCs w:val="24"/>
        </w:rPr>
        <w:t xml:space="preserve">Toxicity </w:t>
      </w:r>
      <w:r>
        <w:rPr>
          <w:rFonts w:ascii="Times New Roman" w:hAnsi="Times New Roman" w:cs="Times New Roman"/>
          <w:sz w:val="24"/>
          <w:szCs w:val="24"/>
        </w:rPr>
        <w:t xml:space="preserve">from roots and bark </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2.9 Nutrients in Moringa oleifera</w:t>
      </w:r>
    </w:p>
    <w:p w:rsidR="004537AF"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2.10 Medical Properties of Moringa oleifera</w:t>
      </w:r>
    </w:p>
    <w:p w:rsidR="004537AF" w:rsidRDefault="004537AF" w:rsidP="00296606">
      <w:pPr>
        <w:spacing w:line="360" w:lineRule="auto"/>
        <w:rPr>
          <w:rFonts w:ascii="Times New Roman" w:hAnsi="Times New Roman" w:cs="Times New Roman"/>
          <w:sz w:val="24"/>
          <w:szCs w:val="24"/>
        </w:rPr>
      </w:pPr>
      <w:r>
        <w:rPr>
          <w:rFonts w:ascii="Times New Roman" w:hAnsi="Times New Roman" w:cs="Times New Roman"/>
          <w:sz w:val="24"/>
          <w:szCs w:val="24"/>
        </w:rPr>
        <w:t xml:space="preserve">2.10.1 </w:t>
      </w:r>
      <w:r w:rsidR="00CB6C4E">
        <w:rPr>
          <w:rFonts w:ascii="Times New Roman" w:hAnsi="Times New Roman" w:cs="Times New Roman"/>
          <w:sz w:val="24"/>
          <w:szCs w:val="24"/>
        </w:rPr>
        <w:t>Anti</w:t>
      </w:r>
      <w:r>
        <w:rPr>
          <w:rFonts w:ascii="Times New Roman" w:hAnsi="Times New Roman" w:cs="Times New Roman"/>
          <w:sz w:val="24"/>
          <w:szCs w:val="24"/>
        </w:rPr>
        <w:t>-inflammatory</w:t>
      </w:r>
    </w:p>
    <w:p w:rsidR="004537AF" w:rsidRDefault="004537AF" w:rsidP="00296606">
      <w:pPr>
        <w:spacing w:line="360" w:lineRule="auto"/>
        <w:rPr>
          <w:rFonts w:ascii="Times New Roman" w:hAnsi="Times New Roman" w:cs="Times New Roman"/>
          <w:sz w:val="24"/>
          <w:szCs w:val="24"/>
        </w:rPr>
      </w:pPr>
      <w:r>
        <w:rPr>
          <w:rFonts w:ascii="Times New Roman" w:hAnsi="Times New Roman" w:cs="Times New Roman"/>
          <w:sz w:val="24"/>
          <w:szCs w:val="24"/>
        </w:rPr>
        <w:t xml:space="preserve">2.10.2 </w:t>
      </w:r>
      <w:r w:rsidR="00CB6C4E">
        <w:rPr>
          <w:rFonts w:ascii="Times New Roman" w:hAnsi="Times New Roman" w:cs="Times New Roman"/>
          <w:sz w:val="24"/>
          <w:szCs w:val="24"/>
        </w:rPr>
        <w:t xml:space="preserve">Antioxidant </w:t>
      </w:r>
    </w:p>
    <w:p w:rsidR="004537AF" w:rsidRDefault="004537AF" w:rsidP="00296606">
      <w:pPr>
        <w:spacing w:line="360" w:lineRule="auto"/>
        <w:rPr>
          <w:rFonts w:ascii="Times New Roman" w:hAnsi="Times New Roman" w:cs="Times New Roman"/>
          <w:sz w:val="24"/>
          <w:szCs w:val="24"/>
        </w:rPr>
      </w:pPr>
      <w:r>
        <w:rPr>
          <w:rFonts w:ascii="Times New Roman" w:hAnsi="Times New Roman" w:cs="Times New Roman"/>
          <w:sz w:val="24"/>
          <w:szCs w:val="24"/>
        </w:rPr>
        <w:t xml:space="preserve">2.10.3 </w:t>
      </w:r>
      <w:r w:rsidR="00CB6C4E">
        <w:rPr>
          <w:rFonts w:ascii="Times New Roman" w:hAnsi="Times New Roman" w:cs="Times New Roman"/>
          <w:sz w:val="24"/>
          <w:szCs w:val="24"/>
        </w:rPr>
        <w:t>Anticancer</w:t>
      </w:r>
    </w:p>
    <w:p w:rsidR="004537AF" w:rsidRDefault="004537AF" w:rsidP="00296606">
      <w:pPr>
        <w:spacing w:line="360" w:lineRule="auto"/>
        <w:rPr>
          <w:rFonts w:ascii="Times New Roman" w:hAnsi="Times New Roman" w:cs="Times New Roman"/>
          <w:sz w:val="24"/>
          <w:szCs w:val="24"/>
        </w:rPr>
      </w:pPr>
      <w:r>
        <w:rPr>
          <w:rFonts w:ascii="Times New Roman" w:hAnsi="Times New Roman" w:cs="Times New Roman"/>
          <w:sz w:val="24"/>
          <w:szCs w:val="24"/>
        </w:rPr>
        <w:t xml:space="preserve">2.10.4 </w:t>
      </w:r>
      <w:r w:rsidR="00CB6C4E">
        <w:rPr>
          <w:rFonts w:ascii="Times New Roman" w:hAnsi="Times New Roman" w:cs="Times New Roman"/>
          <w:sz w:val="24"/>
          <w:szCs w:val="24"/>
        </w:rPr>
        <w:t xml:space="preserve">Antimicrobial </w:t>
      </w:r>
    </w:p>
    <w:p w:rsidR="004537AF" w:rsidRDefault="004537AF" w:rsidP="00296606">
      <w:pPr>
        <w:spacing w:line="360" w:lineRule="auto"/>
        <w:rPr>
          <w:rFonts w:ascii="Times New Roman" w:hAnsi="Times New Roman" w:cs="Times New Roman"/>
          <w:sz w:val="24"/>
          <w:szCs w:val="24"/>
        </w:rPr>
      </w:pPr>
      <w:r>
        <w:rPr>
          <w:rFonts w:ascii="Times New Roman" w:hAnsi="Times New Roman" w:cs="Times New Roman"/>
          <w:sz w:val="24"/>
          <w:szCs w:val="24"/>
        </w:rPr>
        <w:t xml:space="preserve">2.10.5 </w:t>
      </w:r>
      <w:r w:rsidR="00CB6C4E">
        <w:rPr>
          <w:rFonts w:ascii="Times New Roman" w:hAnsi="Times New Roman" w:cs="Times New Roman"/>
          <w:sz w:val="24"/>
          <w:szCs w:val="24"/>
        </w:rPr>
        <w:t xml:space="preserve">Antidiabetic </w:t>
      </w:r>
    </w:p>
    <w:p w:rsidR="004537AF" w:rsidRDefault="004537AF" w:rsidP="00296606">
      <w:pPr>
        <w:spacing w:line="360" w:lineRule="auto"/>
        <w:rPr>
          <w:rFonts w:ascii="Times New Roman" w:hAnsi="Times New Roman" w:cs="Times New Roman"/>
          <w:sz w:val="24"/>
          <w:szCs w:val="24"/>
        </w:rPr>
      </w:pPr>
      <w:r>
        <w:rPr>
          <w:rFonts w:ascii="Times New Roman" w:hAnsi="Times New Roman" w:cs="Times New Roman"/>
          <w:sz w:val="24"/>
          <w:szCs w:val="24"/>
        </w:rPr>
        <w:t xml:space="preserve">2.10.6 </w:t>
      </w:r>
      <w:r w:rsidR="00CB6C4E">
        <w:rPr>
          <w:rFonts w:ascii="Times New Roman" w:hAnsi="Times New Roman" w:cs="Times New Roman"/>
          <w:sz w:val="24"/>
          <w:szCs w:val="24"/>
        </w:rPr>
        <w:t xml:space="preserve">Cardioprotective </w:t>
      </w:r>
      <w:r>
        <w:rPr>
          <w:rFonts w:ascii="Times New Roman" w:hAnsi="Times New Roman" w:cs="Times New Roman"/>
          <w:sz w:val="24"/>
          <w:szCs w:val="24"/>
        </w:rPr>
        <w:t xml:space="preserve">and hepatoprotective </w:t>
      </w:r>
    </w:p>
    <w:p w:rsidR="004537AF" w:rsidRDefault="004537AF" w:rsidP="00296606">
      <w:pPr>
        <w:spacing w:line="360" w:lineRule="auto"/>
        <w:rPr>
          <w:rFonts w:ascii="Times New Roman" w:hAnsi="Times New Roman" w:cs="Times New Roman"/>
          <w:sz w:val="24"/>
          <w:szCs w:val="24"/>
        </w:rPr>
      </w:pPr>
      <w:r>
        <w:rPr>
          <w:rFonts w:ascii="Times New Roman" w:hAnsi="Times New Roman" w:cs="Times New Roman"/>
          <w:sz w:val="24"/>
          <w:szCs w:val="24"/>
        </w:rPr>
        <w:t xml:space="preserve">2.10.7 </w:t>
      </w:r>
      <w:r w:rsidR="00CB6C4E">
        <w:rPr>
          <w:rFonts w:ascii="Times New Roman" w:hAnsi="Times New Roman" w:cs="Times New Roman"/>
          <w:sz w:val="24"/>
          <w:szCs w:val="24"/>
        </w:rPr>
        <w:t xml:space="preserve">Wound </w:t>
      </w:r>
      <w:r>
        <w:rPr>
          <w:rFonts w:ascii="Times New Roman" w:hAnsi="Times New Roman" w:cs="Times New Roman"/>
          <w:sz w:val="24"/>
          <w:szCs w:val="24"/>
        </w:rPr>
        <w:t xml:space="preserve">healing </w:t>
      </w:r>
    </w:p>
    <w:p w:rsidR="004537AF" w:rsidRPr="007C6450" w:rsidRDefault="004537AF" w:rsidP="00296606">
      <w:pPr>
        <w:spacing w:line="360" w:lineRule="auto"/>
        <w:rPr>
          <w:rFonts w:ascii="Times New Roman" w:hAnsi="Times New Roman" w:cs="Times New Roman"/>
          <w:sz w:val="24"/>
          <w:szCs w:val="24"/>
        </w:rPr>
      </w:pPr>
      <w:r>
        <w:rPr>
          <w:rFonts w:ascii="Times New Roman" w:hAnsi="Times New Roman" w:cs="Times New Roman"/>
          <w:sz w:val="24"/>
          <w:szCs w:val="24"/>
        </w:rPr>
        <w:t xml:space="preserve">2.10.8 </w:t>
      </w:r>
      <w:r w:rsidR="00CB6C4E">
        <w:rPr>
          <w:rFonts w:ascii="Times New Roman" w:hAnsi="Times New Roman" w:cs="Times New Roman"/>
          <w:sz w:val="24"/>
          <w:szCs w:val="24"/>
        </w:rPr>
        <w:t xml:space="preserve">Additional </w:t>
      </w:r>
      <w:r>
        <w:rPr>
          <w:rFonts w:ascii="Times New Roman" w:hAnsi="Times New Roman" w:cs="Times New Roman"/>
          <w:sz w:val="24"/>
          <w:szCs w:val="24"/>
        </w:rPr>
        <w:t xml:space="preserve">benefits </w:t>
      </w:r>
    </w:p>
    <w:p w:rsidR="004537AF" w:rsidRDefault="004537AF" w:rsidP="00296606">
      <w:pPr>
        <w:spacing w:line="360" w:lineRule="auto"/>
        <w:rPr>
          <w:rFonts w:ascii="Times New Roman" w:hAnsi="Times New Roman" w:cs="Times New Roman"/>
          <w:sz w:val="24"/>
          <w:szCs w:val="24"/>
        </w:rPr>
      </w:pPr>
      <w:r w:rsidRPr="007C6450">
        <w:rPr>
          <w:rFonts w:ascii="Times New Roman" w:hAnsi="Times New Roman" w:cs="Times New Roman"/>
          <w:sz w:val="24"/>
          <w:szCs w:val="24"/>
        </w:rPr>
        <w:t>2.11 Precautions and Warnings for Taking Moringa oleifera</w:t>
      </w:r>
    </w:p>
    <w:p w:rsidR="004537AF" w:rsidRDefault="004537AF" w:rsidP="00296606">
      <w:pPr>
        <w:spacing w:line="360" w:lineRule="auto"/>
        <w:rPr>
          <w:rFonts w:ascii="Times New Roman" w:hAnsi="Times New Roman" w:cs="Times New Roman"/>
          <w:sz w:val="24"/>
          <w:szCs w:val="24"/>
        </w:rPr>
      </w:pPr>
      <w:r>
        <w:rPr>
          <w:rFonts w:ascii="Times New Roman" w:hAnsi="Times New Roman" w:cs="Times New Roman"/>
          <w:sz w:val="24"/>
          <w:szCs w:val="24"/>
        </w:rPr>
        <w:t xml:space="preserve">2.11.1 </w:t>
      </w:r>
      <w:r w:rsidR="00CB6C4E">
        <w:rPr>
          <w:rFonts w:ascii="Times New Roman" w:hAnsi="Times New Roman" w:cs="Times New Roman"/>
          <w:sz w:val="24"/>
          <w:szCs w:val="24"/>
        </w:rPr>
        <w:t xml:space="preserve">Pregnancy </w:t>
      </w:r>
    </w:p>
    <w:p w:rsidR="004537AF" w:rsidRDefault="004537AF" w:rsidP="00296606">
      <w:pPr>
        <w:spacing w:line="360" w:lineRule="auto"/>
        <w:rPr>
          <w:rFonts w:ascii="Times New Roman" w:hAnsi="Times New Roman" w:cs="Times New Roman"/>
          <w:sz w:val="24"/>
          <w:szCs w:val="24"/>
        </w:rPr>
      </w:pPr>
      <w:r>
        <w:rPr>
          <w:rFonts w:ascii="Times New Roman" w:hAnsi="Times New Roman" w:cs="Times New Roman"/>
          <w:sz w:val="24"/>
          <w:szCs w:val="24"/>
        </w:rPr>
        <w:t xml:space="preserve">2.11.2 </w:t>
      </w:r>
      <w:r w:rsidR="00CB6C4E">
        <w:rPr>
          <w:rFonts w:ascii="Times New Roman" w:hAnsi="Times New Roman" w:cs="Times New Roman"/>
          <w:sz w:val="24"/>
          <w:szCs w:val="24"/>
        </w:rPr>
        <w:t xml:space="preserve">Breastfeeding </w:t>
      </w:r>
    </w:p>
    <w:p w:rsidR="004537AF" w:rsidRDefault="004537AF" w:rsidP="00296606">
      <w:pPr>
        <w:spacing w:line="360" w:lineRule="auto"/>
        <w:rPr>
          <w:rFonts w:ascii="Times New Roman" w:hAnsi="Times New Roman" w:cs="Times New Roman"/>
          <w:sz w:val="24"/>
          <w:szCs w:val="24"/>
        </w:rPr>
      </w:pPr>
      <w:r>
        <w:rPr>
          <w:rFonts w:ascii="Times New Roman" w:hAnsi="Times New Roman" w:cs="Times New Roman"/>
          <w:sz w:val="24"/>
          <w:szCs w:val="24"/>
        </w:rPr>
        <w:t xml:space="preserve">2.11.3 </w:t>
      </w:r>
      <w:r w:rsidR="00CB6C4E">
        <w:rPr>
          <w:rFonts w:ascii="Times New Roman" w:hAnsi="Times New Roman" w:cs="Times New Roman"/>
          <w:sz w:val="24"/>
          <w:szCs w:val="24"/>
        </w:rPr>
        <w:t xml:space="preserve">Children </w:t>
      </w:r>
    </w:p>
    <w:p w:rsidR="004537AF" w:rsidRDefault="004537AF" w:rsidP="00296606">
      <w:pPr>
        <w:spacing w:line="360" w:lineRule="auto"/>
        <w:rPr>
          <w:rFonts w:ascii="Times New Roman" w:hAnsi="Times New Roman" w:cs="Times New Roman"/>
          <w:sz w:val="24"/>
          <w:szCs w:val="24"/>
        </w:rPr>
      </w:pPr>
      <w:r>
        <w:rPr>
          <w:rFonts w:ascii="Times New Roman" w:hAnsi="Times New Roman" w:cs="Times New Roman"/>
          <w:sz w:val="24"/>
          <w:szCs w:val="24"/>
        </w:rPr>
        <w:t xml:space="preserve">2.11.4 </w:t>
      </w:r>
      <w:r w:rsidR="00CB6C4E">
        <w:rPr>
          <w:rFonts w:ascii="Times New Roman" w:hAnsi="Times New Roman" w:cs="Times New Roman"/>
          <w:sz w:val="24"/>
          <w:szCs w:val="24"/>
        </w:rPr>
        <w:t xml:space="preserve">Dosage </w:t>
      </w:r>
      <w:r>
        <w:rPr>
          <w:rFonts w:ascii="Times New Roman" w:hAnsi="Times New Roman" w:cs="Times New Roman"/>
          <w:sz w:val="24"/>
          <w:szCs w:val="24"/>
        </w:rPr>
        <w:t xml:space="preserve">and duration </w:t>
      </w:r>
    </w:p>
    <w:p w:rsidR="004537AF" w:rsidRDefault="004537AF" w:rsidP="00296606">
      <w:pPr>
        <w:spacing w:line="360" w:lineRule="auto"/>
        <w:rPr>
          <w:rFonts w:ascii="Times New Roman" w:hAnsi="Times New Roman" w:cs="Times New Roman"/>
          <w:sz w:val="24"/>
          <w:szCs w:val="24"/>
        </w:rPr>
      </w:pPr>
      <w:r>
        <w:rPr>
          <w:rFonts w:ascii="Times New Roman" w:hAnsi="Times New Roman" w:cs="Times New Roman"/>
          <w:sz w:val="24"/>
          <w:szCs w:val="24"/>
        </w:rPr>
        <w:t xml:space="preserve">2.11.5 </w:t>
      </w:r>
      <w:r w:rsidR="00CB6C4E">
        <w:rPr>
          <w:rFonts w:ascii="Times New Roman" w:hAnsi="Times New Roman" w:cs="Times New Roman"/>
          <w:sz w:val="24"/>
          <w:szCs w:val="24"/>
        </w:rPr>
        <w:t xml:space="preserve">Health </w:t>
      </w:r>
      <w:r>
        <w:rPr>
          <w:rFonts w:ascii="Times New Roman" w:hAnsi="Times New Roman" w:cs="Times New Roman"/>
          <w:sz w:val="24"/>
          <w:szCs w:val="24"/>
        </w:rPr>
        <w:t>conditions</w:t>
      </w:r>
    </w:p>
    <w:p w:rsidR="004537AF" w:rsidRDefault="004537AF" w:rsidP="00296606">
      <w:pPr>
        <w:spacing w:line="360" w:lineRule="auto"/>
        <w:rPr>
          <w:rFonts w:ascii="Times New Roman" w:hAnsi="Times New Roman" w:cs="Times New Roman"/>
          <w:sz w:val="24"/>
          <w:szCs w:val="24"/>
        </w:rPr>
      </w:pPr>
      <w:r>
        <w:rPr>
          <w:rFonts w:ascii="Times New Roman" w:hAnsi="Times New Roman" w:cs="Times New Roman"/>
          <w:sz w:val="24"/>
          <w:szCs w:val="24"/>
        </w:rPr>
        <w:t xml:space="preserve">2.11.6 </w:t>
      </w:r>
      <w:r w:rsidR="00CB6C4E">
        <w:rPr>
          <w:rFonts w:ascii="Times New Roman" w:hAnsi="Times New Roman" w:cs="Times New Roman"/>
          <w:sz w:val="24"/>
          <w:szCs w:val="24"/>
        </w:rPr>
        <w:t xml:space="preserve">Side </w:t>
      </w:r>
      <w:r>
        <w:rPr>
          <w:rFonts w:ascii="Times New Roman" w:hAnsi="Times New Roman" w:cs="Times New Roman"/>
          <w:sz w:val="24"/>
          <w:szCs w:val="24"/>
        </w:rPr>
        <w:t>effects</w:t>
      </w:r>
    </w:p>
    <w:p w:rsidR="004537AF" w:rsidRDefault="004537AF" w:rsidP="00296606">
      <w:pPr>
        <w:spacing w:line="360" w:lineRule="auto"/>
        <w:rPr>
          <w:rFonts w:ascii="Times New Roman" w:hAnsi="Times New Roman" w:cs="Times New Roman"/>
          <w:sz w:val="24"/>
          <w:szCs w:val="24"/>
        </w:rPr>
      </w:pPr>
      <w:r>
        <w:rPr>
          <w:rFonts w:ascii="Times New Roman" w:hAnsi="Times New Roman" w:cs="Times New Roman"/>
          <w:sz w:val="24"/>
          <w:szCs w:val="24"/>
        </w:rPr>
        <w:t xml:space="preserve">2.11.7 </w:t>
      </w:r>
      <w:r w:rsidR="00CB6C4E">
        <w:rPr>
          <w:rFonts w:ascii="Times New Roman" w:hAnsi="Times New Roman" w:cs="Times New Roman"/>
          <w:sz w:val="24"/>
          <w:szCs w:val="24"/>
        </w:rPr>
        <w:t xml:space="preserve">Blood </w:t>
      </w:r>
      <w:r>
        <w:rPr>
          <w:rFonts w:ascii="Times New Roman" w:hAnsi="Times New Roman" w:cs="Times New Roman"/>
          <w:sz w:val="24"/>
          <w:szCs w:val="24"/>
        </w:rPr>
        <w:t xml:space="preserve">clotting </w:t>
      </w:r>
    </w:p>
    <w:p w:rsidR="004537AF" w:rsidRDefault="004537AF" w:rsidP="00296606">
      <w:pPr>
        <w:spacing w:line="360" w:lineRule="auto"/>
        <w:rPr>
          <w:rFonts w:ascii="Times New Roman" w:hAnsi="Times New Roman" w:cs="Times New Roman"/>
          <w:sz w:val="24"/>
          <w:szCs w:val="24"/>
        </w:rPr>
      </w:pPr>
      <w:r>
        <w:rPr>
          <w:rFonts w:ascii="Times New Roman" w:hAnsi="Times New Roman" w:cs="Times New Roman"/>
          <w:sz w:val="24"/>
          <w:szCs w:val="24"/>
        </w:rPr>
        <w:t xml:space="preserve">2.11.8 </w:t>
      </w:r>
      <w:r w:rsidR="00CB6C4E">
        <w:rPr>
          <w:rFonts w:ascii="Times New Roman" w:hAnsi="Times New Roman" w:cs="Times New Roman"/>
          <w:sz w:val="24"/>
          <w:szCs w:val="24"/>
        </w:rPr>
        <w:t xml:space="preserve">Product </w:t>
      </w:r>
      <w:r>
        <w:rPr>
          <w:rFonts w:ascii="Times New Roman" w:hAnsi="Times New Roman" w:cs="Times New Roman"/>
          <w:sz w:val="24"/>
          <w:szCs w:val="24"/>
        </w:rPr>
        <w:t xml:space="preserve">quality </w:t>
      </w:r>
    </w:p>
    <w:p w:rsidR="004537AF" w:rsidRPr="007C6450" w:rsidRDefault="004537AF" w:rsidP="00296606">
      <w:pPr>
        <w:spacing w:line="360" w:lineRule="auto"/>
        <w:rPr>
          <w:rFonts w:ascii="Times New Roman" w:hAnsi="Times New Roman" w:cs="Times New Roman"/>
          <w:sz w:val="24"/>
          <w:szCs w:val="24"/>
        </w:rPr>
      </w:pPr>
      <w:r>
        <w:rPr>
          <w:rFonts w:ascii="Times New Roman" w:hAnsi="Times New Roman" w:cs="Times New Roman"/>
          <w:sz w:val="24"/>
          <w:szCs w:val="24"/>
        </w:rPr>
        <w:t xml:space="preserve">2.11.9 </w:t>
      </w:r>
      <w:r w:rsidR="00CB6C4E">
        <w:rPr>
          <w:rFonts w:ascii="Times New Roman" w:hAnsi="Times New Roman" w:cs="Times New Roman"/>
          <w:sz w:val="24"/>
          <w:szCs w:val="24"/>
        </w:rPr>
        <w:t xml:space="preserve">Special </w:t>
      </w:r>
      <w:r>
        <w:rPr>
          <w:rFonts w:ascii="Times New Roman" w:hAnsi="Times New Roman" w:cs="Times New Roman"/>
          <w:sz w:val="24"/>
          <w:szCs w:val="24"/>
        </w:rPr>
        <w:t>cases</w:t>
      </w:r>
    </w:p>
    <w:p w:rsidR="004537AF" w:rsidRPr="00597242" w:rsidRDefault="004537AF" w:rsidP="004537AF">
      <w:pPr>
        <w:spacing w:line="360" w:lineRule="auto"/>
        <w:rPr>
          <w:rFonts w:ascii="Times New Roman" w:hAnsi="Times New Roman" w:cs="Times New Roman"/>
          <w:b/>
          <w:bCs/>
          <w:sz w:val="28"/>
          <w:szCs w:val="28"/>
        </w:rPr>
      </w:pPr>
      <w:r w:rsidRPr="00597242">
        <w:rPr>
          <w:rFonts w:ascii="Times New Roman" w:hAnsi="Times New Roman" w:cs="Times New Roman"/>
          <w:b/>
          <w:bCs/>
          <w:sz w:val="28"/>
          <w:szCs w:val="28"/>
        </w:rPr>
        <w:t>CHAPTER THREE – MATERIALS AND METHODS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3.1 Materials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3.1.1 Collection and Preparation of Sample</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3.1.2 Apparatus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3.1.3 Reagents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3.2.</w:t>
      </w:r>
      <w:r>
        <w:rPr>
          <w:rFonts w:ascii="Times New Roman" w:hAnsi="Times New Roman" w:cs="Times New Roman"/>
          <w:sz w:val="24"/>
          <w:szCs w:val="24"/>
        </w:rPr>
        <w:t>1</w:t>
      </w:r>
      <w:r w:rsidRPr="007C6450">
        <w:rPr>
          <w:rFonts w:ascii="Times New Roman" w:hAnsi="Times New Roman" w:cs="Times New Roman"/>
          <w:sz w:val="24"/>
          <w:szCs w:val="24"/>
        </w:rPr>
        <w:t xml:space="preserve"> Phytochemical Screening</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3.2.1.</w:t>
      </w:r>
      <w:r>
        <w:rPr>
          <w:rFonts w:ascii="Times New Roman" w:hAnsi="Times New Roman" w:cs="Times New Roman"/>
          <w:sz w:val="24"/>
          <w:szCs w:val="24"/>
        </w:rPr>
        <w:t>.1</w:t>
      </w:r>
      <w:r w:rsidRPr="007C6450">
        <w:rPr>
          <w:rFonts w:ascii="Times New Roman" w:hAnsi="Times New Roman" w:cs="Times New Roman"/>
          <w:sz w:val="24"/>
          <w:szCs w:val="24"/>
        </w:rPr>
        <w:t xml:space="preserve"> Test for Carbohydrates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3.2</w:t>
      </w:r>
      <w:r>
        <w:rPr>
          <w:rFonts w:ascii="Times New Roman" w:hAnsi="Times New Roman" w:cs="Times New Roman"/>
          <w:sz w:val="24"/>
          <w:szCs w:val="24"/>
        </w:rPr>
        <w:t>.1.</w:t>
      </w:r>
      <w:r w:rsidRPr="007C6450">
        <w:rPr>
          <w:rFonts w:ascii="Times New Roman" w:hAnsi="Times New Roman" w:cs="Times New Roman"/>
          <w:sz w:val="24"/>
          <w:szCs w:val="24"/>
        </w:rPr>
        <w:t>2 Test for Alkaloids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3.2</w:t>
      </w:r>
      <w:r>
        <w:rPr>
          <w:rFonts w:ascii="Times New Roman" w:hAnsi="Times New Roman" w:cs="Times New Roman"/>
          <w:sz w:val="24"/>
          <w:szCs w:val="24"/>
        </w:rPr>
        <w:t>.1.</w:t>
      </w:r>
      <w:r w:rsidRPr="007C6450">
        <w:rPr>
          <w:rFonts w:ascii="Times New Roman" w:hAnsi="Times New Roman" w:cs="Times New Roman"/>
          <w:sz w:val="24"/>
          <w:szCs w:val="24"/>
        </w:rPr>
        <w:t>3 Test for Flavonoids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3.2.1</w:t>
      </w:r>
      <w:r>
        <w:rPr>
          <w:rFonts w:ascii="Times New Roman" w:hAnsi="Times New Roman" w:cs="Times New Roman"/>
          <w:sz w:val="24"/>
          <w:szCs w:val="24"/>
        </w:rPr>
        <w:t>.</w:t>
      </w:r>
      <w:r w:rsidRPr="007C6450">
        <w:rPr>
          <w:rFonts w:ascii="Times New Roman" w:hAnsi="Times New Roman" w:cs="Times New Roman"/>
          <w:sz w:val="24"/>
          <w:szCs w:val="24"/>
        </w:rPr>
        <w:t>4 Test for Anthraquinone Glycosides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3.2.1.5 Test for Cardiac Glycosides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3.2.1.6 Test for Saponin</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3.2.1.7 Test for Tannins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3.2.1.8 Test for Proteins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3.2.1.9 Test for Steroids and Triterpenoids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3.2.1.10 Test for Anthraquinone Derivatives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3.2.1.11 Test for Glycogen, Starch, Dextrin, and Cellulose</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3.2.2 Antioxidant Screening</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3.2.2.1 Determination of DPPH Antioxidant Assay</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3.2.2.2 Determination of FRAP</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3.2.2.3 Determination of Nitric Oxide</w:t>
      </w:r>
    </w:p>
    <w:p w:rsidR="004537AF" w:rsidRPr="00597242" w:rsidRDefault="004537AF" w:rsidP="004537AF">
      <w:pPr>
        <w:spacing w:line="360" w:lineRule="auto"/>
        <w:rPr>
          <w:rFonts w:ascii="Times New Roman" w:hAnsi="Times New Roman" w:cs="Times New Roman"/>
          <w:b/>
          <w:bCs/>
          <w:sz w:val="24"/>
          <w:szCs w:val="24"/>
        </w:rPr>
      </w:pPr>
      <w:r w:rsidRPr="00597242">
        <w:rPr>
          <w:rFonts w:ascii="Times New Roman" w:hAnsi="Times New Roman" w:cs="Times New Roman"/>
          <w:b/>
          <w:bCs/>
          <w:sz w:val="24"/>
          <w:szCs w:val="24"/>
        </w:rPr>
        <w:t>CHAPTER FOUR – RESULTS AND DISCUSSION</w:t>
      </w:r>
    </w:p>
    <w:p w:rsidR="004537AF" w:rsidRPr="007C6450" w:rsidRDefault="004537AF" w:rsidP="00296606">
      <w:pPr>
        <w:spacing w:line="360" w:lineRule="auto"/>
        <w:rPr>
          <w:rFonts w:ascii="Times New Roman" w:hAnsi="Times New Roman" w:cs="Times New Roman"/>
          <w:sz w:val="24"/>
          <w:szCs w:val="24"/>
        </w:rPr>
      </w:pPr>
      <w:r w:rsidRPr="007C6450">
        <w:rPr>
          <w:rFonts w:ascii="Times New Roman" w:hAnsi="Times New Roman" w:cs="Times New Roman"/>
          <w:sz w:val="24"/>
          <w:szCs w:val="24"/>
        </w:rPr>
        <w:t>4.1 Results</w:t>
      </w:r>
    </w:p>
    <w:p w:rsidR="004537AF" w:rsidRPr="007C6450"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4.1.1 Result of Phytochemical Screening</w:t>
      </w:r>
    </w:p>
    <w:p w:rsidR="004537AF"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 xml:space="preserve">4.1.2 </w:t>
      </w:r>
      <w:r>
        <w:rPr>
          <w:rFonts w:ascii="Times New Roman" w:hAnsi="Times New Roman" w:cs="Times New Roman"/>
          <w:sz w:val="24"/>
          <w:szCs w:val="24"/>
        </w:rPr>
        <w:t xml:space="preserve">result for antioxidant screening of aqueous extraction of moringa oleifera leaves </w:t>
      </w:r>
    </w:p>
    <w:p w:rsidR="004537AF" w:rsidRPr="007C6450" w:rsidRDefault="004537AF" w:rsidP="001B24D9">
      <w:pPr>
        <w:spacing w:line="360" w:lineRule="auto"/>
        <w:rPr>
          <w:rFonts w:ascii="Times New Roman" w:hAnsi="Times New Roman" w:cs="Times New Roman"/>
          <w:sz w:val="24"/>
          <w:szCs w:val="24"/>
        </w:rPr>
      </w:pPr>
      <w:r w:rsidRPr="007C6450">
        <w:rPr>
          <w:rFonts w:ascii="Times New Roman" w:hAnsi="Times New Roman" w:cs="Times New Roman"/>
          <w:sz w:val="24"/>
          <w:szCs w:val="24"/>
        </w:rPr>
        <w:t>4.3 Discussion</w:t>
      </w:r>
    </w:p>
    <w:p w:rsidR="004537AF" w:rsidRPr="00597242" w:rsidRDefault="004537AF" w:rsidP="004537AF">
      <w:pPr>
        <w:spacing w:line="360" w:lineRule="auto"/>
        <w:rPr>
          <w:rFonts w:ascii="Times New Roman" w:hAnsi="Times New Roman" w:cs="Times New Roman"/>
          <w:b/>
          <w:bCs/>
          <w:sz w:val="24"/>
          <w:szCs w:val="24"/>
        </w:rPr>
      </w:pPr>
      <w:r w:rsidRPr="00597242">
        <w:rPr>
          <w:rFonts w:ascii="Times New Roman" w:hAnsi="Times New Roman" w:cs="Times New Roman"/>
          <w:b/>
          <w:bCs/>
          <w:sz w:val="24"/>
          <w:szCs w:val="24"/>
        </w:rPr>
        <w:t>CHAPTER FIVE – CONCLUSION AND RECOMMENDATION</w:t>
      </w:r>
    </w:p>
    <w:p w:rsidR="004537AF" w:rsidRDefault="004537AF" w:rsidP="004537AF">
      <w:pPr>
        <w:spacing w:line="360" w:lineRule="auto"/>
        <w:rPr>
          <w:rFonts w:ascii="Times New Roman" w:hAnsi="Times New Roman" w:cs="Times New Roman"/>
          <w:sz w:val="24"/>
          <w:szCs w:val="24"/>
        </w:rPr>
      </w:pPr>
      <w:r w:rsidRPr="007C6450">
        <w:rPr>
          <w:rFonts w:ascii="Times New Roman" w:hAnsi="Times New Roman" w:cs="Times New Roman"/>
          <w:sz w:val="24"/>
          <w:szCs w:val="24"/>
        </w:rPr>
        <w:t>5.1 Conclusion</w:t>
      </w:r>
    </w:p>
    <w:p w:rsidR="004537AF" w:rsidRDefault="004537AF" w:rsidP="004537AF">
      <w:pPr>
        <w:spacing w:line="360" w:lineRule="auto"/>
        <w:rPr>
          <w:rFonts w:ascii="Times New Roman" w:hAnsi="Times New Roman" w:cs="Times New Roman"/>
          <w:sz w:val="24"/>
          <w:szCs w:val="24"/>
        </w:rPr>
      </w:pPr>
      <w:r>
        <w:rPr>
          <w:rFonts w:ascii="Times New Roman" w:hAnsi="Times New Roman" w:cs="Times New Roman"/>
          <w:sz w:val="24"/>
          <w:szCs w:val="24"/>
        </w:rPr>
        <w:t xml:space="preserve">5.2 </w:t>
      </w:r>
      <w:r w:rsidR="00CB6C4E">
        <w:rPr>
          <w:rFonts w:ascii="Times New Roman" w:hAnsi="Times New Roman" w:cs="Times New Roman"/>
          <w:sz w:val="24"/>
          <w:szCs w:val="24"/>
        </w:rPr>
        <w:t xml:space="preserve">Recommendation </w:t>
      </w:r>
    </w:p>
    <w:p w:rsidR="004537AF" w:rsidRPr="0010652A" w:rsidRDefault="004537AF" w:rsidP="004537AF">
      <w:pPr>
        <w:spacing w:line="360" w:lineRule="auto"/>
        <w:rPr>
          <w:rFonts w:ascii="Times New Roman" w:hAnsi="Times New Roman" w:cs="Times New Roman"/>
          <w:sz w:val="24"/>
          <w:szCs w:val="24"/>
          <w:lang w:val="en-GB"/>
        </w:rPr>
      </w:pPr>
      <w:r>
        <w:rPr>
          <w:rFonts w:ascii="Times New Roman" w:hAnsi="Times New Roman" w:cs="Times New Roman"/>
          <w:sz w:val="24"/>
          <w:szCs w:val="24"/>
        </w:rPr>
        <w:t xml:space="preserve">References </w:t>
      </w:r>
    </w:p>
    <w:p w:rsidR="004537AF" w:rsidRPr="0010652A" w:rsidRDefault="004537AF" w:rsidP="004537AF">
      <w:pPr>
        <w:rPr>
          <w:rFonts w:ascii="Times New Roman" w:hAnsi="Times New Roman" w:cs="Times New Roman"/>
          <w:b/>
          <w:bCs/>
          <w:sz w:val="24"/>
          <w:szCs w:val="24"/>
        </w:rPr>
      </w:pPr>
    </w:p>
    <w:p w:rsidR="004537AF" w:rsidRPr="0010652A" w:rsidRDefault="004537AF" w:rsidP="004537AF">
      <w:pPr>
        <w:spacing w:line="36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t>ABSTRACT</w:t>
      </w:r>
    </w:p>
    <w:p w:rsidR="004537AF" w:rsidRPr="0010652A" w:rsidRDefault="004537AF" w:rsidP="004537AF">
      <w:pPr>
        <w:pStyle w:val="NormalWeb"/>
        <w:spacing w:line="360" w:lineRule="auto"/>
        <w:jc w:val="both"/>
      </w:pPr>
      <w:r w:rsidRPr="0010652A">
        <w:t xml:space="preserve">This research investigates the phytochemical profile and antioxidant properties of </w:t>
      </w:r>
      <w:r w:rsidRPr="0010652A">
        <w:rPr>
          <w:rStyle w:val="Emphasis"/>
        </w:rPr>
        <w:t>Moringa oleifera</w:t>
      </w:r>
      <w:r w:rsidRPr="0010652A">
        <w:t xml:space="preserve"> leaf using aqueous extraction. The study aimed to assess the qualitative presence of bioactive compounds and evaluate the antioxidant activity through standard assays including DPPH, FRAP, and nitric oxide (NO) scavenging tests. The moringa leaves were air-dried, pulverized, and subjected to aqueous extraction. The phytochemical screening revealed the presence of saponins, tannins, terpenoids, alkaloids, coumarins, and steroids, while flavonoids and phenols were absent.</w:t>
      </w:r>
    </w:p>
    <w:p w:rsidR="004537AF" w:rsidRPr="0010652A" w:rsidRDefault="004537AF" w:rsidP="004537AF">
      <w:pPr>
        <w:pStyle w:val="NormalWeb"/>
        <w:spacing w:line="360" w:lineRule="auto"/>
        <w:jc w:val="both"/>
      </w:pPr>
      <w:r w:rsidRPr="0010652A">
        <w:t>Antioxidant evaluation showed that the aqueous extract exhibited moderate free radical scavenging activity, with DPPH and FRAP assays displaying a dose-dependent increase in absorbance, indicating the extract’s ability to reduce oxidative species. However, nitric oxide scavenging activity was found to decrease with higher concentrations, suggesting the presence of compounds more active against certain radicals than others. These results suggest that the antioxidant potential of the extract may be attributed to tannins, coumarins, and alkaloids, rather than flavonoids or phenolics.</w:t>
      </w:r>
    </w:p>
    <w:p w:rsidR="004537AF" w:rsidRDefault="004537AF" w:rsidP="004537AF">
      <w:pPr>
        <w:pStyle w:val="NormalWeb"/>
        <w:spacing w:line="360" w:lineRule="auto"/>
        <w:jc w:val="both"/>
        <w:sectPr w:rsidR="004537AF" w:rsidSect="00B25910">
          <w:headerReference w:type="default" r:id="rId9"/>
          <w:footerReference w:type="default" r:id="rId10"/>
          <w:pgSz w:w="12240" w:h="15840"/>
          <w:pgMar w:top="1440" w:right="1440" w:bottom="1440" w:left="1440" w:header="708" w:footer="708" w:gutter="0"/>
          <w:pgNumType w:fmt="lowerRoman" w:start="1"/>
          <w:cols w:space="708"/>
          <w:docGrid w:linePitch="360"/>
        </w:sectPr>
      </w:pPr>
      <w:r w:rsidRPr="0010652A">
        <w:t xml:space="preserve">In conclusion, the aqueous extract of </w:t>
      </w:r>
      <w:r w:rsidRPr="0010652A">
        <w:rPr>
          <w:rStyle w:val="Emphasis"/>
        </w:rPr>
        <w:t>Moringa oleifera</w:t>
      </w:r>
      <w:r w:rsidRPr="0010652A">
        <w:t xml:space="preserve"> demonstrates modest antioxidant activity and a rich phytochemical profile, affirming its medicinal relevance. However, the absence of phenolic and flavonoid compounds indicates that aqueous extraction may limit full bioactive potential. Further studies using varied solvents and in vivo models are recommended to better harness the plant’s therapeutic capabilities.</w:t>
      </w:r>
    </w:p>
    <w:p w:rsidR="004537AF" w:rsidRPr="00B25910" w:rsidRDefault="004537AF" w:rsidP="004537AF">
      <w:pPr>
        <w:spacing w:line="360" w:lineRule="auto"/>
        <w:jc w:val="center"/>
        <w:rPr>
          <w:rFonts w:ascii="Times New Roman" w:hAnsi="Times New Roman" w:cs="Times New Roman"/>
          <w:sz w:val="24"/>
          <w:szCs w:val="24"/>
          <w:lang w:val="en-GB"/>
        </w:rPr>
      </w:pPr>
      <w:r w:rsidRPr="0010652A">
        <w:rPr>
          <w:rFonts w:ascii="Times New Roman" w:hAnsi="Times New Roman" w:cs="Times New Roman"/>
          <w:b/>
          <w:bCs/>
          <w:sz w:val="24"/>
          <w:szCs w:val="24"/>
          <w:lang w:val="en-GB"/>
        </w:rPr>
        <w:t>INTRODUCTION</w:t>
      </w:r>
    </w:p>
    <w:p w:rsidR="004537AF" w:rsidRPr="0010652A" w:rsidRDefault="004537AF" w:rsidP="004537AF">
      <w:pPr>
        <w:spacing w:line="36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t>CHAPTER ONE</w:t>
      </w:r>
    </w:p>
    <w:p w:rsidR="004537AF" w:rsidRPr="0010652A" w:rsidRDefault="004537AF" w:rsidP="004537AF">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The natural environment provides a large variety of compounds suitable for medicinal use. Humankind has always searched for remedies in the vegetal world with the aim of maintaining or attaining a wellness state, at first by developing medical practices linked to the traditional and religious culture of every society and population, and later, with the advent of modern medicine, by searching for phytocomplexes and active compounds, finding inspiration for the development of drugs for various kinds of diseases.</w:t>
      </w:r>
    </w:p>
    <w:p w:rsidR="004537AF" w:rsidRPr="0010652A" w:rsidRDefault="004537AF" w:rsidP="004537AF">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Products of natural origin will become increasingly important in the future of the cosmetic and pharmaceutical industries, in line with rising conscious and eco-friendly choices concerning, among other things, sunscreens, UV filters, and, more generally, photoprotection. In fact, there are many natural compounds endowed with photoprotection capabilities, for example through direct UV filtration, or synergism with other filters, or by counteracting side effects of commercial UV filter such as photodegradation or photosensitization. </w:t>
      </w:r>
    </w:p>
    <w:p w:rsidR="004537AF" w:rsidRPr="0010652A" w:rsidRDefault="004537AF" w:rsidP="004537AF">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Antioxidant compounds such as flavonoids and polyphenols play a crucial role in preventing and/or quenching UV radiation-related ROS generation and could be considered as valid options to improve sun protection and to slow down photoinduced skin ageing. Some antioxidant compounds were also reported to have a booster activity towards commercial UV filters such as butyl methoxydibenzoylmethane (Avobenzone).</w:t>
      </w:r>
    </w:p>
    <w:p w:rsidR="004537AF" w:rsidRPr="0010652A" w:rsidRDefault="004537AF" w:rsidP="004537AF">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Oxidative stress is a physiological condition resulting from an imbalance between reactive oxygen species (ROS) and antioxidants in favor of the former. Oxidative stress is the underlying condition responsible for several chronic diseases such as diabetes, hypertension, inflammation, and cancer (Nimse and Pal, 2015). Management of oxidative stress involves the use of antioxidants, which are molecules intended to quench or trap ROS and prevent oxidative damage (Nimse and Pal, 2015; Sreelatha and Padma, 2009). With increasing desire to adopt healthy lifestyles, consumers are declining more and more from the use of synthetic antioxidants due to their side effects (Mar et al., 2011) in favor of dietary sources of antioxidants (Ibrahim, Mat, Lim, and Ahmad, 2013). This trend is further justified by the fact that antioxidant components from dietary sources are relatively safe.</w:t>
      </w:r>
    </w:p>
    <w:p w:rsidR="004537AF" w:rsidRPr="0010652A" w:rsidRDefault="004537AF" w:rsidP="004537AF">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Moringa oleifera Lam. (drumstick tree, horseradish tree) is an indigenous tree from Northwestern India. It has spread to Africa and is widely cultivated in Cameroon (Agamou, Fombang, and Mbofung, 2015). Moringa, which is valued mainly for its leaves, tender pods, seeds, and flowers, is considered a significant source of β-carotene, vitamin C, minerals, and phytochemicals that exhibit a demonstrated antioxidant activity (Leelavinothan, Magdalena, Agnieszka, Anna, and Ryszard, 2007; Nobosse, Fombang, and Mbofung, 2017; Sreelatha and Padma, 2009). In addition, M. oleifera leaf extracts exhibit significant pharmacological activities against inflammation (Galuppo et al., 2014), diabetes and hyperglycemia (Azad et al., 2017; Fombang and Willy Saa, 2016; Jaiswal, Kumar Rai, Kumar, Mehta, and Watal, 2009), cancer (Boonsirichai and Jetawattana, 2014), and neurodegeneration (Hannan et al., 2014). Therefore, they constitute a potential material for nutraceutical formulation. The mechanisms involved in these therapeutic properties of Moringa leaf extracts are linked to their antioxidant activity among others. It is therefore necessary to master parameters that can affect antioxidant activity of Moringa leaf extracts as several factors have been shown to affect the antioxidant activity of plant materials. These are intrinsic factors such as age and cultivar and extrinsic factors such as harvesting season, locality, extraction solvent, and postharvest treatment (Agamou et al., 2015; Tlili et al., 2014). The stage of maturity is an important factor that influences the compositional quality and the quantity of phytochemicals in vegetables; due to the evidence during maturation, several biochemical, physiological, and structural modifications occur (Siddiqui et al., 2013). This could account for the inconsistent results recorded in literature with regard to antioxidant activity of plant materials in relation to the stage of maturity. Dian-Nashiela, Noriham, Nooraain, and Azizah (2015) reported higher antioxidant activity in young Cosmos caudatus aqueous leaf extracts compared to mature and old leaves; Tlili et al. (2014) showed that antioxidant capacity varies significantly according to the ripening stage of Rhus tripartitum fruits. In the case of M. oleifera, it has been reported that the aqueous extract of mature leaves exhibits better antioxidant activity compared to young leaves (Sreelatha and Padma, 2009). It can thus be concluded that the optimal stage of maturity for antioxidant activity is plant-specific. On the other hand, influence of extraction solvent on the phytochemical content and antioxidant activity of vegetables is widely reported (Do et al., 2014; Lou, Hsu, and Ho, 2014; Siddhuraju and Becker, 2003). From these studies, it appears that the notion of the best extracting solvent varies widely from one plant to another and depends on the targeted class of phytochemicals. In view of preparing nutraceuticals from M. oleifera leaves, it is therefore important to determine which extraction solvent will be best suited for what class of phytochemicals and the corresponding antioxidant capacity. In addition, given the variability in phytochemical contents and antioxidant activity with age of the plant, determining the optimal age for these properties will ensure efficient exploitation of the antioxidant potential of M. oleifera leaves. This work therefore had as aim to study the combined effect of age and extraction solvent (methanol, ethanol and water) on the phytochemical contents and antioxidant activity of M. oleifera fresh leaf extracts as well as the relationship between phytochemical content and antioxidant activity.</w:t>
      </w:r>
    </w:p>
    <w:p w:rsidR="004537AF" w:rsidRPr="0010652A" w:rsidRDefault="004537AF" w:rsidP="004537AF">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Moringa oleifera is a precious source of polyphenols, and its phenolic and flavonoid fractions have been extensively identified and characterized. Those natural antioxidant compounds are directly linked with the antioxidant activity of Moringa extract. Following the growing interest in the usage of natural antioxidants in commercial food supplements, recently, it has been reported that extracts of Moringa oleifera leaves were able to act as natural preservatives for food storage, being more effective in terms of both antioxidant and antimicrobial capacity than synthetic preservatives such as BHT (butylated hydroxytoluene).</w:t>
      </w:r>
    </w:p>
    <w:p w:rsidR="004537AF" w:rsidRPr="0010652A" w:rsidRDefault="004537AF" w:rsidP="004537AF">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Dry leaves are rich in phenolic acids and flavonoids, such as quercetin and its disaccharide derivative rutin, along with chlorogenic acid and ferulic acid. Those compounds have also raised interest for their potential application as adjuvants for topical formulation, due to their side activities supporting the efficacy of sunscreen. Overexposure to UV rays is the primary cause of sunburn, oxidative stress, and consequent degenerative processes such as photo-aging, inflammation, and skin-related diseases, including erythema, hyperpigmentation, or skin cancer.</w:t>
      </w:r>
    </w:p>
    <w:p w:rsidR="004537AF" w:rsidRPr="0010652A" w:rsidRDefault="004537AF" w:rsidP="004537AF">
      <w:pPr>
        <w:spacing w:line="360" w:lineRule="auto"/>
        <w:rPr>
          <w:rFonts w:ascii="Times New Roman" w:hAnsi="Times New Roman" w:cs="Times New Roman"/>
          <w:b/>
          <w:bCs/>
          <w:sz w:val="24"/>
          <w:szCs w:val="24"/>
        </w:rPr>
      </w:pPr>
      <w:r w:rsidRPr="0010652A">
        <w:rPr>
          <w:rFonts w:ascii="Times New Roman" w:hAnsi="Times New Roman" w:cs="Times New Roman"/>
          <w:b/>
          <w:bCs/>
          <w:sz w:val="24"/>
          <w:szCs w:val="24"/>
          <w:lang w:val="en-GB"/>
        </w:rPr>
        <w:t xml:space="preserve">1.1 </w:t>
      </w:r>
      <w:r w:rsidRPr="0010652A">
        <w:rPr>
          <w:rFonts w:ascii="Times New Roman" w:hAnsi="Times New Roman" w:cs="Times New Roman"/>
          <w:b/>
          <w:bCs/>
          <w:sz w:val="24"/>
          <w:szCs w:val="24"/>
        </w:rPr>
        <w:t>BACKGROUND OF THE STUDY</w:t>
      </w:r>
    </w:p>
    <w:p w:rsidR="004537AF" w:rsidRPr="0010652A" w:rsidRDefault="004537AF" w:rsidP="004537AF">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Moringa oleifera, commonly referred to as the “miracle tree,” is a highly valued plant native to parts of Africa and Asia. It has gained global recognition for its remarkable nutritional and medicinal properties. Among its various parts, the leaves are particularly rich in vitamins, minerals, amino acids, and a wide array of phytochemicals, making them a focus of numerous pharmacological and biochemical studies.</w:t>
      </w:r>
    </w:p>
    <w:p w:rsidR="004537AF" w:rsidRPr="0010652A" w:rsidRDefault="004537AF" w:rsidP="004537AF">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Phytochemicals, which include flavonoids, phenolics, alkaloids, and tannins, play crucial roles in the therapeutic effects of medicinal plants. These bioactive compounds are known to possess diverse biological activities, including antioxidant, anti-inflammatory, antimicrobial, and anticancer properties. Antioxidants, in particular, are important in neutralizing free radicals in the body, thereby preventing oxidative stress-related damage, which has been implicated in various chronic diseases such as cancer, diabetes, cardiovascular diseases, and neurodegenerative disorders.</w:t>
      </w:r>
    </w:p>
    <w:p w:rsidR="004537AF" w:rsidRPr="0010652A" w:rsidRDefault="004537AF" w:rsidP="004537AF">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The increasing interest in natural antioxidants as alternatives to synthetic compounds has intensified research into plant-based sources. Moringa oleifera leaf is considered a potent natural antioxidant source due to its dense phytochemical profile. However, the efficiency of phytochemical extraction can be influenced by the solvent used. Aqueous extraction, which involves the use of water as a solvent, is environmentally friendly, non-toxic, and cost-effective, making it suitable for both traditional and modern herbal formulations.</w:t>
      </w:r>
    </w:p>
    <w:p w:rsidR="004537AF" w:rsidRPr="0010652A" w:rsidRDefault="004537AF" w:rsidP="004537AF">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This study, therefore, seeks to investigate the photochemical profile and antioxidant properties of Moringa oleifera leaves using aqueous extraction. By identifying and quantifying the major phytochemicals present and assessing their antioxidant potential, the research aims to provide scientific backing for the use of Moringa leaves as a functional food ingredient and a natural therapeutic agent. The findings may contribute to the development of natural antioxidant formulations and promote the wider utilization of Moringa in health management.</w:t>
      </w:r>
    </w:p>
    <w:p w:rsidR="004537AF" w:rsidRPr="004537AF" w:rsidRDefault="004537AF" w:rsidP="004537AF">
      <w:pPr>
        <w:pStyle w:val="Heading3"/>
        <w:spacing w:line="360" w:lineRule="auto"/>
        <w:jc w:val="both"/>
        <w:rPr>
          <w:rStyle w:val="Strong"/>
          <w:rFonts w:eastAsia="SimSun"/>
          <w:b/>
          <w:bCs/>
          <w:sz w:val="24"/>
          <w:szCs w:val="24"/>
        </w:rPr>
      </w:pPr>
      <w:r w:rsidRPr="004537AF">
        <w:rPr>
          <w:rStyle w:val="Strong"/>
          <w:rFonts w:eastAsia="SimSun"/>
          <w:b/>
          <w:sz w:val="24"/>
          <w:szCs w:val="24"/>
        </w:rPr>
        <w:t>1.2 JUSTIFICATION FOR THE STUDY</w:t>
      </w:r>
    </w:p>
    <w:p w:rsidR="004537AF" w:rsidRDefault="004537AF" w:rsidP="004537AF">
      <w:pPr>
        <w:pStyle w:val="Heading3"/>
        <w:spacing w:line="360" w:lineRule="auto"/>
        <w:jc w:val="both"/>
        <w:rPr>
          <w:rStyle w:val="Strong"/>
          <w:rFonts w:eastAsia="SimSun"/>
          <w:sz w:val="24"/>
          <w:szCs w:val="24"/>
        </w:rPr>
      </w:pPr>
      <w:r w:rsidRPr="0010652A">
        <w:rPr>
          <w:rStyle w:val="Strong"/>
          <w:rFonts w:eastAsia="SimSun"/>
          <w:sz w:val="24"/>
          <w:szCs w:val="24"/>
        </w:rPr>
        <w:t>The increasing prevalence of oxidative stress-related diseases such as cancer, cardiovascular disorders, and neurodegenerative conditions underscores the urgent need to identify and utilize natural antioxidants. Moringa leaves are reported to contain potent antioxidant compounds such as flavonoids, phenolics, and vitamins, but there is a need to quantify and characterize these compounds systematically using aqueous extraction, which aligns with human consumption practices.</w:t>
      </w:r>
    </w:p>
    <w:p w:rsidR="004537AF" w:rsidRDefault="004537AF" w:rsidP="004537AF">
      <w:pPr>
        <w:pStyle w:val="Heading3"/>
        <w:spacing w:line="360" w:lineRule="auto"/>
        <w:jc w:val="both"/>
        <w:rPr>
          <w:rStyle w:val="Strong"/>
          <w:rFonts w:eastAsia="SimSun"/>
          <w:sz w:val="24"/>
          <w:szCs w:val="24"/>
        </w:rPr>
      </w:pPr>
    </w:p>
    <w:p w:rsidR="004537AF" w:rsidRDefault="004537AF" w:rsidP="004537AF">
      <w:pPr>
        <w:pStyle w:val="Heading3"/>
        <w:spacing w:line="360" w:lineRule="auto"/>
        <w:jc w:val="both"/>
        <w:rPr>
          <w:rStyle w:val="Strong"/>
          <w:rFonts w:eastAsia="SimSun"/>
          <w:sz w:val="24"/>
          <w:szCs w:val="24"/>
        </w:rPr>
      </w:pPr>
    </w:p>
    <w:p w:rsidR="004537AF" w:rsidRPr="0010652A" w:rsidRDefault="004537AF" w:rsidP="004537AF">
      <w:pPr>
        <w:pStyle w:val="Heading3"/>
        <w:spacing w:line="360" w:lineRule="auto"/>
        <w:jc w:val="both"/>
        <w:rPr>
          <w:rStyle w:val="Strong"/>
          <w:rFonts w:eastAsia="SimSun"/>
          <w:sz w:val="24"/>
          <w:szCs w:val="24"/>
          <w:lang w:val="en-GB"/>
        </w:rPr>
      </w:pPr>
    </w:p>
    <w:p w:rsidR="004537AF" w:rsidRPr="0010652A" w:rsidRDefault="004537AF" w:rsidP="004537AF">
      <w:pPr>
        <w:pStyle w:val="Heading3"/>
        <w:spacing w:line="360" w:lineRule="auto"/>
        <w:jc w:val="both"/>
        <w:rPr>
          <w:rStyle w:val="Strong"/>
          <w:rFonts w:eastAsia="SimSun"/>
          <w:b/>
          <w:bCs/>
          <w:sz w:val="24"/>
          <w:szCs w:val="24"/>
          <w:lang w:val="en-GB"/>
        </w:rPr>
      </w:pPr>
      <w:r w:rsidRPr="0010652A">
        <w:rPr>
          <w:rStyle w:val="Strong"/>
          <w:rFonts w:eastAsia="SimSun"/>
          <w:sz w:val="24"/>
          <w:szCs w:val="24"/>
        </w:rPr>
        <w:t>Potential for Novel Therapeutic Agents</w:t>
      </w:r>
    </w:p>
    <w:p w:rsidR="004537AF" w:rsidRPr="0010652A" w:rsidRDefault="004537AF" w:rsidP="004537AF">
      <w:pPr>
        <w:pStyle w:val="Heading3"/>
        <w:spacing w:line="360" w:lineRule="auto"/>
        <w:jc w:val="both"/>
        <w:rPr>
          <w:rStyle w:val="Strong"/>
          <w:rFonts w:eastAsia="SimSun"/>
          <w:b/>
          <w:bCs/>
          <w:sz w:val="24"/>
          <w:szCs w:val="24"/>
          <w:lang w:val="en-GB"/>
        </w:rPr>
      </w:pPr>
      <w:r w:rsidRPr="0010652A">
        <w:rPr>
          <w:rStyle w:val="Strong"/>
          <w:rFonts w:eastAsia="SimSun"/>
          <w:sz w:val="24"/>
          <w:szCs w:val="24"/>
        </w:rPr>
        <w:t>By profiling bioactive compounds in moringa leaves, this study could uncover promising candidates for further drug development and therapeutic applications, especially those targeting oxidative stress.</w:t>
      </w:r>
    </w:p>
    <w:p w:rsidR="004537AF" w:rsidRPr="004537AF" w:rsidRDefault="004537AF" w:rsidP="004537AF">
      <w:pPr>
        <w:pStyle w:val="Heading3"/>
        <w:spacing w:line="360" w:lineRule="auto"/>
        <w:jc w:val="both"/>
        <w:rPr>
          <w:sz w:val="25"/>
        </w:rPr>
      </w:pPr>
      <w:r w:rsidRPr="004537AF">
        <w:rPr>
          <w:rFonts w:eastAsia="SimSun"/>
          <w:sz w:val="25"/>
        </w:rPr>
        <w:t xml:space="preserve">1.3 AIM AND OBJECTIVES OF STUDY </w:t>
      </w:r>
    </w:p>
    <w:p w:rsidR="004537AF" w:rsidRPr="0010652A" w:rsidRDefault="004537AF" w:rsidP="004537AF">
      <w:pPr>
        <w:pStyle w:val="Heading3"/>
        <w:spacing w:line="360" w:lineRule="auto"/>
        <w:jc w:val="both"/>
        <w:rPr>
          <w:sz w:val="24"/>
          <w:szCs w:val="24"/>
        </w:rPr>
      </w:pPr>
      <w:r w:rsidRPr="0010652A">
        <w:rPr>
          <w:rStyle w:val="Strong"/>
          <w:rFonts w:eastAsia="SimSun"/>
          <w:sz w:val="24"/>
          <w:szCs w:val="24"/>
        </w:rPr>
        <w:t>AIM</w:t>
      </w:r>
    </w:p>
    <w:p w:rsidR="004537AF" w:rsidRPr="0010652A" w:rsidRDefault="004537AF" w:rsidP="004537AF">
      <w:pPr>
        <w:pStyle w:val="Heading3"/>
        <w:spacing w:line="360" w:lineRule="auto"/>
        <w:jc w:val="both"/>
        <w:rPr>
          <w:b w:val="0"/>
          <w:bCs w:val="0"/>
          <w:sz w:val="24"/>
          <w:szCs w:val="24"/>
        </w:rPr>
      </w:pPr>
      <w:r w:rsidRPr="0010652A">
        <w:rPr>
          <w:rStyle w:val="Strong"/>
          <w:rFonts w:eastAsia="SimSun"/>
          <w:sz w:val="24"/>
          <w:szCs w:val="24"/>
        </w:rPr>
        <w:t>To investigate the phytochemical composition and evaluate the antioxidant properties of Moringa oleifera leaves using aqueous extraction methods.</w:t>
      </w:r>
    </w:p>
    <w:p w:rsidR="004537AF" w:rsidRPr="0010652A" w:rsidRDefault="004537AF" w:rsidP="004537AF">
      <w:pPr>
        <w:pStyle w:val="Heading3"/>
        <w:spacing w:line="360" w:lineRule="auto"/>
        <w:jc w:val="both"/>
        <w:rPr>
          <w:sz w:val="24"/>
          <w:szCs w:val="24"/>
        </w:rPr>
      </w:pPr>
      <w:r w:rsidRPr="0010652A">
        <w:rPr>
          <w:rStyle w:val="Strong"/>
          <w:rFonts w:eastAsia="SimSun"/>
          <w:sz w:val="24"/>
          <w:szCs w:val="24"/>
        </w:rPr>
        <w:t>OBJECTIVES</w:t>
      </w:r>
    </w:p>
    <w:p w:rsidR="004537AF" w:rsidRPr="0010652A" w:rsidRDefault="004537AF" w:rsidP="004537AF">
      <w:pPr>
        <w:pStyle w:val="Heading3"/>
        <w:spacing w:line="360" w:lineRule="auto"/>
        <w:jc w:val="both"/>
        <w:rPr>
          <w:b w:val="0"/>
          <w:bCs w:val="0"/>
          <w:sz w:val="24"/>
          <w:szCs w:val="24"/>
        </w:rPr>
      </w:pPr>
      <w:r w:rsidRPr="0010652A">
        <w:rPr>
          <w:rStyle w:val="Strong"/>
          <w:rFonts w:eastAsia="SimSun"/>
          <w:sz w:val="24"/>
          <w:szCs w:val="24"/>
        </w:rPr>
        <w:t>To prepare an aqueous extract of Moringa oleifera leaves under controlled laboratory conditions.</w:t>
      </w:r>
    </w:p>
    <w:p w:rsidR="004537AF" w:rsidRPr="0010652A" w:rsidRDefault="004537AF" w:rsidP="004537AF">
      <w:pPr>
        <w:pStyle w:val="Heading3"/>
        <w:spacing w:line="360" w:lineRule="auto"/>
        <w:jc w:val="both"/>
        <w:rPr>
          <w:b w:val="0"/>
          <w:bCs w:val="0"/>
          <w:sz w:val="24"/>
          <w:szCs w:val="24"/>
        </w:rPr>
      </w:pPr>
      <w:r w:rsidRPr="0010652A">
        <w:rPr>
          <w:rStyle w:val="Strong"/>
          <w:rFonts w:eastAsia="SimSun"/>
          <w:sz w:val="24"/>
          <w:szCs w:val="24"/>
        </w:rPr>
        <w:t>To qualitatively and quantitatively analyze the phytochemical constituents (e.g., flavonoids, alkaloids, tannins, saponins, phenols, etc.) present in the aqueous extract.</w:t>
      </w:r>
    </w:p>
    <w:p w:rsidR="004537AF" w:rsidRPr="0010652A" w:rsidRDefault="004537AF" w:rsidP="004537AF">
      <w:pPr>
        <w:pStyle w:val="Heading3"/>
        <w:spacing w:line="360" w:lineRule="auto"/>
        <w:jc w:val="both"/>
        <w:rPr>
          <w:b w:val="0"/>
          <w:bCs w:val="0"/>
          <w:sz w:val="24"/>
          <w:szCs w:val="24"/>
        </w:rPr>
      </w:pPr>
      <w:r w:rsidRPr="0010652A">
        <w:rPr>
          <w:rStyle w:val="Strong"/>
          <w:rFonts w:eastAsia="SimSun"/>
          <w:sz w:val="24"/>
          <w:szCs w:val="24"/>
        </w:rPr>
        <w:t>To assess the antioxidant activity of the aqueous extract using standard in vitro assays (e.g., DPPH free radical scavenging assay, reducing power assay, or ABTS assay).</w:t>
      </w:r>
    </w:p>
    <w:p w:rsidR="004537AF" w:rsidRPr="0010652A" w:rsidRDefault="004537AF" w:rsidP="004537AF">
      <w:pPr>
        <w:pStyle w:val="Heading3"/>
        <w:spacing w:line="360" w:lineRule="auto"/>
        <w:jc w:val="both"/>
        <w:rPr>
          <w:b w:val="0"/>
          <w:bCs w:val="0"/>
          <w:sz w:val="24"/>
          <w:szCs w:val="24"/>
        </w:rPr>
      </w:pPr>
      <w:r w:rsidRPr="0010652A">
        <w:rPr>
          <w:rStyle w:val="Strong"/>
          <w:rFonts w:eastAsia="SimSun"/>
          <w:sz w:val="24"/>
          <w:szCs w:val="24"/>
        </w:rPr>
        <w:t>To contribute to the scientific understanding of Moringa’s medicinal potential and its possible use in the development of natural antioxidant therapies.</w:t>
      </w:r>
    </w:p>
    <w:p w:rsidR="004537AF" w:rsidRPr="0010652A" w:rsidRDefault="004537AF" w:rsidP="004537AF">
      <w:pPr>
        <w:spacing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br w:type="page"/>
        <w:t>CHAPTER TWO</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2.0 LITERATURE REVIEW </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2.1 HISTORY OF MORINGA OLEIFERA</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oleifera is a medicinal plant used in various traditional medical practices and widely described in the scientific literature. It belongs to the genus of the Moringaceae family, which comprises 13 species found in sub-continental India, Kenya, and north and north-east Africa. The species Moringa oleifera is original to the sub-Himalayan region of northern India, Bangladesh, Pakistan, and Afghanistan, but is now widespread and cultured for health and food purposes in the tropical and subtropical areas. The favorable growing conditions for Moringa oleifera are 25–35 °C, at an altitude of 500 m under direct sunlight, and in slightly acid or alkaline soil (pH 5–9). However, it can tolerate different environmental conditions such as high temperatures up to 48 °C, low temperatures, altitude, and a broad variety of soil types. It thrives best under a tropical insular climate, it grows well in the humid tropics or hot dry lands, and can survive pauper soils and drought (Agamou et al., 2015)</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It is called the “tree of life” or “miraculous plant” in several traditional medicines, as each fraction, including leaves and roots, is edible and rich in substances with valuable health and nutritional properties. </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Due to its beneficial effects, it constitutes a major part of countless traditional ethnomedical practices, and the main uses reported concern inflammatory states, fertility problems, and lifestyle-related diseases. </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More recently, there has been a substantial increase in the number of scientific articles reporting various potential applications of various portions of Moringa oleifera, including hypocholesterolemia, hypoglycemia, antimicrobic, anti-proliferative, antispasmodic, anti-inflammatory, and antioxidant activities. </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oleifera is a precious source of polyphenols, and its phenolic and flavonoid fractions have been extensively identified and characterized (Agamou et al., 2015)</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Those natural antioxidant compounds are directly linked with the antioxidant activity of Moringa extract. Following the growing interest in the usage of natural antioxidants in commercial food supplements, recently, it has been reported that extracts of Moringa oleifera leaves were able to act as natural preservatives for food storage, being more effective in terms of both antioxidant and antimicrobial capacity than synthetic preservatives such as BHT (butylated hydroxytoluene).</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Dry leaves are rich in phenolic acids and flavonoids, such as quercetin and its disaccharide derivative rutin, along with chlorogenic acid and ferulic acid. </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Those compounds have also raised interest for their potential application as adjuvants for topical formulation, due to their side activities supporting the efficacy of sunscreen. </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Overexposure to UV rays is the primary cause of sunburn, oxidative stress, and consequent degenerative processes such as photo-aging, inflammation, and skin-related diseases, including erythema, hyperpigmentation, or skin cancer (Leone et al., 2021)</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2.2</w:t>
      </w:r>
      <w:r w:rsidRPr="0010652A">
        <w:rPr>
          <w:rFonts w:ascii="Times New Roman" w:hAnsi="Times New Roman" w:cs="Times New Roman"/>
          <w:b/>
          <w:bCs/>
          <w:sz w:val="24"/>
          <w:szCs w:val="24"/>
        </w:rPr>
        <w:t xml:space="preserve"> CULTIVATION OF MORINGA OLEIFERA</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cultivation of Moringa oleifera thrives best in tropical and subtropical climates, with optimal conditions including: Altitude: 0 to 2000 meters, Rainfall: 250 to 3000 mm annually, Temperature: Ideal growth between 25–30°C; flowering and fruiting favor 30-35°C; growth slows below 15°C, Soil: Preferably deep sandy loam with a pH of 6.5–8.0; well-draining soils are essential to prevent erosion and waterlogging. Land Preparation and Planting. Deep ploughing followed by harrowing and leveling ensures good root penetration. Dig pits about 30–50 cm deep and 20–45 cm wide depending on planting density; pits are filled with soil mixed with compost or farmyard manure (~15 kg/pit).</w:t>
      </w:r>
    </w:p>
    <w:p w:rsidR="004537AF"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Seed sowing is common, with seeds planted 2.5–3 cm deep, or seedlings transplanted after 35–40 days from polybags. Seedlings can also be grown from cuttings of 1 m length and 4 cm diameter. Seed rate: approximately 500 g per hectare, sowing two seeds per pit or high-density planting at 1.5m x 1.0m spacing (up to 13,000 plants/ha) (Agamou et al., 2015)</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2.3 IMPORTANCE OF MORINGA OLEIFERA</w:t>
      </w:r>
    </w:p>
    <w:p w:rsidR="004537AF" w:rsidRPr="0010652A" w:rsidRDefault="004537AF" w:rsidP="004537AF">
      <w:pPr>
        <w:spacing w:before="100" w:beforeAutospacing="1" w:after="100" w:afterAutospacing="1" w:line="360" w:lineRule="auto"/>
        <w:jc w:val="both"/>
        <w:rPr>
          <w:rFonts w:ascii="Times New Roman" w:eastAsia="Times New Roman" w:hAnsi="Times New Roman" w:cs="Times New Roman"/>
          <w:sz w:val="24"/>
          <w:szCs w:val="24"/>
        </w:rPr>
      </w:pP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commonly known as the drumstick tree or "miracle tree," is highly valued for its exceptional nutritional and medicinal properties. The leaves, pods, seeds, and roots of this plant are rich in essential nutrients including vitamins (A, C, E), minerals (calcium, potassium, iron), and proteins, making it a vital food supplement, especially in regions with malnutrition. The leaves, in particular, are a powerhouse of antioxidants and amino acids, often used in powdered form in soups, teas, and health supplements to boost immune function and overall health </w:t>
      </w:r>
      <w:r w:rsidRPr="0010652A">
        <w:rPr>
          <w:rFonts w:ascii="Times New Roman" w:hAnsi="Times New Roman" w:cs="Times New Roman"/>
          <w:sz w:val="24"/>
          <w:szCs w:val="24"/>
        </w:rPr>
        <w:t>(Leone et al., 2021)</w:t>
      </w:r>
    </w:p>
    <w:p w:rsidR="004537AF" w:rsidRPr="0010652A" w:rsidRDefault="004537AF" w:rsidP="004537AF">
      <w:pPr>
        <w:spacing w:before="100" w:beforeAutospacing="1" w:after="100" w:afterAutospacing="1" w:line="360" w:lineRule="auto"/>
        <w:jc w:val="both"/>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In traditional and modern medicine,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plays a critical role due to its wide range of bioactive compounds such as flavonoids, tannins, alkaloids, and saponins. These compounds contribute to its anti-inflammatory, antimicrobial, antidiabetic, antihypertensive, and cholesterol-lowering properties. Studies have shown that moringa extracts can help manage chronic diseases such as diabetes, high blood pressure, and certain infections, making it a valuable resource in herbal medicine and pharmaceutical research </w:t>
      </w:r>
      <w:r w:rsidRPr="0010652A">
        <w:rPr>
          <w:rFonts w:ascii="Times New Roman" w:hAnsi="Times New Roman" w:cs="Times New Roman"/>
          <w:sz w:val="24"/>
          <w:szCs w:val="24"/>
        </w:rPr>
        <w:t>(Fahey, 2020).</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eastAsia="Times New Roman" w:hAnsi="Times New Roman" w:cs="Times New Roman"/>
          <w:sz w:val="24"/>
          <w:szCs w:val="24"/>
        </w:rPr>
        <w:t xml:space="preserve">Beyond its health benefits,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is important for environmental sustainability and economic development. It is a drought-resistant plant that grows quickly in arid regions, making it suitable for combating desertification and improving food security. The seeds are also used in water purification processes due to their natural coagulant properties. Economically, moringa cultivation supports local farmers and entrepreneurs through the production of moringa-based products like oils, cosmetics, and supplements, promoting rural development and income generation </w:t>
      </w:r>
      <w:r w:rsidRPr="0010652A">
        <w:rPr>
          <w:rFonts w:ascii="Times New Roman" w:hAnsi="Times New Roman" w:cs="Times New Roman"/>
          <w:sz w:val="24"/>
          <w:szCs w:val="24"/>
        </w:rPr>
        <w:t>(Ogunlesi et al., 2022)</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2.4 USES AND EFFECTIVENESS OF MORINGA OLEIFERA</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known as the "miracle tree," offers numerous health benefits. It is rich in vitamins A, C, and E, which boost the immune system and promote healthy skin and vision. High in antioxidants, moringa helps combat oxidative stress and inflammation, reducing the risk of chronic diseases. Its anti-inflammatory properties aid in managing conditions like arthritis. Moringa supports heart health by lowering cholesterol and blood pressure. It helps regulate blood sugar levels, benefiting those with diabetes. The high iron content combats anemia, while the calcium and phosphorus strengthen bones. Moringa's antimicrobial properties fight infections. It also enhances digestive health due to its high fiber content. Additionally, moringa improves brain health and cognitive function through its neuroprotective effects. This nutrient-dense superfood offers a holistic approach to enhancing overall health and well-being (Tlili et al., 2014).</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2.4.1 </w:t>
      </w:r>
      <w:r w:rsidRPr="0010652A">
        <w:rPr>
          <w:rFonts w:ascii="Times New Roman" w:hAnsi="Times New Roman" w:cs="Times New Roman"/>
          <w:b/>
          <w:bCs/>
          <w:sz w:val="24"/>
          <w:szCs w:val="24"/>
        </w:rPr>
        <w:t>BOOSTS IMMUNITY</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leaves are packed with essential vitamins such as A, C, and E, which are known for their immune-boosting properties. Vitamin C helps in fighting off infections, while vitamins A and E act as antioxidants, protecting cells from damage and enhancing overall immune function (Tlili et al., 2014).</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2.4.2 </w:t>
      </w:r>
      <w:r w:rsidRPr="0010652A">
        <w:rPr>
          <w:rFonts w:ascii="Times New Roman" w:hAnsi="Times New Roman" w:cs="Times New Roman"/>
          <w:b/>
          <w:bCs/>
          <w:sz w:val="24"/>
          <w:szCs w:val="24"/>
        </w:rPr>
        <w:t>RICH IN ANTIOXIDANTS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contains several powerful antioxidants, including quercetin, chlorogenic acid, and beta-carotene. These compounds help neutralize free radicals in the body, reducing oxidative stress and lowering the risk of chronic diseases such as heart disease and cancer (Ogunlesi et al., 2022)</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2.4.3 </w:t>
      </w:r>
      <w:r w:rsidRPr="0010652A">
        <w:rPr>
          <w:rFonts w:ascii="Times New Roman" w:hAnsi="Times New Roman" w:cs="Times New Roman"/>
          <w:b/>
          <w:bCs/>
          <w:sz w:val="24"/>
          <w:szCs w:val="24"/>
        </w:rPr>
        <w:t>ANTI-INFLAMMATORY PROPERTIES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Chronic inflammation is linked to numerous health problems, including arthritis, diabetes, and cardiovascular disease. Moringa's anti-inflammatory compounds, such as isothiocyanates, quercetin, and chlorogenic acid, help reduce inflammation and alleviate symptoms of these conditions.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2.4.4 </w:t>
      </w:r>
      <w:r w:rsidRPr="0010652A">
        <w:rPr>
          <w:rFonts w:ascii="Times New Roman" w:hAnsi="Times New Roman" w:cs="Times New Roman"/>
          <w:b/>
          <w:bCs/>
          <w:sz w:val="24"/>
          <w:szCs w:val="24"/>
        </w:rPr>
        <w:t>SUPPORTS HEART HEALTH</w:t>
      </w:r>
    </w:p>
    <w:p w:rsidR="004537AF"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has been shown to have cholesterol-lowering effects, which can help reduce the risk of heart disease. Its high levels of antioxidants also support cardiovascular health by protecting the heart and blood vessels from oxidative damage (Tlili et al., 2014).</w:t>
      </w:r>
    </w:p>
    <w:p w:rsidR="004537AF" w:rsidRDefault="004537AF" w:rsidP="004537AF">
      <w:pPr>
        <w:spacing w:before="100" w:beforeAutospacing="1" w:after="100" w:afterAutospacing="1" w:line="360" w:lineRule="auto"/>
        <w:jc w:val="both"/>
        <w:rPr>
          <w:rFonts w:ascii="Times New Roman" w:hAnsi="Times New Roman" w:cs="Times New Roman"/>
          <w:sz w:val="24"/>
          <w:szCs w:val="24"/>
        </w:rPr>
      </w:pPr>
    </w:p>
    <w:p w:rsidR="004537AF" w:rsidRDefault="004537AF" w:rsidP="004537AF">
      <w:pPr>
        <w:spacing w:before="100" w:beforeAutospacing="1" w:after="100" w:afterAutospacing="1" w:line="360" w:lineRule="auto"/>
        <w:jc w:val="both"/>
        <w:rPr>
          <w:rFonts w:ascii="Times New Roman" w:hAnsi="Times New Roman" w:cs="Times New Roman"/>
          <w:sz w:val="24"/>
          <w:szCs w:val="24"/>
        </w:rPr>
      </w:pP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2.4.5 </w:t>
      </w:r>
      <w:r w:rsidRPr="0010652A">
        <w:rPr>
          <w:rFonts w:ascii="Times New Roman" w:hAnsi="Times New Roman" w:cs="Times New Roman"/>
          <w:b/>
          <w:bCs/>
          <w:sz w:val="24"/>
          <w:szCs w:val="24"/>
        </w:rPr>
        <w:t>REGULATES BLOOD SUGAR LEVELS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Studies have demonstrated that moringa can help lower blood sugar levels, making it beneficial for individuals with diabetes. The plant contains compounds such as isothiocyanates, which have anti-diabetic effects and help in managing blood glucose levels.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2.4.6 </w:t>
      </w:r>
      <w:r w:rsidRPr="0010652A">
        <w:rPr>
          <w:rFonts w:ascii="Times New Roman" w:hAnsi="Times New Roman" w:cs="Times New Roman"/>
          <w:b/>
          <w:bCs/>
          <w:sz w:val="24"/>
          <w:szCs w:val="24"/>
        </w:rPr>
        <w:t>ENHANCES DIGESTIVE HEALTH</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high fiber content in moringa aids in digestion and helps prevent constipation. Additionally, its anti-inflammatory properties can help soothe the digestive tract, reducing symptoms of gastrointestinal disorders (Ogunlesi et al., 2022)</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2.6.7 </w:t>
      </w:r>
      <w:r w:rsidRPr="0010652A">
        <w:rPr>
          <w:rFonts w:ascii="Times New Roman" w:hAnsi="Times New Roman" w:cs="Times New Roman"/>
          <w:b/>
          <w:bCs/>
          <w:sz w:val="24"/>
          <w:szCs w:val="24"/>
        </w:rPr>
        <w:t>COMBATS ANEMIA</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is an excellent source of iron, which is crucial for producing red blood cells and preventing anemia. Consuming moringa can help increase hemoglobin levels and improve overall blood health (Ogunlesi et al., 2022)</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2.4.8 </w:t>
      </w:r>
      <w:r w:rsidRPr="0010652A">
        <w:rPr>
          <w:rFonts w:ascii="Times New Roman" w:hAnsi="Times New Roman" w:cs="Times New Roman"/>
          <w:b/>
          <w:bCs/>
          <w:sz w:val="24"/>
          <w:szCs w:val="24"/>
        </w:rPr>
        <w:t>STRENGTHENS BONES</w:t>
      </w:r>
    </w:p>
    <w:p w:rsidR="004537AF" w:rsidRPr="008D6BB1"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is rich in calcium and phosphorus, both essential for maintaining strong and healthy bones. Regular consumption of moringa can help prevent bone-related disorders such as osteoporosis (Ogunlesi et al., 2022)</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2.5 </w:t>
      </w:r>
      <w:r w:rsidRPr="0010652A">
        <w:rPr>
          <w:rFonts w:ascii="Times New Roman" w:hAnsi="Times New Roman" w:cs="Times New Roman"/>
          <w:b/>
          <w:bCs/>
          <w:sz w:val="24"/>
          <w:szCs w:val="24"/>
        </w:rPr>
        <w:t>ANTIMICROBIALANDANTIBACTERIALPROPERTIES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exhibits antimicrobial and antibacterial properties, making it effective against various bacterial, fungal, and viral infections. Its compounds help inhibit the growth of pathogens and support the body's defense mechanisms.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2.5.1 </w:t>
      </w:r>
      <w:r w:rsidRPr="0010652A">
        <w:rPr>
          <w:rFonts w:ascii="Times New Roman" w:hAnsi="Times New Roman" w:cs="Times New Roman"/>
          <w:b/>
          <w:bCs/>
          <w:sz w:val="24"/>
          <w:szCs w:val="24"/>
        </w:rPr>
        <w:t>ENHANCES BRAIN HEALTH</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contains neuroprotective elements that support brain health and cognitive function. Its high antioxidant content helps protect brain cells from oxidative stress, which can lead to neurodegenerative diseases like Alzheimer's.</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Pr="0010652A">
        <w:rPr>
          <w:rFonts w:ascii="Times New Roman" w:hAnsi="Times New Roman" w:cs="Times New Roman"/>
          <w:b/>
          <w:bCs/>
          <w:sz w:val="24"/>
          <w:szCs w:val="24"/>
        </w:rPr>
        <w:t xml:space="preserve">USES OF MORINGA OLEIFERA </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2.6.1 </w:t>
      </w:r>
      <w:r w:rsidRPr="0010652A">
        <w:rPr>
          <w:rFonts w:ascii="Times New Roman" w:hAnsi="Times New Roman" w:cs="Times New Roman"/>
          <w:b/>
          <w:bCs/>
          <w:sz w:val="24"/>
          <w:szCs w:val="24"/>
        </w:rPr>
        <w:t>Culinary Uses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Fresh Leaves: Moringa leaves can be used fresh in salads, similar to how spinach or kale is used. They add a nutritional boost and a slightly peppery taste.</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Cooked Leaves: The leaves can be cooked like other leafy greens. They are often added to soups, stews, and curries, particularly in Indian cuisine.</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Powder: Dried and powdered moringa leaves are a popular supplement. The powder can be added to smoothies, juices, soups, and baked goods to enhance their nutritional value.</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2.6.2 </w:t>
      </w:r>
      <w:r w:rsidRPr="0010652A">
        <w:rPr>
          <w:rFonts w:ascii="Times New Roman" w:hAnsi="Times New Roman" w:cs="Times New Roman"/>
          <w:b/>
          <w:bCs/>
          <w:sz w:val="24"/>
          <w:szCs w:val="24"/>
        </w:rPr>
        <w:t>Medicinal Uses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Traditional Medicine: Moringa has a long history in traditional medicine systems such as Ayurveda and traditional African medicine. It is used to treat a variety of ailments, including digestive disorders, inflammation, and infections.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Nutritional Supplements: Moringa powder and capsules are widely used as dietary supplements due to their high content of vitamins, minerals, and antioxidants.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Wound Healing: Moringa leaves and extracts are used to promote wound healing and reduce inflammation. They have antibacterial properties that help prevent infections.</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2.6.3 </w:t>
      </w:r>
      <w:r w:rsidRPr="0010652A">
        <w:rPr>
          <w:rFonts w:ascii="Times New Roman" w:hAnsi="Times New Roman" w:cs="Times New Roman"/>
          <w:b/>
          <w:bCs/>
          <w:sz w:val="24"/>
          <w:szCs w:val="24"/>
        </w:rPr>
        <w:t>Cosmetic Uses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Skin Care: Moringa oil, extracted from the seeds, is rich in antioxidants and moisturizing properties. It is commonly used in lotions, creams, and serums to hydrate and protect the skin.</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Hair Care: Moringa oil is also used in hair products to nourish the scalp, strengthen hair, and promote growth. It helps reduce dandruff and dry scalp conditions.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Anti-Aging: The high vitamin E content in moringa helps fight free radicals, reducing the signs of aging and keeping the skin youthful and radiant (Ogunlesi et al., 2022)</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2.7</w:t>
      </w:r>
      <w:r w:rsidRPr="0010652A">
        <w:rPr>
          <w:rFonts w:ascii="Times New Roman" w:hAnsi="Times New Roman" w:cs="Times New Roman"/>
          <w:b/>
          <w:bCs/>
          <w:sz w:val="24"/>
          <w:szCs w:val="24"/>
        </w:rPr>
        <w:t xml:space="preserve"> BENEFITS OF MORINGA OLEIFERA</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known as the "miracle tree," offers numerous health benefits. It is rich in vitamins A, C, and E, which boost the immune system and promote healthy skin and vision. High in antioxidants, moringa helps combat oxidative stress and inflammation, reducing the risk of chronic diseases. Its anti-inflammatory properties aid in managing conditions like arthritis. Moringa supports heart health by lowering cholesterol and blood pressure. It helps regulate blood sugar levels, benefiting those with diabetes. The high iron content combats anemia, while the calcium and phosphorus strengthen bones. Moringa's antimicrobial properties fight infections. It also enhances digestive health due to its high fiber content. Additionally, moringa improves brain health and cognitive function through its neuroprotective effects. This nutrient-dense superfood offers a holistic approach to enhancing overall health and well-being (Ogunlesi et al., 2022)</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Pr="0010652A">
        <w:rPr>
          <w:rFonts w:ascii="Times New Roman" w:hAnsi="Times New Roman" w:cs="Times New Roman"/>
          <w:b/>
          <w:bCs/>
          <w:sz w:val="24"/>
          <w:szCs w:val="24"/>
        </w:rPr>
        <w:t xml:space="preserve"> SIDE EFFECTS OF MORINGA OLEIFERA </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side effects of Moringa oleifera mainly involve digestive, allergic, and potential toxic reactions, especially with high doses or certain parts of the plant:</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2.8.1 </w:t>
      </w:r>
      <w:r w:rsidRPr="0010652A">
        <w:rPr>
          <w:rFonts w:ascii="Times New Roman" w:hAnsi="Times New Roman" w:cs="Times New Roman"/>
          <w:b/>
          <w:bCs/>
          <w:sz w:val="24"/>
          <w:szCs w:val="24"/>
        </w:rPr>
        <w:t>Digestive issues:</w:t>
      </w:r>
      <w:r w:rsidRPr="0010652A">
        <w:rPr>
          <w:rFonts w:ascii="Times New Roman" w:hAnsi="Times New Roman" w:cs="Times New Roman"/>
          <w:sz w:val="24"/>
          <w:szCs w:val="24"/>
        </w:rPr>
        <w:t xml:space="preserve"> High consumption can cause diarrhea, bloating, stomach pain, and general digestive discomfort.</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2.8.2 </w:t>
      </w:r>
      <w:r w:rsidRPr="0010652A">
        <w:rPr>
          <w:rFonts w:ascii="Times New Roman" w:hAnsi="Times New Roman" w:cs="Times New Roman"/>
          <w:b/>
          <w:bCs/>
          <w:sz w:val="24"/>
          <w:szCs w:val="24"/>
        </w:rPr>
        <w:t>Allergic reactions:</w:t>
      </w:r>
      <w:r w:rsidRPr="0010652A">
        <w:rPr>
          <w:rFonts w:ascii="Times New Roman" w:hAnsi="Times New Roman" w:cs="Times New Roman"/>
          <w:sz w:val="24"/>
          <w:szCs w:val="24"/>
        </w:rPr>
        <w:t xml:space="preserve"> Some people may experience skin rashes, irritation, breathing problems, or sensitivity when using moringa on the skin or ingesting it.</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2.8.3 </w:t>
      </w:r>
      <w:r w:rsidRPr="0010652A">
        <w:rPr>
          <w:rFonts w:ascii="Times New Roman" w:hAnsi="Times New Roman" w:cs="Times New Roman"/>
          <w:b/>
          <w:bCs/>
          <w:sz w:val="24"/>
          <w:szCs w:val="24"/>
        </w:rPr>
        <w:t>Kidney-related concerns:</w:t>
      </w:r>
      <w:r w:rsidRPr="0010652A">
        <w:rPr>
          <w:rFonts w:ascii="Times New Roman" w:hAnsi="Times New Roman" w:cs="Times New Roman"/>
          <w:sz w:val="24"/>
          <w:szCs w:val="24"/>
        </w:rPr>
        <w:t xml:space="preserve"> Excessive intake may contribute to kidney stones due to tannins and oxalates, and can strain kidneys by increasing urine output.</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2.8.4 </w:t>
      </w:r>
      <w:r w:rsidRPr="0010652A">
        <w:rPr>
          <w:rFonts w:ascii="Times New Roman" w:hAnsi="Times New Roman" w:cs="Times New Roman"/>
          <w:b/>
          <w:bCs/>
          <w:sz w:val="24"/>
          <w:szCs w:val="24"/>
        </w:rPr>
        <w:t>Blood sugar effects</w:t>
      </w:r>
      <w:r w:rsidRPr="0010652A">
        <w:rPr>
          <w:rFonts w:ascii="Times New Roman" w:hAnsi="Times New Roman" w:cs="Times New Roman"/>
          <w:sz w:val="24"/>
          <w:szCs w:val="24"/>
        </w:rPr>
        <w:t>: Moringa can lower blood sugar, posing a risk of hypoglycemia especially if taken with diabetes medications.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2.8.5 </w:t>
      </w:r>
      <w:r w:rsidRPr="0010652A">
        <w:rPr>
          <w:rFonts w:ascii="Times New Roman" w:hAnsi="Times New Roman" w:cs="Times New Roman"/>
          <w:b/>
          <w:bCs/>
          <w:sz w:val="24"/>
          <w:szCs w:val="24"/>
        </w:rPr>
        <w:t>Pregnancy risks:</w:t>
      </w:r>
      <w:r w:rsidRPr="0010652A">
        <w:rPr>
          <w:rFonts w:ascii="Times New Roman" w:hAnsi="Times New Roman" w:cs="Times New Roman"/>
          <w:sz w:val="24"/>
          <w:szCs w:val="24"/>
        </w:rPr>
        <w:t xml:space="preserve"> The roots, bark, and flowers may cause uterine contractions and possibly miscarriage; leaves might be safer but should be used only under medical guidance.</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2.8.6 </w:t>
      </w:r>
      <w:r w:rsidRPr="0010652A">
        <w:rPr>
          <w:rFonts w:ascii="Times New Roman" w:hAnsi="Times New Roman" w:cs="Times New Roman"/>
          <w:b/>
          <w:bCs/>
          <w:sz w:val="24"/>
          <w:szCs w:val="24"/>
        </w:rPr>
        <w:t>Respiratory and muscle effects:</w:t>
      </w:r>
      <w:r w:rsidRPr="0010652A">
        <w:rPr>
          <w:rFonts w:ascii="Times New Roman" w:hAnsi="Times New Roman" w:cs="Times New Roman"/>
          <w:sz w:val="24"/>
          <w:szCs w:val="24"/>
        </w:rPr>
        <w:t xml:space="preserve"> Rarely, moringa seeds and leaves have been associated with respiratory reactions like asthma and rhabdomyolysis (muscle breakdown) manifesting as severe muscle pain and elevated creatine kinase levels.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2.8.7 </w:t>
      </w:r>
      <w:r w:rsidRPr="0010652A">
        <w:rPr>
          <w:rFonts w:ascii="Times New Roman" w:hAnsi="Times New Roman" w:cs="Times New Roman"/>
          <w:b/>
          <w:bCs/>
          <w:sz w:val="24"/>
          <w:szCs w:val="24"/>
        </w:rPr>
        <w:t>Skin sensitivity</w:t>
      </w:r>
      <w:r w:rsidRPr="0010652A">
        <w:rPr>
          <w:rFonts w:ascii="Times New Roman" w:hAnsi="Times New Roman" w:cs="Times New Roman"/>
          <w:sz w:val="24"/>
          <w:szCs w:val="24"/>
        </w:rPr>
        <w:t>: Topical use of moringa oil can increase sensitivity to sunlight, causing irritation.</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2.8.8 </w:t>
      </w:r>
      <w:r w:rsidRPr="0010652A">
        <w:rPr>
          <w:rFonts w:ascii="Times New Roman" w:hAnsi="Times New Roman" w:cs="Times New Roman"/>
          <w:b/>
          <w:bCs/>
          <w:sz w:val="24"/>
          <w:szCs w:val="24"/>
        </w:rPr>
        <w:t>Toxicity from roots and bark:</w:t>
      </w:r>
      <w:r w:rsidRPr="0010652A">
        <w:rPr>
          <w:rFonts w:ascii="Times New Roman" w:hAnsi="Times New Roman" w:cs="Times New Roman"/>
          <w:sz w:val="24"/>
          <w:szCs w:val="24"/>
        </w:rPr>
        <w:t xml:space="preserve"> Moringa roots and bark contain toxic compounds and are generally considered unsafe (Ahmed et al., 2022).</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2.9</w:t>
      </w:r>
      <w:r w:rsidRPr="0010652A">
        <w:rPr>
          <w:rFonts w:ascii="Times New Roman" w:hAnsi="Times New Roman" w:cs="Times New Roman"/>
          <w:b/>
          <w:bCs/>
          <w:sz w:val="24"/>
          <w:szCs w:val="24"/>
        </w:rPr>
        <w:t xml:space="preserve"> NUTRIENT OF MORINGA OLEIFERA</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contains many essential compounds, such as: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vitamin A, vitamin B1 (thiamine), vitamin B2 (riboflavin), vitamin B3 (niacin), vitamin C (ascorbic acid), calcium, potassium, iron, magnesium, phosphorus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2.10</w:t>
      </w:r>
      <w:r w:rsidRPr="0010652A">
        <w:rPr>
          <w:rFonts w:ascii="Times New Roman" w:hAnsi="Times New Roman" w:cs="Times New Roman"/>
          <w:b/>
          <w:bCs/>
          <w:sz w:val="24"/>
          <w:szCs w:val="24"/>
        </w:rPr>
        <w:t xml:space="preserve"> MEDICAL PROPERTY OF MORINGA OLEIFERA </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2.10.1 </w:t>
      </w:r>
      <w:r w:rsidRPr="0010652A">
        <w:rPr>
          <w:rFonts w:ascii="Times New Roman" w:hAnsi="Times New Roman" w:cs="Times New Roman"/>
          <w:b/>
          <w:bCs/>
          <w:sz w:val="24"/>
          <w:szCs w:val="24"/>
        </w:rPr>
        <w:t>Anti-inflammatory</w:t>
      </w:r>
      <w:r w:rsidRPr="0010652A">
        <w:rPr>
          <w:rFonts w:ascii="Times New Roman" w:hAnsi="Times New Roman" w:cs="Times New Roman"/>
          <w:sz w:val="24"/>
          <w:szCs w:val="24"/>
        </w:rPr>
        <w:t>: Moringa reduces inflammation by inhibiting markers such as IL-6, TNF-α, and NF-κB, largely due to flavonoids like quercetin and kaempferol derivatives. This can help in conditions involving chronic inflammation.</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2.10.2 </w:t>
      </w:r>
      <w:r w:rsidRPr="0010652A">
        <w:rPr>
          <w:rFonts w:ascii="Times New Roman" w:hAnsi="Times New Roman" w:cs="Times New Roman"/>
          <w:b/>
          <w:bCs/>
          <w:sz w:val="24"/>
          <w:szCs w:val="24"/>
        </w:rPr>
        <w:t>Antioxidant</w:t>
      </w:r>
      <w:r w:rsidRPr="0010652A">
        <w:rPr>
          <w:rFonts w:ascii="Times New Roman" w:hAnsi="Times New Roman" w:cs="Times New Roman"/>
          <w:sz w:val="24"/>
          <w:szCs w:val="24"/>
        </w:rPr>
        <w:t>: It contains polyphenols, flavonoids, and other antioxidants that scavenge free radicals, potentially protecting cells and tissues from oxidative damage.</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2.10.3 </w:t>
      </w:r>
      <w:r w:rsidRPr="0010652A">
        <w:rPr>
          <w:rFonts w:ascii="Times New Roman" w:hAnsi="Times New Roman" w:cs="Times New Roman"/>
          <w:b/>
          <w:bCs/>
          <w:sz w:val="24"/>
          <w:szCs w:val="24"/>
        </w:rPr>
        <w:t>Anticancer</w:t>
      </w:r>
      <w:r w:rsidRPr="0010652A">
        <w:rPr>
          <w:rFonts w:ascii="Times New Roman" w:hAnsi="Times New Roman" w:cs="Times New Roman"/>
          <w:sz w:val="24"/>
          <w:szCs w:val="24"/>
        </w:rPr>
        <w:t>: Extracts from Moringa show potential in killing cancer cells (e.g., HeLa and pancreatic cancer cells) and may boost chemotherapy effects in lab studies. Its bioactive compounds inhibit proliferation and induce apoptosis in cancerous cells.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2.10.4 </w:t>
      </w:r>
      <w:r w:rsidRPr="0010652A">
        <w:rPr>
          <w:rFonts w:ascii="Times New Roman" w:hAnsi="Times New Roman" w:cs="Times New Roman"/>
          <w:b/>
          <w:bCs/>
          <w:sz w:val="24"/>
          <w:szCs w:val="24"/>
        </w:rPr>
        <w:t>Antimicrobial</w:t>
      </w:r>
      <w:r w:rsidRPr="0010652A">
        <w:rPr>
          <w:rFonts w:ascii="Times New Roman" w:hAnsi="Times New Roman" w:cs="Times New Roman"/>
          <w:sz w:val="24"/>
          <w:szCs w:val="24"/>
        </w:rPr>
        <w:t>: Moringa leaf extracts exhibit antimicrobial and antifungal activities against various strains, attributed notably to palmitic acid.</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2.10.5 </w:t>
      </w:r>
      <w:r w:rsidRPr="0010652A">
        <w:rPr>
          <w:rFonts w:ascii="Times New Roman" w:hAnsi="Times New Roman" w:cs="Times New Roman"/>
          <w:b/>
          <w:bCs/>
          <w:sz w:val="24"/>
          <w:szCs w:val="24"/>
        </w:rPr>
        <w:t>Antidiabetic</w:t>
      </w:r>
      <w:r w:rsidRPr="0010652A">
        <w:rPr>
          <w:rFonts w:ascii="Times New Roman" w:hAnsi="Times New Roman" w:cs="Times New Roman"/>
          <w:sz w:val="24"/>
          <w:szCs w:val="24"/>
        </w:rPr>
        <w:t>: Components in Moringa may help lower blood sugar and improve insulin sensitivity.</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2.10.6 </w:t>
      </w:r>
      <w:r w:rsidRPr="0010652A">
        <w:rPr>
          <w:rFonts w:ascii="Times New Roman" w:hAnsi="Times New Roman" w:cs="Times New Roman"/>
          <w:b/>
          <w:bCs/>
          <w:sz w:val="24"/>
          <w:szCs w:val="24"/>
        </w:rPr>
        <w:t>Cardioprotective and Hepatoprotective</w:t>
      </w:r>
      <w:r w:rsidRPr="0010652A">
        <w:rPr>
          <w:rFonts w:ascii="Times New Roman" w:hAnsi="Times New Roman" w:cs="Times New Roman"/>
          <w:sz w:val="24"/>
          <w:szCs w:val="24"/>
        </w:rPr>
        <w:t>: It may support heart health and restore liver enzyme levels, reducing oxidative stress in the liver.</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2.10.7 </w:t>
      </w:r>
      <w:r w:rsidRPr="0010652A">
        <w:rPr>
          <w:rFonts w:ascii="Times New Roman" w:hAnsi="Times New Roman" w:cs="Times New Roman"/>
          <w:b/>
          <w:bCs/>
          <w:sz w:val="24"/>
          <w:szCs w:val="24"/>
        </w:rPr>
        <w:t xml:space="preserve">Wound Healing: </w:t>
      </w:r>
      <w:r w:rsidRPr="0010652A">
        <w:rPr>
          <w:rFonts w:ascii="Times New Roman" w:hAnsi="Times New Roman" w:cs="Times New Roman"/>
          <w:sz w:val="24"/>
          <w:szCs w:val="24"/>
        </w:rPr>
        <w:t>Studies suggest moringa may accelerate skin wound healing by reducing oxidative stress and inflammation.</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2.10.8 </w:t>
      </w:r>
      <w:r w:rsidRPr="0010652A">
        <w:rPr>
          <w:rFonts w:ascii="Times New Roman" w:hAnsi="Times New Roman" w:cs="Times New Roman"/>
          <w:b/>
          <w:bCs/>
          <w:sz w:val="24"/>
          <w:szCs w:val="24"/>
        </w:rPr>
        <w:t>Additional benefits:</w:t>
      </w:r>
      <w:r w:rsidRPr="0010652A">
        <w:rPr>
          <w:rFonts w:ascii="Times New Roman" w:hAnsi="Times New Roman" w:cs="Times New Roman"/>
          <w:sz w:val="24"/>
          <w:szCs w:val="24"/>
        </w:rPr>
        <w:t xml:space="preserve"> It is rich in vitamins and minerals (vitamin C, potassium, calcium, iron), aiding overall nutrition, and may help manage blood pressure, cholesterol, arthritis, and memory function (Ahmed et al., 2022).</w:t>
      </w:r>
    </w:p>
    <w:p w:rsidR="004537AF" w:rsidRPr="0010652A" w:rsidRDefault="004537AF" w:rsidP="004537AF">
      <w:pPr>
        <w:spacing w:line="360" w:lineRule="auto"/>
        <w:rPr>
          <w:rFonts w:ascii="Times New Roman" w:hAnsi="Times New Roman" w:cs="Times New Roman"/>
          <w:b/>
          <w:bCs/>
          <w:sz w:val="24"/>
          <w:szCs w:val="24"/>
        </w:rPr>
      </w:pPr>
      <w:r>
        <w:rPr>
          <w:rFonts w:ascii="Times New Roman" w:hAnsi="Times New Roman" w:cs="Times New Roman"/>
          <w:b/>
          <w:bCs/>
          <w:sz w:val="24"/>
          <w:szCs w:val="24"/>
        </w:rPr>
        <w:t>2.11</w:t>
      </w:r>
      <w:r w:rsidRPr="0010652A">
        <w:rPr>
          <w:rFonts w:ascii="Times New Roman" w:hAnsi="Times New Roman" w:cs="Times New Roman"/>
          <w:b/>
          <w:bCs/>
          <w:sz w:val="24"/>
          <w:szCs w:val="24"/>
        </w:rPr>
        <w:t xml:space="preserve"> PRECAUTIONS AND WARNING FOR TAKING MORINGA OLEIFERA</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Precautions and warnings for taking Moringa oleifera include the following:</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2.11.1 </w:t>
      </w:r>
      <w:r w:rsidRPr="0010652A">
        <w:rPr>
          <w:rFonts w:ascii="Times New Roman" w:hAnsi="Times New Roman" w:cs="Times New Roman"/>
          <w:b/>
          <w:bCs/>
          <w:sz w:val="24"/>
          <w:szCs w:val="24"/>
        </w:rPr>
        <w:t>Pregnancy</w:t>
      </w:r>
      <w:r w:rsidRPr="0010652A">
        <w:rPr>
          <w:rFonts w:ascii="Times New Roman" w:hAnsi="Times New Roman" w:cs="Times New Roman"/>
          <w:sz w:val="24"/>
          <w:szCs w:val="24"/>
        </w:rPr>
        <w:t>: Avoid moringa root, bark, and flowers as they may cause uterine contractions and miscarriage; these parts are considered possibly unsafe. Moringa leaves might be possibly safe during the 2nd and 3rd trimesters, but reliable data are lacking, so it is safest to avoid use altogether during pregnancy.</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2.11.2 </w:t>
      </w:r>
      <w:r w:rsidRPr="0010652A">
        <w:rPr>
          <w:rFonts w:ascii="Times New Roman" w:hAnsi="Times New Roman" w:cs="Times New Roman"/>
          <w:b/>
          <w:bCs/>
          <w:sz w:val="24"/>
          <w:szCs w:val="24"/>
        </w:rPr>
        <w:t>Breastfeeding</w:t>
      </w:r>
      <w:r w:rsidRPr="0010652A">
        <w:rPr>
          <w:rFonts w:ascii="Times New Roman" w:hAnsi="Times New Roman" w:cs="Times New Roman"/>
          <w:sz w:val="24"/>
          <w:szCs w:val="24"/>
        </w:rPr>
        <w:t>: Moringa leaf is possibly safe for up to 4 months, but safety for the infant is unclear. Other parts should be avoided until more information is available.</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2.11.3 </w:t>
      </w:r>
      <w:r w:rsidRPr="0010652A">
        <w:rPr>
          <w:rFonts w:ascii="Times New Roman" w:hAnsi="Times New Roman" w:cs="Times New Roman"/>
          <w:b/>
          <w:bCs/>
          <w:sz w:val="24"/>
          <w:szCs w:val="24"/>
        </w:rPr>
        <w:t>Children</w:t>
      </w:r>
      <w:r w:rsidRPr="0010652A">
        <w:rPr>
          <w:rFonts w:ascii="Times New Roman" w:hAnsi="Times New Roman" w:cs="Times New Roman"/>
          <w:sz w:val="24"/>
          <w:szCs w:val="24"/>
        </w:rPr>
        <w:t>: Moringa leaf appears possibly safe short-term (up to 2 months), but long-term safety is not established.</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2.11.4 </w:t>
      </w:r>
      <w:r w:rsidRPr="0010652A">
        <w:rPr>
          <w:rFonts w:ascii="Times New Roman" w:hAnsi="Times New Roman" w:cs="Times New Roman"/>
          <w:b/>
          <w:bCs/>
          <w:sz w:val="24"/>
          <w:szCs w:val="24"/>
        </w:rPr>
        <w:t>Dosage and Duration:</w:t>
      </w:r>
      <w:r w:rsidRPr="0010652A">
        <w:rPr>
          <w:rFonts w:ascii="Times New Roman" w:hAnsi="Times New Roman" w:cs="Times New Roman"/>
          <w:sz w:val="24"/>
          <w:szCs w:val="24"/>
        </w:rPr>
        <w:t xml:space="preserve"> Moringa leaf products are used safely up to 3–6 months; seed products up to 3 weeks. Avoid roots and root bark due to toxicity.</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2.11.5 </w:t>
      </w:r>
      <w:r w:rsidRPr="0010652A">
        <w:rPr>
          <w:rFonts w:ascii="Times New Roman" w:hAnsi="Times New Roman" w:cs="Times New Roman"/>
          <w:b/>
          <w:bCs/>
          <w:sz w:val="24"/>
          <w:szCs w:val="24"/>
        </w:rPr>
        <w:t>Health Conditions:</w:t>
      </w:r>
      <w:r w:rsidRPr="0010652A">
        <w:rPr>
          <w:rFonts w:ascii="Times New Roman" w:hAnsi="Times New Roman" w:cs="Times New Roman"/>
          <w:sz w:val="24"/>
          <w:szCs w:val="24"/>
        </w:rPr>
        <w:t xml:space="preserve"> Moringa may worsen hypothyroidism and can interfere with medications for diabetes, blood pressure, or thyroid disorders. Always consult a doctor if you have these conditions.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2.11.6 </w:t>
      </w:r>
      <w:r w:rsidRPr="0010652A">
        <w:rPr>
          <w:rFonts w:ascii="Times New Roman" w:hAnsi="Times New Roman" w:cs="Times New Roman"/>
          <w:b/>
          <w:bCs/>
          <w:sz w:val="24"/>
          <w:szCs w:val="24"/>
        </w:rPr>
        <w:t>Side Effects</w:t>
      </w:r>
      <w:r w:rsidRPr="0010652A">
        <w:rPr>
          <w:rFonts w:ascii="Times New Roman" w:hAnsi="Times New Roman" w:cs="Times New Roman"/>
          <w:sz w:val="24"/>
          <w:szCs w:val="24"/>
        </w:rPr>
        <w:t>: High doses may cause digestive issues (diarrhea, stomach pain, bloating), allergic reactions (rash, breathing difficulty), and possibly kidney stones in susceptible individuals. Skin or eye contact with moringa oil/packs can cause irritation.</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2.11.7 </w:t>
      </w:r>
      <w:r w:rsidRPr="0010652A">
        <w:rPr>
          <w:rFonts w:ascii="Times New Roman" w:hAnsi="Times New Roman" w:cs="Times New Roman"/>
          <w:b/>
          <w:bCs/>
          <w:sz w:val="24"/>
          <w:szCs w:val="24"/>
        </w:rPr>
        <w:t>Blood Clotting:</w:t>
      </w:r>
      <w:r w:rsidRPr="0010652A">
        <w:rPr>
          <w:rFonts w:ascii="Times New Roman" w:hAnsi="Times New Roman" w:cs="Times New Roman"/>
          <w:sz w:val="24"/>
          <w:szCs w:val="24"/>
        </w:rPr>
        <w:t xml:space="preserve"> Moringa might slow blood clotting, increasing bleeding risk in those with bleeding disorders or on blood thinners. Stop use before surgery.</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2.11.8 </w:t>
      </w:r>
      <w:r w:rsidRPr="0010652A">
        <w:rPr>
          <w:rFonts w:ascii="Times New Roman" w:hAnsi="Times New Roman" w:cs="Times New Roman"/>
          <w:b/>
          <w:bCs/>
          <w:sz w:val="24"/>
          <w:szCs w:val="24"/>
        </w:rPr>
        <w:t xml:space="preserve">Product Quality: </w:t>
      </w:r>
      <w:r w:rsidRPr="0010652A">
        <w:rPr>
          <w:rFonts w:ascii="Times New Roman" w:hAnsi="Times New Roman" w:cs="Times New Roman"/>
          <w:sz w:val="24"/>
          <w:szCs w:val="24"/>
        </w:rPr>
        <w:t>Risk of contamination with bacteria or heavy metals exists if moringa is from unreliable sources. Use products from reputable suppliers tested for purity.</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2.11.9 </w:t>
      </w:r>
      <w:r w:rsidRPr="0010652A">
        <w:rPr>
          <w:rFonts w:ascii="Times New Roman" w:hAnsi="Times New Roman" w:cs="Times New Roman"/>
          <w:b/>
          <w:bCs/>
          <w:sz w:val="24"/>
          <w:szCs w:val="24"/>
        </w:rPr>
        <w:t xml:space="preserve">Special Cases: </w:t>
      </w:r>
      <w:r w:rsidRPr="0010652A">
        <w:rPr>
          <w:rFonts w:ascii="Times New Roman" w:hAnsi="Times New Roman" w:cs="Times New Roman"/>
          <w:sz w:val="24"/>
          <w:szCs w:val="24"/>
        </w:rPr>
        <w:t>Some rare reports associate moringa with severe allergic reactions (anaphylaxis, Stevens-Johnson syndrome), so monitoring for adverse reactions is important.</w:t>
      </w:r>
    </w:p>
    <w:p w:rsidR="004537AF" w:rsidRDefault="004537AF" w:rsidP="004537AF">
      <w:pPr>
        <w:spacing w:line="360" w:lineRule="auto"/>
        <w:jc w:val="center"/>
        <w:rPr>
          <w:rFonts w:ascii="Times New Roman" w:hAnsi="Times New Roman" w:cs="Times New Roman"/>
          <w:b/>
          <w:bCs/>
          <w:sz w:val="24"/>
          <w:szCs w:val="24"/>
        </w:rPr>
      </w:pPr>
    </w:p>
    <w:p w:rsidR="004537AF" w:rsidRDefault="004537AF" w:rsidP="004537AF">
      <w:pPr>
        <w:rPr>
          <w:rFonts w:ascii="Times New Roman" w:hAnsi="Times New Roman" w:cs="Times New Roman"/>
          <w:b/>
          <w:bCs/>
          <w:sz w:val="24"/>
          <w:szCs w:val="24"/>
        </w:rPr>
      </w:pPr>
      <w:r>
        <w:rPr>
          <w:rFonts w:ascii="Times New Roman" w:hAnsi="Times New Roman" w:cs="Times New Roman"/>
          <w:b/>
          <w:bCs/>
          <w:sz w:val="24"/>
          <w:szCs w:val="24"/>
        </w:rPr>
        <w:br w:type="page"/>
      </w:r>
    </w:p>
    <w:p w:rsidR="004537AF" w:rsidRPr="0010652A" w:rsidRDefault="004537AF" w:rsidP="004537AF">
      <w:pPr>
        <w:spacing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t>CHAPTER THREE</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3.0 MATERIAL AND METHOD</w:t>
      </w:r>
    </w:p>
    <w:p w:rsidR="004537AF" w:rsidRPr="0010652A" w:rsidRDefault="004537AF" w:rsidP="004537AF">
      <w:pPr>
        <w:spacing w:before="100" w:beforeAutospacing="1" w:after="100" w:afterAutospacing="1" w:line="360" w:lineRule="auto"/>
        <w:jc w:val="both"/>
        <w:rPr>
          <w:rFonts w:ascii="Times New Roman" w:hAnsi="Times New Roman" w:cs="Times New Roman"/>
          <w:b/>
          <w:sz w:val="24"/>
          <w:szCs w:val="24"/>
        </w:rPr>
      </w:pPr>
      <w:r w:rsidRPr="0010652A">
        <w:rPr>
          <w:rFonts w:ascii="Times New Roman" w:hAnsi="Times New Roman" w:cs="Times New Roman"/>
          <w:b/>
          <w:sz w:val="24"/>
          <w:szCs w:val="24"/>
        </w:rPr>
        <w:t xml:space="preserve">3.1 MATERIAL </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3.1.1 COLLECTION AND PREPARATION OF SAMPLE</w:t>
      </w:r>
    </w:p>
    <w:p w:rsidR="004537AF" w:rsidRPr="008D6BB1" w:rsidRDefault="004537AF" w:rsidP="004537AF">
      <w:pPr>
        <w:spacing w:before="100" w:beforeAutospacing="1" w:after="100" w:afterAutospacing="1" w:line="360" w:lineRule="auto"/>
        <w:jc w:val="both"/>
        <w:rPr>
          <w:rFonts w:ascii="Times New Roman" w:hAnsi="Times New Roman" w:cs="Times New Roman"/>
          <w:bCs/>
          <w:noProof/>
          <w:sz w:val="24"/>
          <w:szCs w:val="24"/>
        </w:rPr>
      </w:pPr>
      <w:r w:rsidRPr="008D6BB1">
        <w:rPr>
          <w:rFonts w:ascii="Times New Roman" w:hAnsi="Times New Roman" w:cs="Times New Roman"/>
          <w:bCs/>
          <w:noProof/>
          <w:sz w:val="24"/>
          <w:szCs w:val="24"/>
        </w:rPr>
        <w:t>The leaves of the moringa oleifera was plucked on the tree. The leaves were dried at room temperature for 8days. The dried leaves were pounded using mortal and pestle for powder and placed in a plastic container. The sample was taken to the laboratory for analysis.</w:t>
      </w:r>
    </w:p>
    <w:p w:rsidR="004537AF"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3.1.2 APPARATUS </w:t>
      </w:r>
    </w:p>
    <w:p w:rsidR="004537AF" w:rsidRPr="008D6BB1" w:rsidRDefault="004537AF" w:rsidP="004537AF">
      <w:pPr>
        <w:pStyle w:val="ListParagraph"/>
        <w:numPr>
          <w:ilvl w:val="0"/>
          <w:numId w:val="1"/>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Test tube </w:t>
      </w:r>
    </w:p>
    <w:p w:rsidR="004537AF" w:rsidRPr="008D6BB1" w:rsidRDefault="004537AF" w:rsidP="004537AF">
      <w:pPr>
        <w:pStyle w:val="ListParagraph"/>
        <w:numPr>
          <w:ilvl w:val="0"/>
          <w:numId w:val="1"/>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Test tube holder </w:t>
      </w:r>
    </w:p>
    <w:p w:rsidR="004537AF" w:rsidRPr="008D6BB1" w:rsidRDefault="004537AF" w:rsidP="004537AF">
      <w:pPr>
        <w:pStyle w:val="ListParagraph"/>
        <w:numPr>
          <w:ilvl w:val="0"/>
          <w:numId w:val="1"/>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Dropper</w:t>
      </w:r>
    </w:p>
    <w:p w:rsidR="004537AF" w:rsidRPr="008D6BB1" w:rsidRDefault="004537AF" w:rsidP="004537AF">
      <w:pPr>
        <w:pStyle w:val="ListParagraph"/>
        <w:numPr>
          <w:ilvl w:val="0"/>
          <w:numId w:val="1"/>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Pipette</w:t>
      </w:r>
    </w:p>
    <w:p w:rsidR="004537AF" w:rsidRPr="008D6BB1" w:rsidRDefault="004537AF" w:rsidP="004537AF">
      <w:pPr>
        <w:pStyle w:val="ListParagraph"/>
        <w:numPr>
          <w:ilvl w:val="0"/>
          <w:numId w:val="1"/>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Retro stand </w:t>
      </w:r>
    </w:p>
    <w:p w:rsidR="004537AF" w:rsidRPr="008D6BB1" w:rsidRDefault="004537AF" w:rsidP="004537AF">
      <w:pPr>
        <w:pStyle w:val="ListParagraph"/>
        <w:numPr>
          <w:ilvl w:val="0"/>
          <w:numId w:val="1"/>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Spirit or gas lamp </w:t>
      </w:r>
    </w:p>
    <w:p w:rsidR="004537AF" w:rsidRPr="008D6BB1" w:rsidRDefault="004537AF" w:rsidP="004537AF">
      <w:pPr>
        <w:pStyle w:val="ListParagraph"/>
        <w:numPr>
          <w:ilvl w:val="0"/>
          <w:numId w:val="1"/>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Absorbance</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3.1.3 </w:t>
      </w:r>
      <w:r w:rsidRPr="0010652A">
        <w:rPr>
          <w:rFonts w:ascii="Times New Roman" w:hAnsi="Times New Roman" w:cs="Times New Roman"/>
          <w:b/>
          <w:bCs/>
          <w:sz w:val="24"/>
          <w:szCs w:val="24"/>
        </w:rPr>
        <w:t>REAGENTS</w:t>
      </w:r>
    </w:p>
    <w:p w:rsidR="004537AF" w:rsidRPr="008D6BB1" w:rsidRDefault="004537AF" w:rsidP="004537AF">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nitroprusside </w:t>
      </w:r>
    </w:p>
    <w:p w:rsidR="004537AF" w:rsidRPr="008D6BB1" w:rsidRDefault="004537AF" w:rsidP="004537AF">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Griesse reagent </w:t>
      </w:r>
    </w:p>
    <w:p w:rsidR="004537AF" w:rsidRPr="008D6BB1" w:rsidRDefault="004537AF" w:rsidP="004537AF">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Phosphate buffer saline </w:t>
      </w:r>
    </w:p>
    <w:p w:rsidR="004537AF" w:rsidRPr="008D6BB1" w:rsidRDefault="004537AF" w:rsidP="004537AF">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Aqueous iodine </w:t>
      </w:r>
    </w:p>
    <w:p w:rsidR="004537AF" w:rsidRPr="008D6BB1" w:rsidRDefault="004537AF" w:rsidP="004537AF">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Benedict’s Qualitative </w:t>
      </w:r>
    </w:p>
    <w:p w:rsidR="004537AF" w:rsidRPr="008D6BB1" w:rsidRDefault="004537AF" w:rsidP="004537AF">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Copper sulfate </w:t>
      </w:r>
    </w:p>
    <w:p w:rsidR="004537AF" w:rsidRPr="008D6BB1" w:rsidRDefault="004537AF" w:rsidP="004537AF">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carbonate </w:t>
      </w:r>
    </w:p>
    <w:p w:rsidR="004537AF" w:rsidRPr="008D6BB1" w:rsidRDefault="004537AF" w:rsidP="004537AF">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citrate </w:t>
      </w:r>
    </w:p>
    <w:p w:rsidR="004537AF" w:rsidRPr="008D6BB1" w:rsidRDefault="004537AF" w:rsidP="004537AF">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Ferric chloride </w:t>
      </w:r>
    </w:p>
    <w:p w:rsidR="004537AF" w:rsidRPr="008D6BB1" w:rsidRDefault="004537AF" w:rsidP="004537AF">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Ascorbic acid </w:t>
      </w:r>
    </w:p>
    <w:p w:rsidR="004537AF" w:rsidRPr="008D6BB1" w:rsidRDefault="004537AF" w:rsidP="004537AF">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Methanol </w:t>
      </w:r>
    </w:p>
    <w:p w:rsidR="004537AF" w:rsidRPr="008D6BB1" w:rsidRDefault="004537AF" w:rsidP="004537AF">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Acetate buffer </w:t>
      </w:r>
    </w:p>
    <w:p w:rsidR="004537AF" w:rsidRPr="008D6BB1" w:rsidRDefault="004537AF" w:rsidP="004537AF">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Ferric chloride Hexahydrate </w:t>
      </w:r>
    </w:p>
    <w:p w:rsidR="004537AF" w:rsidRPr="008D6BB1" w:rsidRDefault="004537AF" w:rsidP="004537AF">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Ferrous sulfate Hexahydrate</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3.2.1 </w:t>
      </w:r>
      <w:r w:rsidRPr="0010652A">
        <w:rPr>
          <w:rFonts w:ascii="Times New Roman" w:hAnsi="Times New Roman" w:cs="Times New Roman"/>
          <w:b/>
          <w:bCs/>
          <w:sz w:val="24"/>
          <w:szCs w:val="24"/>
        </w:rPr>
        <w:t xml:space="preserve">PHYTOCHEMICALS SCREENING </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Phytochemical screening of Moringa oleifera leaf aqueous extracts involves qualitative tests to detect major groups of bioactive compounds responsible for antioxidant and pharmacological activities. </w:t>
      </w:r>
    </w:p>
    <w:p w:rsidR="004537AF" w:rsidRPr="004537AF" w:rsidRDefault="004537AF" w:rsidP="004537AF">
      <w:pPr>
        <w:spacing w:before="100" w:beforeAutospacing="1" w:after="100" w:afterAutospacing="1" w:line="360" w:lineRule="auto"/>
        <w:jc w:val="both"/>
        <w:rPr>
          <w:rFonts w:ascii="Times New Roman" w:hAnsi="Times New Roman" w:cs="Times New Roman"/>
          <w:b/>
          <w:sz w:val="24"/>
          <w:szCs w:val="24"/>
        </w:rPr>
      </w:pPr>
      <w:r w:rsidRPr="004537AF">
        <w:rPr>
          <w:rFonts w:ascii="Times New Roman" w:hAnsi="Times New Roman" w:cs="Times New Roman"/>
          <w:b/>
          <w:sz w:val="24"/>
          <w:szCs w:val="24"/>
        </w:rPr>
        <w:t xml:space="preserve">3.2.1.1 </w:t>
      </w:r>
      <w:r w:rsidRPr="004537AF">
        <w:rPr>
          <w:rFonts w:ascii="Times New Roman" w:hAnsi="Times New Roman" w:cs="Times New Roman"/>
          <w:b/>
          <w:bCs/>
          <w:sz w:val="24"/>
          <w:szCs w:val="24"/>
        </w:rPr>
        <w:t>TESTS FOR CARBOHYDRATES</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Molisch’s Test</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Solutions of extracts were mixed with few drops of Molisch’s reagent (</w:t>
      </w:r>
      <w:r w:rsidRPr="0010652A">
        <w:rPr>
          <w:rFonts w:ascii="Cambria Math" w:hAnsi="Cambria Math" w:cs="Cambria Math"/>
          <w:sz w:val="24"/>
          <w:szCs w:val="24"/>
        </w:rPr>
        <w:t>𝛼</w:t>
      </w:r>
      <w:r w:rsidRPr="0010652A">
        <w:rPr>
          <w:rFonts w:ascii="Times New Roman" w:hAnsi="Times New Roman" w:cs="Times New Roman"/>
          <w:sz w:val="24"/>
          <w:szCs w:val="24"/>
        </w:rPr>
        <w:t>-Naphthol) and conc. sulfuric acid was added from side of test tube. Formation of purple color ring at junction indicated the presence of carbohydrates</w:t>
      </w:r>
    </w:p>
    <w:p w:rsidR="004537AF"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Fehling Solution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One mL each of Fehling A and Fehling B solutions were mixed with 2 mL of different extracts. The mixtures were boiled for 5–10 minutes on water bath. Reddish brown color was obtained due to formation of cuprous oxide which indicated the presence of reducing sugar. </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3.2.1.2 TESTS FOR ALKALOIDS</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Dragendroff ’s Test</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One mL of Dragendroff ’s reagent was added to different extracts. Formation of reddish brown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Mayer’s Test</w:t>
      </w:r>
      <w:r w:rsidRPr="0010652A">
        <w:rPr>
          <w:rFonts w:ascii="Times New Roman" w:hAnsi="Times New Roman" w:cs="Times New Roman"/>
          <w:b/>
          <w:bCs/>
          <w:sz w:val="24"/>
          <w:szCs w:val="24"/>
        </w:rPr>
        <w:cr/>
      </w:r>
      <w:r w:rsidRPr="0010652A">
        <w:rPr>
          <w:rFonts w:ascii="Times New Roman" w:hAnsi="Times New Roman" w:cs="Times New Roman"/>
          <w:sz w:val="24"/>
          <w:szCs w:val="24"/>
        </w:rPr>
        <w:t>One mL of Mayer’s reagent was added to different extracts. Formation of cream color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Wagner’s Test</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One mL of Wagner’s reagent was added to different extracts. Formation of reddish brown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Hager’s Test</w:t>
      </w:r>
      <w:r w:rsidRPr="0010652A">
        <w:rPr>
          <w:rFonts w:ascii="Times New Roman" w:hAnsi="Times New Roman" w:cs="Times New Roman"/>
          <w:b/>
          <w:bCs/>
          <w:sz w:val="24"/>
          <w:szCs w:val="24"/>
        </w:rPr>
        <w:cr/>
      </w:r>
      <w:r w:rsidRPr="0010652A">
        <w:rPr>
          <w:rFonts w:ascii="Times New Roman" w:hAnsi="Times New Roman" w:cs="Times New Roman"/>
          <w:sz w:val="24"/>
          <w:szCs w:val="24"/>
        </w:rPr>
        <w:t>One mL of Hager’s reagent was added to different extracts. Formation of yellow colour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Tannic acid Test</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Few drops of Tannic acid were added to a sample of the extract. Black precipitate indicates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Tests for Fats and Fixed Oils.</w:t>
      </w:r>
      <w:r w:rsidRPr="0010652A">
        <w:rPr>
          <w:rFonts w:ascii="Times New Roman" w:hAnsi="Times New Roman" w:cs="Times New Roman"/>
          <w:sz w:val="24"/>
          <w:szCs w:val="24"/>
        </w:rPr>
        <w:cr/>
        <w:t>Five drops of different extract samples were treated with 1% copper sulphate solution and then 10% sodium hydroxide solution was added. Appearance of clear blue solution indicated the presence of fats and fixed oils.</w:t>
      </w:r>
      <w:r w:rsidRPr="0010652A">
        <w:rPr>
          <w:rFonts w:ascii="Times New Roman" w:hAnsi="Times New Roman" w:cs="Times New Roman"/>
          <w:sz w:val="24"/>
          <w:szCs w:val="24"/>
        </w:rPr>
        <w:cr/>
      </w:r>
      <w:r w:rsidRPr="0010652A">
        <w:rPr>
          <w:rFonts w:ascii="Times New Roman" w:hAnsi="Times New Roman" w:cs="Times New Roman"/>
          <w:b/>
          <w:bCs/>
          <w:sz w:val="24"/>
          <w:szCs w:val="24"/>
        </w:rPr>
        <w:t>3.2.1.3 TESTS FOR FLAVONOIDS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Alkaline Reagent Test</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To the extract samples few drops of sodium hydroxide solution were added. Formation of intense yellow color, which turned colorless after addition of few drops of dilute hydrochloric acid, indicate the presence of flavonoids.</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Shinoda Test. </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To the extract samples few magnesium turnings and few drop of conc. hydrochloric acid were added after few minutes’ appearance of crimson red color indicated the presence of flavonoids.</w:t>
      </w:r>
      <w:r w:rsidRPr="0010652A">
        <w:rPr>
          <w:rFonts w:ascii="Times New Roman" w:hAnsi="Times New Roman" w:cs="Times New Roman"/>
          <w:sz w:val="24"/>
          <w:szCs w:val="24"/>
        </w:rPr>
        <w:cr/>
      </w:r>
    </w:p>
    <w:p w:rsidR="004537AF" w:rsidRDefault="004537AF" w:rsidP="004537AF">
      <w:pPr>
        <w:spacing w:before="100" w:beforeAutospacing="1" w:after="100" w:afterAutospacing="1" w:line="360" w:lineRule="auto"/>
        <w:jc w:val="both"/>
        <w:rPr>
          <w:rFonts w:ascii="Times New Roman" w:hAnsi="Times New Roman" w:cs="Times New Roman"/>
          <w:b/>
          <w:bCs/>
          <w:sz w:val="24"/>
          <w:szCs w:val="24"/>
        </w:rPr>
      </w:pPr>
    </w:p>
    <w:p w:rsidR="004537AF" w:rsidRDefault="004537AF" w:rsidP="004537AF">
      <w:pPr>
        <w:spacing w:before="100" w:beforeAutospacing="1" w:after="100" w:afterAutospacing="1" w:line="360" w:lineRule="auto"/>
        <w:jc w:val="both"/>
        <w:rPr>
          <w:rFonts w:ascii="Times New Roman" w:hAnsi="Times New Roman" w:cs="Times New Roman"/>
          <w:b/>
          <w:bCs/>
          <w:sz w:val="24"/>
          <w:szCs w:val="24"/>
        </w:rPr>
      </w:pP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3.2.1.4 TESTS FOR ANTHRAQUINONE GLYCOSIDES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Borntrager’s Test.</w:t>
      </w:r>
    </w:p>
    <w:p w:rsidR="004537AF" w:rsidRDefault="004537AF" w:rsidP="004537AF">
      <w:pPr>
        <w:rPr>
          <w:rFonts w:ascii="Times New Roman" w:hAnsi="Times New Roman" w:cs="Times New Roman"/>
          <w:sz w:val="24"/>
          <w:szCs w:val="24"/>
        </w:rPr>
      </w:pPr>
      <w:r w:rsidRPr="0010652A">
        <w:rPr>
          <w:rFonts w:ascii="Times New Roman" w:hAnsi="Times New Roman" w:cs="Times New Roman"/>
          <w:sz w:val="24"/>
          <w:szCs w:val="24"/>
        </w:rPr>
        <w:t>Different extract samples were boiled with 1 mL of sulfuric acid in a test tube for 5 minutes and filtered while hot. Filtrate was cooled and shaken with equal volume of chloroform. Lower layer of chloroform was separated and it was shaken with half of its volume of dilute ammonia. Formation of rose pink to red colour in the ammonical layer indicated the presence of anthraquinone glycosides</w:t>
      </w:r>
      <w:r w:rsidRPr="0010652A">
        <w:rPr>
          <w:rFonts w:ascii="Times New Roman" w:hAnsi="Times New Roman" w:cs="Times New Roman"/>
          <w:sz w:val="24"/>
          <w:szCs w:val="24"/>
        </w:rPr>
        <w:cr/>
      </w:r>
    </w:p>
    <w:p w:rsidR="004537AF" w:rsidRPr="0010652A" w:rsidRDefault="004537AF" w:rsidP="004537AF">
      <w:pPr>
        <w:rPr>
          <w:rFonts w:ascii="Times New Roman" w:hAnsi="Times New Roman" w:cs="Times New Roman"/>
          <w:sz w:val="24"/>
          <w:szCs w:val="24"/>
        </w:rPr>
      </w:pPr>
      <w:r w:rsidRPr="0010652A">
        <w:rPr>
          <w:rFonts w:ascii="Times New Roman" w:hAnsi="Times New Roman" w:cs="Times New Roman"/>
          <w:b/>
          <w:bCs/>
          <w:sz w:val="24"/>
          <w:szCs w:val="24"/>
        </w:rPr>
        <w:t>3.2.1.5 TESTS FOR CARDIAC GLYCOSIDES</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Keller-Kiliani Test (Test for Deoxy Sugars). </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extract was dissolved in glacial acetic acid containing traces of Ferric chloride. The test tube was held at an angle of 45 degrees, 1mL of concentrated sulphuric acid was added down the side. Purple ring color at the interface indicates cardiac glycosides.</w:t>
      </w:r>
      <w:r w:rsidRPr="0010652A">
        <w:rPr>
          <w:rFonts w:ascii="Times New Roman" w:hAnsi="Times New Roman" w:cs="Times New Roman"/>
          <w:sz w:val="24"/>
          <w:szCs w:val="24"/>
        </w:rPr>
        <w:cr/>
      </w:r>
      <w:r w:rsidRPr="0010652A">
        <w:rPr>
          <w:rFonts w:ascii="Times New Roman" w:hAnsi="Times New Roman" w:cs="Times New Roman"/>
          <w:b/>
          <w:bCs/>
          <w:sz w:val="24"/>
          <w:szCs w:val="24"/>
        </w:rPr>
        <w:t xml:space="preserve">Legal Test. </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samples were treated with pyridine and then alkaline sodium nitroprusside solution was added. Appearance of blood red color indicated the presence of cardiac glycosides.</w:t>
      </w:r>
      <w:r w:rsidRPr="0010652A">
        <w:rPr>
          <w:rFonts w:ascii="Times New Roman" w:hAnsi="Times New Roman" w:cs="Times New Roman"/>
          <w:sz w:val="24"/>
          <w:szCs w:val="24"/>
        </w:rPr>
        <w:cr/>
      </w:r>
      <w:r w:rsidRPr="0010652A">
        <w:rPr>
          <w:rFonts w:ascii="Times New Roman" w:hAnsi="Times New Roman" w:cs="Times New Roman"/>
          <w:b/>
          <w:bCs/>
          <w:sz w:val="24"/>
          <w:szCs w:val="24"/>
        </w:rPr>
        <w:t>Baljet Test</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samples were treated with sodium picrate. Appearance of orange color indicated the presence of cardiac glycosides.</w:t>
      </w:r>
      <w:r w:rsidRPr="0010652A">
        <w:rPr>
          <w:rFonts w:ascii="Times New Roman" w:hAnsi="Times New Roman" w:cs="Times New Roman"/>
          <w:sz w:val="24"/>
          <w:szCs w:val="24"/>
        </w:rPr>
        <w:cr/>
      </w:r>
      <w:r w:rsidRPr="0010652A">
        <w:rPr>
          <w:rFonts w:ascii="Times New Roman" w:hAnsi="Times New Roman" w:cs="Times New Roman"/>
          <w:b/>
          <w:bCs/>
          <w:sz w:val="24"/>
          <w:szCs w:val="24"/>
        </w:rPr>
        <w:t>Kadde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1mL of 2% 3, the 5-dinitrobenzoic acid in 95% alcohol was added to the extract. The solution was made alkaline with 5% sodium hydroxide. The appearance of purple-blue color indicates the presence of cardenolides in the ring. </w:t>
      </w:r>
      <w:r w:rsidRPr="0010652A">
        <w:rPr>
          <w:rFonts w:ascii="Times New Roman" w:hAnsi="Times New Roman" w:cs="Times New Roman"/>
          <w:sz w:val="24"/>
          <w:szCs w:val="24"/>
        </w:rPr>
        <w:cr/>
      </w:r>
      <w:r w:rsidRPr="0010652A">
        <w:rPr>
          <w:rFonts w:ascii="Times New Roman" w:hAnsi="Times New Roman" w:cs="Times New Roman"/>
          <w:b/>
          <w:bCs/>
          <w:sz w:val="24"/>
          <w:szCs w:val="24"/>
        </w:rPr>
        <w:t>Salkowsk Test</w:t>
      </w:r>
    </w:p>
    <w:p w:rsidR="004537AF"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To about 0.5g of the extract was dissolved in 2mL of chloroform and few drops of concentrated H2SO4 were added to form a lower layer. A reddish-brown color at interface indicates the presence of a steroidal ring. </w:t>
      </w:r>
      <w:r w:rsidRPr="0010652A">
        <w:rPr>
          <w:rFonts w:ascii="Times New Roman" w:hAnsi="Times New Roman" w:cs="Times New Roman"/>
          <w:sz w:val="24"/>
          <w:szCs w:val="24"/>
        </w:rPr>
        <w:cr/>
      </w:r>
    </w:p>
    <w:p w:rsidR="004537AF" w:rsidRDefault="004537AF" w:rsidP="004537AF">
      <w:pPr>
        <w:spacing w:before="100" w:beforeAutospacing="1" w:after="100" w:afterAutospacing="1" w:line="360" w:lineRule="auto"/>
        <w:jc w:val="both"/>
        <w:rPr>
          <w:rFonts w:ascii="Times New Roman" w:hAnsi="Times New Roman" w:cs="Times New Roman"/>
          <w:sz w:val="24"/>
          <w:szCs w:val="24"/>
        </w:rPr>
      </w:pP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3.2.1.6 Tests for Sapon</w:t>
      </w:r>
      <w:r w:rsidRPr="0010652A">
        <w:rPr>
          <w:rFonts w:ascii="Times New Roman" w:hAnsi="Times New Roman" w:cs="Times New Roman"/>
          <w:b/>
          <w:bCs/>
          <w:sz w:val="24"/>
          <w:szCs w:val="24"/>
        </w:rPr>
        <w:cr/>
        <w:t xml:space="preserve">Froth Formation Test. </w:t>
      </w:r>
    </w:p>
    <w:p w:rsidR="004537AF" w:rsidRPr="008D6BB1"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Two mL of each extract sample was placed with water in a test tube and shaken well. Formation of stable froth (foam) indicated the presence of saponin glycosides.</w:t>
      </w:r>
      <w:r w:rsidRPr="0010652A">
        <w:rPr>
          <w:rFonts w:ascii="Times New Roman" w:hAnsi="Times New Roman" w:cs="Times New Roman"/>
          <w:sz w:val="24"/>
          <w:szCs w:val="24"/>
        </w:rPr>
        <w:cr/>
      </w:r>
      <w:r w:rsidRPr="0010652A">
        <w:rPr>
          <w:rFonts w:ascii="Times New Roman" w:hAnsi="Times New Roman" w:cs="Times New Roman"/>
          <w:b/>
          <w:bCs/>
          <w:sz w:val="24"/>
          <w:szCs w:val="24"/>
        </w:rPr>
        <w:t>3.2.1.7 TESTS FOR TANNINS</w:t>
      </w:r>
      <w:r w:rsidRPr="0010652A">
        <w:rPr>
          <w:rFonts w:ascii="Times New Roman" w:hAnsi="Times New Roman" w:cs="Times New Roman"/>
          <w:b/>
          <w:bCs/>
          <w:sz w:val="24"/>
          <w:szCs w:val="24"/>
        </w:rPr>
        <w:cr/>
        <w:t xml:space="preserve">Ferric Chloride Test. </w:t>
      </w:r>
      <w:r w:rsidRPr="0010652A">
        <w:rPr>
          <w:rFonts w:ascii="Times New Roman" w:hAnsi="Times New Roman" w:cs="Times New Roman"/>
          <w:b/>
          <w:bCs/>
          <w:sz w:val="24"/>
          <w:szCs w:val="24"/>
        </w:rPr>
        <w:cr/>
      </w:r>
      <w:r w:rsidRPr="0010652A">
        <w:rPr>
          <w:rFonts w:ascii="Times New Roman" w:hAnsi="Times New Roman" w:cs="Times New Roman"/>
          <w:sz w:val="24"/>
          <w:szCs w:val="24"/>
        </w:rPr>
        <w:t>Different extract samples were treated with ferric chloride solution; appearance of blue and green colors indicated the presence of hydrolysable and condensed tannins, respectively.</w:t>
      </w:r>
      <w:r w:rsidRPr="0010652A">
        <w:rPr>
          <w:rFonts w:ascii="Times New Roman" w:hAnsi="Times New Roman" w:cs="Times New Roman"/>
          <w:sz w:val="24"/>
          <w:szCs w:val="24"/>
        </w:rPr>
        <w:cr/>
      </w:r>
      <w:r w:rsidRPr="0010652A">
        <w:rPr>
          <w:rFonts w:ascii="Times New Roman" w:hAnsi="Times New Roman" w:cs="Times New Roman"/>
          <w:b/>
          <w:bCs/>
          <w:sz w:val="24"/>
          <w:szCs w:val="24"/>
        </w:rPr>
        <w:t xml:space="preserve"> (Wohler’s Test) </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A few drops of basic lead acetate solution was added to 1.6ml of the extract; the appearance of a white precipitate indicated the presence of tannin in some of the plant extracts. </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GelatinTest</w:t>
      </w:r>
      <w:r w:rsidRPr="0010652A">
        <w:rPr>
          <w:rFonts w:ascii="Times New Roman" w:hAnsi="Times New Roman" w:cs="Times New Roman"/>
          <w:sz w:val="24"/>
          <w:szCs w:val="24"/>
        </w:rPr>
        <w:t>.</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1%gelatinsolutioncontaining10%sodiumchloridewasaddedtodifferentextractsamples.Formation of precipitate indicated the presence of tannins.</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3.2.1.8 TESTS FOR PROTEINS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Heat Test</w:t>
      </w:r>
      <w:r w:rsidRPr="0010652A">
        <w:rPr>
          <w:rFonts w:ascii="Times New Roman" w:hAnsi="Times New Roman" w:cs="Times New Roman"/>
          <w:sz w:val="24"/>
          <w:szCs w:val="24"/>
        </w:rPr>
        <w:t>.</w:t>
      </w:r>
    </w:p>
    <w:p w:rsidR="004537AF" w:rsidRPr="008D6BB1"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Different extract samples were heated on a boiling water bath; coagulation of samples indicated the presence of proteins.</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HydrolysisTest</w:t>
      </w:r>
      <w:r w:rsidRPr="0010652A">
        <w:rPr>
          <w:rFonts w:ascii="Times New Roman" w:hAnsi="Times New Roman" w:cs="Times New Roman"/>
          <w:sz w:val="24"/>
          <w:szCs w:val="24"/>
        </w:rPr>
        <w:t>.</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Differentextractsampleswerehydrolyzedwithhydrochloricacidandthenninhydrinsolutionwasaddedandboiled.Appearanceofvioletcolour indicated the presence of proteins.</w:t>
      </w:r>
    </w:p>
    <w:p w:rsidR="004537AF" w:rsidRDefault="004537AF" w:rsidP="004537AF">
      <w:pPr>
        <w:spacing w:before="100" w:beforeAutospacing="1" w:after="100" w:afterAutospacing="1" w:line="360" w:lineRule="auto"/>
        <w:jc w:val="both"/>
        <w:rPr>
          <w:rFonts w:ascii="Times New Roman" w:hAnsi="Times New Roman" w:cs="Times New Roman"/>
          <w:b/>
          <w:bCs/>
          <w:sz w:val="24"/>
          <w:szCs w:val="24"/>
        </w:rPr>
      </w:pPr>
    </w:p>
    <w:p w:rsidR="004537AF" w:rsidRDefault="004537AF" w:rsidP="004537AF">
      <w:pPr>
        <w:spacing w:before="100" w:beforeAutospacing="1" w:after="100" w:afterAutospacing="1" w:line="360" w:lineRule="auto"/>
        <w:jc w:val="both"/>
        <w:rPr>
          <w:rFonts w:ascii="Times New Roman" w:hAnsi="Times New Roman" w:cs="Times New Roman"/>
          <w:b/>
          <w:bCs/>
          <w:sz w:val="24"/>
          <w:szCs w:val="24"/>
        </w:rPr>
      </w:pPr>
    </w:p>
    <w:p w:rsidR="004537AF" w:rsidRDefault="004537AF" w:rsidP="004537AF">
      <w:pPr>
        <w:spacing w:before="100" w:beforeAutospacing="1" w:after="100" w:afterAutospacing="1" w:line="360" w:lineRule="auto"/>
        <w:jc w:val="both"/>
        <w:rPr>
          <w:rFonts w:ascii="Times New Roman" w:hAnsi="Times New Roman" w:cs="Times New Roman"/>
          <w:b/>
          <w:bCs/>
          <w:sz w:val="24"/>
          <w:szCs w:val="24"/>
        </w:rPr>
      </w:pP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3.2.1.9 TESTS FOR STEROIDS AND TRITERPENOIDS</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Salkowski’sTest.</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Different extract samples were treated with few drops of concentrated sulfuric acid. Appearance of red and yellow color at the lower layer indicated the presence of steroids and triterpenoids, respectively.</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Phenol</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 few drops of ferric chloride solution were added to 2ml of the extract in a watch glass; the appearance of bluish green colour indicated the presence of phenol.</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Quinone</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1ml of the extract was mixed with concentrated sulphuric acid. The appearance of the colour formation signified that quinone was present.</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Sugar</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2.5ml of the extract was measured into a 150ml beaker, and a small quantity of anthrone and a few drops of concentrated sulphuric acid were added to the mixture which gave off a green coloration, indicating the presence of sugarA few drops of ferric chloride solution were added to 2mlof the extract in a watch glass; the appearance of bluish green colour indicated the presence of phenol.</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Quinone</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1ml of the extract was mixed with concentrated sulphuric acid. The appearance of the colour formation signified that quinonewaspresent.</w:t>
      </w:r>
    </w:p>
    <w:p w:rsidR="004537AF" w:rsidRPr="0010652A" w:rsidRDefault="004537AF" w:rsidP="004537AF">
      <w:pPr>
        <w:spacing w:line="360" w:lineRule="auto"/>
        <w:rPr>
          <w:rFonts w:ascii="Times New Roman" w:hAnsi="Times New Roman" w:cs="Times New Roman"/>
          <w:b/>
          <w:bCs/>
          <w:sz w:val="24"/>
          <w:szCs w:val="24"/>
        </w:rPr>
      </w:pPr>
      <w:r w:rsidRPr="0010652A">
        <w:rPr>
          <w:rFonts w:ascii="Times New Roman" w:hAnsi="Times New Roman" w:cs="Times New Roman"/>
          <w:sz w:val="24"/>
          <w:szCs w:val="24"/>
        </w:rPr>
        <w:br w:type="page"/>
      </w:r>
      <w:r w:rsidRPr="0010652A">
        <w:rPr>
          <w:rFonts w:ascii="Times New Roman" w:hAnsi="Times New Roman" w:cs="Times New Roman"/>
          <w:b/>
          <w:bCs/>
          <w:sz w:val="24"/>
          <w:szCs w:val="24"/>
        </w:rPr>
        <w:t>3.2.1.10 TEST FOR ANTHRAQUINONE DERIVATIVES</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freevanthraquinones (Borntrager’sTest)</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Asmallportionoftheextractwasshockedwith10mLofbenzeneandfiltered5mLof10%ofammonia solution was added to the filtrate and stirred. The productions of a pink-red or violet color indicate the presence of free anthraquinones.</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combine anthracene (Modified Borntrager’sTest)</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sample was boiled with 5mL of 10% hydrochloric acid for 3minutes. This will hydrolyze the glycoside to yield aglycones which are soluble in hot water only. The solution was filtered hot. The filtrate was cooled and extracted with 5mL of benzene. The benzene layer was filtered off and shaken gently with half its volume of 10% ammonia solution. A rose-pink or a cherry recolor indicates combined anthracene.</w:t>
      </w:r>
      <w:r w:rsidRPr="0010652A">
        <w:rPr>
          <w:rFonts w:ascii="Times New Roman" w:hAnsi="Times New Roman" w:cs="Times New Roman"/>
          <w:sz w:val="24"/>
          <w:szCs w:val="24"/>
        </w:rPr>
        <w:cr/>
      </w:r>
      <w:r w:rsidRPr="0010652A">
        <w:rPr>
          <w:rFonts w:ascii="Times New Roman" w:hAnsi="Times New Roman" w:cs="Times New Roman"/>
          <w:b/>
          <w:bCs/>
          <w:sz w:val="24"/>
          <w:szCs w:val="24"/>
        </w:rPr>
        <w:t>Anthocyanins</w:t>
      </w:r>
      <w:r w:rsidRPr="0010652A">
        <w:rPr>
          <w:rFonts w:ascii="Times New Roman" w:hAnsi="Times New Roman" w:cs="Times New Roman"/>
          <w:sz w:val="24"/>
          <w:szCs w:val="24"/>
        </w:rPr>
        <w:cr/>
        <w:t>2 mL of HCl (2 M, 1 mL) and ammonia (4 M, 1mL) is added to the extract (1 mL), respectively. The change of color from pink-red to blue-violet shows that anthocyanins are present.</w:t>
      </w:r>
      <w:r w:rsidRPr="0010652A">
        <w:rPr>
          <w:rFonts w:ascii="Times New Roman" w:hAnsi="Times New Roman" w:cs="Times New Roman"/>
          <w:sz w:val="24"/>
          <w:szCs w:val="24"/>
        </w:rPr>
        <w:cr/>
      </w:r>
      <w:r w:rsidRPr="0010652A">
        <w:rPr>
          <w:rFonts w:ascii="Times New Roman" w:hAnsi="Times New Roman" w:cs="Times New Roman"/>
          <w:b/>
          <w:bCs/>
          <w:sz w:val="24"/>
          <w:szCs w:val="24"/>
        </w:rPr>
        <w:t>Coumarins</w:t>
      </w:r>
    </w:p>
    <w:p w:rsidR="004537AF"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NaOH (2 mL, 10%) was added to 1 mL of extract and the development of yellow shading demonstrates the existence of coumarins.</w:t>
      </w:r>
      <w:r w:rsidRPr="0010652A">
        <w:rPr>
          <w:rFonts w:ascii="Times New Roman" w:hAnsi="Times New Roman" w:cs="Times New Roman"/>
          <w:sz w:val="24"/>
          <w:szCs w:val="24"/>
        </w:rPr>
        <w:cr/>
      </w:r>
      <w:r w:rsidRPr="0010652A">
        <w:rPr>
          <w:rFonts w:ascii="Times New Roman" w:hAnsi="Times New Roman" w:cs="Times New Roman"/>
          <w:b/>
          <w:bCs/>
          <w:sz w:val="24"/>
          <w:szCs w:val="24"/>
        </w:rPr>
        <w:t>Test for Terpenoids</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(2 mL) was added to acetic anhydride (2 mL) and concentrated H2SO4 drops. The Development of blue, green rings shows the existence of terpenoids.</w:t>
      </w:r>
      <w:r w:rsidRPr="0010652A">
        <w:rPr>
          <w:rFonts w:ascii="Times New Roman" w:hAnsi="Times New Roman" w:cs="Times New Roman"/>
          <w:sz w:val="24"/>
          <w:szCs w:val="24"/>
        </w:rPr>
        <w:cr/>
      </w:r>
      <w:r w:rsidRPr="0010652A">
        <w:rPr>
          <w:rFonts w:ascii="Times New Roman" w:hAnsi="Times New Roman" w:cs="Times New Roman"/>
          <w:b/>
          <w:bCs/>
          <w:sz w:val="24"/>
          <w:szCs w:val="24"/>
        </w:rPr>
        <w:t>Test for Phytate/Phytic Acid</w:t>
      </w:r>
      <w:r w:rsidRPr="0010652A">
        <w:rPr>
          <w:rFonts w:ascii="Times New Roman" w:hAnsi="Times New Roman" w:cs="Times New Roman"/>
          <w:sz w:val="24"/>
          <w:szCs w:val="24"/>
        </w:rPr>
        <w:cr/>
        <w:t>About 1.0g of the grinded sample was taken into the test tube and to it was added an oxidizing agent (equal volume of 1M NaNO3 and KNO3). This was heated for about 2min to convert the sample to phosphate. Thereafter, the mixture is treated with conc HNO3 and heated. Excess amount of ammonium molybdate is added to the mixture. A yellow ppt indicates the presence of phosphorus in the sample. Na3PO4 + 3HNO3 = H3PO4 + 3NaNO3 H3PO4 + 12(NH4)2MoO4 + 21HNO3 = (NH4)3 PO4.12MoO3 + 21NH4NO3 + 12H2O</w:t>
      </w:r>
      <w:r w:rsidRPr="0010652A">
        <w:rPr>
          <w:rFonts w:ascii="Times New Roman" w:hAnsi="Times New Roman" w:cs="Times New Roman"/>
          <w:sz w:val="24"/>
          <w:szCs w:val="24"/>
        </w:rPr>
        <w:cr/>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3.</w:t>
      </w:r>
      <w:r w:rsidRPr="0010652A">
        <w:rPr>
          <w:rFonts w:ascii="Times New Roman" w:hAnsi="Times New Roman" w:cs="Times New Roman"/>
          <w:b/>
          <w:bCs/>
          <w:sz w:val="24"/>
          <w:szCs w:val="24"/>
        </w:rPr>
        <w:t>2.</w:t>
      </w:r>
      <w:r>
        <w:rPr>
          <w:rFonts w:ascii="Times New Roman" w:hAnsi="Times New Roman" w:cs="Times New Roman"/>
          <w:b/>
          <w:bCs/>
          <w:sz w:val="24"/>
          <w:szCs w:val="24"/>
        </w:rPr>
        <w:t>1.</w:t>
      </w:r>
      <w:r w:rsidRPr="0010652A">
        <w:rPr>
          <w:rFonts w:ascii="Times New Roman" w:hAnsi="Times New Roman" w:cs="Times New Roman"/>
          <w:b/>
          <w:bCs/>
          <w:sz w:val="24"/>
          <w:szCs w:val="24"/>
        </w:rPr>
        <w:t>11 TEST FOR GLYCOGEN, STARCH, DEXTRIN AND CELLULOSE</w:t>
      </w:r>
      <w:r w:rsidRPr="0010652A">
        <w:rPr>
          <w:rFonts w:ascii="Times New Roman" w:hAnsi="Times New Roman" w:cs="Times New Roman"/>
          <w:sz w:val="24"/>
          <w:szCs w:val="24"/>
        </w:rPr>
        <w:cr/>
      </w:r>
      <w:r w:rsidRPr="0010652A">
        <w:rPr>
          <w:rFonts w:ascii="Times New Roman" w:hAnsi="Times New Roman" w:cs="Times New Roman"/>
          <w:b/>
          <w:bCs/>
          <w:sz w:val="24"/>
          <w:szCs w:val="24"/>
        </w:rPr>
        <w:t>Iodine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This test is specific for polysaccharides. This test is used to differentiate polysaccharides from the rest of carbohydrates. It is given positive by starch and glycogen. It can also be used to differentiate between glycogen, starch, and cellulose. </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The iodine test is based on the absorptive properties possessed by large polysaccharide molecules. The glucose chains in most of polysaccharides are organized to form helices. The space between the turns of the helix can hold small iodine molecules. This is seen with amylase chains found in starch. </w:t>
      </w:r>
      <w:r w:rsidRPr="0010652A">
        <w:rPr>
          <w:rFonts w:ascii="Times New Roman" w:hAnsi="Times New Roman" w:cs="Times New Roman"/>
          <w:sz w:val="24"/>
          <w:szCs w:val="24"/>
        </w:rPr>
        <w:cr/>
        <w:t>Glycogen and amylopectin can also absorb these iodine molecules on their surface. The absorptive property of polysaccharides decreases upon heating. Blue or red-colored iodine complexes are formed in this test having ill-defined chemical nature.</w:t>
      </w:r>
      <w:r w:rsidRPr="0010652A">
        <w:rPr>
          <w:rFonts w:ascii="Times New Roman" w:hAnsi="Times New Roman" w:cs="Times New Roman"/>
          <w:sz w:val="24"/>
          <w:szCs w:val="24"/>
        </w:rPr>
        <w:cr/>
      </w:r>
      <w:r w:rsidRPr="0010652A">
        <w:rPr>
          <w:rFonts w:ascii="Times New Roman" w:hAnsi="Times New Roman" w:cs="Times New Roman"/>
          <w:b/>
          <w:bCs/>
          <w:sz w:val="24"/>
          <w:szCs w:val="24"/>
        </w:rPr>
        <w:t>Test for Reducing Sugars</w:t>
      </w:r>
      <w:r w:rsidRPr="0010652A">
        <w:rPr>
          <w:rFonts w:ascii="Times New Roman" w:hAnsi="Times New Roman" w:cs="Times New Roman"/>
          <w:b/>
          <w:bCs/>
          <w:sz w:val="24"/>
          <w:szCs w:val="24"/>
        </w:rPr>
        <w:cr/>
        <w:t>Benedict’s Test</w:t>
      </w:r>
      <w:r w:rsidRPr="0010652A">
        <w:rPr>
          <w:rFonts w:ascii="Times New Roman" w:hAnsi="Times New Roman" w:cs="Times New Roman"/>
          <w:b/>
          <w:bCs/>
          <w:sz w:val="24"/>
          <w:szCs w:val="24"/>
        </w:rPr>
        <w:cr/>
      </w:r>
      <w:r w:rsidRPr="0010652A">
        <w:rPr>
          <w:rFonts w:ascii="Times New Roman" w:hAnsi="Times New Roman" w:cs="Times New Roman"/>
          <w:sz w:val="24"/>
          <w:szCs w:val="24"/>
        </w:rPr>
        <w:t>It is a test for reducing sugars. Carbohydrates having free functional group, that is not involved in a glycosidic bond, give this test positive. All monosaccharides and disaccharides except sucrose give positive Benedict’s test. This test is negative for polysaccharides.</w:t>
      </w:r>
      <w:r w:rsidRPr="0010652A">
        <w:rPr>
          <w:rFonts w:ascii="Times New Roman" w:hAnsi="Times New Roman" w:cs="Times New Roman"/>
          <w:sz w:val="24"/>
          <w:szCs w:val="24"/>
        </w:rPr>
        <w:cr/>
        <w:t>This test is based on the ability of reducing sugars to undergo oxidation in alkaline solutions. In the presence of an alkali, reducing sugars undergo tautomerization to form enediols. These enediols reduce the cupric ions (Cu+2) to form cuprous ions (Cu+). The cuprous ions from cuprous hydroxide. Upon heating, it is converted to cuprous oxide that forms precipitates. The citrate ions present in the reagent release the cuprous ions slowly for reduction and prevent the formation of Cu(OH)2 until the oxidation-reduction process is completed.</w:t>
      </w:r>
      <w:r w:rsidRPr="0010652A">
        <w:rPr>
          <w:rFonts w:ascii="Times New Roman" w:hAnsi="Times New Roman" w:cs="Times New Roman"/>
          <w:sz w:val="24"/>
          <w:szCs w:val="24"/>
        </w:rPr>
        <w:cr/>
        <w:t>Take 5 ml of Benedict’s qualitative reagent in a test tube Add 8 drops of given solution in the above test tube Mix the solutions Hold the test tube on flame and boil for 2 minutes. Allow the solution to cool, Look for the precipitates.</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Pentose</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Bial’s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It is a general test for carbohydrates and is sensitive only for pentoses. Any compound that contains a pentose sugar will give a positive Bial’s test. </w:t>
      </w:r>
      <w:r w:rsidRPr="0010652A">
        <w:rPr>
          <w:rFonts w:ascii="Times New Roman" w:hAnsi="Times New Roman" w:cs="Times New Roman"/>
          <w:sz w:val="24"/>
          <w:szCs w:val="24"/>
        </w:rPr>
        <w:cr/>
        <w:t>Pentoses form furfural compounds in the presence of concentrated acid. The furfural compounds formed by pentoses condense with orcinol to form blue colored compounds.</w:t>
      </w:r>
      <w:r w:rsidRPr="0010652A">
        <w:rPr>
          <w:rFonts w:ascii="Times New Roman" w:hAnsi="Times New Roman" w:cs="Times New Roman"/>
          <w:sz w:val="24"/>
          <w:szCs w:val="24"/>
        </w:rPr>
        <w:cr/>
        <w:t>Add 3 ml of Bial’s reagent in an empty test tube, Add 3 ml of test solution to the above test tube, Heat the test tube in boiling water bath, Allow the solution to cool at room temperature</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3.2.2 ANTIOXIDANT SCREENING </w:t>
      </w:r>
    </w:p>
    <w:p w:rsidR="004537AF" w:rsidRPr="001A24F0"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3.2.2.1 DETERMINATION OF DPPH ANTIOXIDANT ASSAY</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0.1mM working solution of DPPH in Methanol was prepared. 1mg/ml of the sample was prepared in appropriate solvent. The concentration of the samples was varied to 100-500µg/mL by serial dilution. The reaction mixture contained 1000 µL of the sample and 500µL of DPPH reagent. The mixture was allowed to incubate at room temperature for 30 min in dark. The absorbance of the reaction mixture was taken at 518 nm against the reagent blank, methanol. The control involved methanol and DPPH </w:t>
      </w:r>
      <w:r w:rsidRPr="0010652A">
        <w:rPr>
          <w:rFonts w:ascii="Times New Roman" w:hAnsi="Times New Roman" w:cs="Times New Roman"/>
          <w:sz w:val="24"/>
          <w:szCs w:val="24"/>
        </w:rPr>
        <w:cr/>
      </w:r>
      <w:r w:rsidRPr="0010652A">
        <w:rPr>
          <w:rFonts w:ascii="Times New Roman" w:hAnsi="Times New Roman" w:cs="Times New Roman"/>
          <w:b/>
          <w:bCs/>
          <w:sz w:val="24"/>
          <w:szCs w:val="24"/>
        </w:rPr>
        <w:t>3.2.2.2 DETERMINATION OF FRAP</w:t>
      </w:r>
      <w:r w:rsidRPr="0010652A">
        <w:rPr>
          <w:rFonts w:ascii="Times New Roman" w:hAnsi="Times New Roman" w:cs="Times New Roman"/>
          <w:b/>
          <w:bCs/>
          <w:sz w:val="24"/>
          <w:szCs w:val="24"/>
        </w:rPr>
        <w:cr/>
      </w:r>
      <w:r w:rsidRPr="0010652A">
        <w:rPr>
          <w:rFonts w:ascii="Times New Roman" w:hAnsi="Times New Roman" w:cs="Times New Roman"/>
          <w:sz w:val="24"/>
          <w:szCs w:val="24"/>
        </w:rPr>
        <w:t>At low pH, reduction of a ferric tripyridyltriazine (Fem-TPTZ) complex to the ferrous form, which has an intense blue color, can be monitored by measuring the change in absorption at 593 nm. The reaction is nonspecific, in that any half-reaction that has a lower redox potential, under reaction conditions, than that of the ferric/ferrous half-reaction will drive the ferric (Fe m) to ferrous (Fe n) reaction. The change in absorbance, therefore, is directly related to the combined or "total" reducing power of the electron-donating antioxidants present in the reaction mixture.</w:t>
      </w:r>
      <w:r w:rsidRPr="0010652A">
        <w:rPr>
          <w:rFonts w:ascii="Times New Roman" w:hAnsi="Times New Roman" w:cs="Times New Roman"/>
          <w:sz w:val="24"/>
          <w:szCs w:val="24"/>
        </w:rPr>
        <w:cr/>
        <w:t>The reaction mixture contained 100 µL of different concentration of the sample (100-500µg/mL) and 1000µL of the prepared FRAP working reagent. The mixture was incubated at room temperature for 6 min after which the absorbance was taken at 593 nm against reagents blank. Distilled water was used in place of sample for blank. Aqueous ascorbic acid solutions at 100, 250, 500, and 1000µM equivalent to 200, 500, 1000, and 2000 µM FRAP) was used as standard OR Ferrous sulfate (FeSO4.7H2O) of same concentration. The FRAP value of the sample was calculated from the formula: FRAP (µM) value = (Abs test sample/ Abs standard) × [FRAP]std (µM) It should be noted that if Fe(II) standards are used for the calculation of ascorbic acid concentration, vascorbic acid has a stoichiometric factor of 2.0 in the FRAP assay; i.e. 1000µM Fe(II) is equivalent to 1000µM of FRAP but to only 500µM of ascorbic acid. Similarly, if ascorbic acid standards are used for the calculation of FRAP values, these values are double the ascorbic acid concentration; i.e., 1000µM ascorbic acid is equivalent to 2000µM FRAP.</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(FeSO4.7H2O) of same concentration. The FRAP value of the sample was calculated from the formula:</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FRAP (µM) value = (Abs test sample/ Abs standard) × [FRAP]std (µM)</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It should be noted that if Fe(II) standards are used for the calculation of ascorbic acid concentration, ascorbic acid has a stoichiometric factor of 2.0 in the FRAP assay; i.e. 1000µM Fe(II) is equivalent to 1000µM of FRAP but to only 500µM of ascorbic acid. Similarly, if ascorbic acid standards are used for the calculation of FRAP values, these values are double the ascorbic acid concentration; i.e., 1000µM ascorbic acid is equivalent to 2000µM FRAP.</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3.2.2.3 DETERMINATION OF NO</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Nitric oxide (NO) Free Radical Scavenging Activity</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Nitric oxide (NO) is an important physiological messenger and effector molecule in many biological systems, including immunological, neuronal and cardiovascular tissues. Due to its involvement in these diverse systems, interest in measuring NO in biological tissues and fluids remains strong. One means to investigate nitric oxide formation is to measure nitrite (NO2), which is one of two primary, stable and nonvolatile breakdown products of NO. This assay relies on a diazotization reaction that was originally described by Griess in 1879. The Griess Reagent System is based on the chemical reaction, which uses sulfanilamide and N-1-napthylethylenediamine dihydrochloride (NED) under acidic (phosphoric acid) conditions. Under acidic condition, sulfanilic acid is converted by nitrite to a diazonium salt, which readily couples with N- (1-naphthyl)etheylenediamine to form a highly colored azo dye that can be detected at 546 nm. This system detects NO2 in a variety of biological and experimental liquid matrices such as plasma, serum, urine and tissue culture medium. The limit of detection is 2.5μM (125pmol).</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Nitric oxide, generated from sodium nitroprusside in aqueous solution at physiological pH, interacts with oxygen to produce nitrite ions which was measured by Griess reaction. The reaction mixture contained 2ml of 10mM sodium nitroprusside prepared in 10 mM phosphate buffered saline (pH 7.4) and 0.5 ml of different concentrations of samples (100-500µg/mL). The mixture was incubated at 25°C  for 1hr. 0.5 ml of the incubated solution was withdrawn and mixed with 0.5 ml of Griess reagent. The mixture was incubated again at room temperature for 30 min in the dark and its absorbance measured at 546 nm against blank. The blank contained phosphate buffered saline only while the control was all reagent without sample. Ascorbic acid or rutin was used as standard. The concentration of nitrite formed was derived from a regression analysis using serial dilutions of sodium nitrite as a standard. </w:t>
      </w:r>
      <w:r w:rsidRPr="0010652A">
        <w:rPr>
          <w:rFonts w:ascii="Times New Roman" w:hAnsi="Times New Roman" w:cs="Times New Roman"/>
          <w:sz w:val="24"/>
          <w:szCs w:val="24"/>
        </w:rPr>
        <w:cr/>
        <w:t xml:space="preserve">The percentage inhibition of NO radical was calculated as follow: </w:t>
      </w:r>
      <w:r w:rsidRPr="0010652A">
        <w:rPr>
          <w:rFonts w:ascii="Times New Roman" w:hAnsi="Times New Roman" w:cs="Times New Roman"/>
          <w:sz w:val="24"/>
          <w:szCs w:val="24"/>
        </w:rPr>
        <w:cr/>
        <w:t>% Inhibition of NO radical = ([A0 – A1]/ A0) x 100</w:t>
      </w:r>
      <w:r w:rsidRPr="0010652A">
        <w:rPr>
          <w:rFonts w:ascii="Times New Roman" w:hAnsi="Times New Roman" w:cs="Times New Roman"/>
          <w:sz w:val="24"/>
          <w:szCs w:val="24"/>
        </w:rPr>
        <w:cr/>
        <w:t xml:space="preserve">Where A0 is the absorbance of the control and A1 is the absorbance in the presence of the extract or standard. </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p>
    <w:p w:rsidR="004537AF" w:rsidRDefault="004537AF" w:rsidP="004537AF">
      <w:pPr>
        <w:rPr>
          <w:rFonts w:ascii="Times New Roman" w:hAnsi="Times New Roman" w:cs="Times New Roman"/>
          <w:b/>
          <w:bCs/>
          <w:sz w:val="24"/>
          <w:szCs w:val="24"/>
        </w:rPr>
      </w:pPr>
      <w:r>
        <w:rPr>
          <w:rFonts w:ascii="Times New Roman" w:hAnsi="Times New Roman" w:cs="Times New Roman"/>
          <w:b/>
          <w:bCs/>
          <w:sz w:val="24"/>
          <w:szCs w:val="24"/>
        </w:rPr>
        <w:br w:type="page"/>
      </w:r>
    </w:p>
    <w:p w:rsidR="004537AF" w:rsidRPr="0010652A" w:rsidRDefault="004537AF" w:rsidP="004537AF">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t>CHAPTER FOUR</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4.0 </w:t>
      </w:r>
      <w:r w:rsidRPr="0010652A">
        <w:rPr>
          <w:rFonts w:ascii="Times New Roman" w:hAnsi="Times New Roman" w:cs="Times New Roman"/>
          <w:b/>
          <w:bCs/>
          <w:sz w:val="24"/>
          <w:szCs w:val="24"/>
        </w:rPr>
        <w:t>RESULT AND DISCUSSION</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4.1 RESULT </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 xml:space="preserve">Table 4.1.1 RESULT OF PHYTOCHEMICALS SCREENING OF </w:t>
      </w:r>
      <w:r>
        <w:rPr>
          <w:rFonts w:ascii="Times New Roman" w:hAnsi="Times New Roman" w:cs="Times New Roman"/>
          <w:b/>
          <w:bCs/>
          <w:sz w:val="24"/>
          <w:szCs w:val="24"/>
        </w:rPr>
        <w:t xml:space="preserve">AQUEOUS EXTRACTION OF </w:t>
      </w:r>
      <w:r w:rsidRPr="001A24F0">
        <w:rPr>
          <w:rFonts w:ascii="Times New Roman" w:hAnsi="Times New Roman" w:cs="Times New Roman"/>
          <w:b/>
          <w:bCs/>
          <w:i/>
          <w:sz w:val="24"/>
          <w:szCs w:val="24"/>
        </w:rPr>
        <w:t>Moringa oleifera</w:t>
      </w:r>
      <w:r>
        <w:rPr>
          <w:rFonts w:ascii="Times New Roman" w:hAnsi="Times New Roman" w:cs="Times New Roman"/>
          <w:b/>
          <w:bCs/>
          <w:sz w:val="24"/>
          <w:szCs w:val="24"/>
        </w:rPr>
        <w:t xml:space="preserve"> leaves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4680"/>
        <w:gridCol w:w="4680"/>
      </w:tblGrid>
      <w:tr w:rsidR="004537AF" w:rsidRPr="0010652A" w:rsidTr="00CE0210">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sz w:val="24"/>
                <w:szCs w:val="24"/>
              </w:rPr>
              <w:t xml:space="preserve">Qualitative Phytochemicals </w:t>
            </w:r>
          </w:p>
        </w:tc>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sz w:val="24"/>
                <w:szCs w:val="24"/>
              </w:rPr>
              <w:t xml:space="preserve">Result </w:t>
            </w:r>
          </w:p>
        </w:tc>
      </w:tr>
      <w:tr w:rsidR="004537AF" w:rsidRPr="0010652A" w:rsidTr="00CE0210">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Saponin</w:t>
            </w:r>
          </w:p>
        </w:tc>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537AF" w:rsidRPr="0010652A" w:rsidTr="00CE0210">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Tanin</w:t>
            </w:r>
          </w:p>
        </w:tc>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537AF" w:rsidRPr="0010652A" w:rsidTr="00CE0210">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Phlobatannin</w:t>
            </w:r>
          </w:p>
        </w:tc>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537AF" w:rsidRPr="0010652A" w:rsidTr="00CE0210">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Terpenoid </w:t>
            </w:r>
          </w:p>
        </w:tc>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537AF" w:rsidRPr="0010652A" w:rsidTr="00CE0210">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Flavonoid </w:t>
            </w:r>
          </w:p>
        </w:tc>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537AF" w:rsidRPr="0010652A" w:rsidTr="00CE0210">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Steriod</w:t>
            </w:r>
          </w:p>
        </w:tc>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537AF" w:rsidRPr="0010652A" w:rsidTr="00CE0210">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Triterpene </w:t>
            </w:r>
          </w:p>
        </w:tc>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537AF" w:rsidRPr="0010652A" w:rsidTr="00CE0210">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Amino acid</w:t>
            </w:r>
          </w:p>
        </w:tc>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537AF" w:rsidRPr="0010652A" w:rsidTr="00CE0210">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Phenolic </w:t>
            </w:r>
          </w:p>
        </w:tc>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537AF" w:rsidRPr="0010652A" w:rsidTr="00CE0210">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Antiocyanin</w:t>
            </w:r>
          </w:p>
        </w:tc>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537AF" w:rsidRPr="0010652A" w:rsidTr="00CE0210">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Coumarin </w:t>
            </w:r>
          </w:p>
        </w:tc>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537AF" w:rsidRPr="0010652A" w:rsidTr="00CE0210">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Alkaloid </w:t>
            </w:r>
          </w:p>
        </w:tc>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537AF" w:rsidRPr="0010652A" w:rsidTr="00CE0210">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Glycoside </w:t>
            </w:r>
          </w:p>
        </w:tc>
        <w:tc>
          <w:tcPr>
            <w:tcW w:w="4680"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bl>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Key: + positive</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 negative</w:t>
      </w:r>
    </w:p>
    <w:p w:rsidR="004537AF" w:rsidRDefault="004537AF" w:rsidP="004537AF">
      <w:pPr>
        <w:rPr>
          <w:rFonts w:ascii="Times New Roman" w:hAnsi="Times New Roman" w:cs="Times New Roman"/>
          <w:sz w:val="24"/>
          <w:szCs w:val="24"/>
        </w:rPr>
      </w:pPr>
      <w:r>
        <w:rPr>
          <w:rFonts w:ascii="Times New Roman" w:hAnsi="Times New Roman" w:cs="Times New Roman"/>
          <w:sz w:val="24"/>
          <w:szCs w:val="24"/>
        </w:rPr>
        <w:br w:type="page"/>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Table 4.1.2 </w:t>
      </w:r>
      <w:r w:rsidRPr="0010652A">
        <w:rPr>
          <w:rFonts w:ascii="Times New Roman" w:hAnsi="Times New Roman" w:cs="Times New Roman"/>
          <w:b/>
          <w:bCs/>
          <w:sz w:val="24"/>
          <w:szCs w:val="24"/>
        </w:rPr>
        <w:t xml:space="preserve">RESULT FOR ANTIOXIDANT SCREENING OF </w:t>
      </w:r>
      <w:r>
        <w:rPr>
          <w:rFonts w:ascii="Times New Roman" w:hAnsi="Times New Roman" w:cs="Times New Roman"/>
          <w:b/>
          <w:bCs/>
          <w:sz w:val="24"/>
          <w:szCs w:val="24"/>
        </w:rPr>
        <w:t xml:space="preserve">AQUEOUS EXTRACTION OF </w:t>
      </w:r>
      <w:r w:rsidRPr="001A24F0">
        <w:rPr>
          <w:rFonts w:ascii="Times New Roman" w:hAnsi="Times New Roman" w:cs="Times New Roman"/>
          <w:b/>
          <w:bCs/>
          <w:i/>
          <w:sz w:val="24"/>
          <w:szCs w:val="24"/>
        </w:rPr>
        <w:t>Moringa oleifera</w:t>
      </w:r>
      <w:r>
        <w:rPr>
          <w:rFonts w:ascii="Times New Roman" w:hAnsi="Times New Roman" w:cs="Times New Roman"/>
          <w:b/>
          <w:bCs/>
          <w:sz w:val="24"/>
          <w:szCs w:val="24"/>
        </w:rPr>
        <w:t xml:space="preserve"> leaves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50"/>
        <w:gridCol w:w="1781"/>
        <w:gridCol w:w="1874"/>
        <w:gridCol w:w="1428"/>
        <w:gridCol w:w="1596"/>
        <w:gridCol w:w="1673"/>
      </w:tblGrid>
      <w:tr w:rsidR="004537AF" w:rsidRPr="0010652A" w:rsidTr="00CE0210">
        <w:tc>
          <w:tcPr>
            <w:tcW w:w="998"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  Anti-oxidant.                                                              </w:t>
            </w:r>
          </w:p>
        </w:tc>
        <w:tc>
          <w:tcPr>
            <w:tcW w:w="8352" w:type="dxa"/>
            <w:gridSpan w:val="5"/>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t>Concentration</w:t>
            </w:r>
          </w:p>
        </w:tc>
      </w:tr>
      <w:tr w:rsidR="004537AF" w:rsidRPr="0010652A" w:rsidTr="00CE0210">
        <w:tc>
          <w:tcPr>
            <w:tcW w:w="998"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b/>
                <w:bCs/>
                <w:sz w:val="24"/>
                <w:szCs w:val="24"/>
              </w:rPr>
            </w:pPr>
          </w:p>
        </w:tc>
        <w:tc>
          <w:tcPr>
            <w:tcW w:w="1781"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100ug/ml</w:t>
            </w:r>
          </w:p>
        </w:tc>
        <w:tc>
          <w:tcPr>
            <w:tcW w:w="1874"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200ug/ml</w:t>
            </w:r>
          </w:p>
        </w:tc>
        <w:tc>
          <w:tcPr>
            <w:tcW w:w="1428"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300ug/ml</w:t>
            </w:r>
          </w:p>
        </w:tc>
        <w:tc>
          <w:tcPr>
            <w:tcW w:w="1596"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400ug/ml</w:t>
            </w:r>
          </w:p>
        </w:tc>
        <w:tc>
          <w:tcPr>
            <w:tcW w:w="1673"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500ug/ml</w:t>
            </w:r>
          </w:p>
        </w:tc>
      </w:tr>
      <w:tr w:rsidR="004537AF" w:rsidRPr="0010652A" w:rsidTr="00CE0210">
        <w:tc>
          <w:tcPr>
            <w:tcW w:w="998"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DPPH</w:t>
            </w:r>
          </w:p>
        </w:tc>
        <w:tc>
          <w:tcPr>
            <w:tcW w:w="1781"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38.82575±1.0</w:t>
            </w:r>
          </w:p>
        </w:tc>
        <w:tc>
          <w:tcPr>
            <w:tcW w:w="1874"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41.4773±0.4</w:t>
            </w:r>
          </w:p>
        </w:tc>
        <w:tc>
          <w:tcPr>
            <w:tcW w:w="1428"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43.75±0.3</w:t>
            </w:r>
          </w:p>
        </w:tc>
        <w:tc>
          <w:tcPr>
            <w:tcW w:w="1596"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46.7803±1.1</w:t>
            </w:r>
          </w:p>
        </w:tc>
        <w:tc>
          <w:tcPr>
            <w:tcW w:w="1673"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47.5379±0.4</w:t>
            </w:r>
          </w:p>
        </w:tc>
      </w:tr>
      <w:tr w:rsidR="004537AF" w:rsidRPr="0010652A" w:rsidTr="00CE0210">
        <w:tc>
          <w:tcPr>
            <w:tcW w:w="998"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FRAP</w:t>
            </w:r>
          </w:p>
        </w:tc>
        <w:tc>
          <w:tcPr>
            <w:tcW w:w="1781"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6445±10.0</w:t>
            </w:r>
          </w:p>
        </w:tc>
        <w:tc>
          <w:tcPr>
            <w:tcW w:w="1874"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6630±320.</w:t>
            </w:r>
          </w:p>
        </w:tc>
        <w:tc>
          <w:tcPr>
            <w:tcW w:w="1428"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7145±30.0</w:t>
            </w:r>
          </w:p>
        </w:tc>
        <w:tc>
          <w:tcPr>
            <w:tcW w:w="1596"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7265±30.0</w:t>
            </w:r>
          </w:p>
        </w:tc>
        <w:tc>
          <w:tcPr>
            <w:tcW w:w="1673"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7275±10.0</w:t>
            </w:r>
          </w:p>
        </w:tc>
      </w:tr>
      <w:tr w:rsidR="004537AF" w:rsidRPr="0010652A" w:rsidTr="00CE0210">
        <w:tc>
          <w:tcPr>
            <w:tcW w:w="998"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NO</w:t>
            </w:r>
          </w:p>
        </w:tc>
        <w:tc>
          <w:tcPr>
            <w:tcW w:w="1781"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94.6559±0.1</w:t>
            </w:r>
          </w:p>
        </w:tc>
        <w:tc>
          <w:tcPr>
            <w:tcW w:w="1874"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90.40995±1.3</w:t>
            </w:r>
          </w:p>
        </w:tc>
        <w:tc>
          <w:tcPr>
            <w:tcW w:w="1428"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87.6281±4.2</w:t>
            </w:r>
          </w:p>
        </w:tc>
        <w:tc>
          <w:tcPr>
            <w:tcW w:w="1596"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66.25185±0.7</w:t>
            </w:r>
          </w:p>
        </w:tc>
        <w:tc>
          <w:tcPr>
            <w:tcW w:w="1673" w:type="dxa"/>
            <w:tcBorders>
              <w:top w:val="single" w:sz="4" w:space="0" w:color="auto"/>
              <w:left w:val="single" w:sz="4" w:space="0" w:color="auto"/>
              <w:bottom w:val="single" w:sz="4" w:space="0" w:color="auto"/>
              <w:right w:val="single" w:sz="4" w:space="0" w:color="auto"/>
            </w:tcBorders>
          </w:tcPr>
          <w:p w:rsidR="004537AF" w:rsidRPr="0010652A" w:rsidRDefault="004537AF" w:rsidP="00CE0210">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72.5476±0.1</w:t>
            </w:r>
          </w:p>
        </w:tc>
      </w:tr>
    </w:tbl>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 xml:space="preserve">Key: DPPH- </w:t>
      </w:r>
      <w:r w:rsidRPr="0010652A">
        <w:rPr>
          <w:rFonts w:ascii="Times New Roman" w:hAnsi="Times New Roman" w:cs="Times New Roman"/>
          <w:sz w:val="24"/>
          <w:szCs w:val="24"/>
        </w:rPr>
        <w:t>1,1-diphenyl 2-picryl-hydrazyl</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 xml:space="preserve">FRAP- </w:t>
      </w:r>
      <w:r w:rsidRPr="0010652A">
        <w:rPr>
          <w:rFonts w:ascii="Times New Roman" w:hAnsi="Times New Roman" w:cs="Times New Roman"/>
          <w:sz w:val="24"/>
          <w:szCs w:val="24"/>
        </w:rPr>
        <w:t xml:space="preserve">Ferric ion reducing Antioxidant Potential </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NO- Nitric</w:t>
      </w:r>
      <w:r w:rsidRPr="0010652A">
        <w:rPr>
          <w:rFonts w:ascii="Times New Roman" w:hAnsi="Times New Roman" w:cs="Times New Roman"/>
          <w:sz w:val="24"/>
          <w:szCs w:val="24"/>
        </w:rPr>
        <w:t xml:space="preserve"> oxide </w:t>
      </w:r>
    </w:p>
    <w:p w:rsidR="004537AF" w:rsidRPr="0010652A" w:rsidRDefault="004537AF" w:rsidP="004537AF">
      <w:pPr>
        <w:spacing w:line="360" w:lineRule="auto"/>
        <w:rPr>
          <w:rFonts w:ascii="Times New Roman" w:hAnsi="Times New Roman" w:cs="Times New Roman"/>
          <w:sz w:val="24"/>
          <w:szCs w:val="24"/>
        </w:rPr>
      </w:pPr>
      <w:r w:rsidRPr="0010652A">
        <w:rPr>
          <w:rFonts w:ascii="Times New Roman" w:hAnsi="Times New Roman" w:cs="Times New Roman"/>
          <w:sz w:val="24"/>
          <w:szCs w:val="24"/>
        </w:rPr>
        <w:br w:type="page"/>
      </w:r>
      <w:r w:rsidRPr="0010652A">
        <w:rPr>
          <w:rFonts w:ascii="Times New Roman" w:hAnsi="Times New Roman" w:cs="Times New Roman"/>
          <w:b/>
          <w:bCs/>
          <w:sz w:val="24"/>
          <w:szCs w:val="24"/>
        </w:rPr>
        <w:t>4.3 DISCUSSION</w:t>
      </w:r>
    </w:p>
    <w:p w:rsidR="004537AF" w:rsidRPr="0010652A" w:rsidRDefault="004537AF" w:rsidP="004537AF">
      <w:pPr>
        <w:pStyle w:val="NormalWeb"/>
        <w:spacing w:line="360" w:lineRule="auto"/>
        <w:jc w:val="both"/>
      </w:pPr>
      <w:r w:rsidRPr="0010652A">
        <w:t xml:space="preserve">Table 4.1.1 shows the result of the qualitative phytochemical screening of the aqueous extract of </w:t>
      </w:r>
      <w:r w:rsidRPr="0010652A">
        <w:rPr>
          <w:rStyle w:val="Emphasis"/>
        </w:rPr>
        <w:t>Moringa oleifera</w:t>
      </w:r>
      <w:r w:rsidRPr="0010652A">
        <w:t xml:space="preserve"> leaves. The extract tested positive for saponins, tannins, phlobatannins, terpenoids, steroids, glycosides, and coumarins, while flavonoids, phenolics, alkaloids, triterpenes, amino acids, and anthocyanins were absent. The presence of tannins and saponins supports the extract’s potential antioxidant activity, as these compounds have been reported to possess strong free radical scavenging abilities and metal ion chelating properties (Ahmed et al., 2022). The absence of flavonoids and phenolics, which are typically abundant in antioxidant-rich plant extracts, suggests that the aqueous solvent used may have limited capacity to extract these polar compounds, as seen in similar studies where alcoholic solvents yielded higher flavonoid content (Okafor et al., 2021).</w:t>
      </w:r>
    </w:p>
    <w:p w:rsidR="004537AF" w:rsidRPr="0010652A" w:rsidRDefault="004537AF" w:rsidP="004537AF">
      <w:pPr>
        <w:pStyle w:val="NormalWeb"/>
        <w:spacing w:line="360" w:lineRule="auto"/>
        <w:jc w:val="both"/>
      </w:pPr>
      <w:r w:rsidRPr="0010652A">
        <w:t>The result presented in Table 4.1.2 reveals the antioxidant screening outcomes using three standard assays: DPPH, FRAP, and nitric oxide (NO) scavenging. The DPPH radical scavenging activity showed a concentration-dependent increase, rising from 38.83% at 100 µg/mL to 47.54% at 500 µg/mL. This gradual increase demonstrates the extract's moderate ability to donate hydrogen atoms or electrons to neutralize DPPH radicals. A similar trend was observed by Yusuf et al. (2023), where aqueous moringa extract displayed increased antioxidant activity with concentration, though less pronounced than methanol extracts. The absence of flavonoids and phenolics in the qualitative screening could explain the relatively modest DPPH scavenging performance.</w:t>
      </w:r>
    </w:p>
    <w:p w:rsidR="004537AF" w:rsidRPr="0010652A" w:rsidRDefault="004537AF" w:rsidP="004537AF">
      <w:pPr>
        <w:pStyle w:val="NormalWeb"/>
        <w:spacing w:line="360" w:lineRule="auto"/>
        <w:jc w:val="both"/>
      </w:pPr>
      <w:r w:rsidRPr="0010652A">
        <w:t>The FRAP (Ferric Reducing Antioxidant Power) assay revealed a consistent increase in antioxidant capacity with concentration, ranging from 6445 µM at 100 µg/mL to 7275 µM at 500 µg/mL. This indicates a strong electron-donating capacity of the extract, which can reduce Fe³⁺ to Fe²⁺. The high FRAP values, despite the absence of phenolics and flavonoids, may be attributed to the presence of tannins, coumarins, and terpenoids, which have demonstrated ferric-reducing potential in earlier studies (Bello et al., 2021). This suggests that the antioxidant mechanism of the moringa extract may be more effective through electron transfer reactions than hydrogen atom donation.</w:t>
      </w:r>
    </w:p>
    <w:p w:rsidR="004537AF" w:rsidRPr="0010652A" w:rsidRDefault="004537AF" w:rsidP="004537AF">
      <w:pPr>
        <w:pStyle w:val="NormalWeb"/>
        <w:spacing w:line="360" w:lineRule="auto"/>
        <w:jc w:val="both"/>
      </w:pPr>
      <w:r w:rsidRPr="0010652A">
        <w:t>Interestingly, the nitric oxide scavenging assay displayed a decreasing trend in activity with increasing concentration. At 100 µg/mL, the NO inhibition was 94.66%, which declined to 72.55% at 500 µg/mL, with the lowest point (66.25%) at 400 µg/mL. This inverse relationship could indicate a possible interference or pro-oxidant effect at higher concentrations, a phenomenon also reported by Ibrahim et al. (2020), where some plant extracts exhibited reduced nitric oxide scavenging due to the presence of certain non-phenolic compounds or assay saturation. The decline may also reflect the lack of flavonoids, which are known for their nitric oxide scavenging efficiency.</w:t>
      </w:r>
    </w:p>
    <w:p w:rsidR="004537AF" w:rsidRPr="0010652A" w:rsidRDefault="004537AF" w:rsidP="004537AF">
      <w:pPr>
        <w:pStyle w:val="NormalWeb"/>
        <w:spacing w:line="360" w:lineRule="auto"/>
        <w:jc w:val="both"/>
      </w:pPr>
      <w:r w:rsidRPr="0010652A">
        <w:t>Overall, the phytochemical and antioxidant analysis demonstrates that aqueous moringa leaf extract possesses a moderate antioxidant potential, primarily attributed to non-phenolic compounds like tannins, terpenoids, and coumarins. The variation in antioxidant response across the different assays underscores the influence of specific phytochemical constituents and the extraction method used. Further studies using quantitative phytochemical analysis and mixed-solvent extraction may provide a more comprehensive understanding of the antioxidant mechanisms of moringa leaf extract.</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p>
    <w:p w:rsidR="004537AF" w:rsidRDefault="004537AF" w:rsidP="004537AF">
      <w:pPr>
        <w:rPr>
          <w:rFonts w:ascii="Times New Roman" w:hAnsi="Times New Roman" w:cs="Times New Roman"/>
          <w:b/>
          <w:bCs/>
          <w:sz w:val="24"/>
          <w:szCs w:val="24"/>
        </w:rPr>
      </w:pPr>
      <w:r>
        <w:rPr>
          <w:rFonts w:ascii="Times New Roman" w:hAnsi="Times New Roman" w:cs="Times New Roman"/>
          <w:b/>
          <w:bCs/>
          <w:sz w:val="24"/>
          <w:szCs w:val="24"/>
        </w:rPr>
        <w:br w:type="page"/>
      </w:r>
    </w:p>
    <w:p w:rsidR="004537AF" w:rsidRPr="0010652A" w:rsidRDefault="004537AF" w:rsidP="004537AF">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t>CHAPTER FIVE</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5.0 CONCLUSION AND RECOMMENDATION</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5.1 CONCLUSION</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eastAsia="Times New Roman" w:hAnsi="Times New Roman" w:cs="Times New Roman"/>
          <w:sz w:val="24"/>
          <w:szCs w:val="24"/>
        </w:rPr>
        <w:t xml:space="preserve">This study investigated the phytochemical composition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leaf using aqueous extraction. The qualitative phytochemical screening revealed the presence of important bioactive compounds such as saponins, tannins, phlobatannins, terpenoids, steroids, glycosides, and coumarins, while key antioxidant compounds like flavonoids and phenolics were absent. Despite this, the antioxidant assays (DPPH, FRAP, and nitric oxide scavenging) demonstrated moderate to strong free radical scavenging and reducing activity, indicating that the aqueous extract still possesses significant antioxidant potential. The findings support the traditional use of moringa leaves for promoting health and managing oxidative stress-related conditions. However, the results also highlight the limitations of aqueous extraction in recovering certain phytochemicals, suggesting the need for further studies using varied solvents and extraction methods. Overall,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remains a valuable natural resource with considerable nutritional and medicinal potential.</w:t>
      </w:r>
    </w:p>
    <w:p w:rsidR="004537AF" w:rsidRPr="0010652A" w:rsidRDefault="004537AF" w:rsidP="004537AF">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5.2 RECOMMENDATION</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Based on the findings of this study, it is recommended that further research be conducted to optimize the extraction process of </w:t>
      </w:r>
      <w:r w:rsidRPr="0010652A">
        <w:rPr>
          <w:rStyle w:val="Emphasis"/>
          <w:rFonts w:ascii="Times New Roman" w:hAnsi="Times New Roman" w:cs="Times New Roman"/>
          <w:sz w:val="24"/>
          <w:szCs w:val="24"/>
        </w:rPr>
        <w:t>Moringa oleifera</w:t>
      </w:r>
      <w:r w:rsidRPr="0010652A">
        <w:rPr>
          <w:rFonts w:ascii="Times New Roman" w:hAnsi="Times New Roman" w:cs="Times New Roman"/>
          <w:sz w:val="24"/>
          <w:szCs w:val="24"/>
        </w:rPr>
        <w:t xml:space="preserve"> leaves using different solvents, such as ethanol or methanol, to enhance the yield of key antioxidant phytochemicals like flavonoids and phenolics. Additionally, quantitative analysis should be incorporated alongside qualitative screening to better assess the concentration of each bioactive compound. Given the promising antioxidant activity observed, the aqueous extract of moringa leaves can be further explored for formulation into natural antioxidant supplements or incorporated into functional foods. It is also advisable to evaluate the extract’s efficacy in in vivo models to validate its therapeutic potential and safety for human consumption.</w:t>
      </w:r>
    </w:p>
    <w:p w:rsidR="004537AF" w:rsidRDefault="004537AF" w:rsidP="004537AF">
      <w:pPr>
        <w:rPr>
          <w:rFonts w:ascii="Times New Roman" w:hAnsi="Times New Roman" w:cs="Times New Roman"/>
          <w:b/>
          <w:bCs/>
          <w:sz w:val="24"/>
          <w:szCs w:val="24"/>
        </w:rPr>
      </w:pPr>
      <w:r>
        <w:rPr>
          <w:rFonts w:ascii="Times New Roman" w:hAnsi="Times New Roman" w:cs="Times New Roman"/>
          <w:b/>
          <w:bCs/>
          <w:sz w:val="24"/>
          <w:szCs w:val="24"/>
        </w:rPr>
        <w:br w:type="page"/>
      </w:r>
    </w:p>
    <w:p w:rsidR="004537AF" w:rsidRPr="0010652A" w:rsidRDefault="004537AF" w:rsidP="004537AF">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b/>
          <w:bCs/>
          <w:sz w:val="24"/>
          <w:szCs w:val="24"/>
        </w:rPr>
        <w:t>REFERENCES</w:t>
      </w:r>
    </w:p>
    <w:p w:rsidR="004537AF" w:rsidRPr="0010652A" w:rsidRDefault="004537AF" w:rsidP="004537AF">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Ademoye, M. A., Ojo, D. A., Adebayo, E. A., </w:t>
      </w:r>
      <w:r>
        <w:rPr>
          <w:rFonts w:ascii="Times New Roman" w:hAnsi="Times New Roman" w:cs="Times New Roman"/>
          <w:sz w:val="24"/>
          <w:szCs w:val="24"/>
        </w:rPr>
        <w:t>and</w:t>
      </w:r>
      <w:r w:rsidRPr="0010652A">
        <w:rPr>
          <w:rFonts w:ascii="Times New Roman" w:hAnsi="Times New Roman" w:cs="Times New Roman"/>
          <w:sz w:val="24"/>
          <w:szCs w:val="24"/>
        </w:rPr>
        <w:t xml:space="preserve">Oyinloye, B. E. (2018). Phytochemical and antioxidant screening of </w:t>
      </w:r>
      <w:r w:rsidRPr="0010652A">
        <w:rPr>
          <w:rStyle w:val="Emphasis"/>
          <w:rFonts w:ascii="Times New Roman" w:hAnsi="Times New Roman" w:cs="Times New Roman"/>
          <w:sz w:val="24"/>
          <w:szCs w:val="24"/>
        </w:rPr>
        <w:t>Chrysophyllum albidum</w:t>
      </w:r>
      <w:r w:rsidRPr="0010652A">
        <w:rPr>
          <w:rFonts w:ascii="Times New Roman" w:hAnsi="Times New Roman" w:cs="Times New Roman"/>
          <w:sz w:val="24"/>
          <w:szCs w:val="24"/>
        </w:rPr>
        <w:t xml:space="preserve">, </w:t>
      </w:r>
      <w:r w:rsidRPr="0010652A">
        <w:rPr>
          <w:rStyle w:val="Emphasis"/>
          <w:rFonts w:ascii="Times New Roman" w:hAnsi="Times New Roman" w:cs="Times New Roman"/>
          <w:sz w:val="24"/>
          <w:szCs w:val="24"/>
        </w:rPr>
        <w:t>Mezoneuronbenthamianum</w:t>
      </w:r>
      <w:r w:rsidRPr="0010652A">
        <w:rPr>
          <w:rFonts w:ascii="Times New Roman" w:hAnsi="Times New Roman" w:cs="Times New Roman"/>
          <w:sz w:val="24"/>
          <w:szCs w:val="24"/>
        </w:rPr>
        <w:t xml:space="preserve">, </w:t>
      </w:r>
      <w:r w:rsidRPr="0010652A">
        <w:rPr>
          <w:rStyle w:val="Emphasis"/>
          <w:rFonts w:ascii="Times New Roman" w:hAnsi="Times New Roman" w:cs="Times New Roman"/>
          <w:sz w:val="24"/>
          <w:szCs w:val="24"/>
        </w:rPr>
        <w:t>Phyllanthus muellerianus</w:t>
      </w:r>
      <w:r w:rsidRPr="0010652A">
        <w:rPr>
          <w:rFonts w:ascii="Times New Roman" w:hAnsi="Times New Roman" w:cs="Times New Roman"/>
          <w:sz w:val="24"/>
          <w:szCs w:val="24"/>
        </w:rPr>
        <w:t xml:space="preserve"> and </w:t>
      </w:r>
      <w:r w:rsidRPr="0010652A">
        <w:rPr>
          <w:rStyle w:val="Emphasis"/>
          <w:rFonts w:ascii="Times New Roman" w:hAnsi="Times New Roman" w:cs="Times New Roman"/>
          <w:sz w:val="24"/>
          <w:szCs w:val="24"/>
        </w:rPr>
        <w:t>Acalypha fimbriata</w:t>
      </w:r>
      <w:r w:rsidRPr="0010652A">
        <w:rPr>
          <w:rFonts w:ascii="Times New Roman" w:hAnsi="Times New Roman" w:cs="Times New Roman"/>
          <w:sz w:val="24"/>
          <w:szCs w:val="24"/>
        </w:rPr>
        <w:t xml:space="preserve">. </w:t>
      </w:r>
      <w:r w:rsidRPr="0010652A">
        <w:rPr>
          <w:rStyle w:val="Emphasis"/>
          <w:rFonts w:ascii="Times New Roman" w:hAnsi="Times New Roman" w:cs="Times New Roman"/>
          <w:sz w:val="24"/>
          <w:szCs w:val="24"/>
        </w:rPr>
        <w:t>International Journal of Sciences</w:t>
      </w:r>
      <w:r w:rsidRPr="0010652A">
        <w:rPr>
          <w:rFonts w:ascii="Times New Roman" w:hAnsi="Times New Roman" w:cs="Times New Roman"/>
          <w:sz w:val="24"/>
          <w:szCs w:val="24"/>
        </w:rPr>
        <w:t xml:space="preserve">, </w:t>
      </w:r>
      <w:r w:rsidRPr="0010652A">
        <w:rPr>
          <w:rStyle w:val="Strong"/>
          <w:rFonts w:ascii="Times New Roman" w:hAnsi="Times New Roman" w:cs="Times New Roman"/>
          <w:sz w:val="24"/>
          <w:szCs w:val="24"/>
        </w:rPr>
        <w:t>7</w:t>
      </w:r>
      <w:r w:rsidRPr="0010652A">
        <w:rPr>
          <w:rFonts w:ascii="Times New Roman" w:hAnsi="Times New Roman" w:cs="Times New Roman"/>
          <w:sz w:val="24"/>
          <w:szCs w:val="24"/>
        </w:rPr>
        <w:t xml:space="preserve">(11), 1–9. </w:t>
      </w:r>
      <w:hyperlink r:id="rId11" w:history="1">
        <w:r w:rsidRPr="0010652A">
          <w:rPr>
            <w:rStyle w:val="Hyperlink"/>
            <w:rFonts w:ascii="Times New Roman" w:hAnsi="Times New Roman" w:cs="Times New Roman"/>
            <w:sz w:val="24"/>
            <w:szCs w:val="24"/>
          </w:rPr>
          <w:t>https://doi.org/10.18483/ijSci.1816</w:t>
        </w:r>
      </w:hyperlink>
    </w:p>
    <w:p w:rsidR="004537AF" w:rsidRPr="0010652A" w:rsidRDefault="004537AF" w:rsidP="004537AF">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Agunbiade, F. O., and Olanlokun, J. O. (2024). Phytochemical Screening of Moringa oleifera Leaf Extracts under Different Solvent Extractions: Effect on Phytochemical Quantity and Quality. International Journal of Agricultural and Food Sciences, 10, 196. This study highlights the significant retention of flavonoids and saponins in aqueous extracts compared to other solvents, emphasizing the efficiency of aqueous extraction in conserving hormonally active phytochemicals.</w:t>
      </w:r>
    </w:p>
    <w:p w:rsidR="004537AF" w:rsidRPr="0010652A" w:rsidRDefault="004537AF" w:rsidP="004537AF">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Ahmed, M. S., Musa, K. B., and Lawal, A. A. (2022). Evaluation of phytochemical constituents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leaf extracts. </w:t>
      </w:r>
      <w:r w:rsidRPr="0010652A">
        <w:rPr>
          <w:rFonts w:ascii="Times New Roman" w:eastAsia="Times New Roman" w:hAnsi="Times New Roman" w:cs="Times New Roman"/>
          <w:i/>
          <w:iCs/>
          <w:sz w:val="24"/>
          <w:szCs w:val="24"/>
        </w:rPr>
        <w:t>Journal of Medicinal Plants Research</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16(4)</w:t>
      </w:r>
      <w:r w:rsidRPr="0010652A">
        <w:rPr>
          <w:rFonts w:ascii="Times New Roman" w:eastAsia="Times New Roman" w:hAnsi="Times New Roman" w:cs="Times New Roman"/>
          <w:sz w:val="24"/>
          <w:szCs w:val="24"/>
        </w:rPr>
        <w:t>, 112–119.</w:t>
      </w:r>
    </w:p>
    <w:p w:rsidR="004537AF" w:rsidRPr="0010652A" w:rsidRDefault="004537AF" w:rsidP="004537AF">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Ahmed, S. (2021). Phytochemical analysis of Moringa oleifera leaves extracts by Gas Chromatography-Mass spectrometry (GC-MS) and evaluation of free radical scavenging potency using DPPH assay. Scientific Reports. This research provides detailed GC-MS profiling of aqueous and methanolic extracts and compares their antioxidant activities, reporting an IC50 of 4.65 µl/mL for the aqueous extract, supporting its moderate free radical scavenging capacity.</w:t>
      </w:r>
    </w:p>
    <w:p w:rsidR="004537AF" w:rsidRPr="0010652A" w:rsidRDefault="004537AF" w:rsidP="004537AF">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Ajuru, M. J., Williams, L. F. and Ajuru, G. (2017). Qualitative and Quantitative Phytochemical Screening of Some Plants Used in Ethnomedicine in the Niger Delta Region of Nigeria. Journal of Food and Nutrition Sciences. Vol. 5, No. 5, 2017, pp. 198-205. doi: 10.11648/j.jfns.20170505.16</w:t>
      </w:r>
    </w:p>
    <w:p w:rsidR="004537AF" w:rsidRPr="0010652A" w:rsidRDefault="004537AF" w:rsidP="004537AF">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Awah, F. M.and Verla, A. W. (2010). Antioxidant activity, nitric oxide scavenging activity and phenolic contents of Ocimumgratissimum leaf extract. Journal of Medicinal Plants Research Vol. 4(24), pp. 2479-2487.</w:t>
      </w:r>
    </w:p>
    <w:p w:rsidR="004537AF" w:rsidRPr="0010652A" w:rsidRDefault="004537AF" w:rsidP="004537AF">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Ayodeji, O. I., Adeleye, O., Dada, O., Adeyemi, O. and Anyasor, G. N. (2016) Phytochemical constituent and antioxidant activity of Thaumatococcusdaniellii Benn (Benth.) leaves (food wrapper). International Journal of Pharmacology, Phytochemistry and Ethnomedicine Vol. 2, pp 55-61</w:t>
      </w:r>
    </w:p>
    <w:p w:rsidR="004537AF" w:rsidRPr="0010652A" w:rsidRDefault="004537AF" w:rsidP="004537AF">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Bello, O. O., Osho, A., and Oyekunle, A. A. (2021). Comparative antioxidant capacity of aqueous and ethanol extracts of medicinal plants using FRAP and DPPH assays. </w:t>
      </w:r>
      <w:r w:rsidRPr="0010652A">
        <w:rPr>
          <w:rFonts w:ascii="Times New Roman" w:eastAsia="Times New Roman" w:hAnsi="Times New Roman" w:cs="Times New Roman"/>
          <w:i/>
          <w:iCs/>
          <w:sz w:val="24"/>
          <w:szCs w:val="24"/>
        </w:rPr>
        <w:t>African Journal of Biochemistry Research</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15(6)</w:t>
      </w:r>
      <w:r w:rsidRPr="0010652A">
        <w:rPr>
          <w:rFonts w:ascii="Times New Roman" w:eastAsia="Times New Roman" w:hAnsi="Times New Roman" w:cs="Times New Roman"/>
          <w:sz w:val="24"/>
          <w:szCs w:val="24"/>
        </w:rPr>
        <w:t>, 145–151.</w:t>
      </w:r>
    </w:p>
    <w:p w:rsidR="004537AF" w:rsidRPr="0010652A" w:rsidRDefault="004537AF" w:rsidP="004537AF">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Benzie, F. F. and Strain, J. J. (1996). The Ferric Reducing Ability of Plasma (FRAP) as a Measure of ‘‘Antioxidant Power’’: The FRAP Assay. Analytical Biochemistry 239, 70–76.</w:t>
      </w:r>
    </w:p>
    <w:p w:rsidR="004537AF" w:rsidRPr="0010652A" w:rsidRDefault="004537AF" w:rsidP="004537AF">
      <w:pPr>
        <w:pStyle w:val="NormalWeb"/>
        <w:spacing w:line="360" w:lineRule="auto"/>
        <w:ind w:left="720" w:hanging="720"/>
      </w:pPr>
      <w:r w:rsidRPr="0010652A">
        <w:t xml:space="preserve">Fahey, J. W. (2020). Moringa oleifera: A review of the medical evidence for its nutritional, therapeutic, and prophylactic properties. </w:t>
      </w:r>
      <w:r w:rsidRPr="0010652A">
        <w:rPr>
          <w:rStyle w:val="Emphasis"/>
        </w:rPr>
        <w:t>Part 1</w:t>
      </w:r>
      <w:r w:rsidRPr="0010652A">
        <w:t xml:space="preserve">. </w:t>
      </w:r>
      <w:r w:rsidRPr="0010652A">
        <w:rPr>
          <w:rStyle w:val="Emphasis"/>
        </w:rPr>
        <w:t>Trees for Life Journal</w:t>
      </w:r>
      <w:r w:rsidRPr="0010652A">
        <w:t>, 1(5), 1–15.</w:t>
      </w:r>
    </w:p>
    <w:p w:rsidR="004537AF" w:rsidRPr="0010652A" w:rsidRDefault="004537AF" w:rsidP="004537AF">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Harborne, J. B., (2019). Phytochemical Methods: A Guide to Modern Techniques of Plant Analysis, Chapman and Hall, New York, NY, USA, 3rd edition, 1998.</w:t>
      </w:r>
    </w:p>
    <w:p w:rsidR="004537AF" w:rsidRPr="0010652A" w:rsidRDefault="004537AF" w:rsidP="004537AF">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Hussain, J. </w:t>
      </w:r>
      <w:r w:rsidRPr="0010652A">
        <w:rPr>
          <w:rFonts w:ascii="Times New Roman" w:hAnsi="Times New Roman" w:cs="Times New Roman"/>
          <w:sz w:val="24"/>
          <w:szCs w:val="24"/>
        </w:rPr>
        <w:t>(2024). Phytochemical Profiling by UHPLC-Q-TOF/MS Confirms Antitumor and Antioxidant Potential of Moringa oleifera Leaf Aqueous Extract. Phytomedicine, 112. This recent study highlights potent antioxidant effects linked to phytochemical compounds in aqueous extracts.</w:t>
      </w:r>
    </w:p>
    <w:p w:rsidR="004537AF" w:rsidRPr="0010652A" w:rsidRDefault="004537AF" w:rsidP="004537AF">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Ibrahim, M. T., Yakubu, M. T., and Okonkwo, J. O. (2020). Antioxidant potential of selected tropical plant extracts: Nitric oxide and DPPH radical scavenging activity. </w:t>
      </w:r>
      <w:r w:rsidRPr="0010652A">
        <w:rPr>
          <w:rFonts w:ascii="Times New Roman" w:eastAsia="Times New Roman" w:hAnsi="Times New Roman" w:cs="Times New Roman"/>
          <w:i/>
          <w:iCs/>
          <w:sz w:val="24"/>
          <w:szCs w:val="24"/>
        </w:rPr>
        <w:t>Journal of Pharmacognosy and Phytochemistry</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9(5)</w:t>
      </w:r>
      <w:r w:rsidRPr="0010652A">
        <w:rPr>
          <w:rFonts w:ascii="Times New Roman" w:eastAsia="Times New Roman" w:hAnsi="Times New Roman" w:cs="Times New Roman"/>
          <w:sz w:val="24"/>
          <w:szCs w:val="24"/>
        </w:rPr>
        <w:t>, 154–160.</w:t>
      </w:r>
    </w:p>
    <w:p w:rsidR="004537AF" w:rsidRPr="0010652A" w:rsidRDefault="004537AF" w:rsidP="004537AF">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Kalu, I., and Ezeokoli, O. U. (2022). Phytochemical Screening, GC-MS Analysis, and Antibacterial Activity of Aqueous Extract of Moringa oleifera Leaves. University Journal of Microbiology Research. This paper supports the presence of multiple bioactive compounds detected in aqueous extracts by GC-MS which corresponds to antioxidant and medicinal.</w:t>
      </w:r>
    </w:p>
    <w:p w:rsidR="004537AF" w:rsidRPr="0010652A" w:rsidRDefault="004537AF" w:rsidP="004537AF">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Kokate, C. K., Purohit, A. P. and Gokhale, S. B. (2006). Pharmacognosy, vol. 35, Nirali Prakashan, Pune, India, 2006, pp. 133–525.</w:t>
      </w:r>
    </w:p>
    <w:p w:rsidR="004537AF" w:rsidRPr="0010652A" w:rsidRDefault="004537AF" w:rsidP="004537AF">
      <w:pPr>
        <w:pStyle w:val="NormalWeb"/>
        <w:spacing w:line="360" w:lineRule="auto"/>
        <w:ind w:left="720" w:hanging="720"/>
      </w:pPr>
      <w:r w:rsidRPr="0010652A">
        <w:t xml:space="preserve">Leone, A., Spada, A., Battezzati, A., Schiraldi, A., Aristil, J., and Bertoli, S. (2021). Cultivation, genetic, ethnopharmacology, phytochemistry and pharmacology of </w:t>
      </w:r>
      <w:r w:rsidRPr="0010652A">
        <w:rPr>
          <w:rStyle w:val="Emphasis"/>
        </w:rPr>
        <w:t>Moringa oleifera</w:t>
      </w:r>
      <w:r w:rsidRPr="0010652A">
        <w:t xml:space="preserve"> leaves: An overview. </w:t>
      </w:r>
      <w:r w:rsidRPr="0010652A">
        <w:rPr>
          <w:rStyle w:val="Emphasis"/>
        </w:rPr>
        <w:t>International Journal of Molecular Sciences</w:t>
      </w:r>
      <w:r w:rsidRPr="0010652A">
        <w:t>, 22(5), 2140.</w:t>
      </w:r>
    </w:p>
    <w:p w:rsidR="004537AF" w:rsidRPr="0010652A" w:rsidRDefault="004537AF" w:rsidP="004537AF">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Mayank, G., Manish, K. G., Amit, K. S., Yamini, B., Tripathi, R. K. and Gopal, N. (2014). Polyphenol Rich Mallotusphilippenensis Fruit Extract on Human Erythrocytes: An In Vitro Study. Scientific World Journal Volume 2014,12 pages. Available at http://dx.doi.org/10.1155/2014/279451.</w:t>
      </w:r>
    </w:p>
    <w:p w:rsidR="004537AF" w:rsidRPr="0010652A" w:rsidRDefault="004537AF" w:rsidP="004537AF">
      <w:pPr>
        <w:pStyle w:val="NormalWeb"/>
        <w:spacing w:line="360" w:lineRule="auto"/>
        <w:ind w:left="720" w:hanging="720"/>
      </w:pPr>
      <w:r w:rsidRPr="0010652A">
        <w:t xml:space="preserve">Ogunlesi, M., Olayemi, O. O., and Akinyemi, A. J. (2022). Economic and health potentials of </w:t>
      </w:r>
      <w:r w:rsidRPr="0010652A">
        <w:rPr>
          <w:rStyle w:val="Emphasis"/>
        </w:rPr>
        <w:t>Moringa oleifera</w:t>
      </w:r>
      <w:r w:rsidRPr="0010652A">
        <w:t xml:space="preserve">: Review of current trends and future prospects. </w:t>
      </w:r>
      <w:r w:rsidRPr="0010652A">
        <w:rPr>
          <w:rStyle w:val="Emphasis"/>
        </w:rPr>
        <w:t>African Journal of Economic and Sustainable Development</w:t>
      </w:r>
      <w:r w:rsidRPr="0010652A">
        <w:t>, 9(2), 88–97.</w:t>
      </w:r>
    </w:p>
    <w:p w:rsidR="004537AF" w:rsidRPr="0010652A" w:rsidRDefault="004537AF" w:rsidP="004537AF">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Ogunruku, O. O., and Akinpelu, B. A. (2022). Phytochemical Profile and Antioxidant Activities of Aqueous Extracts of Moringa oleifera Leaves, Seeds, and Bark. Turkish Journal of Agriculture and Forestry. The study compares phytochemical contents and antioxidant capacities in aqueous extracts highlighting the influence of plant parts and extraction.</w:t>
      </w:r>
    </w:p>
    <w:p w:rsidR="004537AF" w:rsidRPr="0010652A" w:rsidRDefault="004537AF" w:rsidP="004537AF">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Okafor, U. J., Nwodo, O. F. C., and Okonkwo, C. C. (2021). Influence of extraction solvents on the phytochemical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leaves. </w:t>
      </w:r>
      <w:r w:rsidRPr="0010652A">
        <w:rPr>
          <w:rFonts w:ascii="Times New Roman" w:eastAsia="Times New Roman" w:hAnsi="Times New Roman" w:cs="Times New Roman"/>
          <w:i/>
          <w:iCs/>
          <w:sz w:val="24"/>
          <w:szCs w:val="24"/>
        </w:rPr>
        <w:t>International Journal of Herbal Medicine</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9(2)</w:t>
      </w:r>
      <w:r w:rsidRPr="0010652A">
        <w:rPr>
          <w:rFonts w:ascii="Times New Roman" w:eastAsia="Times New Roman" w:hAnsi="Times New Roman" w:cs="Times New Roman"/>
          <w:sz w:val="24"/>
          <w:szCs w:val="24"/>
        </w:rPr>
        <w:t>, 90–96.</w:t>
      </w:r>
    </w:p>
    <w:p w:rsidR="004537AF" w:rsidRPr="0010652A" w:rsidRDefault="004537AF" w:rsidP="004537AF">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Olaleye, T. A</w:t>
      </w:r>
      <w:r>
        <w:rPr>
          <w:rFonts w:ascii="Times New Roman" w:hAnsi="Times New Roman" w:cs="Times New Roman"/>
          <w:sz w:val="24"/>
          <w:szCs w:val="24"/>
        </w:rPr>
        <w:t>.</w:t>
      </w:r>
      <w:r w:rsidRPr="0010652A">
        <w:rPr>
          <w:rFonts w:ascii="Times New Roman" w:hAnsi="Times New Roman" w:cs="Times New Roman"/>
          <w:sz w:val="24"/>
          <w:szCs w:val="24"/>
        </w:rPr>
        <w:t xml:space="preserve"> (2022). Preliminary Phytochemical Analysis of Aqueous and Alcoholic Extracts of Moringa oleifera Leaves. The Pharma Journal, 11(6S). Reports identification of alkaloids, glycosides, and phenols in aqueous extracts supporting antioxidant activity.</w:t>
      </w:r>
    </w:p>
    <w:p w:rsidR="004537AF" w:rsidRPr="0010652A" w:rsidRDefault="004537AF" w:rsidP="004537AF">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Şakar, D., Karaoğlan, K. G., Gümrükçü, G., Özgü, M. U. (2008). Determination of Anthocyanins In Some Vegetables And Fruits By Derivative Spectrophotometric Method. Reviews in Analytical Chemistry, pp. 1-15.</w:t>
      </w:r>
    </w:p>
    <w:p w:rsidR="004537AF" w:rsidRPr="0010652A" w:rsidRDefault="004537AF" w:rsidP="004537AF">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Singh, D. K. Srivastava, B. and Archana Sahu, A. (2004). Spectrophotometric Determination of Rauwolfia Alkaloids: Estimation of Reserpine in Pharmaceuticals. Analytical sciences march 2004, vol. 20 571.</w:t>
      </w:r>
    </w:p>
    <w:p w:rsidR="004537AF" w:rsidRPr="0010652A" w:rsidRDefault="004537AF" w:rsidP="004537AF">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Sofowora, A. (2010). “Screening plants for bioactive agents,” in Medicinal Plants and Traditional Medicinal in Africa, pp. 134–156, Spectrum Books, Sunshine House, Ibadan, Nigeria, 2nd edition, 2010. Trease, G. E. and Evans, W. C. (2002). Pharmacognosy, Saunders, Philadelphia, Pa, USA, 15th edition, 2002.</w:t>
      </w:r>
    </w:p>
    <w:p w:rsidR="004537AF" w:rsidRPr="0010652A" w:rsidRDefault="004537AF" w:rsidP="004537AF">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Sultana, B., Anwar, F., and Ashraf, M. (2025). Phytochemical Composition and Effects of Aqueous Extracts from Moringa oleifera Leaves on Antioxidant Activity. Journal of Agricultural and Food Science. This paper investigates the antioxidant potential and phytochemical content of aqueous extracts affirming their health benefits and nutraceutical applications.</w:t>
      </w:r>
    </w:p>
    <w:p w:rsidR="004537AF" w:rsidRPr="0010652A" w:rsidRDefault="004537AF" w:rsidP="004537AF">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UKwubile, C. A., Oise, I. E., Nyiayem, J. T. (2017). Preliminary phytochemical screening and antibacterial activity of thaumatococcusdaniellii (Benn.) benth. (Marantaceae) leaf extract. J Bacteriol Mycol Open Access. 2017;4(2):53‒57. DOI: 10.15406/jbmoa.2017.04.00086.</w:t>
      </w:r>
    </w:p>
    <w:p w:rsidR="004537AF" w:rsidRPr="0010652A" w:rsidRDefault="004537AF" w:rsidP="004537AF">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Yusuf, A. M., Ogundele, O. M., and Abubakar, K. (2023). Evaluation of the antioxidant properties of aqueous and methanolic extracts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leaves. </w:t>
      </w:r>
      <w:r w:rsidRPr="0010652A">
        <w:rPr>
          <w:rFonts w:ascii="Times New Roman" w:eastAsia="Times New Roman" w:hAnsi="Times New Roman" w:cs="Times New Roman"/>
          <w:i/>
          <w:iCs/>
          <w:sz w:val="24"/>
          <w:szCs w:val="24"/>
        </w:rPr>
        <w:t>Biochemistry Research International</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2023</w:t>
      </w:r>
      <w:r w:rsidRPr="0010652A">
        <w:rPr>
          <w:rFonts w:ascii="Times New Roman" w:eastAsia="Times New Roman" w:hAnsi="Times New Roman" w:cs="Times New Roman"/>
          <w:sz w:val="24"/>
          <w:szCs w:val="24"/>
        </w:rPr>
        <w:t>, Article ID 8792345.</w:t>
      </w:r>
    </w:p>
    <w:p w:rsidR="004537AF" w:rsidRPr="0010652A" w:rsidRDefault="004537AF" w:rsidP="004537AF">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Zaïri, A., Khalifa, A., Hibar, K., Haddad, H., Nouir, S. and Achour, L. (2020). Phytochemical Analysis, Antioxidant and in vivo Biological Activities of Methanolic and Aqueous Extracts of Datura stramonium. J Biol Today's World 2020; 9(5 ): 225.\</w:t>
      </w: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p>
    <w:p w:rsidR="004537AF" w:rsidRPr="0010652A" w:rsidRDefault="004537AF" w:rsidP="004537AF">
      <w:pPr>
        <w:spacing w:before="100" w:beforeAutospacing="1" w:after="100" w:afterAutospacing="1" w:line="360" w:lineRule="auto"/>
        <w:jc w:val="both"/>
        <w:rPr>
          <w:rFonts w:ascii="Times New Roman" w:hAnsi="Times New Roman" w:cs="Times New Roman"/>
          <w:sz w:val="24"/>
          <w:szCs w:val="24"/>
        </w:rPr>
      </w:pPr>
    </w:p>
    <w:p w:rsidR="00BE2F82" w:rsidRDefault="00BE2F82" w:rsidP="004537AF">
      <w:pPr>
        <w:spacing w:line="420" w:lineRule="auto"/>
      </w:pPr>
    </w:p>
    <w:sectPr w:rsidR="00BE2F82" w:rsidSect="004537AF">
      <w:headerReference w:type="default" r:id="rId12"/>
      <w:footerReference w:type="default" r:id="rId13"/>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D9D" w:rsidRDefault="00DF7D9D" w:rsidP="00B338EB">
      <w:pPr>
        <w:spacing w:after="0" w:line="240" w:lineRule="auto"/>
      </w:pPr>
      <w:r>
        <w:separator/>
      </w:r>
    </w:p>
  </w:endnote>
  <w:endnote w:type="continuationSeparator" w:id="1">
    <w:p w:rsidR="00DF7D9D" w:rsidRDefault="00DF7D9D" w:rsidP="00B338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553738"/>
      <w:docPartObj>
        <w:docPartGallery w:val="Page Numbers (Bottom of Page)"/>
        <w:docPartUnique/>
      </w:docPartObj>
    </w:sdtPr>
    <w:sdtEndPr>
      <w:rPr>
        <w:noProof/>
      </w:rPr>
    </w:sdtEndPr>
    <w:sdtContent>
      <w:p w:rsidR="004537AF" w:rsidRDefault="00E440E4">
        <w:pPr>
          <w:pStyle w:val="Footer"/>
          <w:jc w:val="center"/>
        </w:pPr>
        <w:fldSimple w:instr=" PAGE   \* MERGEFORMAT ">
          <w:r w:rsidR="00DF7D9D">
            <w:rPr>
              <w:noProof/>
            </w:rPr>
            <w:t>i</w:t>
          </w:r>
        </w:fldSimple>
      </w:p>
    </w:sdtContent>
  </w:sdt>
  <w:p w:rsidR="004537AF" w:rsidRDefault="004537AF">
    <w:pP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BB1" w:rsidRDefault="00E440E4">
    <w:pPr>
      <w:pStyle w:val="Footer"/>
      <w:jc w:val="center"/>
    </w:pPr>
    <w:r>
      <w:fldChar w:fldCharType="begin"/>
    </w:r>
    <w:r w:rsidR="00190CEE">
      <w:instrText xml:space="preserve"> PAGE   \* MERGEFORMAT </w:instrText>
    </w:r>
    <w:r>
      <w:fldChar w:fldCharType="separate"/>
    </w:r>
    <w:r w:rsidR="008974EE">
      <w:rPr>
        <w:noProof/>
      </w:rPr>
      <w:t>3</w:t>
    </w:r>
    <w:r>
      <w:rPr>
        <w:noProof/>
      </w:rPr>
      <w:fldChar w:fldCharType="end"/>
    </w:r>
  </w:p>
  <w:p w:rsidR="008D6BB1" w:rsidRDefault="00DF7D9D">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D9D" w:rsidRDefault="00DF7D9D" w:rsidP="00B338EB">
      <w:pPr>
        <w:spacing w:after="0" w:line="240" w:lineRule="auto"/>
      </w:pPr>
      <w:r>
        <w:separator/>
      </w:r>
    </w:p>
  </w:footnote>
  <w:footnote w:type="continuationSeparator" w:id="1">
    <w:p w:rsidR="00DF7D9D" w:rsidRDefault="00DF7D9D" w:rsidP="00B338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AF" w:rsidRDefault="004537AF">
    <w:pP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BB1" w:rsidRDefault="00DF7D9D">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61EFC"/>
    <w:multiLevelType w:val="hybridMultilevel"/>
    <w:tmpl w:val="DFB4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0D2B6A"/>
    <w:multiLevelType w:val="hybridMultilevel"/>
    <w:tmpl w:val="754C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336FDD"/>
    <w:rsid w:val="00047C5B"/>
    <w:rsid w:val="00190CEE"/>
    <w:rsid w:val="001B24D9"/>
    <w:rsid w:val="00296606"/>
    <w:rsid w:val="00336FDD"/>
    <w:rsid w:val="00424DE9"/>
    <w:rsid w:val="004537AF"/>
    <w:rsid w:val="00601562"/>
    <w:rsid w:val="008974EE"/>
    <w:rsid w:val="00B338EB"/>
    <w:rsid w:val="00BE2F82"/>
    <w:rsid w:val="00C5521B"/>
    <w:rsid w:val="00CB6C4E"/>
    <w:rsid w:val="00DF7D9D"/>
    <w:rsid w:val="00E440E4"/>
    <w:rsid w:val="00FD3EF1"/>
    <w:rsid w:val="00FF2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FDD"/>
    <w:pPr>
      <w:spacing w:after="160" w:line="259" w:lineRule="auto"/>
    </w:pPr>
    <w:rPr>
      <w:rFonts w:ascii="Calibri" w:eastAsia="Calibri" w:hAnsi="Calibri" w:cs="Arial"/>
    </w:rPr>
  </w:style>
  <w:style w:type="paragraph" w:styleId="Heading3">
    <w:name w:val="heading 3"/>
    <w:basedOn w:val="Normal"/>
    <w:link w:val="Heading3Char"/>
    <w:uiPriority w:val="9"/>
    <w:qFormat/>
    <w:rsid w:val="00336F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6FDD"/>
    <w:rPr>
      <w:rFonts w:ascii="Times New Roman" w:eastAsia="Times New Roman" w:hAnsi="Times New Roman" w:cs="Times New Roman"/>
      <w:b/>
      <w:bCs/>
      <w:sz w:val="27"/>
      <w:szCs w:val="27"/>
    </w:rPr>
  </w:style>
  <w:style w:type="paragraph" w:styleId="Footer">
    <w:name w:val="footer"/>
    <w:basedOn w:val="Normal"/>
    <w:link w:val="FooterChar"/>
    <w:uiPriority w:val="99"/>
    <w:rsid w:val="00336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FDD"/>
    <w:rPr>
      <w:rFonts w:ascii="Calibri" w:eastAsia="Calibri" w:hAnsi="Calibri" w:cs="Arial"/>
    </w:rPr>
  </w:style>
  <w:style w:type="character" w:styleId="Strong">
    <w:name w:val="Strong"/>
    <w:basedOn w:val="DefaultParagraphFont"/>
    <w:uiPriority w:val="22"/>
    <w:qFormat/>
    <w:rsid w:val="00336FDD"/>
    <w:rPr>
      <w:b/>
      <w:bCs/>
    </w:rPr>
  </w:style>
  <w:style w:type="paragraph" w:styleId="ListParagraph">
    <w:name w:val="List Paragraph"/>
    <w:basedOn w:val="Normal"/>
    <w:uiPriority w:val="34"/>
    <w:qFormat/>
    <w:rsid w:val="00336FDD"/>
    <w:pPr>
      <w:ind w:left="720"/>
      <w:contextualSpacing/>
    </w:pPr>
  </w:style>
  <w:style w:type="character" w:styleId="Emphasis">
    <w:name w:val="Emphasis"/>
    <w:basedOn w:val="DefaultParagraphFont"/>
    <w:uiPriority w:val="20"/>
    <w:qFormat/>
    <w:rsid w:val="00336FDD"/>
    <w:rPr>
      <w:i/>
      <w:iCs/>
    </w:rPr>
  </w:style>
  <w:style w:type="table" w:styleId="TableGrid">
    <w:name w:val="Table Grid"/>
    <w:basedOn w:val="TableNormal"/>
    <w:uiPriority w:val="59"/>
    <w:rsid w:val="00336FDD"/>
    <w:pPr>
      <w:spacing w:after="160" w:line="259"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36F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6FD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483/ijSci.181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9842</Words>
  <Characters>56101</Characters>
  <Application>Microsoft Office Word</Application>
  <DocSecurity>0</DocSecurity>
  <Lines>467</Lines>
  <Paragraphs>131</Paragraphs>
  <ScaleCrop>false</ScaleCrop>
  <Company/>
  <LinksUpToDate>false</LinksUpToDate>
  <CharactersWithSpaces>65812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2025-07-25T20:37:00Z</dcterms:created>
  <dcterms:modified xsi:type="dcterms:W3CDTF">2025-07-25T20:37:00Z</dcterms:modified>
</cp:coreProperties>
</file>