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134" w:rsidRPr="00C24DBC" w:rsidRDefault="00DA7134" w:rsidP="00DA7134">
      <w:pPr>
        <w:pStyle w:val="NormalWeb"/>
        <w:spacing w:before="0" w:beforeAutospacing="0" w:after="0" w:afterAutospacing="0"/>
        <w:jc w:val="center"/>
        <w:rPr>
          <w:rStyle w:val="Strong"/>
          <w:rFonts w:ascii="Bookman Old Style" w:hAnsi="Bookman Old Style"/>
          <w:color w:val="000000" w:themeColor="text1"/>
          <w:sz w:val="36"/>
          <w:szCs w:val="30"/>
        </w:rPr>
      </w:pPr>
      <w:r w:rsidRPr="00C24DBC">
        <w:rPr>
          <w:rStyle w:val="Strong"/>
          <w:rFonts w:ascii="Bookman Old Style" w:hAnsi="Bookman Old Style"/>
          <w:color w:val="000000" w:themeColor="text1"/>
          <w:sz w:val="36"/>
          <w:szCs w:val="30"/>
        </w:rPr>
        <w:t>IMPACT OF PROPERTY VALUATION ON REAL ESTATE INVESTMENT</w:t>
      </w:r>
    </w:p>
    <w:p w:rsidR="00DA7134" w:rsidRPr="00A017CC" w:rsidRDefault="00DA7134" w:rsidP="00DA7134">
      <w:pPr>
        <w:pStyle w:val="NormalWeb"/>
        <w:spacing w:before="0" w:beforeAutospacing="0" w:after="0" w:afterAutospacing="0"/>
        <w:jc w:val="center"/>
        <w:rPr>
          <w:rStyle w:val="Strong"/>
          <w:rFonts w:ascii="FontAwesome" w:hAnsi="FontAwesome"/>
          <w:i/>
          <w:color w:val="000000" w:themeColor="text1"/>
          <w:szCs w:val="22"/>
        </w:rPr>
      </w:pPr>
      <w:r w:rsidRPr="00A017CC">
        <w:rPr>
          <w:rStyle w:val="Strong"/>
          <w:rFonts w:ascii="FontAwesome" w:hAnsi="FontAwesome"/>
          <w:i/>
          <w:color w:val="000000" w:themeColor="text1"/>
          <w:szCs w:val="22"/>
        </w:rPr>
        <w:t xml:space="preserve">(A CASE STUDY OF </w:t>
      </w:r>
      <w:r>
        <w:rPr>
          <w:rStyle w:val="Strong"/>
          <w:rFonts w:ascii="FontAwesome" w:hAnsi="FontAwesome"/>
          <w:i/>
          <w:color w:val="000000" w:themeColor="text1"/>
          <w:szCs w:val="22"/>
        </w:rPr>
        <w:t>EKO ATLANTIC CITY, LAGOS STATE</w:t>
      </w:r>
      <w:r w:rsidRPr="00A017CC">
        <w:rPr>
          <w:rStyle w:val="Strong"/>
          <w:rFonts w:ascii="FontAwesome" w:hAnsi="FontAwesome"/>
          <w:i/>
          <w:color w:val="000000" w:themeColor="text1"/>
          <w:szCs w:val="22"/>
        </w:rPr>
        <w:t>)</w:t>
      </w:r>
    </w:p>
    <w:p w:rsidR="00DA7134" w:rsidRPr="002C1464" w:rsidRDefault="00DA7134" w:rsidP="00DA7134">
      <w:pPr>
        <w:rPr>
          <w:rFonts w:asciiTheme="majorBidi" w:hAnsiTheme="majorBidi" w:cstheme="majorBidi"/>
          <w:b/>
          <w:sz w:val="2"/>
          <w:szCs w:val="2"/>
        </w:rPr>
      </w:pPr>
    </w:p>
    <w:p w:rsidR="00DA7134" w:rsidRPr="00A017CC" w:rsidRDefault="00DA7134" w:rsidP="00DA7134">
      <w:pPr>
        <w:jc w:val="center"/>
        <w:rPr>
          <w:rFonts w:ascii="Tahoma" w:hAnsi="Tahoma" w:cs="Tahoma"/>
          <w:sz w:val="48"/>
          <w:szCs w:val="20"/>
        </w:rPr>
      </w:pPr>
    </w:p>
    <w:p w:rsidR="00DA7134" w:rsidRPr="00A017CC" w:rsidRDefault="00DA7134" w:rsidP="00DA7134">
      <w:pPr>
        <w:jc w:val="center"/>
        <w:rPr>
          <w:rFonts w:ascii="Tahoma" w:hAnsi="Tahoma" w:cs="Tahoma"/>
          <w:sz w:val="28"/>
          <w:szCs w:val="28"/>
        </w:rPr>
      </w:pPr>
      <w:r w:rsidRPr="00A017CC">
        <w:rPr>
          <w:rFonts w:ascii="Tahoma" w:hAnsi="Tahoma" w:cs="Tahoma"/>
          <w:sz w:val="28"/>
          <w:szCs w:val="28"/>
        </w:rPr>
        <w:t>BY</w:t>
      </w:r>
    </w:p>
    <w:p w:rsidR="00DA7134" w:rsidRPr="00A017CC" w:rsidRDefault="00DA7134" w:rsidP="00DA7134">
      <w:pPr>
        <w:spacing w:after="0" w:line="240" w:lineRule="auto"/>
        <w:jc w:val="center"/>
        <w:rPr>
          <w:rFonts w:ascii="Times New Roman" w:hAnsi="Times New Roman" w:cs="Times New Roman"/>
          <w:b/>
          <w:sz w:val="4"/>
          <w:szCs w:val="2"/>
        </w:rPr>
      </w:pPr>
      <w:r>
        <w:rPr>
          <w:rFonts w:ascii="Times New Roman" w:hAnsi="Times New Roman" w:cs="Times New Roman"/>
          <w:b/>
          <w:sz w:val="36"/>
          <w:szCs w:val="20"/>
        </w:rPr>
        <w:t>OSENI AFEEZ OLADIPUPO</w:t>
      </w:r>
    </w:p>
    <w:p w:rsidR="00DA7134" w:rsidRPr="00A017CC" w:rsidRDefault="00DA7134" w:rsidP="00DA7134">
      <w:pPr>
        <w:spacing w:before="20" w:after="0" w:line="240" w:lineRule="auto"/>
        <w:jc w:val="center"/>
        <w:rPr>
          <w:rFonts w:ascii="Times New Roman" w:hAnsi="Times New Roman" w:cs="Times New Roman"/>
          <w:b/>
          <w:sz w:val="56"/>
          <w:szCs w:val="20"/>
        </w:rPr>
      </w:pPr>
      <w:r w:rsidRPr="00A017CC">
        <w:rPr>
          <w:rFonts w:ascii="Times New Roman" w:hAnsi="Times New Roman" w:cs="Times New Roman"/>
          <w:b/>
          <w:sz w:val="32"/>
          <w:szCs w:val="20"/>
        </w:rPr>
        <w:t>HND/23/ETM/FT/0</w:t>
      </w:r>
      <w:r>
        <w:rPr>
          <w:rFonts w:ascii="Times New Roman" w:hAnsi="Times New Roman" w:cs="Times New Roman"/>
          <w:b/>
          <w:sz w:val="32"/>
          <w:szCs w:val="20"/>
        </w:rPr>
        <w:t>165</w:t>
      </w:r>
    </w:p>
    <w:p w:rsidR="00DA7134" w:rsidRPr="00A017CC" w:rsidRDefault="00DA7134" w:rsidP="00DA7134">
      <w:pPr>
        <w:spacing w:before="20" w:after="0" w:line="240" w:lineRule="auto"/>
        <w:jc w:val="center"/>
        <w:rPr>
          <w:rFonts w:ascii="Tahoma" w:hAnsi="Tahoma" w:cs="Tahoma"/>
          <w:b/>
          <w:sz w:val="64"/>
          <w:szCs w:val="20"/>
        </w:rPr>
      </w:pPr>
    </w:p>
    <w:p w:rsidR="00DA7134" w:rsidRPr="00C24DBC" w:rsidRDefault="00DA7134" w:rsidP="00DA7134">
      <w:pPr>
        <w:spacing w:before="20" w:after="0" w:line="240" w:lineRule="auto"/>
        <w:jc w:val="center"/>
        <w:rPr>
          <w:rFonts w:ascii="Times New Roman" w:hAnsi="Times New Roman" w:cs="Times New Roman"/>
          <w:b/>
          <w:sz w:val="26"/>
          <w:szCs w:val="26"/>
        </w:rPr>
      </w:pPr>
      <w:r w:rsidRPr="00C24DBC">
        <w:rPr>
          <w:rFonts w:ascii="Times New Roman" w:hAnsi="Times New Roman" w:cs="Times New Roman"/>
          <w:b/>
          <w:sz w:val="26"/>
          <w:szCs w:val="26"/>
        </w:rPr>
        <w:t>BEING A RESEARCH PROJECT SUBMITTED TO THE DEPARTMENT OF ESTATE MANAGEMENT &amp; VALUATION, INSTITUTE OF ENVIRONMENTAL STUDIES (IES), KWARA STATE POLYTECHNIC, ILORIN</w:t>
      </w:r>
    </w:p>
    <w:p w:rsidR="00DA7134" w:rsidRPr="00C24DBC" w:rsidRDefault="00DA7134" w:rsidP="00DA7134">
      <w:pPr>
        <w:spacing w:before="20" w:after="20"/>
        <w:jc w:val="center"/>
        <w:rPr>
          <w:rFonts w:ascii="Times New Roman" w:hAnsi="Times New Roman" w:cs="Times New Roman"/>
          <w:b/>
          <w:sz w:val="26"/>
          <w:szCs w:val="26"/>
        </w:rPr>
      </w:pPr>
    </w:p>
    <w:p w:rsidR="00DA7134" w:rsidRDefault="00DA7134" w:rsidP="00DA7134">
      <w:pPr>
        <w:spacing w:before="20" w:after="20" w:line="240" w:lineRule="auto"/>
        <w:jc w:val="center"/>
        <w:rPr>
          <w:rFonts w:ascii="Times New Roman" w:hAnsi="Times New Roman" w:cs="Times New Roman"/>
          <w:b/>
          <w:sz w:val="26"/>
          <w:szCs w:val="26"/>
        </w:rPr>
      </w:pPr>
      <w:r w:rsidRPr="00C24DBC">
        <w:rPr>
          <w:rFonts w:ascii="Times New Roman" w:hAnsi="Times New Roman" w:cs="Times New Roman"/>
          <w:b/>
          <w:sz w:val="26"/>
          <w:szCs w:val="26"/>
        </w:rPr>
        <w:t xml:space="preserve">IN PARTIAL FULFILLMENT OF THE REQUIREMENTS FOR THE AWARD OF HIGHER NATIONAL DIPLOMA (HND) IN </w:t>
      </w:r>
    </w:p>
    <w:p w:rsidR="00DA7134" w:rsidRPr="00C24DBC" w:rsidRDefault="00DA7134" w:rsidP="00DA7134">
      <w:pPr>
        <w:spacing w:before="20" w:after="20" w:line="240" w:lineRule="auto"/>
        <w:jc w:val="center"/>
        <w:rPr>
          <w:rFonts w:ascii="Times New Roman" w:hAnsi="Times New Roman" w:cs="Times New Roman"/>
          <w:b/>
          <w:sz w:val="26"/>
          <w:szCs w:val="26"/>
        </w:rPr>
      </w:pPr>
      <w:proofErr w:type="gramStart"/>
      <w:r w:rsidRPr="00C24DBC">
        <w:rPr>
          <w:rFonts w:ascii="Times New Roman" w:hAnsi="Times New Roman" w:cs="Times New Roman"/>
          <w:b/>
          <w:sz w:val="26"/>
          <w:szCs w:val="26"/>
        </w:rPr>
        <w:t>ESTATE MANAGEMENT &amp; VALUATION.</w:t>
      </w:r>
      <w:proofErr w:type="gramEnd"/>
    </w:p>
    <w:p w:rsidR="00DA7134" w:rsidRPr="00C24DBC" w:rsidRDefault="00DA7134" w:rsidP="00DA7134">
      <w:pPr>
        <w:spacing w:before="20" w:after="20"/>
        <w:jc w:val="center"/>
        <w:rPr>
          <w:rFonts w:ascii="Times New Roman" w:hAnsi="Times New Roman" w:cs="Times New Roman"/>
          <w:b/>
          <w:sz w:val="26"/>
          <w:szCs w:val="26"/>
        </w:rPr>
      </w:pPr>
    </w:p>
    <w:p w:rsidR="00DA7134" w:rsidRPr="00A017CC" w:rsidRDefault="00DA7134" w:rsidP="00DA7134">
      <w:pPr>
        <w:spacing w:before="20" w:after="20"/>
        <w:ind w:left="5040"/>
        <w:rPr>
          <w:rFonts w:ascii="Bookman Old Style" w:hAnsi="Bookman Old Style" w:cs="Tahoma"/>
          <w:b/>
          <w:sz w:val="30"/>
          <w:szCs w:val="20"/>
        </w:rPr>
      </w:pPr>
    </w:p>
    <w:p w:rsidR="00DA7134" w:rsidRPr="00A017CC" w:rsidRDefault="00DA7134" w:rsidP="00DA7134">
      <w:pPr>
        <w:spacing w:before="20" w:after="20"/>
        <w:ind w:left="5040"/>
        <w:rPr>
          <w:rFonts w:ascii="Bookman Old Style" w:hAnsi="Bookman Old Style" w:cs="Tahoma"/>
          <w:b/>
          <w:sz w:val="36"/>
          <w:szCs w:val="26"/>
        </w:rPr>
      </w:pPr>
    </w:p>
    <w:p w:rsidR="00DA7134" w:rsidRPr="00C24DBC" w:rsidRDefault="00DA7134" w:rsidP="00DA7134">
      <w:pPr>
        <w:spacing w:before="20" w:after="20"/>
        <w:ind w:left="5040"/>
        <w:rPr>
          <w:rFonts w:ascii="Bookman Old Style" w:hAnsi="Bookman Old Style" w:cs="Tahoma"/>
          <w:b/>
          <w:sz w:val="34"/>
          <w:szCs w:val="24"/>
        </w:rPr>
      </w:pPr>
      <w:r w:rsidRPr="00C24DBC">
        <w:rPr>
          <w:rFonts w:ascii="Bookman Old Style" w:hAnsi="Bookman Old Style" w:cs="Tahoma"/>
          <w:b/>
          <w:sz w:val="34"/>
          <w:szCs w:val="24"/>
        </w:rPr>
        <w:t>JULY, 2025</w:t>
      </w:r>
    </w:p>
    <w:p w:rsidR="00DA7134" w:rsidRDefault="00DA7134" w:rsidP="00DA7134">
      <w:pPr>
        <w:rPr>
          <w:rFonts w:asciiTheme="majorBidi" w:hAnsiTheme="majorBidi" w:cstheme="majorBidi"/>
          <w:b/>
          <w:sz w:val="26"/>
          <w:szCs w:val="26"/>
        </w:rPr>
      </w:pPr>
      <w:r>
        <w:rPr>
          <w:rFonts w:asciiTheme="majorBidi" w:hAnsiTheme="majorBidi" w:cstheme="majorBidi"/>
          <w:b/>
          <w:sz w:val="26"/>
          <w:szCs w:val="26"/>
        </w:rPr>
        <w:br w:type="page"/>
      </w:r>
    </w:p>
    <w:p w:rsidR="00BC2532" w:rsidRDefault="00BC2532" w:rsidP="00BC2532">
      <w:pPr>
        <w:rPr>
          <w:sz w:val="20"/>
        </w:rPr>
      </w:pPr>
    </w:p>
    <w:p w:rsidR="00102E46" w:rsidRPr="00BC2532" w:rsidRDefault="00102E46" w:rsidP="00102E46">
      <w:pPr>
        <w:pStyle w:val="BodyText0"/>
        <w:spacing w:before="65"/>
        <w:ind w:right="133"/>
        <w:jc w:val="center"/>
        <w:rPr>
          <w:rFonts w:asciiTheme="majorBidi" w:hAnsiTheme="majorBidi" w:cstheme="majorBidi"/>
        </w:rPr>
      </w:pPr>
      <w:r w:rsidRPr="00BC2532">
        <w:rPr>
          <w:rFonts w:asciiTheme="majorBidi" w:hAnsiTheme="majorBidi" w:cstheme="majorBidi"/>
          <w:spacing w:val="-2"/>
          <w:w w:val="105"/>
        </w:rPr>
        <w:t>CERTIFICATION</w:t>
      </w:r>
    </w:p>
    <w:p w:rsidR="00102E46" w:rsidRPr="00BC2532" w:rsidRDefault="00102E46" w:rsidP="00102E46">
      <w:pPr>
        <w:pStyle w:val="BodyText0"/>
        <w:spacing w:before="10"/>
        <w:rPr>
          <w:rFonts w:asciiTheme="majorBidi" w:hAnsiTheme="majorBidi" w:cstheme="majorBidi"/>
        </w:rPr>
      </w:pPr>
    </w:p>
    <w:p w:rsidR="00102E46" w:rsidRPr="00BC2532" w:rsidRDefault="00102E46" w:rsidP="00102E46">
      <w:pPr>
        <w:pStyle w:val="BodyText0"/>
        <w:spacing w:line="350" w:lineRule="auto"/>
        <w:ind w:left="324" w:right="428" w:firstLine="721"/>
        <w:jc w:val="both"/>
        <w:rPr>
          <w:rFonts w:asciiTheme="majorBidi" w:hAnsiTheme="majorBidi" w:cstheme="majorBidi"/>
        </w:rPr>
      </w:pPr>
      <w:r w:rsidRPr="00BC2532">
        <w:rPr>
          <w:rFonts w:asciiTheme="majorBidi" w:hAnsiTheme="majorBidi" w:cstheme="majorBidi"/>
        </w:rPr>
        <w:t>This is to certify that this research</w:t>
      </w:r>
      <w:r w:rsidRPr="00BC2532">
        <w:rPr>
          <w:rFonts w:asciiTheme="majorBidi" w:hAnsiTheme="majorBidi" w:cstheme="majorBidi"/>
          <w:position w:val="-1"/>
        </w:rPr>
        <w:t xml:space="preserve">h </w:t>
      </w:r>
      <w:r w:rsidRPr="00BC2532">
        <w:rPr>
          <w:rFonts w:asciiTheme="majorBidi" w:hAnsiTheme="majorBidi" w:cstheme="majorBidi"/>
        </w:rPr>
        <w:t xml:space="preserve">project has been read and approved as meeting part of the requirements for the award of Higher National </w:t>
      </w:r>
      <w:proofErr w:type="gramStart"/>
      <w:r w:rsidRPr="00BC2532">
        <w:rPr>
          <w:rFonts w:asciiTheme="majorBidi" w:hAnsiTheme="majorBidi" w:cstheme="majorBidi"/>
        </w:rPr>
        <w:t>Diploma(</w:t>
      </w:r>
      <w:proofErr w:type="gramEnd"/>
      <w:r w:rsidRPr="00BC2532">
        <w:rPr>
          <w:rFonts w:asciiTheme="majorBidi" w:hAnsiTheme="majorBidi" w:cstheme="majorBidi"/>
        </w:rPr>
        <w:t xml:space="preserve">HND)in Estate Management &amp; Valuation, Institute of Environmental Studies, </w:t>
      </w:r>
      <w:proofErr w:type="spellStart"/>
      <w:r w:rsidRPr="00BC2532">
        <w:rPr>
          <w:rFonts w:asciiTheme="majorBidi" w:hAnsiTheme="majorBidi" w:cstheme="majorBidi"/>
        </w:rPr>
        <w:t>Kwara</w:t>
      </w:r>
      <w:proofErr w:type="spellEnd"/>
      <w:r w:rsidRPr="00BC2532">
        <w:rPr>
          <w:rFonts w:asciiTheme="majorBidi" w:hAnsiTheme="majorBidi" w:cstheme="majorBidi"/>
        </w:rPr>
        <w:t xml:space="preserve"> State Polytechnic, Ilorin.</w:t>
      </w:r>
    </w:p>
    <w:p w:rsidR="00102E46" w:rsidRPr="00BC2532" w:rsidRDefault="00102E46" w:rsidP="00102E46">
      <w:pPr>
        <w:pStyle w:val="BodyText0"/>
        <w:rPr>
          <w:rFonts w:asciiTheme="majorBidi" w:hAnsiTheme="majorBidi" w:cstheme="majorBidi"/>
          <w:i/>
          <w:iCs/>
        </w:rPr>
      </w:pPr>
    </w:p>
    <w:p w:rsidR="00102E46" w:rsidRPr="00BC2532" w:rsidRDefault="00102E46" w:rsidP="00102E46">
      <w:pPr>
        <w:pStyle w:val="BodyText0"/>
        <w:rPr>
          <w:rFonts w:asciiTheme="majorBidi" w:hAnsiTheme="majorBidi" w:cstheme="majorBidi"/>
          <w:i/>
          <w:iCs/>
        </w:rPr>
      </w:pPr>
    </w:p>
    <w:p w:rsidR="00102E46" w:rsidRPr="00BC2532" w:rsidRDefault="00102E46" w:rsidP="00102E46">
      <w:pPr>
        <w:pStyle w:val="BodyText0"/>
        <w:rPr>
          <w:rFonts w:asciiTheme="majorBidi" w:hAnsiTheme="majorBidi" w:cstheme="majorBidi"/>
          <w:i/>
          <w:iCs/>
        </w:rPr>
      </w:pPr>
    </w:p>
    <w:p w:rsidR="00102E46" w:rsidRPr="00BC2532" w:rsidRDefault="00102E46" w:rsidP="00102E46">
      <w:pPr>
        <w:pStyle w:val="BodyText0"/>
        <w:spacing w:before="39"/>
        <w:rPr>
          <w:rFonts w:asciiTheme="majorBidi" w:hAnsiTheme="majorBidi" w:cstheme="majorBidi"/>
          <w:i/>
          <w:iCs/>
        </w:rPr>
      </w:pPr>
      <w:r w:rsidRPr="00BC2532">
        <w:rPr>
          <w:rFonts w:asciiTheme="majorBidi" w:hAnsiTheme="majorBidi" w:cstheme="majorBidi"/>
          <w:i/>
          <w:iCs/>
          <w:noProof/>
        </w:rPr>
        <w:drawing>
          <wp:anchor distT="0" distB="0" distL="0" distR="0" simplePos="0" relativeHeight="251665408" behindDoc="1" locked="0" layoutInCell="1" allowOverlap="1">
            <wp:simplePos x="0" y="0"/>
            <wp:positionH relativeFrom="page">
              <wp:posOffset>1207008</wp:posOffset>
            </wp:positionH>
            <wp:positionV relativeFrom="paragraph">
              <wp:posOffset>186056</wp:posOffset>
            </wp:positionV>
            <wp:extent cx="2176271" cy="493775"/>
            <wp:effectExtent l="0" t="0" r="0" b="0"/>
            <wp:wrapTopAndBottom/>
            <wp:docPr id="2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76271" cy="493775"/>
                    </a:xfrm>
                    <a:prstGeom prst="rect">
                      <a:avLst/>
                    </a:prstGeom>
                  </pic:spPr>
                </pic:pic>
              </a:graphicData>
            </a:graphic>
          </wp:anchor>
        </w:drawing>
      </w:r>
      <w:r w:rsidRPr="00BC2532">
        <w:rPr>
          <w:rFonts w:asciiTheme="majorBidi" w:hAnsiTheme="majorBidi" w:cstheme="majorBidi"/>
          <w:i/>
          <w:iCs/>
          <w:noProof/>
        </w:rPr>
        <w:drawing>
          <wp:anchor distT="0" distB="0" distL="0" distR="0" simplePos="0" relativeHeight="251666432" behindDoc="1" locked="0" layoutInCell="1" allowOverlap="1">
            <wp:simplePos x="0" y="0"/>
            <wp:positionH relativeFrom="page">
              <wp:posOffset>4873752</wp:posOffset>
            </wp:positionH>
            <wp:positionV relativeFrom="paragraph">
              <wp:posOffset>327788</wp:posOffset>
            </wp:positionV>
            <wp:extent cx="1664208" cy="365759"/>
            <wp:effectExtent l="0" t="0" r="0" b="0"/>
            <wp:wrapTopAndBottom/>
            <wp:docPr id="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664208" cy="365759"/>
                    </a:xfrm>
                    <a:prstGeom prst="rect">
                      <a:avLst/>
                    </a:prstGeom>
                  </pic:spPr>
                </pic:pic>
              </a:graphicData>
            </a:graphic>
          </wp:anchor>
        </w:drawing>
      </w:r>
    </w:p>
    <w:p w:rsidR="00102E46" w:rsidRPr="00BC2532" w:rsidRDefault="00102E46" w:rsidP="00102E46">
      <w:pPr>
        <w:tabs>
          <w:tab w:val="left" w:pos="6813"/>
        </w:tabs>
        <w:spacing w:before="30" w:line="237" w:lineRule="auto"/>
        <w:ind w:left="324" w:right="1660" w:firstLine="6"/>
        <w:rPr>
          <w:rFonts w:asciiTheme="majorBidi" w:hAnsiTheme="majorBidi" w:cstheme="majorBidi"/>
          <w:b/>
          <w:bCs/>
          <w:i/>
          <w:iCs/>
          <w:sz w:val="20"/>
          <w:szCs w:val="20"/>
        </w:rPr>
      </w:pPr>
      <w:proofErr w:type="gramStart"/>
      <w:r w:rsidRPr="00BC2532">
        <w:rPr>
          <w:rFonts w:asciiTheme="majorBidi" w:hAnsiTheme="majorBidi" w:cstheme="majorBidi"/>
          <w:b/>
          <w:bCs/>
          <w:i/>
          <w:iCs/>
          <w:sz w:val="20"/>
          <w:szCs w:val="20"/>
        </w:rPr>
        <w:t>ESV.</w:t>
      </w:r>
      <w:proofErr w:type="gramEnd"/>
      <w:r w:rsidRPr="00BC2532">
        <w:rPr>
          <w:rFonts w:asciiTheme="majorBidi" w:hAnsiTheme="majorBidi" w:cstheme="majorBidi"/>
          <w:b/>
          <w:bCs/>
          <w:i/>
          <w:iCs/>
          <w:sz w:val="20"/>
          <w:szCs w:val="20"/>
        </w:rPr>
        <w:t xml:space="preserve">  MRS.ABDULKAEEM RASIIIDAT A. (ANIVS, RSV)</w:t>
      </w:r>
      <w:r w:rsidRPr="00BC2532">
        <w:rPr>
          <w:rFonts w:asciiTheme="majorBidi" w:hAnsiTheme="majorBidi" w:cstheme="majorBidi"/>
          <w:i/>
          <w:iCs/>
          <w:sz w:val="20"/>
          <w:szCs w:val="20"/>
        </w:rPr>
        <w:t xml:space="preserve">        </w:t>
      </w:r>
      <w:r>
        <w:rPr>
          <w:rFonts w:asciiTheme="majorBidi" w:hAnsiTheme="majorBidi" w:cstheme="majorBidi"/>
          <w:i/>
          <w:iCs/>
          <w:sz w:val="20"/>
          <w:szCs w:val="20"/>
        </w:rPr>
        <w:tab/>
      </w:r>
      <w:r w:rsidRPr="00BC2532">
        <w:rPr>
          <w:rFonts w:asciiTheme="majorBidi" w:hAnsiTheme="majorBidi" w:cstheme="majorBidi"/>
          <w:b/>
          <w:bCs/>
          <w:i/>
          <w:iCs/>
          <w:spacing w:val="-2"/>
          <w:sz w:val="20"/>
          <w:szCs w:val="20"/>
        </w:rPr>
        <w:t>DATE</w:t>
      </w:r>
      <w:r w:rsidRPr="00BC2532">
        <w:rPr>
          <w:rFonts w:asciiTheme="majorBidi" w:hAnsiTheme="majorBidi" w:cstheme="majorBidi"/>
          <w:i/>
          <w:iCs/>
          <w:spacing w:val="-2"/>
          <w:sz w:val="20"/>
          <w:szCs w:val="20"/>
        </w:rPr>
        <w:t xml:space="preserve"> </w:t>
      </w:r>
      <w:r w:rsidRPr="00BC2532">
        <w:rPr>
          <w:rFonts w:asciiTheme="majorBidi" w:hAnsiTheme="majorBidi" w:cstheme="majorBidi"/>
          <w:b/>
          <w:bCs/>
          <w:i/>
          <w:iCs/>
          <w:sz w:val="20"/>
          <w:szCs w:val="20"/>
        </w:rPr>
        <w:t>PROJECT SUPERVISOR</w:t>
      </w:r>
    </w:p>
    <w:p w:rsidR="00102E46" w:rsidRPr="00BC2532" w:rsidRDefault="00102E46" w:rsidP="00102E46">
      <w:pPr>
        <w:pStyle w:val="BodyText0"/>
        <w:tabs>
          <w:tab w:val="left" w:pos="3819"/>
        </w:tabs>
        <w:rPr>
          <w:rFonts w:asciiTheme="majorBidi" w:hAnsiTheme="majorBidi" w:cstheme="majorBidi"/>
          <w:i/>
          <w:iCs/>
        </w:rPr>
      </w:pPr>
      <w:r w:rsidRPr="00BC2532">
        <w:rPr>
          <w:rFonts w:asciiTheme="majorBidi" w:hAnsiTheme="majorBidi" w:cstheme="majorBidi"/>
          <w:i/>
          <w:iCs/>
        </w:rPr>
        <w:tab/>
      </w:r>
    </w:p>
    <w:p w:rsidR="00102E46" w:rsidRPr="00BC2532" w:rsidRDefault="00102E46" w:rsidP="00102E46">
      <w:pPr>
        <w:pStyle w:val="BodyText0"/>
        <w:rPr>
          <w:rFonts w:asciiTheme="majorBidi" w:hAnsiTheme="majorBidi" w:cstheme="majorBidi"/>
          <w:i/>
          <w:iCs/>
        </w:rPr>
      </w:pPr>
    </w:p>
    <w:p w:rsidR="00102E46" w:rsidRPr="00BC2532" w:rsidRDefault="00102E46" w:rsidP="00102E46">
      <w:pPr>
        <w:pStyle w:val="BodyText0"/>
        <w:rPr>
          <w:rFonts w:asciiTheme="majorBidi" w:hAnsiTheme="majorBidi" w:cstheme="majorBidi"/>
          <w:i/>
          <w:iCs/>
        </w:rPr>
      </w:pPr>
    </w:p>
    <w:p w:rsidR="00102E46" w:rsidRPr="00BC2532" w:rsidRDefault="00102E46" w:rsidP="00102E46">
      <w:pPr>
        <w:pStyle w:val="BodyText0"/>
        <w:rPr>
          <w:rFonts w:asciiTheme="majorBidi" w:hAnsiTheme="majorBidi" w:cstheme="majorBidi"/>
          <w:i/>
          <w:iCs/>
        </w:rPr>
      </w:pPr>
    </w:p>
    <w:p w:rsidR="00102E46" w:rsidRPr="00BC2532" w:rsidRDefault="00102E46" w:rsidP="00102E46">
      <w:pPr>
        <w:pStyle w:val="BodyText0"/>
        <w:tabs>
          <w:tab w:val="left" w:pos="1114"/>
        </w:tabs>
        <w:spacing w:before="141"/>
        <w:rPr>
          <w:rFonts w:asciiTheme="majorBidi" w:hAnsiTheme="majorBidi" w:cstheme="majorBidi"/>
          <w:i/>
          <w:iCs/>
        </w:rPr>
      </w:pPr>
      <w:r w:rsidRPr="00BC2532">
        <w:rPr>
          <w:rFonts w:asciiTheme="majorBidi" w:hAnsiTheme="majorBidi" w:cstheme="majorBidi"/>
          <w:i/>
          <w:iCs/>
        </w:rPr>
        <w:tab/>
      </w:r>
    </w:p>
    <w:p w:rsidR="00102E46" w:rsidRPr="00BC2532" w:rsidRDefault="00102E46" w:rsidP="00102E46">
      <w:pPr>
        <w:rPr>
          <w:rFonts w:asciiTheme="majorBidi" w:hAnsiTheme="majorBidi" w:cstheme="majorBidi"/>
          <w:i/>
          <w:iCs/>
          <w:sz w:val="20"/>
          <w:szCs w:val="20"/>
        </w:rPr>
        <w:sectPr w:rsidR="00102E46" w:rsidRPr="00BC2532" w:rsidSect="00102E46">
          <w:type w:val="continuous"/>
          <w:pgSz w:w="11100" w:h="16000"/>
          <w:pgMar w:top="1080" w:right="440" w:bottom="280" w:left="1560" w:header="720" w:footer="720" w:gutter="0"/>
          <w:cols w:space="720"/>
        </w:sectPr>
      </w:pPr>
      <w:r w:rsidRPr="00BC2532">
        <w:rPr>
          <w:rFonts w:asciiTheme="majorBidi" w:hAnsiTheme="majorBidi" w:cstheme="majorBidi"/>
          <w:b/>
          <w:bCs/>
          <w:i/>
          <w:iCs/>
          <w:sz w:val="20"/>
          <w:szCs w:val="20"/>
        </w:rPr>
        <w:t xml:space="preserve">       ……………………………………</w:t>
      </w:r>
      <w:r w:rsidRPr="00BC2532">
        <w:rPr>
          <w:rFonts w:asciiTheme="majorBidi" w:hAnsiTheme="majorBidi" w:cstheme="majorBidi"/>
          <w:i/>
          <w:iCs/>
          <w:sz w:val="20"/>
          <w:szCs w:val="20"/>
        </w:rPr>
        <w:tab/>
      </w:r>
      <w:r w:rsidRPr="00BC2532">
        <w:rPr>
          <w:rFonts w:asciiTheme="majorBidi" w:hAnsiTheme="majorBidi" w:cstheme="majorBidi"/>
          <w:i/>
          <w:iCs/>
          <w:sz w:val="20"/>
          <w:szCs w:val="20"/>
        </w:rPr>
        <w:tab/>
      </w:r>
      <w:r w:rsidRPr="00BC2532">
        <w:rPr>
          <w:rFonts w:asciiTheme="majorBidi" w:hAnsiTheme="majorBidi" w:cstheme="majorBidi"/>
          <w:i/>
          <w:iCs/>
          <w:sz w:val="20"/>
          <w:szCs w:val="20"/>
        </w:rPr>
        <w:tab/>
      </w:r>
      <w:r w:rsidRPr="00BC2532">
        <w:rPr>
          <w:rFonts w:asciiTheme="majorBidi" w:hAnsiTheme="majorBidi" w:cstheme="majorBidi"/>
          <w:i/>
          <w:iCs/>
          <w:sz w:val="20"/>
          <w:szCs w:val="20"/>
        </w:rPr>
        <w:tab/>
      </w:r>
      <w:r w:rsidRPr="00BC2532">
        <w:rPr>
          <w:rFonts w:asciiTheme="majorBidi" w:hAnsiTheme="majorBidi" w:cstheme="majorBidi"/>
          <w:i/>
          <w:iCs/>
          <w:sz w:val="20"/>
          <w:szCs w:val="20"/>
        </w:rPr>
        <w:tab/>
      </w:r>
      <w:r>
        <w:rPr>
          <w:rFonts w:asciiTheme="majorBidi" w:hAnsiTheme="majorBidi" w:cstheme="majorBidi"/>
          <w:i/>
          <w:iCs/>
          <w:sz w:val="20"/>
          <w:szCs w:val="20"/>
        </w:rPr>
        <w:t xml:space="preserve"> </w:t>
      </w:r>
      <w:r w:rsidRPr="00BC2532">
        <w:rPr>
          <w:rFonts w:asciiTheme="majorBidi" w:hAnsiTheme="majorBidi" w:cstheme="majorBidi"/>
          <w:i/>
          <w:iCs/>
          <w:sz w:val="20"/>
          <w:szCs w:val="20"/>
        </w:rPr>
        <w:t xml:space="preserve">  </w:t>
      </w:r>
      <w:r w:rsidRPr="00BC2532">
        <w:rPr>
          <w:rFonts w:asciiTheme="majorBidi" w:hAnsiTheme="majorBidi" w:cstheme="majorBidi"/>
          <w:b/>
          <w:bCs/>
          <w:i/>
          <w:iCs/>
          <w:sz w:val="20"/>
          <w:szCs w:val="20"/>
        </w:rPr>
        <w:t>……………………</w:t>
      </w:r>
    </w:p>
    <w:p w:rsidR="00102E46" w:rsidRDefault="00102E46" w:rsidP="00102E46">
      <w:pPr>
        <w:spacing w:before="90" w:line="244" w:lineRule="auto"/>
        <w:ind w:left="324" w:right="38" w:firstLine="6"/>
        <w:rPr>
          <w:rFonts w:asciiTheme="majorBidi" w:hAnsiTheme="majorBidi" w:cstheme="majorBidi"/>
          <w:b/>
          <w:bCs/>
          <w:i/>
          <w:iCs/>
          <w:sz w:val="20"/>
          <w:szCs w:val="20"/>
        </w:rPr>
      </w:pPr>
      <w:proofErr w:type="gramStart"/>
      <w:r w:rsidRPr="00BC2532">
        <w:rPr>
          <w:rFonts w:asciiTheme="majorBidi" w:hAnsiTheme="majorBidi" w:cstheme="majorBidi"/>
          <w:b/>
          <w:bCs/>
          <w:i/>
          <w:iCs/>
          <w:sz w:val="20"/>
          <w:szCs w:val="20"/>
        </w:rPr>
        <w:lastRenderedPageBreak/>
        <w:t>ESV.</w:t>
      </w:r>
      <w:proofErr w:type="gramEnd"/>
      <w:r w:rsidRPr="00BC2532">
        <w:rPr>
          <w:rFonts w:asciiTheme="majorBidi" w:hAnsiTheme="majorBidi" w:cstheme="majorBidi"/>
          <w:b/>
          <w:bCs/>
          <w:i/>
          <w:iCs/>
          <w:sz w:val="20"/>
          <w:szCs w:val="20"/>
        </w:rPr>
        <w:t xml:space="preserve"> DR.MRS) UWAEZUOKE, N.I (FNIVS, RSV) </w:t>
      </w:r>
    </w:p>
    <w:p w:rsidR="00102E46" w:rsidRPr="00BC2532" w:rsidRDefault="00102E46" w:rsidP="00102E46">
      <w:pPr>
        <w:spacing w:before="90" w:line="244" w:lineRule="auto"/>
        <w:ind w:left="324" w:right="38" w:firstLine="6"/>
        <w:rPr>
          <w:rFonts w:asciiTheme="majorBidi" w:hAnsiTheme="majorBidi" w:cstheme="majorBidi"/>
          <w:b/>
          <w:bCs/>
          <w:i/>
          <w:iCs/>
          <w:sz w:val="20"/>
          <w:szCs w:val="20"/>
        </w:rPr>
      </w:pPr>
      <w:r w:rsidRPr="00BC2532">
        <w:rPr>
          <w:rFonts w:asciiTheme="majorBidi" w:hAnsiTheme="majorBidi" w:cstheme="majorBidi"/>
          <w:b/>
          <w:bCs/>
          <w:i/>
          <w:iCs/>
          <w:sz w:val="20"/>
          <w:szCs w:val="20"/>
        </w:rPr>
        <w:t>(PROJECT COORDINATON)</w:t>
      </w:r>
    </w:p>
    <w:p w:rsidR="00102E46" w:rsidRPr="00BC2532" w:rsidRDefault="00102E46" w:rsidP="00102E46">
      <w:pPr>
        <w:spacing w:before="104"/>
        <w:ind w:left="324"/>
        <w:rPr>
          <w:rFonts w:asciiTheme="majorBidi" w:hAnsiTheme="majorBidi" w:cstheme="majorBidi"/>
          <w:b/>
          <w:bCs/>
          <w:i/>
          <w:iCs/>
          <w:sz w:val="20"/>
          <w:szCs w:val="20"/>
        </w:rPr>
      </w:pPr>
      <w:r w:rsidRPr="00BC2532">
        <w:rPr>
          <w:rFonts w:asciiTheme="majorBidi" w:hAnsiTheme="majorBidi" w:cstheme="majorBidi"/>
          <w:b/>
          <w:bCs/>
          <w:i/>
          <w:iCs/>
          <w:sz w:val="20"/>
          <w:szCs w:val="20"/>
        </w:rPr>
        <w:br w:type="column"/>
      </w:r>
      <w:r w:rsidRPr="00BC2532">
        <w:rPr>
          <w:rFonts w:asciiTheme="majorBidi" w:hAnsiTheme="majorBidi" w:cstheme="majorBidi"/>
          <w:b/>
          <w:bCs/>
          <w:i/>
          <w:iCs/>
          <w:spacing w:val="-4"/>
          <w:w w:val="105"/>
          <w:sz w:val="20"/>
          <w:szCs w:val="20"/>
        </w:rPr>
        <w:lastRenderedPageBreak/>
        <w:t>DATE</w:t>
      </w:r>
    </w:p>
    <w:p w:rsidR="00102E46" w:rsidRPr="00BC2532" w:rsidRDefault="00102E46" w:rsidP="00102E46">
      <w:pPr>
        <w:rPr>
          <w:rFonts w:asciiTheme="majorBidi" w:hAnsiTheme="majorBidi" w:cstheme="majorBidi"/>
          <w:b/>
          <w:bCs/>
          <w:i/>
          <w:iCs/>
          <w:sz w:val="20"/>
          <w:szCs w:val="20"/>
        </w:rPr>
        <w:sectPr w:rsidR="00102E46" w:rsidRPr="00BC2532">
          <w:type w:val="continuous"/>
          <w:pgSz w:w="11100" w:h="16000"/>
          <w:pgMar w:top="1080" w:right="440" w:bottom="280" w:left="1560" w:header="720" w:footer="720" w:gutter="0"/>
          <w:cols w:num="2" w:space="720" w:equalWidth="0">
            <w:col w:w="5769" w:space="713"/>
            <w:col w:w="2618"/>
          </w:cols>
        </w:sectPr>
      </w:pPr>
    </w:p>
    <w:p w:rsidR="00102E46" w:rsidRPr="00BC2532" w:rsidRDefault="00102E46" w:rsidP="00102E46">
      <w:pPr>
        <w:pStyle w:val="BodyText0"/>
        <w:tabs>
          <w:tab w:val="left" w:pos="2166"/>
        </w:tabs>
        <w:rPr>
          <w:rFonts w:asciiTheme="majorBidi" w:hAnsiTheme="majorBidi" w:cstheme="majorBidi"/>
          <w:b/>
          <w:bCs/>
          <w:i/>
          <w:iCs/>
        </w:rPr>
      </w:pPr>
      <w:r w:rsidRPr="00BC2532">
        <w:rPr>
          <w:rFonts w:asciiTheme="majorBidi" w:hAnsiTheme="majorBidi" w:cstheme="majorBidi"/>
          <w:b/>
          <w:bCs/>
          <w:i/>
          <w:iCs/>
        </w:rPr>
        <w:lastRenderedPageBreak/>
        <w:tab/>
      </w:r>
    </w:p>
    <w:p w:rsidR="00102E46" w:rsidRPr="00BC2532" w:rsidRDefault="00102E46" w:rsidP="00102E46">
      <w:pPr>
        <w:pStyle w:val="BodyText0"/>
        <w:spacing w:before="187"/>
        <w:rPr>
          <w:rFonts w:asciiTheme="majorBidi" w:hAnsiTheme="majorBidi" w:cstheme="majorBidi"/>
          <w:i/>
          <w:iCs/>
        </w:rPr>
      </w:pPr>
    </w:p>
    <w:p w:rsidR="00102E46" w:rsidRPr="00BC2532" w:rsidRDefault="00102E46" w:rsidP="00102E46">
      <w:pPr>
        <w:tabs>
          <w:tab w:val="left" w:pos="6345"/>
        </w:tabs>
        <w:ind w:left="355"/>
        <w:rPr>
          <w:rFonts w:asciiTheme="majorBidi" w:hAnsiTheme="majorBidi" w:cstheme="majorBidi"/>
          <w:i/>
          <w:iCs/>
          <w:sz w:val="20"/>
          <w:szCs w:val="20"/>
        </w:rPr>
      </w:pPr>
      <w:r w:rsidRPr="00BC2532">
        <w:rPr>
          <w:rFonts w:asciiTheme="majorBidi" w:hAnsiTheme="majorBidi" w:cstheme="majorBidi"/>
          <w:i/>
          <w:iCs/>
          <w:noProof/>
          <w:sz w:val="20"/>
          <w:szCs w:val="20"/>
        </w:rPr>
        <w:drawing>
          <wp:inline distT="0" distB="0" distL="0" distR="0">
            <wp:extent cx="2093976" cy="429767"/>
            <wp:effectExtent l="0" t="0" r="0" b="0"/>
            <wp:docPr id="2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093976" cy="429767"/>
                    </a:xfrm>
                    <a:prstGeom prst="rect">
                      <a:avLst/>
                    </a:prstGeom>
                  </pic:spPr>
                </pic:pic>
              </a:graphicData>
            </a:graphic>
          </wp:inline>
        </w:drawing>
      </w:r>
      <w:r w:rsidRPr="00BC2532">
        <w:rPr>
          <w:rFonts w:asciiTheme="majorBidi" w:hAnsiTheme="majorBidi" w:cstheme="majorBidi"/>
          <w:i/>
          <w:iCs/>
          <w:sz w:val="20"/>
          <w:szCs w:val="20"/>
        </w:rPr>
        <w:tab/>
      </w:r>
      <w:r w:rsidRPr="00BC2532">
        <w:rPr>
          <w:rFonts w:asciiTheme="majorBidi" w:hAnsiTheme="majorBidi" w:cstheme="majorBidi"/>
          <w:i/>
          <w:iCs/>
          <w:noProof/>
          <w:position w:val="3"/>
          <w:sz w:val="20"/>
          <w:szCs w:val="20"/>
        </w:rPr>
        <w:drawing>
          <wp:inline distT="0" distB="0" distL="0" distR="0">
            <wp:extent cx="1682496" cy="443484"/>
            <wp:effectExtent l="0" t="0" r="0" b="0"/>
            <wp:docPr id="2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682496" cy="443484"/>
                    </a:xfrm>
                    <a:prstGeom prst="rect">
                      <a:avLst/>
                    </a:prstGeom>
                  </pic:spPr>
                </pic:pic>
              </a:graphicData>
            </a:graphic>
          </wp:inline>
        </w:drawing>
      </w:r>
    </w:p>
    <w:p w:rsidR="00102E46" w:rsidRPr="00BC2532" w:rsidRDefault="00102E46" w:rsidP="00102E46">
      <w:pPr>
        <w:tabs>
          <w:tab w:val="left" w:pos="6799"/>
        </w:tabs>
        <w:spacing w:before="19" w:line="225" w:lineRule="auto"/>
        <w:ind w:left="325" w:right="1654" w:firstLine="6"/>
        <w:rPr>
          <w:rFonts w:asciiTheme="majorBidi" w:hAnsiTheme="majorBidi" w:cstheme="majorBidi"/>
          <w:b/>
          <w:bCs/>
          <w:i/>
          <w:iCs/>
          <w:sz w:val="20"/>
          <w:szCs w:val="20"/>
        </w:rPr>
      </w:pPr>
      <w:proofErr w:type="gramStart"/>
      <w:r w:rsidRPr="00BC2532">
        <w:rPr>
          <w:rFonts w:asciiTheme="majorBidi" w:hAnsiTheme="majorBidi" w:cstheme="majorBidi"/>
          <w:b/>
          <w:bCs/>
          <w:i/>
          <w:iCs/>
          <w:w w:val="110"/>
          <w:sz w:val="20"/>
          <w:szCs w:val="20"/>
        </w:rPr>
        <w:t>ESV.</w:t>
      </w:r>
      <w:proofErr w:type="gramEnd"/>
      <w:r w:rsidRPr="00BC2532">
        <w:rPr>
          <w:rFonts w:asciiTheme="majorBidi" w:hAnsiTheme="majorBidi" w:cstheme="majorBidi"/>
          <w:b/>
          <w:bCs/>
          <w:i/>
          <w:iCs/>
          <w:w w:val="110"/>
          <w:sz w:val="20"/>
          <w:szCs w:val="20"/>
        </w:rPr>
        <w:t xml:space="preserve"> MRS.</w:t>
      </w:r>
      <w:r w:rsidRPr="00BC2532">
        <w:rPr>
          <w:rFonts w:asciiTheme="majorBidi" w:hAnsiTheme="majorBidi" w:cstheme="majorBidi"/>
          <w:b/>
          <w:bCs/>
          <w:i/>
          <w:iCs/>
          <w:sz w:val="20"/>
          <w:szCs w:val="20"/>
        </w:rPr>
        <w:t>ABDULKAEEM RASIIIDAT A. (ANIVS, RSV)</w:t>
      </w:r>
      <w:r w:rsidRPr="00BC2532">
        <w:rPr>
          <w:rFonts w:asciiTheme="majorBidi" w:hAnsiTheme="majorBidi" w:cstheme="majorBidi"/>
          <w:b/>
          <w:bCs/>
          <w:i/>
          <w:iCs/>
          <w:sz w:val="20"/>
          <w:szCs w:val="20"/>
        </w:rPr>
        <w:tab/>
      </w:r>
      <w:r w:rsidRPr="00BC2532">
        <w:rPr>
          <w:rFonts w:asciiTheme="majorBidi" w:hAnsiTheme="majorBidi" w:cstheme="majorBidi"/>
          <w:b/>
          <w:bCs/>
          <w:i/>
          <w:iCs/>
          <w:spacing w:val="-4"/>
          <w:sz w:val="20"/>
          <w:szCs w:val="20"/>
        </w:rPr>
        <w:t xml:space="preserve">DATE </w:t>
      </w:r>
      <w:r w:rsidRPr="00BC2532">
        <w:rPr>
          <w:rFonts w:asciiTheme="majorBidi" w:hAnsiTheme="majorBidi" w:cstheme="majorBidi"/>
          <w:b/>
          <w:bCs/>
          <w:i/>
          <w:iCs/>
          <w:w w:val="110"/>
          <w:sz w:val="20"/>
          <w:szCs w:val="20"/>
        </w:rPr>
        <w:t>Head of Department</w:t>
      </w:r>
    </w:p>
    <w:p w:rsidR="00102E46" w:rsidRPr="00BC2532" w:rsidRDefault="00102E46" w:rsidP="00102E46">
      <w:pPr>
        <w:pStyle w:val="BodyText0"/>
        <w:jc w:val="center"/>
        <w:rPr>
          <w:rFonts w:asciiTheme="majorBidi" w:hAnsiTheme="majorBidi" w:cstheme="majorBidi"/>
          <w:b/>
          <w:bCs/>
          <w:i/>
          <w:iCs/>
        </w:rPr>
      </w:pPr>
    </w:p>
    <w:p w:rsidR="00102E46" w:rsidRPr="00BC2532" w:rsidRDefault="00102E46" w:rsidP="00102E46">
      <w:pPr>
        <w:pStyle w:val="BodyText0"/>
        <w:rPr>
          <w:rFonts w:asciiTheme="majorBidi" w:hAnsiTheme="majorBidi" w:cstheme="majorBidi"/>
          <w:b/>
          <w:bCs/>
          <w:i/>
          <w:iCs/>
        </w:rPr>
      </w:pPr>
    </w:p>
    <w:p w:rsidR="00102E46" w:rsidRPr="00BC2532" w:rsidRDefault="00102E46" w:rsidP="00102E46">
      <w:pPr>
        <w:pStyle w:val="BodyText0"/>
        <w:rPr>
          <w:rFonts w:asciiTheme="majorBidi" w:hAnsiTheme="majorBidi" w:cstheme="majorBidi"/>
          <w:b/>
          <w:bCs/>
          <w:i/>
          <w:iCs/>
        </w:rPr>
      </w:pPr>
    </w:p>
    <w:p w:rsidR="00102E46" w:rsidRPr="00BC2532" w:rsidRDefault="00102E46" w:rsidP="00102E46">
      <w:pPr>
        <w:pStyle w:val="BodyText0"/>
        <w:rPr>
          <w:rFonts w:asciiTheme="majorBidi" w:hAnsiTheme="majorBidi" w:cstheme="majorBidi"/>
          <w:i/>
          <w:iCs/>
        </w:rPr>
      </w:pPr>
    </w:p>
    <w:p w:rsidR="00102E46" w:rsidRPr="00BC2532" w:rsidRDefault="00102E46" w:rsidP="00102E46">
      <w:pPr>
        <w:pStyle w:val="BodyText0"/>
        <w:tabs>
          <w:tab w:val="left" w:pos="513"/>
          <w:tab w:val="left" w:pos="1190"/>
          <w:tab w:val="left" w:pos="1515"/>
          <w:tab w:val="left" w:pos="6270"/>
        </w:tabs>
        <w:spacing w:before="211"/>
        <w:rPr>
          <w:rFonts w:asciiTheme="majorBidi" w:hAnsiTheme="majorBidi" w:cstheme="majorBidi"/>
          <w:i/>
          <w:iCs/>
        </w:rPr>
      </w:pPr>
      <w:r w:rsidRPr="00BC2532">
        <w:rPr>
          <w:rFonts w:asciiTheme="majorBidi" w:hAnsiTheme="majorBidi" w:cstheme="majorBidi"/>
          <w:i/>
          <w:iCs/>
        </w:rPr>
        <w:tab/>
      </w:r>
      <w:r w:rsidRPr="00BC2532">
        <w:rPr>
          <w:rFonts w:asciiTheme="majorBidi" w:hAnsiTheme="majorBidi" w:cstheme="majorBidi"/>
          <w:i/>
          <w:iCs/>
        </w:rPr>
        <w:drawing>
          <wp:inline distT="0" distB="0" distL="0" distR="0">
            <wp:extent cx="1464365" cy="477078"/>
            <wp:effectExtent l="19050" t="0" r="2485" b="0"/>
            <wp:docPr id="27" name="Picture 1" descr="C:\Users\USER\Documents\r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rrr.jpg"/>
                    <pic:cNvPicPr>
                      <a:picLocks noChangeAspect="1" noChangeArrowheads="1"/>
                    </pic:cNvPicPr>
                  </pic:nvPicPr>
                  <pic:blipFill>
                    <a:blip r:embed="rId11"/>
                    <a:srcRect/>
                    <a:stretch>
                      <a:fillRect/>
                    </a:stretch>
                  </pic:blipFill>
                  <pic:spPr bwMode="auto">
                    <a:xfrm>
                      <a:off x="0" y="0"/>
                      <a:ext cx="1483883" cy="483437"/>
                    </a:xfrm>
                    <a:prstGeom prst="rect">
                      <a:avLst/>
                    </a:prstGeom>
                    <a:ln>
                      <a:noFill/>
                    </a:ln>
                    <a:effectLst>
                      <a:softEdge rad="112500"/>
                    </a:effectLst>
                  </pic:spPr>
                </pic:pic>
              </a:graphicData>
            </a:graphic>
          </wp:inline>
        </w:drawing>
      </w:r>
      <w:r w:rsidRPr="00BC2532">
        <w:rPr>
          <w:rFonts w:asciiTheme="majorBidi" w:hAnsiTheme="majorBidi" w:cstheme="majorBidi"/>
          <w:i/>
          <w:iCs/>
        </w:rPr>
        <w:tab/>
      </w:r>
      <w:r>
        <w:rPr>
          <w:rFonts w:asciiTheme="majorBidi" w:hAnsiTheme="majorBidi" w:cstheme="majorBidi"/>
          <w:i/>
          <w:iCs/>
        </w:rPr>
        <w:t>25/07/2025</w:t>
      </w:r>
      <w:r>
        <w:rPr>
          <w:rFonts w:asciiTheme="majorBidi" w:hAnsiTheme="majorBidi" w:cstheme="majorBidi"/>
          <w:i/>
          <w:iCs/>
        </w:rPr>
        <w:tab/>
      </w:r>
    </w:p>
    <w:p w:rsidR="00102E46" w:rsidRPr="00BC2532" w:rsidRDefault="00102E46" w:rsidP="00102E46">
      <w:pPr>
        <w:rPr>
          <w:rFonts w:asciiTheme="majorBidi" w:hAnsiTheme="majorBidi" w:cstheme="majorBidi"/>
          <w:b/>
          <w:bCs/>
          <w:i/>
          <w:iCs/>
          <w:sz w:val="20"/>
          <w:szCs w:val="20"/>
        </w:rPr>
      </w:pPr>
      <w:r w:rsidRPr="00BC2532">
        <w:rPr>
          <w:rFonts w:asciiTheme="majorBidi" w:hAnsiTheme="majorBidi" w:cstheme="majorBidi"/>
          <w:i/>
          <w:iCs/>
          <w:sz w:val="20"/>
          <w:szCs w:val="20"/>
        </w:rPr>
        <w:t xml:space="preserve">       …………………………………………………..</w:t>
      </w:r>
      <w:r>
        <w:rPr>
          <w:rFonts w:asciiTheme="majorBidi" w:hAnsiTheme="majorBidi" w:cstheme="majorBidi"/>
          <w:b/>
          <w:bCs/>
          <w:i/>
          <w:iCs/>
          <w:sz w:val="20"/>
          <w:szCs w:val="20"/>
        </w:rPr>
        <w:tab/>
      </w:r>
      <w:r>
        <w:rPr>
          <w:rFonts w:asciiTheme="majorBidi" w:hAnsiTheme="majorBidi" w:cstheme="majorBidi"/>
          <w:b/>
          <w:bCs/>
          <w:i/>
          <w:iCs/>
          <w:sz w:val="20"/>
          <w:szCs w:val="20"/>
        </w:rPr>
        <w:tab/>
      </w:r>
      <w:r>
        <w:rPr>
          <w:rFonts w:asciiTheme="majorBidi" w:hAnsiTheme="majorBidi" w:cstheme="majorBidi"/>
          <w:b/>
          <w:bCs/>
          <w:i/>
          <w:iCs/>
          <w:sz w:val="20"/>
          <w:szCs w:val="20"/>
        </w:rPr>
        <w:tab/>
      </w:r>
      <w:r w:rsidRPr="00BC2532">
        <w:rPr>
          <w:rFonts w:asciiTheme="majorBidi" w:hAnsiTheme="majorBidi" w:cstheme="majorBidi"/>
          <w:b/>
          <w:bCs/>
          <w:i/>
          <w:iCs/>
          <w:sz w:val="20"/>
          <w:szCs w:val="20"/>
        </w:rPr>
        <w:t xml:space="preserve">  ……....………..….</w:t>
      </w:r>
    </w:p>
    <w:p w:rsidR="00102E46" w:rsidRPr="00BC2532" w:rsidRDefault="00102E46" w:rsidP="00102E46">
      <w:pPr>
        <w:pStyle w:val="BodyText0"/>
        <w:tabs>
          <w:tab w:val="left" w:pos="5910"/>
        </w:tabs>
        <w:spacing w:before="35" w:line="271" w:lineRule="exact"/>
        <w:ind w:left="321"/>
        <w:rPr>
          <w:rFonts w:asciiTheme="majorBidi" w:hAnsiTheme="majorBidi" w:cstheme="majorBidi"/>
          <w:b/>
          <w:bCs/>
          <w:i/>
          <w:iCs/>
        </w:rPr>
      </w:pPr>
      <w:proofErr w:type="gramStart"/>
      <w:r w:rsidRPr="00BC2532">
        <w:rPr>
          <w:rFonts w:asciiTheme="majorBidi" w:hAnsiTheme="majorBidi" w:cstheme="majorBidi"/>
          <w:b/>
          <w:bCs/>
          <w:i/>
          <w:iCs/>
        </w:rPr>
        <w:t>ESV.</w:t>
      </w:r>
      <w:proofErr w:type="gramEnd"/>
      <w:r w:rsidRPr="00BC2532">
        <w:rPr>
          <w:rFonts w:asciiTheme="majorBidi" w:hAnsiTheme="majorBidi" w:cstheme="majorBidi"/>
          <w:b/>
          <w:bCs/>
          <w:i/>
          <w:iCs/>
        </w:rPr>
        <w:t xml:space="preserve">  DR.LUKMAN MUS1BAU (ANIVS, </w:t>
      </w:r>
      <w:r w:rsidRPr="00BC2532">
        <w:rPr>
          <w:rFonts w:asciiTheme="majorBidi" w:hAnsiTheme="majorBidi" w:cstheme="majorBidi"/>
          <w:b/>
          <w:bCs/>
          <w:i/>
          <w:iCs/>
          <w:spacing w:val="-4"/>
        </w:rPr>
        <w:t>RSV)</w:t>
      </w:r>
      <w:r w:rsidRPr="00BC2532">
        <w:rPr>
          <w:rFonts w:asciiTheme="majorBidi" w:hAnsiTheme="majorBidi" w:cstheme="majorBidi"/>
          <w:b/>
          <w:bCs/>
          <w:i/>
          <w:iCs/>
          <w:spacing w:val="-4"/>
        </w:rPr>
        <w:tab/>
      </w:r>
      <w:r>
        <w:rPr>
          <w:rFonts w:asciiTheme="majorBidi" w:hAnsiTheme="majorBidi" w:cstheme="majorBidi"/>
          <w:b/>
          <w:bCs/>
          <w:i/>
          <w:iCs/>
          <w:spacing w:val="-4"/>
        </w:rPr>
        <w:tab/>
      </w:r>
      <w:r w:rsidRPr="00BC2532">
        <w:rPr>
          <w:rFonts w:asciiTheme="majorBidi" w:hAnsiTheme="majorBidi" w:cstheme="majorBidi"/>
          <w:b/>
          <w:bCs/>
          <w:i/>
          <w:iCs/>
          <w:spacing w:val="-4"/>
        </w:rPr>
        <w:t xml:space="preserve">  DATE</w:t>
      </w:r>
    </w:p>
    <w:p w:rsidR="00102E46" w:rsidRPr="00BC2532" w:rsidRDefault="00102E46" w:rsidP="00102E46">
      <w:pPr>
        <w:pStyle w:val="Title"/>
        <w:rPr>
          <w:rFonts w:asciiTheme="majorBidi" w:hAnsiTheme="majorBidi" w:cstheme="majorBidi"/>
          <w:sz w:val="20"/>
          <w:szCs w:val="20"/>
        </w:rPr>
      </w:pPr>
      <w:r w:rsidRPr="00BC2532">
        <w:rPr>
          <w:rFonts w:asciiTheme="majorBidi" w:hAnsiTheme="majorBidi" w:cstheme="majorBidi"/>
          <w:sz w:val="20"/>
          <w:szCs w:val="20"/>
        </w:rPr>
        <w:t xml:space="preserve">EXTERNAL </w:t>
      </w:r>
      <w:r w:rsidRPr="00BC2532">
        <w:rPr>
          <w:rFonts w:asciiTheme="majorBidi" w:hAnsiTheme="majorBidi" w:cstheme="majorBidi"/>
          <w:spacing w:val="-2"/>
          <w:sz w:val="20"/>
          <w:szCs w:val="20"/>
        </w:rPr>
        <w:t>EXAMINER</w:t>
      </w:r>
    </w:p>
    <w:p w:rsidR="00BC2532" w:rsidRPr="00BC2532" w:rsidRDefault="00102E46" w:rsidP="00102E46">
      <w:pPr>
        <w:rPr>
          <w:sz w:val="20"/>
        </w:rPr>
        <w:sectPr w:rsidR="00BC2532" w:rsidRPr="00BC2532">
          <w:type w:val="continuous"/>
          <w:pgSz w:w="11100" w:h="16000"/>
          <w:pgMar w:top="1080" w:right="440" w:bottom="280" w:left="1560" w:header="720" w:footer="720" w:gutter="0"/>
          <w:cols w:space="720"/>
        </w:sectPr>
      </w:pPr>
      <w:r w:rsidRPr="004148DE">
        <w:rPr>
          <w:b/>
          <w:bCs/>
          <w:i/>
          <w:iCs/>
        </w:rPr>
        <w:br w:type="column"/>
      </w:r>
    </w:p>
    <w:p w:rsidR="00DA7134" w:rsidRPr="00A017CC" w:rsidRDefault="00DA7134" w:rsidP="009A3DC5">
      <w:pPr>
        <w:spacing w:line="240" w:lineRule="auto"/>
        <w:jc w:val="center"/>
        <w:rPr>
          <w:rFonts w:asciiTheme="majorBidi" w:hAnsiTheme="majorBidi" w:cstheme="majorBidi"/>
          <w:b/>
          <w:bCs/>
          <w:sz w:val="24"/>
          <w:szCs w:val="24"/>
        </w:rPr>
      </w:pPr>
      <w:r w:rsidRPr="00A017CC">
        <w:rPr>
          <w:rFonts w:asciiTheme="majorBidi" w:hAnsiTheme="majorBidi" w:cstheme="majorBidi"/>
          <w:b/>
          <w:bCs/>
          <w:sz w:val="24"/>
          <w:szCs w:val="24"/>
        </w:rPr>
        <w:lastRenderedPageBreak/>
        <w:t>DEDICATION</w:t>
      </w:r>
    </w:p>
    <w:p w:rsidR="00DA7134" w:rsidRPr="00A017CC" w:rsidRDefault="00DA7134" w:rsidP="00DA7134">
      <w:pPr>
        <w:spacing w:after="0" w:line="360" w:lineRule="auto"/>
        <w:ind w:firstLine="720"/>
        <w:jc w:val="both"/>
        <w:rPr>
          <w:rFonts w:asciiTheme="majorBidi" w:hAnsiTheme="majorBidi" w:cstheme="majorBidi"/>
          <w:bCs/>
          <w:sz w:val="24"/>
          <w:szCs w:val="24"/>
        </w:rPr>
      </w:pPr>
      <w:r w:rsidRPr="00A017CC">
        <w:rPr>
          <w:rFonts w:asciiTheme="majorBidi" w:hAnsiTheme="majorBidi" w:cstheme="majorBidi"/>
          <w:bCs/>
          <w:sz w:val="24"/>
          <w:szCs w:val="24"/>
        </w:rPr>
        <w:t xml:space="preserve">This project is dedicated to Almighty </w:t>
      </w:r>
      <w:r>
        <w:rPr>
          <w:rFonts w:asciiTheme="majorBidi" w:hAnsiTheme="majorBidi" w:cstheme="majorBidi"/>
          <w:bCs/>
          <w:sz w:val="24"/>
          <w:szCs w:val="24"/>
        </w:rPr>
        <w:t>Allah</w:t>
      </w:r>
      <w:r w:rsidRPr="00A017CC">
        <w:rPr>
          <w:rFonts w:asciiTheme="majorBidi" w:hAnsiTheme="majorBidi" w:cstheme="majorBidi"/>
          <w:bCs/>
          <w:sz w:val="24"/>
          <w:szCs w:val="24"/>
        </w:rPr>
        <w:t xml:space="preserve">, the master of mankind, the most </w:t>
      </w:r>
      <w:proofErr w:type="spellStart"/>
      <w:r w:rsidRPr="00A017CC">
        <w:rPr>
          <w:rFonts w:asciiTheme="majorBidi" w:hAnsiTheme="majorBidi" w:cstheme="majorBidi"/>
          <w:bCs/>
          <w:sz w:val="24"/>
          <w:szCs w:val="24"/>
        </w:rPr>
        <w:t>beneficient</w:t>
      </w:r>
      <w:proofErr w:type="spellEnd"/>
      <w:r w:rsidRPr="00A017CC">
        <w:rPr>
          <w:rFonts w:asciiTheme="majorBidi" w:hAnsiTheme="majorBidi" w:cstheme="majorBidi"/>
          <w:bCs/>
          <w:sz w:val="24"/>
          <w:szCs w:val="24"/>
        </w:rPr>
        <w:t xml:space="preserve"> the most merciful for His guidance upon me throughout the course of this program. And to my lovely parents </w:t>
      </w:r>
      <w:r w:rsidRPr="00A017CC">
        <w:rPr>
          <w:rFonts w:asciiTheme="majorBidi" w:hAnsiTheme="majorBidi" w:cstheme="majorBidi"/>
          <w:b/>
          <w:bCs/>
          <w:sz w:val="24"/>
          <w:szCs w:val="24"/>
        </w:rPr>
        <w:t xml:space="preserve">MR. &amp; MRS. </w:t>
      </w:r>
      <w:r>
        <w:rPr>
          <w:rFonts w:asciiTheme="majorBidi" w:hAnsiTheme="majorBidi" w:cstheme="majorBidi"/>
          <w:b/>
          <w:bCs/>
          <w:sz w:val="24"/>
          <w:szCs w:val="24"/>
        </w:rPr>
        <w:t>OSENI</w:t>
      </w:r>
      <w:r w:rsidRPr="00A017CC">
        <w:rPr>
          <w:rFonts w:asciiTheme="majorBidi" w:hAnsiTheme="majorBidi" w:cstheme="majorBidi"/>
          <w:bCs/>
          <w:sz w:val="24"/>
          <w:szCs w:val="24"/>
        </w:rPr>
        <w:t xml:space="preserve">, for supporting me financially, morally and spiritually. May the God Almighty grant them their heart desire here and </w:t>
      </w:r>
      <w:proofErr w:type="gramStart"/>
      <w:r w:rsidRPr="00A017CC">
        <w:rPr>
          <w:rFonts w:asciiTheme="majorBidi" w:hAnsiTheme="majorBidi" w:cstheme="majorBidi"/>
          <w:bCs/>
          <w:sz w:val="24"/>
          <w:szCs w:val="24"/>
        </w:rPr>
        <w:t>thereafter.</w:t>
      </w:r>
      <w:proofErr w:type="gramEnd"/>
      <w:r w:rsidRPr="00A017CC">
        <w:rPr>
          <w:rFonts w:asciiTheme="majorBidi" w:hAnsiTheme="majorBidi" w:cstheme="majorBidi"/>
          <w:bCs/>
          <w:sz w:val="24"/>
          <w:szCs w:val="24"/>
        </w:rPr>
        <w:t xml:space="preserve"> (Amen).</w:t>
      </w:r>
    </w:p>
    <w:p w:rsidR="00DA7134" w:rsidRPr="00A017CC" w:rsidRDefault="00DA7134" w:rsidP="00DA7134">
      <w:pPr>
        <w:rPr>
          <w:rFonts w:asciiTheme="majorBidi" w:hAnsiTheme="majorBidi" w:cstheme="majorBidi"/>
          <w:b/>
          <w:bCs/>
          <w:sz w:val="24"/>
          <w:szCs w:val="24"/>
        </w:rPr>
      </w:pPr>
      <w:r w:rsidRPr="00A017CC">
        <w:rPr>
          <w:rFonts w:asciiTheme="majorBidi" w:hAnsiTheme="majorBidi" w:cstheme="majorBidi"/>
          <w:b/>
          <w:bCs/>
          <w:sz w:val="24"/>
          <w:szCs w:val="24"/>
        </w:rPr>
        <w:br w:type="page"/>
      </w:r>
    </w:p>
    <w:p w:rsidR="00DA7134" w:rsidRPr="00A017CC" w:rsidRDefault="00DA7134" w:rsidP="00DA7134">
      <w:pPr>
        <w:spacing w:after="0" w:line="360" w:lineRule="auto"/>
        <w:jc w:val="center"/>
        <w:rPr>
          <w:rFonts w:asciiTheme="majorBidi" w:hAnsiTheme="majorBidi" w:cstheme="majorBidi"/>
          <w:b/>
          <w:bCs/>
          <w:sz w:val="24"/>
          <w:szCs w:val="24"/>
        </w:rPr>
      </w:pPr>
      <w:r w:rsidRPr="00A017CC">
        <w:rPr>
          <w:rFonts w:asciiTheme="majorBidi" w:hAnsiTheme="majorBidi" w:cstheme="majorBidi"/>
          <w:b/>
          <w:bCs/>
          <w:sz w:val="24"/>
          <w:szCs w:val="24"/>
        </w:rPr>
        <w:lastRenderedPageBreak/>
        <w:t>ACKNOWLEDGMENTS</w:t>
      </w:r>
    </w:p>
    <w:p w:rsidR="00DA7134" w:rsidRPr="00A017CC" w:rsidRDefault="00DA7134" w:rsidP="00DA7134">
      <w:pPr>
        <w:spacing w:after="0" w:line="360" w:lineRule="auto"/>
        <w:ind w:firstLine="720"/>
        <w:jc w:val="both"/>
        <w:rPr>
          <w:rFonts w:asciiTheme="majorBidi" w:hAnsiTheme="majorBidi" w:cstheme="majorBidi"/>
          <w:bCs/>
          <w:sz w:val="24"/>
          <w:szCs w:val="24"/>
        </w:rPr>
      </w:pPr>
      <w:r w:rsidRPr="00A017CC">
        <w:rPr>
          <w:rFonts w:asciiTheme="majorBidi" w:hAnsiTheme="majorBidi" w:cstheme="majorBidi"/>
          <w:bCs/>
          <w:sz w:val="24"/>
          <w:szCs w:val="24"/>
        </w:rPr>
        <w:t xml:space="preserve">I give thanks to the Almighty </w:t>
      </w:r>
      <w:r>
        <w:rPr>
          <w:rFonts w:asciiTheme="majorBidi" w:hAnsiTheme="majorBidi" w:cstheme="majorBidi"/>
          <w:bCs/>
          <w:sz w:val="24"/>
          <w:szCs w:val="24"/>
        </w:rPr>
        <w:t>Allah</w:t>
      </w:r>
      <w:r w:rsidRPr="00A017CC">
        <w:rPr>
          <w:rFonts w:asciiTheme="majorBidi" w:hAnsiTheme="majorBidi" w:cstheme="majorBidi"/>
          <w:bCs/>
          <w:sz w:val="24"/>
          <w:szCs w:val="24"/>
        </w:rPr>
        <w:t xml:space="preserve">, to him alone be all the glory, </w:t>
      </w:r>
      <w:proofErr w:type="spellStart"/>
      <w:r w:rsidRPr="00A017CC">
        <w:rPr>
          <w:rFonts w:asciiTheme="majorBidi" w:hAnsiTheme="majorBidi" w:cstheme="majorBidi"/>
          <w:bCs/>
          <w:sz w:val="24"/>
          <w:szCs w:val="24"/>
        </w:rPr>
        <w:t>honor</w:t>
      </w:r>
      <w:proofErr w:type="spellEnd"/>
      <w:r w:rsidRPr="00A017CC">
        <w:rPr>
          <w:rFonts w:asciiTheme="majorBidi" w:hAnsiTheme="majorBidi" w:cstheme="majorBidi"/>
          <w:bCs/>
          <w:sz w:val="24"/>
          <w:szCs w:val="24"/>
        </w:rPr>
        <w:t xml:space="preserve"> and adoration forever for His mercies, compassion, protection that </w:t>
      </w:r>
      <w:proofErr w:type="spellStart"/>
      <w:r w:rsidRPr="00A017CC">
        <w:rPr>
          <w:rFonts w:asciiTheme="majorBidi" w:hAnsiTheme="majorBidi" w:cstheme="majorBidi"/>
          <w:bCs/>
          <w:sz w:val="24"/>
          <w:szCs w:val="24"/>
        </w:rPr>
        <w:t>endureth</w:t>
      </w:r>
      <w:proofErr w:type="spellEnd"/>
      <w:r w:rsidRPr="00A017CC">
        <w:rPr>
          <w:rFonts w:asciiTheme="majorBidi" w:hAnsiTheme="majorBidi" w:cstheme="majorBidi"/>
          <w:bCs/>
          <w:sz w:val="24"/>
          <w:szCs w:val="24"/>
        </w:rPr>
        <w:t xml:space="preserve"> forever. Forever He shall be praised.</w:t>
      </w:r>
    </w:p>
    <w:p w:rsidR="00DA7134" w:rsidRPr="00A017CC" w:rsidRDefault="00DA7134" w:rsidP="00DA7134">
      <w:pPr>
        <w:spacing w:after="0" w:line="360" w:lineRule="auto"/>
        <w:ind w:firstLine="720"/>
        <w:jc w:val="both"/>
        <w:rPr>
          <w:rFonts w:asciiTheme="majorBidi" w:hAnsiTheme="majorBidi" w:cstheme="majorBidi"/>
          <w:bCs/>
          <w:sz w:val="24"/>
          <w:szCs w:val="24"/>
        </w:rPr>
      </w:pPr>
      <w:r w:rsidRPr="00A017CC">
        <w:rPr>
          <w:rFonts w:asciiTheme="majorBidi" w:hAnsiTheme="majorBidi" w:cstheme="majorBidi"/>
          <w:bCs/>
          <w:sz w:val="24"/>
          <w:szCs w:val="24"/>
        </w:rPr>
        <w:t xml:space="preserve">   The successful completion of this present research project has been due largely to assistance of my supervisor, </w:t>
      </w:r>
      <w:r w:rsidRPr="00B6719F">
        <w:rPr>
          <w:rFonts w:asciiTheme="majorBidi" w:hAnsiTheme="majorBidi" w:cstheme="majorBidi"/>
          <w:sz w:val="24"/>
          <w:szCs w:val="24"/>
        </w:rPr>
        <w:t>who is also</w:t>
      </w:r>
      <w:r w:rsidRPr="00A017CC">
        <w:rPr>
          <w:rFonts w:asciiTheme="majorBidi" w:hAnsiTheme="majorBidi" w:cstheme="majorBidi"/>
          <w:sz w:val="24"/>
          <w:szCs w:val="24"/>
        </w:rPr>
        <w:t xml:space="preserve"> our </w:t>
      </w:r>
      <w:r w:rsidRPr="00A017CC">
        <w:rPr>
          <w:rFonts w:asciiTheme="majorBidi" w:hAnsiTheme="majorBidi" w:cstheme="majorBidi"/>
          <w:bCs/>
          <w:sz w:val="24"/>
          <w:szCs w:val="24"/>
        </w:rPr>
        <w:t xml:space="preserve">H.O.D in person of ALH. </w:t>
      </w:r>
      <w:proofErr w:type="gramStart"/>
      <w:r w:rsidRPr="00A017CC">
        <w:rPr>
          <w:rFonts w:asciiTheme="majorBidi" w:hAnsiTheme="majorBidi" w:cstheme="majorBidi"/>
          <w:bCs/>
          <w:sz w:val="24"/>
          <w:szCs w:val="24"/>
        </w:rPr>
        <w:t>ESV.</w:t>
      </w:r>
      <w:proofErr w:type="gramEnd"/>
      <w:r w:rsidRPr="00A017CC">
        <w:rPr>
          <w:rFonts w:asciiTheme="majorBidi" w:hAnsiTheme="majorBidi" w:cstheme="majorBidi"/>
          <w:bCs/>
          <w:sz w:val="24"/>
          <w:szCs w:val="24"/>
        </w:rPr>
        <w:t xml:space="preserve"> RASHEEDAT ABDULKAREEM and the entire staff of Department of Estate Management like, ESV DR. (MRS.) UWAEZUOKU, N.I, ESV OLADOJA I.O, ESV MRS. LAWAL S., MR. MUHAMMED S. AKEWULA, MR. ABDULMUMEEN, MR. UMAR ISMAL, MR. IMAM KAMIL, ESV. YAKUB BOLAJI, MRS. AREMU LATIFAT for their timely support. Thanks and God bless you all, I express my sincere gratitude.</w:t>
      </w:r>
    </w:p>
    <w:p w:rsidR="00DA7134" w:rsidRPr="00A017CC" w:rsidRDefault="00DA7134" w:rsidP="00DA7134">
      <w:pPr>
        <w:spacing w:after="0" w:line="360" w:lineRule="auto"/>
        <w:ind w:firstLine="720"/>
        <w:jc w:val="both"/>
        <w:rPr>
          <w:rFonts w:asciiTheme="majorBidi" w:hAnsiTheme="majorBidi" w:cstheme="majorBidi"/>
          <w:bCs/>
          <w:sz w:val="24"/>
          <w:szCs w:val="24"/>
        </w:rPr>
      </w:pPr>
      <w:r w:rsidRPr="00A017CC">
        <w:rPr>
          <w:rFonts w:asciiTheme="majorBidi" w:hAnsiTheme="majorBidi" w:cstheme="majorBidi"/>
          <w:bCs/>
          <w:sz w:val="24"/>
          <w:szCs w:val="24"/>
        </w:rPr>
        <w:t xml:space="preserve">   My deep appreciation goes to my parents </w:t>
      </w:r>
      <w:r w:rsidRPr="00B6719F">
        <w:rPr>
          <w:rFonts w:asciiTheme="majorBidi" w:hAnsiTheme="majorBidi" w:cstheme="majorBidi"/>
          <w:sz w:val="24"/>
          <w:szCs w:val="24"/>
        </w:rPr>
        <w:t>MRS. OSENI</w:t>
      </w:r>
      <w:r w:rsidRPr="00A017CC">
        <w:rPr>
          <w:rFonts w:asciiTheme="majorBidi" w:hAnsiTheme="majorBidi" w:cstheme="majorBidi"/>
          <w:bCs/>
          <w:sz w:val="24"/>
          <w:szCs w:val="24"/>
        </w:rPr>
        <w:t xml:space="preserve"> for always been there for me. I pray you live long to reap the fruit of your labour. Amen.</w:t>
      </w:r>
    </w:p>
    <w:p w:rsidR="00DA7134" w:rsidRPr="00202CEC" w:rsidRDefault="00DA7134" w:rsidP="00DA7134">
      <w:pPr>
        <w:spacing w:after="0" w:line="360" w:lineRule="auto"/>
        <w:ind w:firstLine="720"/>
        <w:jc w:val="both"/>
        <w:rPr>
          <w:rFonts w:asciiTheme="majorBidi" w:hAnsiTheme="majorBidi" w:cstheme="majorBidi"/>
          <w:sz w:val="26"/>
          <w:szCs w:val="26"/>
        </w:rPr>
      </w:pPr>
    </w:p>
    <w:p w:rsidR="00DA7134" w:rsidRDefault="00DA7134" w:rsidP="00DA7134">
      <w:pPr>
        <w:spacing w:after="0"/>
        <w:rPr>
          <w:rFonts w:ascii="Times New Roman" w:hAnsi="Times New Roman"/>
          <w:b/>
          <w:sz w:val="26"/>
          <w:szCs w:val="26"/>
        </w:rPr>
      </w:pPr>
      <w:r>
        <w:rPr>
          <w:rFonts w:ascii="Times New Roman" w:hAnsi="Times New Roman"/>
          <w:b/>
          <w:sz w:val="26"/>
          <w:szCs w:val="26"/>
        </w:rPr>
        <w:br w:type="page"/>
      </w:r>
    </w:p>
    <w:p w:rsidR="00DA7134" w:rsidRPr="00A017CC" w:rsidRDefault="00DA7134" w:rsidP="00DA7134">
      <w:pPr>
        <w:spacing w:after="0" w:line="360" w:lineRule="auto"/>
        <w:jc w:val="center"/>
        <w:rPr>
          <w:rFonts w:ascii="Times New Roman" w:hAnsi="Times New Roman"/>
          <w:b/>
          <w:sz w:val="24"/>
          <w:szCs w:val="24"/>
        </w:rPr>
      </w:pPr>
      <w:r w:rsidRPr="00A017CC">
        <w:rPr>
          <w:rFonts w:ascii="Times New Roman" w:hAnsi="Times New Roman"/>
          <w:b/>
          <w:sz w:val="24"/>
          <w:szCs w:val="24"/>
        </w:rPr>
        <w:lastRenderedPageBreak/>
        <w:t>TABLE OF CONTENTS</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 xml:space="preserve">Title page </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proofErr w:type="spellStart"/>
      <w:r w:rsidRPr="00A017CC">
        <w:rPr>
          <w:rFonts w:ascii="Times New Roman" w:hAnsi="Times New Roman"/>
          <w:bCs/>
          <w:sz w:val="24"/>
          <w:szCs w:val="24"/>
        </w:rPr>
        <w:t>i</w:t>
      </w:r>
      <w:proofErr w:type="spellEnd"/>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 xml:space="preserve">Certification </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ii</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Dedication</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iii</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 xml:space="preserve">Acknowledgement </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proofErr w:type="gramStart"/>
      <w:r w:rsidRPr="00A017CC">
        <w:rPr>
          <w:rFonts w:ascii="Times New Roman" w:hAnsi="Times New Roman"/>
          <w:bCs/>
          <w:sz w:val="24"/>
          <w:szCs w:val="24"/>
        </w:rPr>
        <w:t>iv</w:t>
      </w:r>
      <w:proofErr w:type="gramEnd"/>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Table of contents</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v</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Abstract</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vii</w:t>
      </w:r>
    </w:p>
    <w:p w:rsidR="00DA7134" w:rsidRPr="00A017CC" w:rsidRDefault="00DA7134" w:rsidP="00DA7134">
      <w:pPr>
        <w:spacing w:after="0" w:line="360" w:lineRule="auto"/>
        <w:jc w:val="both"/>
        <w:rPr>
          <w:rFonts w:ascii="Times New Roman" w:hAnsi="Times New Roman"/>
          <w:b/>
          <w:sz w:val="24"/>
          <w:szCs w:val="24"/>
        </w:rPr>
      </w:pPr>
      <w:r w:rsidRPr="00A017CC">
        <w:rPr>
          <w:rFonts w:ascii="Times New Roman" w:hAnsi="Times New Roman"/>
          <w:b/>
          <w:sz w:val="24"/>
          <w:szCs w:val="24"/>
        </w:rPr>
        <w:t>CHAPTER ONE</w:t>
      </w:r>
      <w:r w:rsidRPr="00A017CC">
        <w:rPr>
          <w:rFonts w:ascii="Times New Roman" w:hAnsi="Times New Roman"/>
          <w:b/>
          <w:sz w:val="24"/>
          <w:szCs w:val="24"/>
        </w:rPr>
        <w:tab/>
      </w:r>
      <w:r w:rsidRPr="00A017CC">
        <w:rPr>
          <w:rFonts w:ascii="Times New Roman" w:hAnsi="Times New Roman"/>
          <w:b/>
          <w:sz w:val="24"/>
          <w:szCs w:val="24"/>
        </w:rPr>
        <w:tab/>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sidRPr="00B6719F">
        <w:rPr>
          <w:rFonts w:asciiTheme="majorBidi" w:hAnsiTheme="majorBidi" w:cstheme="majorBidi"/>
          <w:bCs/>
          <w:sz w:val="24"/>
          <w:szCs w:val="24"/>
        </w:rPr>
        <w:t>Introduction</w:t>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t>1</w:t>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sidRPr="00B6719F">
        <w:rPr>
          <w:rFonts w:asciiTheme="majorBidi" w:hAnsiTheme="majorBidi" w:cstheme="majorBidi"/>
          <w:bCs/>
          <w:sz w:val="24"/>
          <w:szCs w:val="24"/>
        </w:rPr>
        <w:t>Background to the Study</w:t>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t>1</w:t>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sidRPr="00B6719F">
        <w:rPr>
          <w:rFonts w:asciiTheme="majorBidi" w:hAnsiTheme="majorBidi" w:cstheme="majorBidi"/>
          <w:bCs/>
          <w:sz w:val="24"/>
          <w:szCs w:val="24"/>
        </w:rPr>
        <w:t>Statement of the Problem</w:t>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t>3</w:t>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Pr>
          <w:rFonts w:asciiTheme="majorBidi" w:hAnsiTheme="majorBidi" w:cstheme="majorBidi"/>
          <w:bCs/>
          <w:sz w:val="24"/>
          <w:szCs w:val="24"/>
        </w:rPr>
        <w:t>Research Questions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w:t>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sidRPr="00B6719F">
        <w:rPr>
          <w:rFonts w:asciiTheme="majorBidi" w:hAnsiTheme="majorBidi" w:cstheme="majorBidi"/>
          <w:bCs/>
          <w:sz w:val="24"/>
          <w:szCs w:val="24"/>
        </w:rPr>
        <w:t>Aim an</w:t>
      </w:r>
      <w:r>
        <w:rPr>
          <w:rFonts w:asciiTheme="majorBidi" w:hAnsiTheme="majorBidi" w:cstheme="majorBidi"/>
          <w:bCs/>
          <w:sz w:val="24"/>
          <w:szCs w:val="24"/>
        </w:rPr>
        <w:t>d Objectives of the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6</w:t>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sidRPr="00B6719F">
        <w:rPr>
          <w:rFonts w:asciiTheme="majorBidi" w:hAnsiTheme="majorBidi" w:cstheme="majorBidi"/>
          <w:bCs/>
          <w:sz w:val="24"/>
          <w:szCs w:val="24"/>
        </w:rPr>
        <w:t>Ju</w:t>
      </w:r>
      <w:r>
        <w:rPr>
          <w:rFonts w:asciiTheme="majorBidi" w:hAnsiTheme="majorBidi" w:cstheme="majorBidi"/>
          <w:bCs/>
          <w:sz w:val="24"/>
          <w:szCs w:val="24"/>
        </w:rPr>
        <w:t>stification of the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6</w:t>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Pr>
          <w:rFonts w:asciiTheme="majorBidi" w:hAnsiTheme="majorBidi" w:cstheme="majorBidi"/>
          <w:bCs/>
          <w:sz w:val="24"/>
          <w:szCs w:val="24"/>
        </w:rPr>
        <w:t>Scope of the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6</w:t>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sidRPr="00B6719F">
        <w:rPr>
          <w:rFonts w:asciiTheme="majorBidi" w:hAnsiTheme="majorBidi" w:cstheme="majorBidi"/>
          <w:bCs/>
          <w:sz w:val="24"/>
          <w:szCs w:val="24"/>
        </w:rPr>
        <w:t>Study area</w:t>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6</w:t>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sidRPr="00B6719F">
        <w:rPr>
          <w:rFonts w:asciiTheme="majorBidi" w:hAnsiTheme="majorBidi" w:cstheme="majorBidi"/>
          <w:bCs/>
          <w:sz w:val="24"/>
          <w:szCs w:val="24"/>
        </w:rPr>
        <w:t>Definition of Terms</w:t>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t>8</w:t>
      </w:r>
    </w:p>
    <w:p w:rsidR="00DA7134" w:rsidRPr="00B6719F" w:rsidRDefault="00DA7134" w:rsidP="00DA7134">
      <w:pPr>
        <w:spacing w:after="0" w:line="360" w:lineRule="auto"/>
        <w:jc w:val="both"/>
        <w:rPr>
          <w:rFonts w:asciiTheme="majorBidi" w:hAnsiTheme="majorBidi" w:cstheme="majorBidi"/>
          <w:b/>
          <w:sz w:val="24"/>
          <w:szCs w:val="24"/>
        </w:rPr>
      </w:pPr>
      <w:r w:rsidRPr="00B6719F">
        <w:rPr>
          <w:rFonts w:asciiTheme="majorBidi" w:hAnsiTheme="majorBidi" w:cstheme="majorBidi"/>
          <w:b/>
          <w:sz w:val="24"/>
          <w:szCs w:val="24"/>
        </w:rPr>
        <w:t>CHAPTER TWO</w:t>
      </w:r>
    </w:p>
    <w:p w:rsidR="00DA7134" w:rsidRPr="00B6719F" w:rsidRDefault="00DA7134" w:rsidP="00DA7134">
      <w:pPr>
        <w:pStyle w:val="ListParagraph"/>
        <w:numPr>
          <w:ilvl w:val="0"/>
          <w:numId w:val="25"/>
        </w:numPr>
        <w:spacing w:after="0" w:line="360" w:lineRule="auto"/>
        <w:ind w:left="0" w:firstLine="0"/>
        <w:jc w:val="both"/>
        <w:rPr>
          <w:rFonts w:asciiTheme="majorBidi" w:hAnsiTheme="majorBidi" w:cstheme="majorBidi"/>
          <w:bCs/>
          <w:sz w:val="24"/>
          <w:szCs w:val="24"/>
        </w:rPr>
      </w:pPr>
      <w:r w:rsidRPr="00B6719F">
        <w:rPr>
          <w:rFonts w:asciiTheme="majorBidi" w:hAnsiTheme="majorBidi" w:cstheme="majorBidi"/>
          <w:bCs/>
          <w:sz w:val="24"/>
          <w:szCs w:val="24"/>
        </w:rPr>
        <w:t>Introduction</w:t>
      </w:r>
      <w:r w:rsidRPr="00B6719F">
        <w:rPr>
          <w:rFonts w:asciiTheme="majorBidi" w:hAnsiTheme="majorBidi" w:cstheme="majorBidi"/>
          <w:bCs/>
          <w:sz w:val="24"/>
          <w:szCs w:val="24"/>
        </w:rPr>
        <w:tab/>
      </w:r>
      <w:r w:rsidRPr="00B6719F">
        <w:rPr>
          <w:rFonts w:asciiTheme="majorBidi" w:hAnsiTheme="majorBidi" w:cstheme="majorBidi"/>
          <w:bCs/>
          <w:sz w:val="24"/>
          <w:szCs w:val="24"/>
        </w:rPr>
        <w:tab/>
      </w:r>
      <w:r>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t>10</w:t>
      </w:r>
    </w:p>
    <w:p w:rsidR="00DA7134" w:rsidRPr="00B6719F" w:rsidRDefault="00DA7134" w:rsidP="00DA7134">
      <w:pPr>
        <w:spacing w:after="0" w:line="360" w:lineRule="auto"/>
        <w:jc w:val="both"/>
        <w:rPr>
          <w:rFonts w:asciiTheme="majorBidi" w:hAnsiTheme="majorBidi" w:cstheme="majorBidi"/>
          <w:bCs/>
          <w:sz w:val="24"/>
          <w:szCs w:val="24"/>
        </w:rPr>
      </w:pPr>
      <w:r w:rsidRPr="00B6719F">
        <w:rPr>
          <w:rFonts w:asciiTheme="majorBidi" w:hAnsiTheme="majorBidi" w:cstheme="majorBidi"/>
          <w:bCs/>
          <w:sz w:val="24"/>
          <w:szCs w:val="24"/>
        </w:rPr>
        <w:t>2.1</w:t>
      </w:r>
      <w:r w:rsidRPr="00B6719F">
        <w:rPr>
          <w:rFonts w:asciiTheme="majorBidi" w:hAnsiTheme="majorBidi" w:cstheme="majorBidi"/>
          <w:bCs/>
          <w:sz w:val="24"/>
          <w:szCs w:val="24"/>
        </w:rPr>
        <w:tab/>
        <w:t>Literature Review</w:t>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t>10</w:t>
      </w:r>
    </w:p>
    <w:p w:rsidR="00DA7134" w:rsidRPr="00B6719F" w:rsidRDefault="00DA7134" w:rsidP="00DA7134">
      <w:pPr>
        <w:spacing w:after="0" w:line="360" w:lineRule="auto"/>
        <w:jc w:val="both"/>
        <w:rPr>
          <w:rFonts w:asciiTheme="majorBidi" w:hAnsiTheme="majorBidi" w:cstheme="majorBidi"/>
          <w:bCs/>
          <w:sz w:val="24"/>
          <w:szCs w:val="24"/>
        </w:rPr>
      </w:pPr>
      <w:r w:rsidRPr="00B6719F">
        <w:rPr>
          <w:rFonts w:asciiTheme="majorBidi" w:hAnsiTheme="majorBidi" w:cstheme="majorBidi"/>
          <w:bCs/>
          <w:sz w:val="24"/>
          <w:szCs w:val="24"/>
        </w:rPr>
        <w:t>2</w:t>
      </w:r>
      <w:r>
        <w:rPr>
          <w:rFonts w:asciiTheme="majorBidi" w:hAnsiTheme="majorBidi" w:cstheme="majorBidi"/>
          <w:bCs/>
          <w:sz w:val="24"/>
          <w:szCs w:val="24"/>
        </w:rPr>
        <w:t>.2</w:t>
      </w:r>
      <w:r>
        <w:rPr>
          <w:rFonts w:asciiTheme="majorBidi" w:hAnsiTheme="majorBidi" w:cstheme="majorBidi"/>
          <w:bCs/>
          <w:sz w:val="24"/>
          <w:szCs w:val="24"/>
        </w:rPr>
        <w:tab/>
        <w:t>Conceptual Framework</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12</w:t>
      </w:r>
    </w:p>
    <w:p w:rsidR="00DA7134" w:rsidRPr="00B6719F" w:rsidRDefault="00DA7134" w:rsidP="00DA7134">
      <w:pPr>
        <w:spacing w:after="0" w:line="360" w:lineRule="auto"/>
        <w:jc w:val="both"/>
        <w:rPr>
          <w:rFonts w:asciiTheme="majorBidi" w:hAnsiTheme="majorBidi" w:cstheme="majorBidi"/>
          <w:bCs/>
          <w:sz w:val="24"/>
          <w:szCs w:val="24"/>
        </w:rPr>
      </w:pPr>
      <w:r w:rsidRPr="00B6719F">
        <w:rPr>
          <w:rFonts w:asciiTheme="majorBidi" w:hAnsiTheme="majorBidi" w:cstheme="majorBidi"/>
          <w:bCs/>
          <w:sz w:val="24"/>
          <w:szCs w:val="24"/>
        </w:rPr>
        <w:t>2.3</w:t>
      </w:r>
      <w:r w:rsidRPr="00B6719F">
        <w:rPr>
          <w:rFonts w:asciiTheme="majorBidi" w:hAnsiTheme="majorBidi" w:cstheme="majorBidi"/>
          <w:bCs/>
          <w:sz w:val="24"/>
          <w:szCs w:val="24"/>
        </w:rPr>
        <w:tab/>
        <w:t>Summary of Literature Review</w:t>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t xml:space="preserve">     </w:t>
      </w:r>
      <w:r>
        <w:rPr>
          <w:rFonts w:asciiTheme="majorBidi" w:hAnsiTheme="majorBidi" w:cstheme="majorBidi"/>
          <w:bCs/>
          <w:sz w:val="24"/>
          <w:szCs w:val="24"/>
        </w:rPr>
        <w:t xml:space="preserve">   </w:t>
      </w:r>
      <w:r>
        <w:rPr>
          <w:rFonts w:asciiTheme="majorBidi" w:hAnsiTheme="majorBidi" w:cstheme="majorBidi"/>
          <w:bCs/>
          <w:sz w:val="24"/>
          <w:szCs w:val="24"/>
        </w:rPr>
        <w:tab/>
        <w:t>19</w:t>
      </w:r>
    </w:p>
    <w:p w:rsidR="00DA7134" w:rsidRPr="00B6719F" w:rsidRDefault="00DA7134" w:rsidP="00DA7134">
      <w:pPr>
        <w:spacing w:after="0" w:line="360" w:lineRule="auto"/>
        <w:jc w:val="both"/>
        <w:rPr>
          <w:rFonts w:asciiTheme="majorBidi" w:hAnsiTheme="majorBidi" w:cstheme="majorBidi"/>
          <w:b/>
          <w:sz w:val="24"/>
          <w:szCs w:val="24"/>
        </w:rPr>
      </w:pPr>
      <w:r w:rsidRPr="00B6719F">
        <w:rPr>
          <w:rFonts w:asciiTheme="majorBidi" w:hAnsiTheme="majorBidi" w:cstheme="majorBidi"/>
          <w:b/>
          <w:sz w:val="24"/>
          <w:szCs w:val="24"/>
        </w:rPr>
        <w:t>CHAPTER THREE</w:t>
      </w:r>
    </w:p>
    <w:p w:rsidR="00DA7134" w:rsidRPr="00B6719F" w:rsidRDefault="00DA7134" w:rsidP="00DA7134">
      <w:pPr>
        <w:pStyle w:val="ListParagraph"/>
        <w:numPr>
          <w:ilvl w:val="0"/>
          <w:numId w:val="25"/>
        </w:numPr>
        <w:spacing w:after="0" w:line="360" w:lineRule="auto"/>
        <w:ind w:left="0" w:firstLine="0"/>
        <w:jc w:val="both"/>
        <w:rPr>
          <w:rFonts w:asciiTheme="majorBidi" w:hAnsiTheme="majorBidi" w:cstheme="majorBidi"/>
          <w:bCs/>
          <w:sz w:val="24"/>
          <w:szCs w:val="24"/>
        </w:rPr>
      </w:pPr>
      <w:r>
        <w:rPr>
          <w:rFonts w:asciiTheme="majorBidi" w:hAnsiTheme="majorBidi" w:cstheme="majorBidi"/>
          <w:bCs/>
          <w:sz w:val="24"/>
          <w:szCs w:val="24"/>
        </w:rPr>
        <w:t>Methodology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rsidR="00DA7134" w:rsidRPr="00A017CC" w:rsidRDefault="00DA7134" w:rsidP="00DA7134">
      <w:pPr>
        <w:spacing w:after="0" w:line="360" w:lineRule="auto"/>
        <w:jc w:val="both"/>
        <w:rPr>
          <w:rFonts w:ascii="Times New Roman" w:hAnsi="Times New Roman"/>
          <w:bCs/>
          <w:sz w:val="24"/>
          <w:szCs w:val="24"/>
        </w:rPr>
      </w:pPr>
      <w:r>
        <w:rPr>
          <w:rFonts w:ascii="Times New Roman" w:hAnsi="Times New Roman"/>
          <w:bCs/>
          <w:sz w:val="24"/>
          <w:szCs w:val="24"/>
        </w:rPr>
        <w:t>3.1</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3.2</w:t>
      </w:r>
      <w:r w:rsidRPr="00A017CC">
        <w:rPr>
          <w:rFonts w:ascii="Times New Roman" w:hAnsi="Times New Roman"/>
          <w:bCs/>
          <w:sz w:val="24"/>
          <w:szCs w:val="24"/>
        </w:rPr>
        <w:tab/>
      </w:r>
      <w:r>
        <w:rPr>
          <w:rFonts w:ascii="Times New Roman" w:hAnsi="Times New Roman"/>
          <w:bCs/>
          <w:sz w:val="24"/>
          <w:szCs w:val="24"/>
        </w:rPr>
        <w:t xml:space="preserve">Research Design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3.3</w:t>
      </w:r>
      <w:r>
        <w:rPr>
          <w:rFonts w:ascii="Times New Roman" w:hAnsi="Times New Roman"/>
          <w:bCs/>
          <w:sz w:val="24"/>
          <w:szCs w:val="24"/>
        </w:rPr>
        <w:tab/>
        <w:t>Data types and Sources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3.4</w:t>
      </w:r>
      <w:r w:rsidRPr="00A017CC">
        <w:rPr>
          <w:rFonts w:ascii="Times New Roman" w:hAnsi="Times New Roman"/>
          <w:bCs/>
          <w:sz w:val="24"/>
          <w:szCs w:val="24"/>
        </w:rPr>
        <w:tab/>
        <w:t>Instrument of Data Collection</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Pr>
          <w:rFonts w:ascii="Times New Roman" w:hAnsi="Times New Roman"/>
          <w:bCs/>
          <w:sz w:val="24"/>
          <w:szCs w:val="24"/>
        </w:rPr>
        <w:tab/>
        <w:t>21</w:t>
      </w:r>
    </w:p>
    <w:p w:rsidR="00DA7134" w:rsidRPr="00A017CC" w:rsidRDefault="00DA7134" w:rsidP="00DA7134">
      <w:pPr>
        <w:spacing w:after="0" w:line="360" w:lineRule="auto"/>
        <w:jc w:val="both"/>
        <w:rPr>
          <w:rFonts w:ascii="Times New Roman" w:hAnsi="Times New Roman"/>
          <w:bCs/>
          <w:sz w:val="24"/>
          <w:szCs w:val="24"/>
        </w:rPr>
      </w:pPr>
      <w:r>
        <w:rPr>
          <w:rFonts w:ascii="Times New Roman" w:hAnsi="Times New Roman"/>
          <w:bCs/>
          <w:sz w:val="24"/>
          <w:szCs w:val="24"/>
        </w:rPr>
        <w:lastRenderedPageBreak/>
        <w:t>3.5</w:t>
      </w:r>
      <w:r>
        <w:rPr>
          <w:rFonts w:ascii="Times New Roman" w:hAnsi="Times New Roman"/>
          <w:bCs/>
          <w:sz w:val="24"/>
          <w:szCs w:val="24"/>
        </w:rPr>
        <w:tab/>
        <w:t xml:space="preserve">Target Population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3.6</w:t>
      </w:r>
      <w:r w:rsidRPr="00A017CC">
        <w:rPr>
          <w:rFonts w:ascii="Times New Roman" w:hAnsi="Times New Roman"/>
          <w:bCs/>
          <w:sz w:val="24"/>
          <w:szCs w:val="24"/>
        </w:rPr>
        <w:tab/>
        <w:t>Sample frame, Sample S</w:t>
      </w:r>
      <w:r>
        <w:rPr>
          <w:rFonts w:ascii="Times New Roman" w:hAnsi="Times New Roman"/>
          <w:bCs/>
          <w:sz w:val="24"/>
          <w:szCs w:val="24"/>
        </w:rPr>
        <w:t>ize and Sampling Techniques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3.7</w:t>
      </w:r>
      <w:r w:rsidRPr="00A017CC">
        <w:rPr>
          <w:rFonts w:ascii="Times New Roman" w:hAnsi="Times New Roman"/>
          <w:bCs/>
          <w:sz w:val="24"/>
          <w:szCs w:val="24"/>
        </w:rPr>
        <w:tab/>
        <w:t>Me</w:t>
      </w:r>
      <w:r>
        <w:rPr>
          <w:rFonts w:ascii="Times New Roman" w:hAnsi="Times New Roman"/>
          <w:bCs/>
          <w:sz w:val="24"/>
          <w:szCs w:val="24"/>
        </w:rPr>
        <w:t>thod of Data Collection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3.8</w:t>
      </w:r>
      <w:r w:rsidRPr="00A017CC">
        <w:rPr>
          <w:rFonts w:ascii="Times New Roman" w:hAnsi="Times New Roman"/>
          <w:bCs/>
          <w:sz w:val="24"/>
          <w:szCs w:val="24"/>
        </w:rPr>
        <w:tab/>
        <w:t xml:space="preserve">Method of Data </w:t>
      </w:r>
      <w:r>
        <w:rPr>
          <w:rFonts w:ascii="Times New Roman" w:hAnsi="Times New Roman"/>
          <w:bCs/>
          <w:sz w:val="24"/>
          <w:szCs w:val="24"/>
        </w:rPr>
        <w:t>Analysis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3.9</w:t>
      </w:r>
      <w:r>
        <w:rPr>
          <w:rFonts w:ascii="Times New Roman" w:hAnsi="Times New Roman"/>
          <w:bCs/>
          <w:sz w:val="24"/>
          <w:szCs w:val="24"/>
        </w:rPr>
        <w:tab/>
        <w:t>Summary of Methodology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23</w:t>
      </w:r>
    </w:p>
    <w:p w:rsidR="00DA7134" w:rsidRPr="00A017CC" w:rsidRDefault="00DA7134" w:rsidP="00DA7134">
      <w:pPr>
        <w:spacing w:after="0" w:line="360" w:lineRule="auto"/>
        <w:jc w:val="both"/>
        <w:rPr>
          <w:rFonts w:ascii="Times New Roman" w:hAnsi="Times New Roman"/>
          <w:b/>
          <w:sz w:val="24"/>
          <w:szCs w:val="24"/>
        </w:rPr>
      </w:pPr>
      <w:r w:rsidRPr="00A017CC">
        <w:rPr>
          <w:rFonts w:ascii="Times New Roman" w:hAnsi="Times New Roman"/>
          <w:b/>
          <w:sz w:val="24"/>
          <w:szCs w:val="24"/>
        </w:rPr>
        <w:t>CHAPTER FOUR</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4.0</w:t>
      </w:r>
      <w:r w:rsidRPr="00A017CC">
        <w:rPr>
          <w:rFonts w:ascii="Times New Roman" w:hAnsi="Times New Roman"/>
          <w:bCs/>
          <w:sz w:val="24"/>
          <w:szCs w:val="24"/>
        </w:rPr>
        <w:tab/>
        <w:t>Data Presentation, Analysis and Interpretation</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25</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4.1</w:t>
      </w:r>
      <w:r w:rsidRPr="00A017CC">
        <w:rPr>
          <w:rFonts w:ascii="Times New Roman" w:hAnsi="Times New Roman"/>
          <w:bCs/>
          <w:sz w:val="24"/>
          <w:szCs w:val="24"/>
        </w:rPr>
        <w:tab/>
        <w:t>Introduction</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25</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4.2</w:t>
      </w:r>
      <w:r w:rsidRPr="00A017CC">
        <w:rPr>
          <w:rFonts w:ascii="Times New Roman" w:hAnsi="Times New Roman"/>
          <w:bCs/>
          <w:sz w:val="24"/>
          <w:szCs w:val="24"/>
        </w:rPr>
        <w:tab/>
        <w:t>Discussion of Findings</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38</w:t>
      </w:r>
    </w:p>
    <w:p w:rsidR="00DA7134" w:rsidRPr="00A017CC" w:rsidRDefault="00DA7134" w:rsidP="00DA7134">
      <w:pPr>
        <w:spacing w:after="0" w:line="360" w:lineRule="auto"/>
        <w:jc w:val="both"/>
        <w:rPr>
          <w:rFonts w:ascii="Times New Roman" w:hAnsi="Times New Roman"/>
          <w:b/>
          <w:sz w:val="24"/>
          <w:szCs w:val="24"/>
        </w:rPr>
      </w:pPr>
      <w:r w:rsidRPr="00A017CC">
        <w:rPr>
          <w:rFonts w:ascii="Times New Roman" w:hAnsi="Times New Roman"/>
          <w:b/>
          <w:sz w:val="24"/>
          <w:szCs w:val="24"/>
        </w:rPr>
        <w:t>CHAPTER FIVE</w:t>
      </w:r>
    </w:p>
    <w:p w:rsidR="00DA7134" w:rsidRPr="00A017CC" w:rsidRDefault="00DA7134" w:rsidP="00DA7134">
      <w:pPr>
        <w:pStyle w:val="ListParagraph"/>
        <w:numPr>
          <w:ilvl w:val="0"/>
          <w:numId w:val="26"/>
        </w:numPr>
        <w:spacing w:after="0" w:line="360" w:lineRule="auto"/>
        <w:ind w:left="0" w:firstLine="0"/>
        <w:jc w:val="both"/>
        <w:rPr>
          <w:bCs/>
          <w:sz w:val="24"/>
          <w:szCs w:val="24"/>
        </w:rPr>
      </w:pPr>
      <w:r w:rsidRPr="00A017CC">
        <w:rPr>
          <w:bCs/>
          <w:sz w:val="24"/>
          <w:szCs w:val="24"/>
        </w:rPr>
        <w:t>Summary, Conclusion and Recommendations</w:t>
      </w:r>
      <w:r w:rsidRPr="00A017CC">
        <w:rPr>
          <w:bCs/>
          <w:sz w:val="24"/>
          <w:szCs w:val="24"/>
        </w:rPr>
        <w:tab/>
      </w:r>
      <w:r w:rsidRPr="00A017CC">
        <w:rPr>
          <w:bCs/>
          <w:sz w:val="24"/>
          <w:szCs w:val="24"/>
        </w:rPr>
        <w:tab/>
      </w:r>
      <w:r w:rsidRPr="00A017CC">
        <w:rPr>
          <w:bCs/>
          <w:sz w:val="24"/>
          <w:szCs w:val="24"/>
        </w:rPr>
        <w:tab/>
      </w:r>
      <w:r w:rsidRPr="00A017CC">
        <w:rPr>
          <w:bCs/>
          <w:sz w:val="24"/>
          <w:szCs w:val="24"/>
        </w:rPr>
        <w:tab/>
        <w:t>24</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5.1</w:t>
      </w:r>
      <w:r w:rsidRPr="00A017CC">
        <w:rPr>
          <w:rFonts w:ascii="Times New Roman" w:hAnsi="Times New Roman"/>
          <w:bCs/>
          <w:sz w:val="24"/>
          <w:szCs w:val="24"/>
        </w:rPr>
        <w:tab/>
        <w:t>Summary</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39</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5.2</w:t>
      </w:r>
      <w:r w:rsidRPr="00A017CC">
        <w:rPr>
          <w:rFonts w:ascii="Times New Roman" w:hAnsi="Times New Roman"/>
          <w:bCs/>
          <w:sz w:val="24"/>
          <w:szCs w:val="24"/>
        </w:rPr>
        <w:tab/>
        <w:t>Conclusion</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40</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5.3</w:t>
      </w:r>
      <w:r w:rsidRPr="00A017CC">
        <w:rPr>
          <w:rFonts w:ascii="Times New Roman" w:hAnsi="Times New Roman"/>
          <w:bCs/>
          <w:sz w:val="24"/>
          <w:szCs w:val="24"/>
        </w:rPr>
        <w:tab/>
        <w:t>Recommendations</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40</w:t>
      </w:r>
    </w:p>
    <w:p w:rsidR="00DA7134" w:rsidRPr="00A017CC" w:rsidRDefault="00DA7134" w:rsidP="00DA7134">
      <w:pPr>
        <w:tabs>
          <w:tab w:val="left" w:pos="720"/>
          <w:tab w:val="left" w:pos="1440"/>
          <w:tab w:val="left" w:pos="2160"/>
          <w:tab w:val="left" w:pos="2880"/>
          <w:tab w:val="left" w:pos="3600"/>
          <w:tab w:val="left" w:pos="4320"/>
          <w:tab w:val="left" w:pos="7980"/>
        </w:tabs>
        <w:rPr>
          <w:rFonts w:asciiTheme="majorBidi" w:hAnsiTheme="majorBidi" w:cstheme="majorBidi"/>
          <w:b/>
          <w:bCs/>
          <w:sz w:val="24"/>
          <w:szCs w:val="24"/>
        </w:rPr>
      </w:pPr>
      <w:r w:rsidRPr="00A017CC">
        <w:rPr>
          <w:rFonts w:ascii="Times New Roman" w:hAnsi="Times New Roman"/>
          <w:bCs/>
          <w:sz w:val="24"/>
          <w:szCs w:val="24"/>
        </w:rPr>
        <w:tab/>
        <w:t>References</w:t>
      </w:r>
      <w:r w:rsidRPr="00A017CC">
        <w:rPr>
          <w:rFonts w:asciiTheme="majorBidi" w:hAnsiTheme="majorBidi" w:cstheme="majorBidi"/>
          <w:b/>
          <w:bCs/>
          <w:sz w:val="24"/>
          <w:szCs w:val="24"/>
        </w:rPr>
        <w:tab/>
      </w:r>
      <w:r w:rsidRPr="00A017CC">
        <w:rPr>
          <w:rFonts w:asciiTheme="majorBidi" w:hAnsiTheme="majorBidi" w:cstheme="majorBidi"/>
          <w:b/>
          <w:bCs/>
          <w:sz w:val="24"/>
          <w:szCs w:val="24"/>
        </w:rPr>
        <w:tab/>
      </w:r>
      <w:r w:rsidRPr="00A017CC">
        <w:rPr>
          <w:rFonts w:asciiTheme="majorBidi" w:hAnsiTheme="majorBidi" w:cstheme="majorBidi"/>
          <w:b/>
          <w:bCs/>
          <w:sz w:val="24"/>
          <w:szCs w:val="24"/>
        </w:rPr>
        <w:tab/>
      </w:r>
      <w:r w:rsidRPr="00A017CC">
        <w:rPr>
          <w:rFonts w:asciiTheme="majorBidi" w:hAnsiTheme="majorBidi" w:cstheme="majorBidi"/>
          <w:b/>
          <w:bCs/>
          <w:sz w:val="24"/>
          <w:szCs w:val="24"/>
        </w:rPr>
        <w:tab/>
      </w:r>
      <w:r w:rsidRPr="00A017CC">
        <w:rPr>
          <w:rFonts w:asciiTheme="majorBidi" w:hAnsiTheme="majorBidi" w:cstheme="majorBidi"/>
          <w:b/>
          <w:bCs/>
          <w:sz w:val="24"/>
          <w:szCs w:val="24"/>
        </w:rPr>
        <w:tab/>
      </w:r>
      <w:r w:rsidRPr="00A017CC">
        <w:rPr>
          <w:rFonts w:asciiTheme="majorBidi" w:hAnsiTheme="majorBidi" w:cstheme="majorBidi"/>
          <w:bCs/>
          <w:sz w:val="24"/>
          <w:szCs w:val="24"/>
        </w:rPr>
        <w:t>42</w:t>
      </w:r>
    </w:p>
    <w:p w:rsidR="00DA7134" w:rsidRDefault="00DA7134" w:rsidP="00DA7134">
      <w:pPr>
        <w:rPr>
          <w:rFonts w:asciiTheme="majorBidi" w:hAnsiTheme="majorBidi" w:cstheme="majorBidi"/>
          <w:bCs/>
          <w:sz w:val="24"/>
          <w:szCs w:val="24"/>
        </w:rPr>
      </w:pPr>
      <w:r w:rsidRPr="00A017CC">
        <w:rPr>
          <w:rFonts w:asciiTheme="majorBidi" w:hAnsiTheme="majorBidi" w:cstheme="majorBidi"/>
          <w:b/>
          <w:bCs/>
          <w:sz w:val="24"/>
          <w:szCs w:val="24"/>
        </w:rPr>
        <w:tab/>
      </w:r>
      <w:r w:rsidRPr="00A017CC">
        <w:rPr>
          <w:rFonts w:asciiTheme="majorBidi" w:hAnsiTheme="majorBidi" w:cstheme="majorBidi"/>
          <w:bCs/>
          <w:sz w:val="24"/>
          <w:szCs w:val="24"/>
        </w:rPr>
        <w:t>Appendix</w:t>
      </w:r>
      <w:r w:rsidRPr="00A017CC">
        <w:rPr>
          <w:rFonts w:asciiTheme="majorBidi" w:hAnsiTheme="majorBidi" w:cstheme="majorBidi"/>
          <w:bCs/>
          <w:sz w:val="24"/>
          <w:szCs w:val="24"/>
        </w:rPr>
        <w:tab/>
      </w:r>
      <w:r w:rsidRPr="00A017CC">
        <w:rPr>
          <w:rFonts w:asciiTheme="majorBidi" w:hAnsiTheme="majorBidi" w:cstheme="majorBidi"/>
          <w:bCs/>
          <w:sz w:val="24"/>
          <w:szCs w:val="24"/>
        </w:rPr>
        <w:tab/>
      </w:r>
      <w:r w:rsidRPr="00A017CC">
        <w:rPr>
          <w:rFonts w:asciiTheme="majorBidi" w:hAnsiTheme="majorBidi" w:cstheme="majorBidi"/>
          <w:bCs/>
          <w:sz w:val="24"/>
          <w:szCs w:val="24"/>
        </w:rPr>
        <w:tab/>
      </w:r>
      <w:r w:rsidRPr="00A017CC">
        <w:rPr>
          <w:rFonts w:asciiTheme="majorBidi" w:hAnsiTheme="majorBidi" w:cstheme="majorBidi"/>
          <w:bCs/>
          <w:sz w:val="24"/>
          <w:szCs w:val="24"/>
        </w:rPr>
        <w:tab/>
      </w:r>
      <w:r w:rsidRPr="00A017CC">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      </w:t>
      </w:r>
      <w:r w:rsidRPr="00A017CC">
        <w:rPr>
          <w:rFonts w:asciiTheme="majorBidi" w:hAnsiTheme="majorBidi" w:cstheme="majorBidi"/>
          <w:bCs/>
          <w:sz w:val="24"/>
          <w:szCs w:val="24"/>
        </w:rPr>
        <w:t>44-47</w:t>
      </w:r>
    </w:p>
    <w:p w:rsidR="00DA7134" w:rsidRDefault="00DA7134" w:rsidP="00DA7134">
      <w:pPr>
        <w:rPr>
          <w:rFonts w:asciiTheme="majorBidi" w:hAnsiTheme="majorBidi" w:cstheme="majorBidi"/>
          <w:bCs/>
          <w:sz w:val="24"/>
          <w:szCs w:val="24"/>
        </w:rPr>
      </w:pPr>
      <w:r>
        <w:rPr>
          <w:rFonts w:asciiTheme="majorBidi" w:hAnsiTheme="majorBidi" w:cstheme="majorBidi"/>
          <w:bCs/>
          <w:sz w:val="24"/>
          <w:szCs w:val="24"/>
        </w:rPr>
        <w:br w:type="page"/>
      </w:r>
    </w:p>
    <w:p w:rsidR="00DA7134" w:rsidRPr="004B75F8" w:rsidRDefault="00DA7134" w:rsidP="00DA7134">
      <w:pPr>
        <w:pStyle w:val="NormalWeb"/>
        <w:spacing w:line="360" w:lineRule="auto"/>
        <w:jc w:val="center"/>
        <w:rPr>
          <w:b/>
          <w:bCs/>
        </w:rPr>
      </w:pPr>
      <w:r w:rsidRPr="004B75F8">
        <w:rPr>
          <w:b/>
          <w:bCs/>
        </w:rPr>
        <w:lastRenderedPageBreak/>
        <w:t>ABSTRACT</w:t>
      </w:r>
    </w:p>
    <w:p w:rsidR="00DA7134" w:rsidRPr="004B75F8" w:rsidRDefault="00DA7134" w:rsidP="00DA7134">
      <w:pPr>
        <w:pStyle w:val="NormalWeb"/>
        <w:spacing w:before="0" w:beforeAutospacing="0" w:after="0" w:afterAutospacing="0" w:line="360" w:lineRule="auto"/>
        <w:jc w:val="both"/>
        <w:rPr>
          <w:i/>
          <w:iCs/>
        </w:rPr>
      </w:pPr>
      <w:r w:rsidRPr="004B75F8">
        <w:rPr>
          <w:i/>
          <w:iCs/>
        </w:rPr>
        <w:t xml:space="preserve">This study investigates the </w:t>
      </w:r>
      <w:r w:rsidRPr="004B75F8">
        <w:rPr>
          <w:rStyle w:val="Emphasis"/>
          <w:i w:val="0"/>
          <w:iCs w:val="0"/>
        </w:rPr>
        <w:t>impact of property valuation on real estate investment</w:t>
      </w:r>
      <w:r w:rsidRPr="004B75F8">
        <w:rPr>
          <w:i/>
          <w:iCs/>
        </w:rPr>
        <w:t xml:space="preserve">, with a focused case study on </w:t>
      </w:r>
      <w:proofErr w:type="spellStart"/>
      <w:r w:rsidRPr="004B75F8">
        <w:rPr>
          <w:i/>
          <w:iCs/>
        </w:rPr>
        <w:t>Eko</w:t>
      </w:r>
      <w:proofErr w:type="spellEnd"/>
      <w:r w:rsidRPr="004B75F8">
        <w:rPr>
          <w:i/>
          <w:iCs/>
        </w:rPr>
        <w:t xml:space="preserve"> Atlantic City, Lagos State. Property valuation plays a crucial role in guiding investors, developers, financial institutions, and policymakers by providing reliable estimates of a property's market value. In rapidly urbanizing regions such as Lagos, where mega-projects like </w:t>
      </w:r>
      <w:proofErr w:type="spellStart"/>
      <w:r w:rsidRPr="004B75F8">
        <w:rPr>
          <w:i/>
          <w:iCs/>
        </w:rPr>
        <w:t>Eko</w:t>
      </w:r>
      <w:proofErr w:type="spellEnd"/>
      <w:r w:rsidRPr="004B75F8">
        <w:rPr>
          <w:i/>
          <w:iCs/>
        </w:rPr>
        <w:t xml:space="preserve"> Atlantic City are reshaping the landscape, understanding the valuation process and its implications on investment decisions is vital. The research explores the extent to which accurate and transparent property valuation influences investment confidence, capital allocation, and risk management in real estate ventures. Using a mixed-method approach, data were collected through surveys, interviews with valuation professionals, and analysis of investment records and valuation reports within </w:t>
      </w:r>
      <w:proofErr w:type="spellStart"/>
      <w:r w:rsidRPr="004B75F8">
        <w:rPr>
          <w:i/>
          <w:iCs/>
        </w:rPr>
        <w:t>Eko</w:t>
      </w:r>
      <w:proofErr w:type="spellEnd"/>
      <w:r w:rsidRPr="004B75F8">
        <w:rPr>
          <w:i/>
          <w:iCs/>
        </w:rPr>
        <w:t xml:space="preserve"> Atlantic City. Findings reveal that credible valuation significantly enhances investor trust, supports informed decision-making, and attracts foreign and domestic capital to the real estate sector. The study also identifies challenges such as inconsistencies in valuation practices, regulatory gaps, and limited access to market data, which can distort investment expectations and reduce market efficiency. The study concludes that standardized and professional property valuation is indispensable for sustainable real estate investment in Nigeria. It recommends improved regulatory frameworks, continuous professional development for </w:t>
      </w:r>
      <w:proofErr w:type="spellStart"/>
      <w:r w:rsidRPr="004B75F8">
        <w:rPr>
          <w:i/>
          <w:iCs/>
        </w:rPr>
        <w:t>valuers</w:t>
      </w:r>
      <w:proofErr w:type="spellEnd"/>
      <w:r w:rsidRPr="004B75F8">
        <w:rPr>
          <w:i/>
          <w:iCs/>
        </w:rPr>
        <w:t>, and the adoption of advanced valuation technologies to boost accuracy, reliability, and investor confidence.</w:t>
      </w:r>
    </w:p>
    <w:p w:rsidR="00DA7134" w:rsidRDefault="00DA7134" w:rsidP="00DA7134">
      <w:pPr>
        <w:spacing w:after="0"/>
        <w:rPr>
          <w:rFonts w:asciiTheme="majorBidi" w:hAnsiTheme="majorBidi" w:cstheme="majorBidi"/>
          <w:bCs/>
          <w:sz w:val="24"/>
          <w:szCs w:val="24"/>
        </w:rPr>
      </w:pPr>
      <w:r>
        <w:rPr>
          <w:rFonts w:asciiTheme="majorBidi" w:hAnsiTheme="majorBidi" w:cstheme="majorBidi"/>
          <w:bCs/>
          <w:sz w:val="24"/>
          <w:szCs w:val="24"/>
        </w:rPr>
        <w:br w:type="page"/>
      </w:r>
    </w:p>
    <w:p w:rsidR="00DA7134" w:rsidRPr="00A017CC" w:rsidRDefault="00DA7134" w:rsidP="00DA7134">
      <w:pPr>
        <w:rPr>
          <w:rFonts w:asciiTheme="majorBidi" w:hAnsiTheme="majorBidi" w:cstheme="majorBidi"/>
          <w:bCs/>
          <w:sz w:val="24"/>
          <w:szCs w:val="24"/>
        </w:rPr>
        <w:sectPr w:rsidR="00DA7134" w:rsidRPr="00A017CC" w:rsidSect="00AE37C9">
          <w:footerReference w:type="default" r:id="rId12"/>
          <w:pgSz w:w="11520" w:h="14400" w:code="9"/>
          <w:pgMar w:top="1440" w:right="1440" w:bottom="1440" w:left="1728" w:header="0" w:footer="720" w:gutter="0"/>
          <w:pgNumType w:fmt="lowerRoman" w:start="1"/>
          <w:cols w:space="720"/>
          <w:titlePg/>
          <w:docGrid w:linePitch="299"/>
        </w:sectPr>
      </w:pPr>
    </w:p>
    <w:p w:rsidR="00DA7134" w:rsidRPr="0068785C" w:rsidRDefault="00DA7134" w:rsidP="00DA7134">
      <w:pPr>
        <w:spacing w:after="0" w:line="360" w:lineRule="auto"/>
        <w:jc w:val="center"/>
        <w:rPr>
          <w:rFonts w:ascii="Times New Roman" w:hAnsi="Times New Roman" w:cs="Times New Roman"/>
          <w:b/>
          <w:bCs/>
          <w:sz w:val="25"/>
          <w:szCs w:val="25"/>
        </w:rPr>
      </w:pPr>
      <w:r w:rsidRPr="0068785C">
        <w:rPr>
          <w:rFonts w:ascii="Times New Roman" w:hAnsi="Times New Roman" w:cs="Times New Roman"/>
          <w:b/>
          <w:bCs/>
          <w:sz w:val="25"/>
          <w:szCs w:val="25"/>
        </w:rPr>
        <w:lastRenderedPageBreak/>
        <w:t>CHAPTER ONE</w:t>
      </w:r>
    </w:p>
    <w:p w:rsidR="00DA7134" w:rsidRPr="0068785C" w:rsidRDefault="00DA7134" w:rsidP="00DA7134">
      <w:pPr>
        <w:spacing w:after="0" w:line="360" w:lineRule="auto"/>
        <w:jc w:val="center"/>
        <w:rPr>
          <w:rFonts w:ascii="Times New Roman" w:hAnsi="Times New Roman" w:cs="Times New Roman"/>
          <w:b/>
          <w:bCs/>
          <w:sz w:val="25"/>
          <w:szCs w:val="25"/>
        </w:rPr>
      </w:pPr>
      <w:r w:rsidRPr="0068785C">
        <w:rPr>
          <w:rFonts w:ascii="Times New Roman" w:hAnsi="Times New Roman" w:cs="Times New Roman"/>
          <w:b/>
          <w:bCs/>
          <w:sz w:val="25"/>
          <w:szCs w:val="25"/>
        </w:rPr>
        <w:t>INTRODUCTION</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1.1 BACKGROUND TO THE STUDY</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 xml:space="preserve">Real estate investment is one of the most significant avenues for wealth creation and economic development globally. However, accurate property valuation is critical to ensuring informed investment decisions in this sector. In the context of Nigeria,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City has emerged as a hallmark of urban development, providing a fertile ground for examining the role of property valuation in real estate investment decisions. This study explores how property valuation practices influence investor confidence and decision-making processes in the dynamic real estate landscape of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City (</w:t>
      </w:r>
      <w:proofErr w:type="spellStart"/>
      <w:r w:rsidRPr="0068785C">
        <w:rPr>
          <w:rFonts w:ascii="Times New Roman" w:hAnsi="Times New Roman" w:cs="Times New Roman"/>
          <w:sz w:val="25"/>
          <w:szCs w:val="25"/>
        </w:rPr>
        <w:t>Adetola</w:t>
      </w:r>
      <w:proofErr w:type="spellEnd"/>
      <w:r w:rsidRPr="0068785C">
        <w:rPr>
          <w:rFonts w:ascii="Times New Roman" w:hAnsi="Times New Roman" w:cs="Times New Roman"/>
          <w:sz w:val="25"/>
          <w:szCs w:val="25"/>
        </w:rPr>
        <w:t>, A. &amp; Bode T., 2019).</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Real estate investments require substantial capital commitments, making risk mitigation an essential consideration for investors. Property valuation serves as a cornerstone in determining the market value of real estate assets, providing a foundation for rational investment decisions (Brown, 2017). Valuation involves assessing a property's worth based on factors such as location, market trends, demand, infrastructure, and legal considerations.</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Real estate investment is among the investments that generate huge return to investors in the country. Real estate investment can act as second stream of income to investors and a good means of pension. Real estate investment involves purchase, development, ownership and management, rental and sale of real estate and related properties investment for profits or other motives. It also extends to all property categories of single and multi-family resident homes, mercantile and agricultural lands, houses, office spaces, shopping complexes, malls as well as wholesale and retail outlets among others (</w:t>
      </w:r>
      <w:proofErr w:type="spellStart"/>
      <w:r w:rsidRPr="0068785C">
        <w:rPr>
          <w:rFonts w:ascii="Times New Roman" w:hAnsi="Times New Roman" w:cs="Times New Roman"/>
          <w:sz w:val="25"/>
          <w:szCs w:val="25"/>
        </w:rPr>
        <w:t>Masika</w:t>
      </w:r>
      <w:proofErr w:type="spellEnd"/>
      <w:r w:rsidRPr="0068785C">
        <w:rPr>
          <w:rFonts w:ascii="Times New Roman" w:hAnsi="Times New Roman" w:cs="Times New Roman"/>
          <w:sz w:val="25"/>
          <w:szCs w:val="25"/>
        </w:rPr>
        <w:t xml:space="preserve">, 2020). The world demand for real estate property increases every day due to increase in world population (Knight Frank, 2018). From time immemorial, real estate has shown to be an </w:t>
      </w:r>
      <w:r w:rsidRPr="0068785C">
        <w:rPr>
          <w:rFonts w:ascii="Times New Roman" w:hAnsi="Times New Roman" w:cs="Times New Roman"/>
          <w:sz w:val="25"/>
          <w:szCs w:val="25"/>
        </w:rPr>
        <w:lastRenderedPageBreak/>
        <w:t>excellent source of profit through increase in investment property value over time (</w:t>
      </w:r>
      <w:proofErr w:type="spellStart"/>
      <w:r w:rsidRPr="0068785C">
        <w:rPr>
          <w:rFonts w:ascii="Times New Roman" w:hAnsi="Times New Roman" w:cs="Times New Roman"/>
          <w:sz w:val="25"/>
          <w:szCs w:val="25"/>
        </w:rPr>
        <w:t>Finnih</w:t>
      </w:r>
      <w:proofErr w:type="spellEnd"/>
      <w:r w:rsidRPr="0068785C">
        <w:rPr>
          <w:rFonts w:ascii="Times New Roman" w:hAnsi="Times New Roman" w:cs="Times New Roman"/>
          <w:sz w:val="25"/>
          <w:szCs w:val="25"/>
        </w:rPr>
        <w:t xml:space="preserve">, 2017). </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Investors have been investing in real estate because of its benefits of generally capable of appreciating in value with time, all things being equal. Real estate is important because it is a basic need for individuals, family, corporate organisations and government, and demand for it will be directly correlated with increasing population, increasing production and increasing quality of living determined by increasing per capital income</w:t>
      </w:r>
    </w:p>
    <w:p w:rsidR="00DA7134" w:rsidRPr="0068785C" w:rsidRDefault="00DA7134" w:rsidP="00DA7134">
      <w:pPr>
        <w:spacing w:after="0" w:line="360" w:lineRule="auto"/>
        <w:ind w:firstLine="720"/>
        <w:jc w:val="both"/>
        <w:rPr>
          <w:rFonts w:ascii="Times New Roman" w:hAnsi="Times New Roman" w:cs="Times New Roman"/>
          <w:sz w:val="25"/>
          <w:szCs w:val="25"/>
        </w:rPr>
      </w:pP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City, developed on reclaimed land along Lagos’ coastline, represents a strategic blend of residential, commercial, and leisure properties, targeting both local and international investors. The city’s vision aligns with global urban development trends, showcasing state-of-the-art infrastructure, sustainability, and economic opportunities. However, the complex valuation landscape in emerging economies, coupled with the evolving real estate market dynamics in Nigeria, necessitates a thorough understanding of how valuation impacts investment outcomes (</w:t>
      </w:r>
      <w:proofErr w:type="spellStart"/>
      <w:r w:rsidRPr="0068785C">
        <w:rPr>
          <w:rFonts w:ascii="Times New Roman" w:hAnsi="Times New Roman" w:cs="Times New Roman"/>
          <w:sz w:val="25"/>
          <w:szCs w:val="25"/>
        </w:rPr>
        <w:t>Ogunleye</w:t>
      </w:r>
      <w:proofErr w:type="spellEnd"/>
      <w:r w:rsidRPr="0068785C">
        <w:rPr>
          <w:rFonts w:ascii="Times New Roman" w:hAnsi="Times New Roman" w:cs="Times New Roman"/>
          <w:sz w:val="25"/>
          <w:szCs w:val="25"/>
        </w:rPr>
        <w:t xml:space="preserve"> &amp;</w:t>
      </w:r>
      <w:proofErr w:type="spellStart"/>
      <w:r w:rsidRPr="0068785C">
        <w:rPr>
          <w:rFonts w:ascii="Times New Roman" w:hAnsi="Times New Roman" w:cs="Times New Roman"/>
          <w:sz w:val="25"/>
          <w:szCs w:val="25"/>
        </w:rPr>
        <w:t>Olorunfemi</w:t>
      </w:r>
      <w:proofErr w:type="spellEnd"/>
      <w:r w:rsidRPr="0068785C">
        <w:rPr>
          <w:rFonts w:ascii="Times New Roman" w:hAnsi="Times New Roman" w:cs="Times New Roman"/>
          <w:sz w:val="25"/>
          <w:szCs w:val="25"/>
        </w:rPr>
        <w:t>, 2020).</w:t>
      </w:r>
    </w:p>
    <w:p w:rsidR="00DA7134" w:rsidRPr="0068785C" w:rsidRDefault="00DA7134" w:rsidP="00DA7134">
      <w:pPr>
        <w:spacing w:after="0" w:line="360" w:lineRule="auto"/>
        <w:ind w:firstLine="720"/>
        <w:jc w:val="both"/>
        <w:rPr>
          <w:rFonts w:ascii="Times New Roman" w:hAnsi="Times New Roman" w:cs="Times New Roman"/>
          <w:sz w:val="25"/>
          <w:szCs w:val="25"/>
        </w:rPr>
      </w:pP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w:t>
      </w:r>
      <w:proofErr w:type="gramStart"/>
      <w:r w:rsidRPr="0068785C">
        <w:rPr>
          <w:rFonts w:ascii="Times New Roman" w:hAnsi="Times New Roman" w:cs="Times New Roman"/>
          <w:sz w:val="25"/>
          <w:szCs w:val="25"/>
        </w:rPr>
        <w:t>Atlantic,</w:t>
      </w:r>
      <w:proofErr w:type="gramEnd"/>
      <w:r w:rsidRPr="0068785C">
        <w:rPr>
          <w:rFonts w:ascii="Times New Roman" w:hAnsi="Times New Roman" w:cs="Times New Roman"/>
          <w:sz w:val="25"/>
          <w:szCs w:val="25"/>
        </w:rPr>
        <w:t xml:space="preserve"> often referred to as the "future of Lagos," has garnered significant attention as one of the most ambitious real estate projects in Africa. Located on reclaimed land from the Atlantic Ocean, the development is designed to address issues such as land scarcity, urban expansion, and environmental concerns like coastal erosion. For real estate investors, understanding the current conditions and prospects of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is essential to making informed decisions.</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 xml:space="preserve">The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project boasts world-class infrastructure, including well-paved roads, underground utility systems, and modern sewage management. High-quality urban planning and its strategic location contribute to the area's appeal. With continued development, the project offers a glimpse of a luxurious and self-sustaining cityscape that rivals international standards (</w:t>
      </w:r>
      <w:proofErr w:type="spellStart"/>
      <w:r w:rsidRPr="0068785C">
        <w:rPr>
          <w:rFonts w:ascii="Times New Roman" w:hAnsi="Times New Roman" w:cs="Times New Roman"/>
          <w:sz w:val="25"/>
          <w:szCs w:val="25"/>
        </w:rPr>
        <w:t>Oluwaseyi</w:t>
      </w:r>
      <w:proofErr w:type="spellEnd"/>
      <w:r w:rsidRPr="0068785C">
        <w:rPr>
          <w:rFonts w:ascii="Times New Roman" w:hAnsi="Times New Roman" w:cs="Times New Roman"/>
          <w:sz w:val="25"/>
          <w:szCs w:val="25"/>
        </w:rPr>
        <w:t>, 2022).</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lastRenderedPageBreak/>
        <w:t xml:space="preserve">The demand for luxury real estate in Lagos has been steadily increasing due to the rising middle class and expatriate professionals.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caters primarily to high-net-worth individuals (HNIs) and corporations seeking premium properties for residential and commercial purposes. As of 2024, luxury apartments, office spaces, and mixed-use developments are being sold and rented at premium rates, reflecting the exclusivity of the area (</w:t>
      </w:r>
      <w:proofErr w:type="spellStart"/>
      <w:r w:rsidRPr="0068785C">
        <w:rPr>
          <w:rFonts w:ascii="Times New Roman" w:hAnsi="Times New Roman" w:cs="Times New Roman"/>
          <w:sz w:val="25"/>
          <w:szCs w:val="25"/>
        </w:rPr>
        <w:t>Chinedu</w:t>
      </w:r>
      <w:proofErr w:type="spellEnd"/>
      <w:r w:rsidRPr="0068785C">
        <w:rPr>
          <w:rFonts w:ascii="Times New Roman" w:hAnsi="Times New Roman" w:cs="Times New Roman"/>
          <w:sz w:val="25"/>
          <w:szCs w:val="25"/>
        </w:rPr>
        <w:t xml:space="preserve"> &amp; </w:t>
      </w:r>
      <w:proofErr w:type="spellStart"/>
      <w:r w:rsidRPr="0068785C">
        <w:rPr>
          <w:rFonts w:ascii="Times New Roman" w:hAnsi="Times New Roman" w:cs="Times New Roman"/>
          <w:sz w:val="25"/>
          <w:szCs w:val="25"/>
        </w:rPr>
        <w:t>Adekunle</w:t>
      </w:r>
      <w:proofErr w:type="spellEnd"/>
      <w:r w:rsidRPr="0068785C">
        <w:rPr>
          <w:rFonts w:ascii="Times New Roman" w:hAnsi="Times New Roman" w:cs="Times New Roman"/>
          <w:sz w:val="25"/>
          <w:szCs w:val="25"/>
        </w:rPr>
        <w:t>, 2023).</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 xml:space="preserve">Properties in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command high rental yields and significant long-term appreciation potential. However, the high entry cost remains a barrier for smaller investors. For international investors, the project presents an opportunity to diversify portfolios into Africa's largest economy, benefiting from </w:t>
      </w:r>
      <w:proofErr w:type="spellStart"/>
      <w:r w:rsidRPr="0068785C">
        <w:rPr>
          <w:rFonts w:ascii="Times New Roman" w:hAnsi="Times New Roman" w:cs="Times New Roman"/>
          <w:sz w:val="25"/>
          <w:szCs w:val="25"/>
        </w:rPr>
        <w:t>favorable</w:t>
      </w:r>
      <w:proofErr w:type="spellEnd"/>
      <w:r w:rsidRPr="0068785C">
        <w:rPr>
          <w:rFonts w:ascii="Times New Roman" w:hAnsi="Times New Roman" w:cs="Times New Roman"/>
          <w:sz w:val="25"/>
          <w:szCs w:val="25"/>
        </w:rPr>
        <w:t xml:space="preserve"> exchange rates and market growth potential (</w:t>
      </w:r>
      <w:proofErr w:type="spellStart"/>
      <w:r w:rsidRPr="0068785C">
        <w:rPr>
          <w:rFonts w:ascii="Times New Roman" w:hAnsi="Times New Roman" w:cs="Times New Roman"/>
          <w:sz w:val="25"/>
          <w:szCs w:val="25"/>
        </w:rPr>
        <w:t>Olufemi</w:t>
      </w:r>
      <w:proofErr w:type="spellEnd"/>
      <w:r w:rsidRPr="0068785C">
        <w:rPr>
          <w:rFonts w:ascii="Times New Roman" w:hAnsi="Times New Roman" w:cs="Times New Roman"/>
          <w:sz w:val="25"/>
          <w:szCs w:val="25"/>
        </w:rPr>
        <w:t xml:space="preserve"> et al., 2023).</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 xml:space="preserve">A unique selling point of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is its eco-friendly design and resilience against rising sea levels. The Great Wall of Lagos, an eight-</w:t>
      </w:r>
      <w:proofErr w:type="spellStart"/>
      <w:r w:rsidRPr="0068785C">
        <w:rPr>
          <w:rFonts w:ascii="Times New Roman" w:hAnsi="Times New Roman" w:cs="Times New Roman"/>
          <w:sz w:val="25"/>
          <w:szCs w:val="25"/>
        </w:rPr>
        <w:t>kilometer</w:t>
      </w:r>
      <w:proofErr w:type="spellEnd"/>
      <w:r w:rsidRPr="0068785C">
        <w:rPr>
          <w:rFonts w:ascii="Times New Roman" w:hAnsi="Times New Roman" w:cs="Times New Roman"/>
          <w:sz w:val="25"/>
          <w:szCs w:val="25"/>
        </w:rPr>
        <w:t xml:space="preserve"> sea </w:t>
      </w:r>
      <w:proofErr w:type="spellStart"/>
      <w:r w:rsidRPr="0068785C">
        <w:rPr>
          <w:rFonts w:ascii="Times New Roman" w:hAnsi="Times New Roman" w:cs="Times New Roman"/>
          <w:sz w:val="25"/>
          <w:szCs w:val="25"/>
        </w:rPr>
        <w:t>defense</w:t>
      </w:r>
      <w:proofErr w:type="spellEnd"/>
      <w:r w:rsidRPr="0068785C">
        <w:rPr>
          <w:rFonts w:ascii="Times New Roman" w:hAnsi="Times New Roman" w:cs="Times New Roman"/>
          <w:sz w:val="25"/>
          <w:szCs w:val="25"/>
        </w:rPr>
        <w:t xml:space="preserve"> barrier, ensures the protection of the reclaimed land and nearby coastal areas. This aspect makes the development attractive to environmentally conscious investors and companies prioritizing ESG (Environmental, Social, and Governance) standards (Adebayo &amp; </w:t>
      </w:r>
      <w:proofErr w:type="spellStart"/>
      <w:r w:rsidRPr="0068785C">
        <w:rPr>
          <w:rFonts w:ascii="Times New Roman" w:hAnsi="Times New Roman" w:cs="Times New Roman"/>
          <w:sz w:val="25"/>
          <w:szCs w:val="25"/>
        </w:rPr>
        <w:t>Alabi</w:t>
      </w:r>
      <w:proofErr w:type="spellEnd"/>
      <w:r w:rsidRPr="0068785C">
        <w:rPr>
          <w:rFonts w:ascii="Times New Roman" w:hAnsi="Times New Roman" w:cs="Times New Roman"/>
          <w:sz w:val="25"/>
          <w:szCs w:val="25"/>
        </w:rPr>
        <w:t>, 2021).</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1.2</w:t>
      </w:r>
      <w:r w:rsidRPr="0068785C">
        <w:rPr>
          <w:rFonts w:ascii="Times New Roman" w:hAnsi="Times New Roman" w:cs="Times New Roman"/>
          <w:b/>
          <w:bCs/>
          <w:sz w:val="25"/>
          <w:szCs w:val="25"/>
        </w:rPr>
        <w:tab/>
        <w:t>STATEMENT OF THE PROBLEM</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 xml:space="preserve">Despite the rapid development of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City as a prime real estate destination, there are persistent challenges regarding property valuation accuracy and consistency. Investors face uncertainties related to market volatility, regulatory frameworks, and infrastructural development, all of which influence valuation outcomes and, consequently, investment decisions. Furthermore, limited empirical studies have explored the specific impact of valuation practices on real estate investments in this unique setting, creating a knowledge gap.</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Inaccurate or biased valuations can lead to mispricing of assets, misallocation of resources, and reduced investor confidence (</w:t>
      </w:r>
      <w:proofErr w:type="spellStart"/>
      <w:r w:rsidRPr="0068785C">
        <w:rPr>
          <w:rFonts w:ascii="Times New Roman" w:hAnsi="Times New Roman" w:cs="Times New Roman"/>
          <w:sz w:val="25"/>
          <w:szCs w:val="25"/>
        </w:rPr>
        <w:t>Adetola</w:t>
      </w:r>
      <w:proofErr w:type="spellEnd"/>
      <w:r w:rsidRPr="0068785C">
        <w:rPr>
          <w:rFonts w:ascii="Times New Roman" w:hAnsi="Times New Roman" w:cs="Times New Roman"/>
          <w:sz w:val="25"/>
          <w:szCs w:val="25"/>
        </w:rPr>
        <w:t xml:space="preserve"> et al., 2019). </w:t>
      </w:r>
      <w:r w:rsidRPr="0068785C">
        <w:rPr>
          <w:rFonts w:ascii="Times New Roman" w:hAnsi="Times New Roman" w:cs="Times New Roman"/>
          <w:sz w:val="25"/>
          <w:szCs w:val="25"/>
        </w:rPr>
        <w:lastRenderedPageBreak/>
        <w:t xml:space="preserve">Thus, understanding how property valuation affects investment decisions is crucial for stakeholders, including developers, policymakers, investors, and </w:t>
      </w:r>
      <w:proofErr w:type="spellStart"/>
      <w:r w:rsidRPr="0068785C">
        <w:rPr>
          <w:rFonts w:ascii="Times New Roman" w:hAnsi="Times New Roman" w:cs="Times New Roman"/>
          <w:sz w:val="25"/>
          <w:szCs w:val="25"/>
        </w:rPr>
        <w:t>valuers</w:t>
      </w:r>
      <w:proofErr w:type="spellEnd"/>
      <w:r w:rsidRPr="0068785C">
        <w:rPr>
          <w:rFonts w:ascii="Times New Roman" w:hAnsi="Times New Roman" w:cs="Times New Roman"/>
          <w:sz w:val="25"/>
          <w:szCs w:val="25"/>
        </w:rPr>
        <w:t>.</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 xml:space="preserve">Real estate investment decisions are influenced by many factors such as inflation rate, transaction cost, quality of information, prior knowledge of securities, capital intensiveness, ownership issues, cost of building materials, interest rate, political instability, Liquidity, and management problems (Rashid and </w:t>
      </w:r>
      <w:proofErr w:type="spellStart"/>
      <w:r w:rsidRPr="0068785C">
        <w:rPr>
          <w:rFonts w:ascii="Times New Roman" w:hAnsi="Times New Roman" w:cs="Times New Roman"/>
          <w:sz w:val="25"/>
          <w:szCs w:val="25"/>
        </w:rPr>
        <w:t>Nishat</w:t>
      </w:r>
      <w:proofErr w:type="spellEnd"/>
      <w:r w:rsidRPr="0068785C">
        <w:rPr>
          <w:rFonts w:ascii="Times New Roman" w:hAnsi="Times New Roman" w:cs="Times New Roman"/>
          <w:sz w:val="25"/>
          <w:szCs w:val="25"/>
        </w:rPr>
        <w:t xml:space="preserve">, 2009; </w:t>
      </w:r>
      <w:proofErr w:type="spellStart"/>
      <w:r w:rsidRPr="0068785C">
        <w:rPr>
          <w:rFonts w:ascii="Times New Roman" w:hAnsi="Times New Roman" w:cs="Times New Roman"/>
          <w:sz w:val="25"/>
          <w:szCs w:val="25"/>
        </w:rPr>
        <w:t>Ogungbemi</w:t>
      </w:r>
      <w:proofErr w:type="spellEnd"/>
      <w:r w:rsidRPr="0068785C">
        <w:rPr>
          <w:rFonts w:ascii="Times New Roman" w:hAnsi="Times New Roman" w:cs="Times New Roman"/>
          <w:sz w:val="25"/>
          <w:szCs w:val="25"/>
        </w:rPr>
        <w:t xml:space="preserve">, and </w:t>
      </w:r>
      <w:proofErr w:type="spellStart"/>
      <w:r w:rsidRPr="0068785C">
        <w:rPr>
          <w:rFonts w:ascii="Times New Roman" w:hAnsi="Times New Roman" w:cs="Times New Roman"/>
          <w:sz w:val="25"/>
          <w:szCs w:val="25"/>
        </w:rPr>
        <w:t>Olanrewaju</w:t>
      </w:r>
      <w:proofErr w:type="spellEnd"/>
      <w:r w:rsidRPr="0068785C">
        <w:rPr>
          <w:rFonts w:ascii="Times New Roman" w:hAnsi="Times New Roman" w:cs="Times New Roman"/>
          <w:sz w:val="25"/>
          <w:szCs w:val="25"/>
        </w:rPr>
        <w:t>, 2014). Private investors faced great difficulties to identify effective investment decisions. In South East Nigeria most especially in the capital cites</w:t>
      </w:r>
      <w:proofErr w:type="gramStart"/>
      <w:r w:rsidRPr="0068785C">
        <w:rPr>
          <w:rFonts w:ascii="Times New Roman" w:hAnsi="Times New Roman" w:cs="Times New Roman"/>
          <w:sz w:val="25"/>
          <w:szCs w:val="25"/>
        </w:rPr>
        <w:t>,</w:t>
      </w:r>
      <w:proofErr w:type="gramEnd"/>
      <w:r w:rsidRPr="0068785C">
        <w:rPr>
          <w:rFonts w:ascii="Times New Roman" w:hAnsi="Times New Roman" w:cs="Times New Roman"/>
          <w:sz w:val="25"/>
          <w:szCs w:val="25"/>
        </w:rPr>
        <w:t xml:space="preserve"> the demand for land and property is increasing due to over population, urbanization and economic activities that have inevitably influenced the rapid property development increase. Therefore, the higher the population, the more demand for real estate which causes scarcity of land and housing. </w:t>
      </w:r>
      <w:proofErr w:type="spellStart"/>
      <w:r w:rsidRPr="0068785C">
        <w:rPr>
          <w:rFonts w:ascii="Times New Roman" w:hAnsi="Times New Roman" w:cs="Times New Roman"/>
          <w:sz w:val="25"/>
          <w:szCs w:val="25"/>
        </w:rPr>
        <w:t>Fateye</w:t>
      </w:r>
      <w:proofErr w:type="spellEnd"/>
      <w:r w:rsidRPr="0068785C">
        <w:rPr>
          <w:rFonts w:ascii="Times New Roman" w:hAnsi="Times New Roman" w:cs="Times New Roman"/>
          <w:sz w:val="25"/>
          <w:szCs w:val="25"/>
        </w:rPr>
        <w:t>, et al., (2020) stated that institutional factors such as government regulations, laws and policies especially those that concern property market are the factors that influences real estate investment decisions. They opined that the government’s strict measures discouraged potential investors and slow down activities in the property market. Tang (2009) explained further that, as soon as those measures were relaxed, activities in the market strived back to its strong growth. This study ascertained the factors driving real estate investment decisions in South-East Nigeria with a view to appraising real estate investment pattern in the study area.</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 xml:space="preserve">Property valuation plays a critical role in real estate investment decision-making, providing investors, developers, and stakeholders with a framework to assess the financial viability and long-term profitability of their investments. In the context of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an ambitious urban development project in Lagos, Nigeria, property valuation is particularly significant due to the premium nature of the market and the unique characteristics of the project, such as its reclaimed land, luxury positioning, and </w:t>
      </w:r>
      <w:proofErr w:type="spellStart"/>
      <w:r w:rsidRPr="0068785C">
        <w:rPr>
          <w:rFonts w:ascii="Times New Roman" w:hAnsi="Times New Roman" w:cs="Times New Roman"/>
          <w:sz w:val="25"/>
          <w:szCs w:val="25"/>
        </w:rPr>
        <w:t>infrastructure.However</w:t>
      </w:r>
      <w:proofErr w:type="spellEnd"/>
      <w:r w:rsidRPr="0068785C">
        <w:rPr>
          <w:rFonts w:ascii="Times New Roman" w:hAnsi="Times New Roman" w:cs="Times New Roman"/>
          <w:sz w:val="25"/>
          <w:szCs w:val="25"/>
        </w:rPr>
        <w:t xml:space="preserve">, despite the project's potential, </w:t>
      </w:r>
      <w:r w:rsidRPr="0068785C">
        <w:rPr>
          <w:rFonts w:ascii="Times New Roman" w:hAnsi="Times New Roman" w:cs="Times New Roman"/>
          <w:sz w:val="25"/>
          <w:szCs w:val="25"/>
        </w:rPr>
        <w:lastRenderedPageBreak/>
        <w:t>several challenges persist regarding the accuracy and reliability of property valuation. These challenges include inconsistent valuation methodologies, inadequate market data, and the volatile nature of Nigeria’s economy, which is marked by inflation, fluctuating currency values, and regulatory uncertainties.</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 xml:space="preserve">The lack of standardized valuation practices and credible benchmarks in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creates </w:t>
      </w:r>
      <w:proofErr w:type="gramStart"/>
      <w:r w:rsidRPr="0068785C">
        <w:rPr>
          <w:rFonts w:ascii="Times New Roman" w:hAnsi="Times New Roman" w:cs="Times New Roman"/>
          <w:sz w:val="25"/>
          <w:szCs w:val="25"/>
        </w:rPr>
        <w:t>a disconnect</w:t>
      </w:r>
      <w:proofErr w:type="gramEnd"/>
      <w:r w:rsidRPr="0068785C">
        <w:rPr>
          <w:rFonts w:ascii="Times New Roman" w:hAnsi="Times New Roman" w:cs="Times New Roman"/>
          <w:sz w:val="25"/>
          <w:szCs w:val="25"/>
        </w:rPr>
        <w:t xml:space="preserve"> between property values and market realities. As a result, investors may either overestimate or underestimate the value of properties, leading to poor investment decisions, reduced returns, or increased risks. Additionally, the project's high initial costs and exclusivity exacerbate the need for precise valuation to justify capital commitments and mitigate financial risks.</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 xml:space="preserve">The problem, therefore, lies in understanding how property valuation impacts real estate investment decisions in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particularly in ensuring that valuations are accurate, data-driven, and reflective of market trends. Without addressing these challenges, the potential of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as a premium real estate hub may not be fully realized, leading to underperformance in attracting sustainable investments and achieving projected growth. This study aims to explore the influence of property valuation on investment decisions in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and identify strategies to enhance valuation practices for better decision-making.</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1.3 AIM AND OBJECTIVES OF THE STUDY</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 xml:space="preserve">The aim of this study is to evaluate the impact of property valuation on real estate investment decisions in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City, Lagos, Nigeria, with a view to improve  on the rate of investment.</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Objectives of the Study</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The Objectives of this study are to:</w:t>
      </w:r>
    </w:p>
    <w:p w:rsidR="00DA7134" w:rsidRPr="0068785C" w:rsidRDefault="00DA7134" w:rsidP="00DA7134">
      <w:pPr>
        <w:pStyle w:val="ListParagraph"/>
        <w:numPr>
          <w:ilvl w:val="0"/>
          <w:numId w:val="1"/>
        </w:numPr>
        <w:spacing w:after="0" w:line="360" w:lineRule="auto"/>
        <w:jc w:val="both"/>
        <w:rPr>
          <w:rFonts w:ascii="Times New Roman" w:hAnsi="Times New Roman" w:cs="Times New Roman"/>
          <w:sz w:val="25"/>
          <w:szCs w:val="25"/>
        </w:rPr>
      </w:pPr>
      <w:bookmarkStart w:id="0" w:name="_Hlk201325891"/>
      <w:r w:rsidRPr="0068785C">
        <w:rPr>
          <w:rFonts w:ascii="Times New Roman" w:hAnsi="Times New Roman" w:cs="Times New Roman"/>
          <w:sz w:val="25"/>
          <w:szCs w:val="25"/>
        </w:rPr>
        <w:t xml:space="preserve">Determine the factors that affect property values in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City Lagos</w:t>
      </w:r>
    </w:p>
    <w:bookmarkEnd w:id="0"/>
    <w:p w:rsidR="00DA7134" w:rsidRPr="0068785C" w:rsidRDefault="00DA7134" w:rsidP="00DA7134">
      <w:pPr>
        <w:pStyle w:val="ListParagraph"/>
        <w:numPr>
          <w:ilvl w:val="0"/>
          <w:numId w:val="1"/>
        </w:num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 xml:space="preserve">Examine </w:t>
      </w:r>
      <w:bookmarkStart w:id="1" w:name="_Hlk201325933"/>
      <w:r w:rsidRPr="0068785C">
        <w:rPr>
          <w:rFonts w:ascii="Times New Roman" w:hAnsi="Times New Roman" w:cs="Times New Roman"/>
          <w:sz w:val="25"/>
          <w:szCs w:val="25"/>
        </w:rPr>
        <w:t>the impact of property value on property investment</w:t>
      </w:r>
    </w:p>
    <w:p w:rsidR="00DA7134" w:rsidRPr="0068785C" w:rsidRDefault="00DA7134" w:rsidP="00DA7134">
      <w:pPr>
        <w:pStyle w:val="ListParagraph"/>
        <w:numPr>
          <w:ilvl w:val="0"/>
          <w:numId w:val="1"/>
        </w:num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 xml:space="preserve">Assess the challenges faced by investors in embarking on real estate </w:t>
      </w:r>
      <w:bookmarkEnd w:id="1"/>
    </w:p>
    <w:p w:rsidR="00DA7134" w:rsidRPr="0068785C" w:rsidRDefault="00DA7134" w:rsidP="00DA7134">
      <w:pPr>
        <w:pStyle w:val="ListParagraph"/>
        <w:numPr>
          <w:ilvl w:val="0"/>
          <w:numId w:val="1"/>
        </w:num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Make recommendations</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lastRenderedPageBreak/>
        <w:t>1.4 RESEARCH QUESTIONS</w:t>
      </w:r>
    </w:p>
    <w:p w:rsidR="00DA7134" w:rsidRPr="0068785C" w:rsidRDefault="00DA7134" w:rsidP="00DA7134">
      <w:pPr>
        <w:pStyle w:val="ListParagraph"/>
        <w:numPr>
          <w:ilvl w:val="0"/>
          <w:numId w:val="24"/>
        </w:num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 xml:space="preserve">What are the factors that affect property values in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City Lagos?</w:t>
      </w:r>
    </w:p>
    <w:p w:rsidR="00DA7134" w:rsidRPr="0068785C" w:rsidRDefault="00DA7134" w:rsidP="00DA7134">
      <w:pPr>
        <w:pStyle w:val="ListParagraph"/>
        <w:numPr>
          <w:ilvl w:val="0"/>
          <w:numId w:val="24"/>
        </w:num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 xml:space="preserve">What </w:t>
      </w:r>
      <w:proofErr w:type="gramStart"/>
      <w:r w:rsidRPr="0068785C">
        <w:rPr>
          <w:rFonts w:ascii="Times New Roman" w:hAnsi="Times New Roman" w:cs="Times New Roman"/>
          <w:sz w:val="25"/>
          <w:szCs w:val="25"/>
        </w:rPr>
        <w:t>are the impact</w:t>
      </w:r>
      <w:proofErr w:type="gramEnd"/>
      <w:r w:rsidRPr="0068785C">
        <w:rPr>
          <w:rFonts w:ascii="Times New Roman" w:hAnsi="Times New Roman" w:cs="Times New Roman"/>
          <w:sz w:val="25"/>
          <w:szCs w:val="25"/>
        </w:rPr>
        <w:t xml:space="preserve"> of property value on property investment?</w:t>
      </w:r>
    </w:p>
    <w:p w:rsidR="00DA7134" w:rsidRPr="0068785C" w:rsidRDefault="00DA7134" w:rsidP="00DA7134">
      <w:pPr>
        <w:pStyle w:val="ListParagraph"/>
        <w:numPr>
          <w:ilvl w:val="0"/>
          <w:numId w:val="24"/>
        </w:num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What are the challenges faced by investors in embarking on real estate?</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1.5</w:t>
      </w:r>
      <w:r w:rsidRPr="0068785C">
        <w:rPr>
          <w:rFonts w:ascii="Times New Roman" w:hAnsi="Times New Roman" w:cs="Times New Roman"/>
          <w:b/>
          <w:bCs/>
          <w:sz w:val="25"/>
          <w:szCs w:val="25"/>
        </w:rPr>
        <w:tab/>
        <w:t>SIGNIFICANCE OF THE STUDY</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 xml:space="preserve">The findings will guide investors in making informed decisions and </w:t>
      </w:r>
      <w:proofErr w:type="spellStart"/>
      <w:r w:rsidRPr="0068785C">
        <w:rPr>
          <w:rFonts w:ascii="Times New Roman" w:hAnsi="Times New Roman" w:cs="Times New Roman"/>
          <w:sz w:val="25"/>
          <w:szCs w:val="25"/>
        </w:rPr>
        <w:t>valuers</w:t>
      </w:r>
      <w:proofErr w:type="spellEnd"/>
      <w:r w:rsidRPr="0068785C">
        <w:rPr>
          <w:rFonts w:ascii="Times New Roman" w:hAnsi="Times New Roman" w:cs="Times New Roman"/>
          <w:sz w:val="25"/>
          <w:szCs w:val="25"/>
        </w:rPr>
        <w:t xml:space="preserve"> in adopting best </w:t>
      </w:r>
      <w:proofErr w:type="spellStart"/>
      <w:r w:rsidRPr="0068785C">
        <w:rPr>
          <w:rFonts w:ascii="Times New Roman" w:hAnsi="Times New Roman" w:cs="Times New Roman"/>
          <w:sz w:val="25"/>
          <w:szCs w:val="25"/>
        </w:rPr>
        <w:t>practices.It</w:t>
      </w:r>
      <w:proofErr w:type="spellEnd"/>
      <w:r w:rsidRPr="0068785C">
        <w:rPr>
          <w:rFonts w:ascii="Times New Roman" w:hAnsi="Times New Roman" w:cs="Times New Roman"/>
          <w:sz w:val="25"/>
          <w:szCs w:val="25"/>
        </w:rPr>
        <w:t xml:space="preserve"> expands the body of knowledge on property valuation and its implications for real estate investment decisions, particularly in an emerging market context.</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 xml:space="preserve">Recommendations from the study can assist policymakers in creating regulatory frameworks to promote transparency and reliability in property valuation. By addressing valuation challenges, the study supports sustainable growth in the real estate sector, particularly in high-profile developments like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City.</w:t>
      </w:r>
    </w:p>
    <w:p w:rsidR="00DA7134" w:rsidRPr="0068785C" w:rsidRDefault="00DA7134" w:rsidP="00DA7134">
      <w:pPr>
        <w:spacing w:after="0" w:line="360" w:lineRule="auto"/>
        <w:jc w:val="both"/>
        <w:rPr>
          <w:rFonts w:ascii="Times New Roman" w:hAnsi="Times New Roman" w:cs="Times New Roman"/>
          <w:b/>
          <w:bCs/>
          <w:sz w:val="25"/>
          <w:szCs w:val="25"/>
        </w:rPr>
      </w:pP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1.6</w:t>
      </w:r>
      <w:r w:rsidRPr="0068785C">
        <w:rPr>
          <w:rFonts w:ascii="Times New Roman" w:hAnsi="Times New Roman" w:cs="Times New Roman"/>
          <w:b/>
          <w:bCs/>
          <w:sz w:val="25"/>
          <w:szCs w:val="25"/>
        </w:rPr>
        <w:tab/>
        <w:t>SCOPE OF THE STUDY</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 xml:space="preserve">The study focuses on the role of property valuation in real estate investment decisions, using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City as a case study. It covers valuation methodologies, influencing factors, and the interplay between valuation outcomes and investor </w:t>
      </w:r>
      <w:proofErr w:type="spellStart"/>
      <w:r w:rsidRPr="0068785C">
        <w:rPr>
          <w:rFonts w:ascii="Times New Roman" w:hAnsi="Times New Roman" w:cs="Times New Roman"/>
          <w:sz w:val="25"/>
          <w:szCs w:val="25"/>
        </w:rPr>
        <w:t>behavior</w:t>
      </w:r>
      <w:proofErr w:type="spellEnd"/>
      <w:r w:rsidRPr="0068785C">
        <w:rPr>
          <w:rFonts w:ascii="Times New Roman" w:hAnsi="Times New Roman" w:cs="Times New Roman"/>
          <w:sz w:val="25"/>
          <w:szCs w:val="25"/>
        </w:rPr>
        <w:t xml:space="preserve">. The research is limited to stakeholders involved in the real estate ecosystem of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City, including </w:t>
      </w:r>
      <w:proofErr w:type="spellStart"/>
      <w:r w:rsidRPr="0068785C">
        <w:rPr>
          <w:rFonts w:ascii="Times New Roman" w:hAnsi="Times New Roman" w:cs="Times New Roman"/>
          <w:sz w:val="25"/>
          <w:szCs w:val="25"/>
        </w:rPr>
        <w:t>valuers</w:t>
      </w:r>
      <w:proofErr w:type="spellEnd"/>
      <w:r w:rsidRPr="0068785C">
        <w:rPr>
          <w:rFonts w:ascii="Times New Roman" w:hAnsi="Times New Roman" w:cs="Times New Roman"/>
          <w:sz w:val="25"/>
          <w:szCs w:val="25"/>
        </w:rPr>
        <w:t>, investors, developers, and regulatory bodies.</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1.7</w:t>
      </w:r>
      <w:r w:rsidRPr="0068785C">
        <w:rPr>
          <w:rFonts w:ascii="Times New Roman" w:hAnsi="Times New Roman" w:cs="Times New Roman"/>
          <w:b/>
          <w:bCs/>
          <w:sz w:val="25"/>
          <w:szCs w:val="25"/>
        </w:rPr>
        <w:tab/>
        <w:t>STUDY AREA</w:t>
      </w:r>
    </w:p>
    <w:p w:rsidR="00DA7134" w:rsidRPr="0068785C" w:rsidRDefault="00DA7134" w:rsidP="00DA7134">
      <w:pPr>
        <w:spacing w:after="0" w:line="360" w:lineRule="auto"/>
        <w:ind w:firstLine="720"/>
        <w:jc w:val="both"/>
        <w:rPr>
          <w:rFonts w:ascii="Times New Roman" w:hAnsi="Times New Roman" w:cs="Times New Roman"/>
          <w:sz w:val="25"/>
          <w:szCs w:val="25"/>
        </w:rPr>
      </w:pP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City is a cutting-edge urban development project located on reclaimed land along the Atlantic Ocean in Lagos, Nigeria. Spanning over 10 square </w:t>
      </w:r>
      <w:proofErr w:type="spellStart"/>
      <w:r w:rsidRPr="0068785C">
        <w:rPr>
          <w:rFonts w:ascii="Times New Roman" w:hAnsi="Times New Roman" w:cs="Times New Roman"/>
          <w:sz w:val="25"/>
          <w:szCs w:val="25"/>
        </w:rPr>
        <w:t>kilometers</w:t>
      </w:r>
      <w:proofErr w:type="spellEnd"/>
      <w:r w:rsidRPr="0068785C">
        <w:rPr>
          <w:rFonts w:ascii="Times New Roman" w:hAnsi="Times New Roman" w:cs="Times New Roman"/>
          <w:sz w:val="25"/>
          <w:szCs w:val="25"/>
        </w:rPr>
        <w:t xml:space="preserve">, it is designed to accommodate residential, commercial, and recreational spaces. With a focus on sustainability, state-of-the-art infrastructure, and resilience against environmental challenges such as flooding,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w:t>
      </w:r>
      <w:r w:rsidRPr="0068785C">
        <w:rPr>
          <w:rFonts w:ascii="Times New Roman" w:hAnsi="Times New Roman" w:cs="Times New Roman"/>
          <w:sz w:val="25"/>
          <w:szCs w:val="25"/>
        </w:rPr>
        <w:lastRenderedPageBreak/>
        <w:t>City has attracted significant local and international attention. Its strategic location and ambitious vision make it an ideal case study for examining the dynamics of property valuation and investment decisions.</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noProof/>
          <w:sz w:val="25"/>
          <w:szCs w:val="25"/>
          <w:lang w:val="en-US"/>
        </w:rPr>
        <w:drawing>
          <wp:inline distT="0" distB="0" distL="0" distR="0">
            <wp:extent cx="5731510" cy="43815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4381500"/>
                    </a:xfrm>
                    <a:prstGeom prst="rect">
                      <a:avLst/>
                    </a:prstGeom>
                    <a:noFill/>
                    <a:ln>
                      <a:noFill/>
                    </a:ln>
                  </pic:spPr>
                </pic:pic>
              </a:graphicData>
            </a:graphic>
          </wp:inline>
        </w:drawing>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Fig 1.1: Map of Nigeria Showing Lagos State</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noProof/>
          <w:sz w:val="25"/>
          <w:szCs w:val="25"/>
          <w:lang w:val="en-US"/>
        </w:rPr>
        <w:lastRenderedPageBreak/>
        <w:drawing>
          <wp:inline distT="0" distB="0" distL="0" distR="0">
            <wp:extent cx="5731510" cy="308356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3083560"/>
                    </a:xfrm>
                    <a:prstGeom prst="rect">
                      <a:avLst/>
                    </a:prstGeom>
                    <a:noFill/>
                    <a:ln>
                      <a:noFill/>
                    </a:ln>
                  </pic:spPr>
                </pic:pic>
              </a:graphicData>
            </a:graphic>
          </wp:inline>
        </w:drawing>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 xml:space="preserve">Fig 1.2: Lagos State </w:t>
      </w:r>
      <w:proofErr w:type="gramStart"/>
      <w:r w:rsidRPr="0068785C">
        <w:rPr>
          <w:rFonts w:ascii="Times New Roman" w:hAnsi="Times New Roman" w:cs="Times New Roman"/>
          <w:b/>
          <w:bCs/>
          <w:sz w:val="25"/>
          <w:szCs w:val="25"/>
        </w:rPr>
        <w:t>Showing</w:t>
      </w:r>
      <w:proofErr w:type="gramEnd"/>
      <w:r w:rsidRPr="0068785C">
        <w:rPr>
          <w:rFonts w:ascii="Times New Roman" w:hAnsi="Times New Roman" w:cs="Times New Roman"/>
          <w:b/>
          <w:bCs/>
          <w:sz w:val="25"/>
          <w:szCs w:val="25"/>
        </w:rPr>
        <w:t xml:space="preserve"> all the Local Government Areas)</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noProof/>
          <w:sz w:val="25"/>
          <w:szCs w:val="25"/>
          <w:lang w:val="en-US"/>
        </w:rPr>
        <w:drawing>
          <wp:inline distT="0" distB="0" distL="0" distR="0">
            <wp:extent cx="5731510" cy="1838325"/>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6560"/>
                    <a:stretch/>
                  </pic:blipFill>
                  <pic:spPr bwMode="auto">
                    <a:xfrm>
                      <a:off x="0" y="0"/>
                      <a:ext cx="5731510" cy="183832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 xml:space="preserve">Figure 1.3: Lagos State Showing </w:t>
      </w:r>
      <w:proofErr w:type="spellStart"/>
      <w:r w:rsidRPr="0068785C">
        <w:rPr>
          <w:rFonts w:ascii="Times New Roman" w:hAnsi="Times New Roman" w:cs="Times New Roman"/>
          <w:b/>
          <w:bCs/>
          <w:sz w:val="25"/>
          <w:szCs w:val="25"/>
        </w:rPr>
        <w:t>Eko</w:t>
      </w:r>
      <w:proofErr w:type="spellEnd"/>
      <w:r w:rsidRPr="0068785C">
        <w:rPr>
          <w:rFonts w:ascii="Times New Roman" w:hAnsi="Times New Roman" w:cs="Times New Roman"/>
          <w:b/>
          <w:bCs/>
          <w:sz w:val="25"/>
          <w:szCs w:val="25"/>
        </w:rPr>
        <w:t xml:space="preserve"> Atlantic City</w:t>
      </w:r>
    </w:p>
    <w:p w:rsidR="00DA7134" w:rsidRDefault="00DA7134" w:rsidP="00DA7134">
      <w:pPr>
        <w:rPr>
          <w:rFonts w:ascii="Times New Roman" w:hAnsi="Times New Roman" w:cs="Times New Roman"/>
          <w:b/>
          <w:bCs/>
          <w:sz w:val="25"/>
          <w:szCs w:val="25"/>
        </w:rPr>
      </w:pPr>
      <w:r>
        <w:rPr>
          <w:rFonts w:ascii="Times New Roman" w:hAnsi="Times New Roman" w:cs="Times New Roman"/>
          <w:b/>
          <w:bCs/>
          <w:sz w:val="25"/>
          <w:szCs w:val="25"/>
        </w:rPr>
        <w:br w:type="page"/>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lastRenderedPageBreak/>
        <w:t>1.8</w:t>
      </w:r>
      <w:r w:rsidRPr="0068785C">
        <w:rPr>
          <w:rFonts w:ascii="Times New Roman" w:hAnsi="Times New Roman" w:cs="Times New Roman"/>
          <w:b/>
          <w:bCs/>
          <w:sz w:val="25"/>
          <w:szCs w:val="25"/>
        </w:rPr>
        <w:tab/>
        <w:t>DEFINITION OF TERMS</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b/>
          <w:bCs/>
          <w:sz w:val="25"/>
          <w:szCs w:val="25"/>
        </w:rPr>
        <w:t>Property Valuation:</w:t>
      </w:r>
      <w:r w:rsidRPr="0068785C">
        <w:rPr>
          <w:rFonts w:ascii="Times New Roman" w:hAnsi="Times New Roman" w:cs="Times New Roman"/>
          <w:sz w:val="25"/>
          <w:szCs w:val="25"/>
        </w:rPr>
        <w:t xml:space="preserve"> The process of estimating the market value of a real estate asset based on factors like location, market trends, and property condition (Brown, P., 2021).</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b/>
          <w:bCs/>
          <w:sz w:val="25"/>
          <w:szCs w:val="25"/>
        </w:rPr>
        <w:t>Real Estate Investment:</w:t>
      </w:r>
      <w:r w:rsidRPr="0068785C">
        <w:rPr>
          <w:rFonts w:ascii="Times New Roman" w:hAnsi="Times New Roman" w:cs="Times New Roman"/>
          <w:sz w:val="25"/>
          <w:szCs w:val="25"/>
        </w:rPr>
        <w:t xml:space="preserve"> The allocation of funds into real property assets with the expectation of generating income or capital appreciation.</w:t>
      </w:r>
    </w:p>
    <w:p w:rsidR="00DA7134" w:rsidRPr="0068785C" w:rsidRDefault="00DA7134" w:rsidP="00DA7134">
      <w:pPr>
        <w:spacing w:after="0" w:line="360" w:lineRule="auto"/>
        <w:jc w:val="both"/>
        <w:rPr>
          <w:rFonts w:ascii="Times New Roman" w:hAnsi="Times New Roman" w:cs="Times New Roman"/>
          <w:sz w:val="25"/>
          <w:szCs w:val="25"/>
        </w:rPr>
      </w:pPr>
      <w:proofErr w:type="spellStart"/>
      <w:r w:rsidRPr="0068785C">
        <w:rPr>
          <w:rFonts w:ascii="Times New Roman" w:hAnsi="Times New Roman" w:cs="Times New Roman"/>
          <w:b/>
          <w:bCs/>
          <w:sz w:val="25"/>
          <w:szCs w:val="25"/>
        </w:rPr>
        <w:t>Eko</w:t>
      </w:r>
      <w:proofErr w:type="spellEnd"/>
      <w:r w:rsidRPr="0068785C">
        <w:rPr>
          <w:rFonts w:ascii="Times New Roman" w:hAnsi="Times New Roman" w:cs="Times New Roman"/>
          <w:b/>
          <w:bCs/>
          <w:sz w:val="25"/>
          <w:szCs w:val="25"/>
        </w:rPr>
        <w:t xml:space="preserve"> Atlantic City:</w:t>
      </w:r>
      <w:r w:rsidRPr="0068785C">
        <w:rPr>
          <w:rFonts w:ascii="Times New Roman" w:hAnsi="Times New Roman" w:cs="Times New Roman"/>
          <w:sz w:val="25"/>
          <w:szCs w:val="25"/>
        </w:rPr>
        <w:t xml:space="preserve"> A planned city built on reclaimed land in Lagos, Nigeria, designed to serve as a commercial and residential hub.</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b/>
          <w:bCs/>
          <w:sz w:val="25"/>
          <w:szCs w:val="25"/>
        </w:rPr>
        <w:t>Market Value:</w:t>
      </w:r>
      <w:r w:rsidRPr="0068785C">
        <w:rPr>
          <w:rFonts w:ascii="Times New Roman" w:hAnsi="Times New Roman" w:cs="Times New Roman"/>
          <w:sz w:val="25"/>
          <w:szCs w:val="25"/>
        </w:rPr>
        <w:t xml:space="preserve"> The estimated amount for which a property would exchange on the valuation date between a willing buyer and seller.</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b/>
          <w:bCs/>
          <w:sz w:val="25"/>
          <w:szCs w:val="25"/>
        </w:rPr>
        <w:t>Investment Decision:</w:t>
      </w:r>
      <w:r w:rsidRPr="0068785C">
        <w:rPr>
          <w:rFonts w:ascii="Times New Roman" w:hAnsi="Times New Roman" w:cs="Times New Roman"/>
          <w:sz w:val="25"/>
          <w:szCs w:val="25"/>
        </w:rPr>
        <w:t xml:space="preserve"> The process of determining the allocation of capital to specific assets or projects to achieve financial returns (</w:t>
      </w:r>
      <w:proofErr w:type="spellStart"/>
      <w:r w:rsidRPr="0068785C">
        <w:rPr>
          <w:rFonts w:ascii="Times New Roman" w:hAnsi="Times New Roman" w:cs="Times New Roman"/>
          <w:sz w:val="25"/>
          <w:szCs w:val="25"/>
        </w:rPr>
        <w:t>Ogunleye</w:t>
      </w:r>
      <w:proofErr w:type="spellEnd"/>
      <w:r w:rsidRPr="0068785C">
        <w:rPr>
          <w:rFonts w:ascii="Times New Roman" w:hAnsi="Times New Roman" w:cs="Times New Roman"/>
          <w:sz w:val="25"/>
          <w:szCs w:val="25"/>
        </w:rPr>
        <w:t>, T., &amp;</w:t>
      </w:r>
      <w:proofErr w:type="spellStart"/>
      <w:r w:rsidRPr="0068785C">
        <w:rPr>
          <w:rFonts w:ascii="Times New Roman" w:hAnsi="Times New Roman" w:cs="Times New Roman"/>
          <w:sz w:val="25"/>
          <w:szCs w:val="25"/>
        </w:rPr>
        <w:t>Olorunfemi</w:t>
      </w:r>
      <w:proofErr w:type="spellEnd"/>
      <w:r w:rsidRPr="0068785C">
        <w:rPr>
          <w:rFonts w:ascii="Times New Roman" w:hAnsi="Times New Roman" w:cs="Times New Roman"/>
          <w:sz w:val="25"/>
          <w:szCs w:val="25"/>
        </w:rPr>
        <w:t>, K., 2020).</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br w:type="page"/>
      </w:r>
    </w:p>
    <w:p w:rsidR="00DA7134" w:rsidRPr="0068785C" w:rsidRDefault="00DA7134" w:rsidP="00DA7134">
      <w:pPr>
        <w:spacing w:after="0" w:line="360" w:lineRule="auto"/>
        <w:jc w:val="center"/>
        <w:outlineLvl w:val="2"/>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lastRenderedPageBreak/>
        <w:t>CHAPTER TWO</w:t>
      </w:r>
    </w:p>
    <w:p w:rsidR="00DA7134" w:rsidRPr="0068785C" w:rsidRDefault="00DA7134" w:rsidP="00DA7134">
      <w:pPr>
        <w:spacing w:after="0" w:line="360" w:lineRule="auto"/>
        <w:jc w:val="center"/>
        <w:outlineLvl w:val="2"/>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LITERATURE REVIEW, CONCEPTUAL FRAMEWORK AND THEORETICAL FRAMEWORK</w:t>
      </w:r>
    </w:p>
    <w:p w:rsidR="00DA7134" w:rsidRPr="0068785C" w:rsidRDefault="00DA7134" w:rsidP="00DA7134">
      <w:pPr>
        <w:spacing w:after="0" w:line="360" w:lineRule="auto"/>
        <w:jc w:val="both"/>
        <w:outlineLvl w:val="3"/>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2.0</w:t>
      </w:r>
      <w:r w:rsidRPr="0068785C">
        <w:rPr>
          <w:rFonts w:ascii="Times New Roman" w:eastAsia="Times New Roman" w:hAnsi="Times New Roman" w:cs="Times New Roman"/>
          <w:b/>
          <w:bCs/>
          <w:sz w:val="25"/>
          <w:szCs w:val="25"/>
          <w:lang w:eastAsia="en-GB"/>
        </w:rPr>
        <w:tab/>
        <w:t>Introduction</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This chapter provides a comprehensive review of relevant literature on the impact of property valuation on real estate investment decisions, with a focus on the case of </w:t>
      </w:r>
      <w:proofErr w:type="spellStart"/>
      <w:r w:rsidRPr="0068785C">
        <w:rPr>
          <w:rFonts w:ascii="Times New Roman" w:eastAsia="Times New Roman" w:hAnsi="Times New Roman" w:cs="Times New Roman"/>
          <w:sz w:val="25"/>
          <w:szCs w:val="25"/>
          <w:lang w:eastAsia="en-GB"/>
        </w:rPr>
        <w:t>Eko</w:t>
      </w:r>
      <w:proofErr w:type="spellEnd"/>
      <w:r w:rsidRPr="0068785C">
        <w:rPr>
          <w:rFonts w:ascii="Times New Roman" w:eastAsia="Times New Roman" w:hAnsi="Times New Roman" w:cs="Times New Roman"/>
          <w:sz w:val="25"/>
          <w:szCs w:val="25"/>
          <w:lang w:eastAsia="en-GB"/>
        </w:rPr>
        <w:t xml:space="preserve"> Atlantic. It explores existing theories, concepts, and empirical studies related to property valuation, real estate investment decisions, and the interconnection between the two. Furthermore, the chapter presents a conceptual framework to guide the research and concludes with a summary of the reviewed literature in a tabular format.</w:t>
      </w:r>
    </w:p>
    <w:p w:rsidR="00DA7134" w:rsidRPr="0068785C" w:rsidRDefault="00DA7134" w:rsidP="00DA7134">
      <w:pPr>
        <w:spacing w:after="0" w:line="360" w:lineRule="auto"/>
        <w:jc w:val="both"/>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2.1</w:t>
      </w:r>
      <w:r w:rsidRPr="0068785C">
        <w:rPr>
          <w:rFonts w:ascii="Times New Roman" w:eastAsia="Times New Roman" w:hAnsi="Times New Roman" w:cs="Times New Roman"/>
          <w:b/>
          <w:bCs/>
          <w:sz w:val="25"/>
          <w:szCs w:val="25"/>
          <w:lang w:eastAsia="en-GB"/>
        </w:rPr>
        <w:tab/>
        <w:t>Literature Review</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Property valuation serves as the foundation for informed decision-making in real estate investments. According to Wyatt (2013), valuation methods provide a systematic approach to assessing the market value of a property, enabling investors to make decisions grounded in objective data. This is particularly important in a market characterized by price volatility and uncertainty. Furthermore, proper valuation helps investors mitigate risks by offering insights into potential returns and long-term profitability (Baum et al., 2021).</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The choice of valuation method significantly affects investment decisions. Traditional approaches, such as the income capitalization method, cost method, and comparable sales method, are widely used in determining property values. Each method has its strengths and limitations. For instance, the income capitalization method is particularly useful for income-generating properties, as it reflects potential cash flows and return on investment (Appraisal Institute, 2020). On the other hand, the comparable sales method provides a market-based perspective, which is vital for understanding competitive pricing (Brown, 2004).</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lastRenderedPageBreak/>
        <w:t>Recent studies also emphasize the growing importance of automated valuation models (AVMs) and technology-driven solutions. AVMs utilize algorithms and large datasets to estimate property values, offering speed and consistency in valuation processes. However, researchers caution that over-reliance on AVMs may result in inaccuracies due to limited consideration of qualitative factors, such as property condition and unique location characteristics (</w:t>
      </w:r>
      <w:proofErr w:type="spellStart"/>
      <w:r w:rsidRPr="0068785C">
        <w:rPr>
          <w:rFonts w:ascii="Times New Roman" w:eastAsia="Times New Roman" w:hAnsi="Times New Roman" w:cs="Times New Roman"/>
          <w:sz w:val="25"/>
          <w:szCs w:val="25"/>
          <w:lang w:eastAsia="en-GB"/>
        </w:rPr>
        <w:t>Geltner</w:t>
      </w:r>
      <w:proofErr w:type="spellEnd"/>
      <w:r w:rsidRPr="0068785C">
        <w:rPr>
          <w:rFonts w:ascii="Times New Roman" w:eastAsia="Times New Roman" w:hAnsi="Times New Roman" w:cs="Times New Roman"/>
          <w:sz w:val="25"/>
          <w:szCs w:val="25"/>
          <w:lang w:eastAsia="en-GB"/>
        </w:rPr>
        <w:t xml:space="preserve"> et al., 2014).</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Property valuation serves as the cornerstone of real estate investment decisions. According to </w:t>
      </w:r>
      <w:r w:rsidRPr="0068785C">
        <w:rPr>
          <w:rFonts w:ascii="Times New Roman" w:eastAsia="Times New Roman" w:hAnsi="Times New Roman" w:cs="Times New Roman"/>
          <w:i/>
          <w:iCs/>
          <w:sz w:val="25"/>
          <w:szCs w:val="25"/>
          <w:lang w:eastAsia="en-GB"/>
        </w:rPr>
        <w:t>Appraisal Institute</w:t>
      </w:r>
      <w:r w:rsidRPr="0068785C">
        <w:rPr>
          <w:rFonts w:ascii="Times New Roman" w:eastAsia="Times New Roman" w:hAnsi="Times New Roman" w:cs="Times New Roman"/>
          <w:sz w:val="25"/>
          <w:szCs w:val="25"/>
          <w:lang w:eastAsia="en-GB"/>
        </w:rPr>
        <w:t xml:space="preserve"> (2020), property valuation provides a systematic approach to estimating the value of real estate based on factors such as location, physical characteristics, and market conditions. This valuation informs investors about the potential profitability of an investment and helps align their strategies with market realities.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Valuation directly impacts financial decisions in real estate investment, including acquisition, financing, and portfolio management. </w:t>
      </w:r>
      <w:r w:rsidRPr="0068785C">
        <w:rPr>
          <w:rFonts w:ascii="Times New Roman" w:eastAsia="Times New Roman" w:hAnsi="Times New Roman" w:cs="Times New Roman"/>
          <w:i/>
          <w:iCs/>
          <w:sz w:val="25"/>
          <w:szCs w:val="25"/>
          <w:lang w:eastAsia="en-GB"/>
        </w:rPr>
        <w:t>Shapiro et al.</w:t>
      </w:r>
      <w:r w:rsidRPr="0068785C">
        <w:rPr>
          <w:rFonts w:ascii="Times New Roman" w:eastAsia="Times New Roman" w:hAnsi="Times New Roman" w:cs="Times New Roman"/>
          <w:sz w:val="25"/>
          <w:szCs w:val="25"/>
          <w:lang w:eastAsia="en-GB"/>
        </w:rPr>
        <w:t xml:space="preserve"> (2019) argue that accurate valuations are critical for determining the purchase price of properties, ensuring that investors do not overpay or undervalue assets. Overvaluation can lead to financial losses, while undervaluation may result in missed opportunities. For instance, </w:t>
      </w:r>
      <w:proofErr w:type="spellStart"/>
      <w:r w:rsidRPr="0068785C">
        <w:rPr>
          <w:rFonts w:ascii="Times New Roman" w:eastAsia="Times New Roman" w:hAnsi="Times New Roman" w:cs="Times New Roman"/>
          <w:i/>
          <w:iCs/>
          <w:sz w:val="25"/>
          <w:szCs w:val="25"/>
          <w:lang w:eastAsia="en-GB"/>
        </w:rPr>
        <w:t>Damodaran</w:t>
      </w:r>
      <w:proofErr w:type="spellEnd"/>
      <w:r w:rsidRPr="0068785C">
        <w:rPr>
          <w:rFonts w:ascii="Times New Roman" w:eastAsia="Times New Roman" w:hAnsi="Times New Roman" w:cs="Times New Roman"/>
          <w:sz w:val="25"/>
          <w:szCs w:val="25"/>
          <w:lang w:eastAsia="en-GB"/>
        </w:rPr>
        <w:t xml:space="preserve"> (2012) highlights that valuation errors in commercial real estate can distort the expected internal rate of return (IRR), leading to suboptimal investment decisions.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Property valuation plays a pivotal role in managing investment risks. </w:t>
      </w:r>
      <w:proofErr w:type="spellStart"/>
      <w:r w:rsidRPr="0068785C">
        <w:rPr>
          <w:rFonts w:ascii="Times New Roman" w:eastAsia="Times New Roman" w:hAnsi="Times New Roman" w:cs="Times New Roman"/>
          <w:i/>
          <w:iCs/>
          <w:sz w:val="25"/>
          <w:szCs w:val="25"/>
          <w:lang w:eastAsia="en-GB"/>
        </w:rPr>
        <w:t>Geltner</w:t>
      </w:r>
      <w:proofErr w:type="spellEnd"/>
      <w:r w:rsidRPr="0068785C">
        <w:rPr>
          <w:rFonts w:ascii="Times New Roman" w:eastAsia="Times New Roman" w:hAnsi="Times New Roman" w:cs="Times New Roman"/>
          <w:i/>
          <w:iCs/>
          <w:sz w:val="25"/>
          <w:szCs w:val="25"/>
          <w:lang w:eastAsia="en-GB"/>
        </w:rPr>
        <w:t xml:space="preserve"> et al.</w:t>
      </w:r>
      <w:r w:rsidRPr="0068785C">
        <w:rPr>
          <w:rFonts w:ascii="Times New Roman" w:eastAsia="Times New Roman" w:hAnsi="Times New Roman" w:cs="Times New Roman"/>
          <w:sz w:val="25"/>
          <w:szCs w:val="25"/>
          <w:lang w:eastAsia="en-GB"/>
        </w:rPr>
        <w:t xml:space="preserve"> (2020) emphasize that valuations provide insights into market volatility and asset-specific risks, enabling investors to assess the stability of their investments. For example, properties in volatile markets may require frequent revaluations to reflect changing economic conditions. </w:t>
      </w:r>
      <w:r w:rsidRPr="0068785C">
        <w:rPr>
          <w:rFonts w:ascii="Times New Roman" w:eastAsia="Times New Roman" w:hAnsi="Times New Roman" w:cs="Times New Roman"/>
          <w:i/>
          <w:iCs/>
          <w:sz w:val="25"/>
          <w:szCs w:val="25"/>
          <w:lang w:eastAsia="en-GB"/>
        </w:rPr>
        <w:t>French &amp;</w:t>
      </w:r>
      <w:proofErr w:type="spellStart"/>
      <w:r w:rsidRPr="0068785C">
        <w:rPr>
          <w:rFonts w:ascii="Times New Roman" w:eastAsia="Times New Roman" w:hAnsi="Times New Roman" w:cs="Times New Roman"/>
          <w:i/>
          <w:iCs/>
          <w:sz w:val="25"/>
          <w:szCs w:val="25"/>
          <w:lang w:eastAsia="en-GB"/>
        </w:rPr>
        <w:t>Gabrielli</w:t>
      </w:r>
      <w:proofErr w:type="spellEnd"/>
      <w:r w:rsidRPr="0068785C">
        <w:rPr>
          <w:rFonts w:ascii="Times New Roman" w:eastAsia="Times New Roman" w:hAnsi="Times New Roman" w:cs="Times New Roman"/>
          <w:sz w:val="25"/>
          <w:szCs w:val="25"/>
          <w:lang w:eastAsia="en-GB"/>
        </w:rPr>
        <w:t xml:space="preserve"> (2018) note that valuation uncertainty, often caused by limited market data or subjective assumptions, can </w:t>
      </w:r>
      <w:r w:rsidRPr="0068785C">
        <w:rPr>
          <w:rFonts w:ascii="Times New Roman" w:eastAsia="Times New Roman" w:hAnsi="Times New Roman" w:cs="Times New Roman"/>
          <w:sz w:val="25"/>
          <w:szCs w:val="25"/>
          <w:lang w:eastAsia="en-GB"/>
        </w:rPr>
        <w:lastRenderedPageBreak/>
        <w:t>increase investment risk by creating discrepancies between expected and actual returns.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Moreover, valuation methodologies, such as the income, cost, and sales comparison approaches, influence risk perceptions. </w:t>
      </w:r>
      <w:r w:rsidRPr="0068785C">
        <w:rPr>
          <w:rFonts w:ascii="Times New Roman" w:eastAsia="Times New Roman" w:hAnsi="Times New Roman" w:cs="Times New Roman"/>
          <w:i/>
          <w:iCs/>
          <w:sz w:val="25"/>
          <w:szCs w:val="25"/>
          <w:lang w:eastAsia="en-GB"/>
        </w:rPr>
        <w:t>Baum &amp; Crosby</w:t>
      </w:r>
      <w:r w:rsidRPr="0068785C">
        <w:rPr>
          <w:rFonts w:ascii="Times New Roman" w:eastAsia="Times New Roman" w:hAnsi="Times New Roman" w:cs="Times New Roman"/>
          <w:sz w:val="25"/>
          <w:szCs w:val="25"/>
          <w:lang w:eastAsia="en-GB"/>
        </w:rPr>
        <w:t xml:space="preserve"> (2014) argue that the income approach, which focuses on future cash flows, is particularly relevant for income-generating properties like commercial real estate. However, inaccuracies in forecasting rental income or capitalization rates can lead to significant investment risks. Similarly, the sales comparison approach relies on comparable market transactions, which may be scarce in illiquid markets, further complicating risk assessment (</w:t>
      </w:r>
      <w:proofErr w:type="spellStart"/>
      <w:r w:rsidRPr="0068785C">
        <w:rPr>
          <w:rFonts w:ascii="Times New Roman" w:eastAsia="Times New Roman" w:hAnsi="Times New Roman" w:cs="Times New Roman"/>
          <w:i/>
          <w:iCs/>
          <w:sz w:val="25"/>
          <w:szCs w:val="25"/>
          <w:lang w:eastAsia="en-GB"/>
        </w:rPr>
        <w:t>Hoesli</w:t>
      </w:r>
      <w:proofErr w:type="spellEnd"/>
      <w:r w:rsidRPr="0068785C">
        <w:rPr>
          <w:rFonts w:ascii="Times New Roman" w:eastAsia="Times New Roman" w:hAnsi="Times New Roman" w:cs="Times New Roman"/>
          <w:i/>
          <w:iCs/>
          <w:sz w:val="25"/>
          <w:szCs w:val="25"/>
          <w:lang w:eastAsia="en-GB"/>
        </w:rPr>
        <w:t xml:space="preserve">&amp; </w:t>
      </w:r>
      <w:proofErr w:type="spellStart"/>
      <w:r w:rsidRPr="0068785C">
        <w:rPr>
          <w:rFonts w:ascii="Times New Roman" w:eastAsia="Times New Roman" w:hAnsi="Times New Roman" w:cs="Times New Roman"/>
          <w:i/>
          <w:iCs/>
          <w:sz w:val="25"/>
          <w:szCs w:val="25"/>
          <w:lang w:eastAsia="en-GB"/>
        </w:rPr>
        <w:t>MacGregor</w:t>
      </w:r>
      <w:proofErr w:type="spellEnd"/>
      <w:r w:rsidRPr="0068785C">
        <w:rPr>
          <w:rFonts w:ascii="Times New Roman" w:eastAsia="Times New Roman" w:hAnsi="Times New Roman" w:cs="Times New Roman"/>
          <w:sz w:val="25"/>
          <w:szCs w:val="25"/>
          <w:lang w:eastAsia="en-GB"/>
        </w:rPr>
        <w:t>, 2016).</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Property valuation shapes market dynamics by influencing supply and demand in the real estate sector. </w:t>
      </w:r>
      <w:r w:rsidRPr="0068785C">
        <w:rPr>
          <w:rFonts w:ascii="Times New Roman" w:eastAsia="Times New Roman" w:hAnsi="Times New Roman" w:cs="Times New Roman"/>
          <w:i/>
          <w:iCs/>
          <w:sz w:val="25"/>
          <w:szCs w:val="25"/>
          <w:lang w:eastAsia="en-GB"/>
        </w:rPr>
        <w:t>Clayton et al.</w:t>
      </w:r>
      <w:r w:rsidRPr="0068785C">
        <w:rPr>
          <w:rFonts w:ascii="Times New Roman" w:eastAsia="Times New Roman" w:hAnsi="Times New Roman" w:cs="Times New Roman"/>
          <w:sz w:val="25"/>
          <w:szCs w:val="25"/>
          <w:lang w:eastAsia="en-GB"/>
        </w:rPr>
        <w:t xml:space="preserve"> (2020) suggest that valuations act as a signal to investors, impacting their confidence in the market. For instance, consistent and transparent valuations foster trust, encouraging investment activity, while discrepancies or opaque valuation practices can deter investors. During the 2008 global financial crisis, inflated property valuations contributed to market instability, as investors relied on misleading value estimates (</w:t>
      </w:r>
      <w:proofErr w:type="spellStart"/>
      <w:r w:rsidRPr="0068785C">
        <w:rPr>
          <w:rFonts w:ascii="Times New Roman" w:eastAsia="Times New Roman" w:hAnsi="Times New Roman" w:cs="Times New Roman"/>
          <w:i/>
          <w:iCs/>
          <w:sz w:val="25"/>
          <w:szCs w:val="25"/>
          <w:lang w:eastAsia="en-GB"/>
        </w:rPr>
        <w:t>Poon</w:t>
      </w:r>
      <w:proofErr w:type="spellEnd"/>
      <w:r w:rsidRPr="0068785C">
        <w:rPr>
          <w:rFonts w:ascii="Times New Roman" w:eastAsia="Times New Roman" w:hAnsi="Times New Roman" w:cs="Times New Roman"/>
          <w:i/>
          <w:iCs/>
          <w:sz w:val="25"/>
          <w:szCs w:val="25"/>
          <w:lang w:eastAsia="en-GB"/>
        </w:rPr>
        <w:t xml:space="preserve"> &amp; Garratt</w:t>
      </w:r>
      <w:r w:rsidRPr="0068785C">
        <w:rPr>
          <w:rFonts w:ascii="Times New Roman" w:eastAsia="Times New Roman" w:hAnsi="Times New Roman" w:cs="Times New Roman"/>
          <w:sz w:val="25"/>
          <w:szCs w:val="25"/>
          <w:lang w:eastAsia="en-GB"/>
        </w:rPr>
        <w:t>, 2012).</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Valuations also affect market liquidity. </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Valuation is inherently subjective, as it relies on appraisers’ judgments and assumptions. </w:t>
      </w:r>
      <w:proofErr w:type="spellStart"/>
      <w:r w:rsidRPr="0068785C">
        <w:rPr>
          <w:rFonts w:ascii="Times New Roman" w:eastAsia="Times New Roman" w:hAnsi="Times New Roman" w:cs="Times New Roman"/>
          <w:i/>
          <w:iCs/>
          <w:sz w:val="25"/>
          <w:szCs w:val="25"/>
          <w:lang w:eastAsia="en-GB"/>
        </w:rPr>
        <w:t>Worzala</w:t>
      </w:r>
      <w:proofErr w:type="spellEnd"/>
      <w:r w:rsidRPr="0068785C">
        <w:rPr>
          <w:rFonts w:ascii="Times New Roman" w:eastAsia="Times New Roman" w:hAnsi="Times New Roman" w:cs="Times New Roman"/>
          <w:i/>
          <w:iCs/>
          <w:sz w:val="25"/>
          <w:szCs w:val="25"/>
          <w:lang w:eastAsia="en-GB"/>
        </w:rPr>
        <w:t xml:space="preserve">&amp; </w:t>
      </w:r>
      <w:proofErr w:type="spellStart"/>
      <w:r w:rsidRPr="0068785C">
        <w:rPr>
          <w:rFonts w:ascii="Times New Roman" w:eastAsia="Times New Roman" w:hAnsi="Times New Roman" w:cs="Times New Roman"/>
          <w:i/>
          <w:iCs/>
          <w:sz w:val="25"/>
          <w:szCs w:val="25"/>
          <w:lang w:eastAsia="en-GB"/>
        </w:rPr>
        <w:t>Kinnard</w:t>
      </w:r>
      <w:proofErr w:type="spellEnd"/>
      <w:r w:rsidRPr="0068785C">
        <w:rPr>
          <w:rFonts w:ascii="Times New Roman" w:eastAsia="Times New Roman" w:hAnsi="Times New Roman" w:cs="Times New Roman"/>
          <w:sz w:val="25"/>
          <w:szCs w:val="25"/>
          <w:lang w:eastAsia="en-GB"/>
        </w:rPr>
        <w:t xml:space="preserve"> (2015) highlight that appraisers may face pressure from clients to deliver </w:t>
      </w:r>
      <w:proofErr w:type="spellStart"/>
      <w:r w:rsidRPr="0068785C">
        <w:rPr>
          <w:rFonts w:ascii="Times New Roman" w:eastAsia="Times New Roman" w:hAnsi="Times New Roman" w:cs="Times New Roman"/>
          <w:sz w:val="25"/>
          <w:szCs w:val="25"/>
          <w:lang w:eastAsia="en-GB"/>
        </w:rPr>
        <w:t>favorable</w:t>
      </w:r>
      <w:proofErr w:type="spellEnd"/>
      <w:r w:rsidRPr="0068785C">
        <w:rPr>
          <w:rFonts w:ascii="Times New Roman" w:eastAsia="Times New Roman" w:hAnsi="Times New Roman" w:cs="Times New Roman"/>
          <w:sz w:val="25"/>
          <w:szCs w:val="25"/>
          <w:lang w:eastAsia="en-GB"/>
        </w:rPr>
        <w:t xml:space="preserve"> valuations, leading to biases that distort investment decisions (</w:t>
      </w:r>
      <w:proofErr w:type="spellStart"/>
      <w:r w:rsidRPr="0068785C">
        <w:rPr>
          <w:rFonts w:ascii="Times New Roman" w:eastAsia="Times New Roman" w:hAnsi="Times New Roman" w:cs="Times New Roman"/>
          <w:i/>
          <w:iCs/>
          <w:sz w:val="25"/>
          <w:szCs w:val="25"/>
          <w:lang w:eastAsia="en-GB"/>
        </w:rPr>
        <w:t>Shiller</w:t>
      </w:r>
      <w:proofErr w:type="spellEnd"/>
      <w:r w:rsidRPr="0068785C">
        <w:rPr>
          <w:rFonts w:ascii="Times New Roman" w:eastAsia="Times New Roman" w:hAnsi="Times New Roman" w:cs="Times New Roman"/>
          <w:sz w:val="25"/>
          <w:szCs w:val="25"/>
          <w:lang w:eastAsia="en-GB"/>
        </w:rPr>
        <w:t>, 2015).</w:t>
      </w:r>
    </w:p>
    <w:p w:rsidR="00DA7134" w:rsidRPr="0068785C" w:rsidRDefault="00DA7134" w:rsidP="00DA7134">
      <w:pPr>
        <w:spacing w:after="0" w:line="360" w:lineRule="auto"/>
        <w:jc w:val="both"/>
        <w:outlineLvl w:val="3"/>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2.2 Conceptual framework</w:t>
      </w:r>
    </w:p>
    <w:p w:rsidR="00DA7134" w:rsidRPr="0068785C" w:rsidRDefault="00DA7134" w:rsidP="00DA7134">
      <w:pPr>
        <w:spacing w:after="0" w:line="360" w:lineRule="auto"/>
        <w:jc w:val="both"/>
        <w:outlineLvl w:val="4"/>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2.2.1 Concept of Property Valuation</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Property valuation is the process of determining the monetary worth of a property based on factors such as its location, size, use, market demand, and economic conditions. According to </w:t>
      </w:r>
      <w:proofErr w:type="spellStart"/>
      <w:r w:rsidRPr="0068785C">
        <w:rPr>
          <w:rFonts w:ascii="Times New Roman" w:eastAsia="Times New Roman" w:hAnsi="Times New Roman" w:cs="Times New Roman"/>
          <w:sz w:val="25"/>
          <w:szCs w:val="25"/>
          <w:lang w:eastAsia="en-GB"/>
        </w:rPr>
        <w:t>Aluko</w:t>
      </w:r>
      <w:proofErr w:type="spellEnd"/>
      <w:r w:rsidRPr="0068785C">
        <w:rPr>
          <w:rFonts w:ascii="Times New Roman" w:eastAsia="Times New Roman" w:hAnsi="Times New Roman" w:cs="Times New Roman"/>
          <w:sz w:val="25"/>
          <w:szCs w:val="25"/>
          <w:lang w:eastAsia="en-GB"/>
        </w:rPr>
        <w:t xml:space="preserve"> (2021), property valuation serves as a </w:t>
      </w:r>
      <w:r w:rsidRPr="0068785C">
        <w:rPr>
          <w:rFonts w:ascii="Times New Roman" w:eastAsia="Times New Roman" w:hAnsi="Times New Roman" w:cs="Times New Roman"/>
          <w:sz w:val="25"/>
          <w:szCs w:val="25"/>
          <w:lang w:eastAsia="en-GB"/>
        </w:rPr>
        <w:lastRenderedPageBreak/>
        <w:t xml:space="preserve">fundamental tool in the real estate sector, guiding pricing strategies, investment planning, and financial risk assessments. Accurate property valuation is critical in markets like </w:t>
      </w:r>
      <w:proofErr w:type="spellStart"/>
      <w:r w:rsidRPr="0068785C">
        <w:rPr>
          <w:rFonts w:ascii="Times New Roman" w:eastAsia="Times New Roman" w:hAnsi="Times New Roman" w:cs="Times New Roman"/>
          <w:sz w:val="25"/>
          <w:szCs w:val="25"/>
          <w:lang w:eastAsia="en-GB"/>
        </w:rPr>
        <w:t>Eko</w:t>
      </w:r>
      <w:proofErr w:type="spellEnd"/>
      <w:r w:rsidRPr="0068785C">
        <w:rPr>
          <w:rFonts w:ascii="Times New Roman" w:eastAsia="Times New Roman" w:hAnsi="Times New Roman" w:cs="Times New Roman"/>
          <w:sz w:val="25"/>
          <w:szCs w:val="25"/>
          <w:lang w:eastAsia="en-GB"/>
        </w:rPr>
        <w:t xml:space="preserve"> Atlantic, where high-value properties dominate, and investor confidence hinges on reliable appraisals.</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Property valuation plays a critical role in shaping real estate investment decisions. Accurate valuations not only provide investors with a reliable estimate of a property's worth but also influence their risk assessments and financial planning.</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Methods of valuation include:</w:t>
      </w:r>
    </w:p>
    <w:p w:rsidR="00DA7134" w:rsidRPr="0068785C" w:rsidRDefault="00DA7134" w:rsidP="00DA7134">
      <w:pPr>
        <w:numPr>
          <w:ilvl w:val="0"/>
          <w:numId w:val="3"/>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Market Comparison Method:</w:t>
      </w:r>
      <w:r w:rsidRPr="0068785C">
        <w:rPr>
          <w:rFonts w:ascii="Times New Roman" w:eastAsia="Times New Roman" w:hAnsi="Times New Roman" w:cs="Times New Roman"/>
          <w:sz w:val="25"/>
          <w:szCs w:val="25"/>
          <w:lang w:eastAsia="en-GB"/>
        </w:rPr>
        <w:t xml:space="preserve"> Compares the property to similar properties sold in the area.</w:t>
      </w:r>
    </w:p>
    <w:p w:rsidR="00DA7134" w:rsidRPr="0068785C" w:rsidRDefault="00DA7134" w:rsidP="00DA7134">
      <w:pPr>
        <w:numPr>
          <w:ilvl w:val="0"/>
          <w:numId w:val="3"/>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Income Approach:</w:t>
      </w:r>
      <w:r w:rsidRPr="0068785C">
        <w:rPr>
          <w:rFonts w:ascii="Times New Roman" w:eastAsia="Times New Roman" w:hAnsi="Times New Roman" w:cs="Times New Roman"/>
          <w:sz w:val="25"/>
          <w:szCs w:val="25"/>
          <w:lang w:eastAsia="en-GB"/>
        </w:rPr>
        <w:t xml:space="preserve"> Assesses the present value of future income streams the property can generate.</w:t>
      </w:r>
    </w:p>
    <w:p w:rsidR="00DA7134" w:rsidRPr="0068785C" w:rsidRDefault="00DA7134" w:rsidP="00DA7134">
      <w:pPr>
        <w:numPr>
          <w:ilvl w:val="0"/>
          <w:numId w:val="3"/>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Cost Approach:</w:t>
      </w:r>
      <w:r w:rsidRPr="0068785C">
        <w:rPr>
          <w:rFonts w:ascii="Times New Roman" w:eastAsia="Times New Roman" w:hAnsi="Times New Roman" w:cs="Times New Roman"/>
          <w:sz w:val="25"/>
          <w:szCs w:val="25"/>
          <w:lang w:eastAsia="en-GB"/>
        </w:rPr>
        <w:t xml:space="preserve"> Estimates value based on the cost of constructing a similar property minus depreciation.</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Each method has its strengths and weaknesses, and their application depends on the property type and market dynamics (</w:t>
      </w:r>
      <w:proofErr w:type="spellStart"/>
      <w:r w:rsidRPr="0068785C">
        <w:rPr>
          <w:rFonts w:ascii="Times New Roman" w:eastAsia="Times New Roman" w:hAnsi="Times New Roman" w:cs="Times New Roman"/>
          <w:sz w:val="25"/>
          <w:szCs w:val="25"/>
          <w:lang w:eastAsia="en-GB"/>
        </w:rPr>
        <w:t>Oluwaseyi</w:t>
      </w:r>
      <w:proofErr w:type="spellEnd"/>
      <w:r w:rsidRPr="0068785C">
        <w:rPr>
          <w:rFonts w:ascii="Times New Roman" w:eastAsia="Times New Roman" w:hAnsi="Times New Roman" w:cs="Times New Roman"/>
          <w:sz w:val="25"/>
          <w:szCs w:val="25"/>
          <w:lang w:eastAsia="en-GB"/>
        </w:rPr>
        <w:t xml:space="preserve">, 2020). In the case of </w:t>
      </w:r>
      <w:proofErr w:type="spellStart"/>
      <w:r w:rsidRPr="0068785C">
        <w:rPr>
          <w:rFonts w:ascii="Times New Roman" w:eastAsia="Times New Roman" w:hAnsi="Times New Roman" w:cs="Times New Roman"/>
          <w:sz w:val="25"/>
          <w:szCs w:val="25"/>
          <w:lang w:eastAsia="en-GB"/>
        </w:rPr>
        <w:t>Eko</w:t>
      </w:r>
      <w:proofErr w:type="spellEnd"/>
      <w:r w:rsidRPr="0068785C">
        <w:rPr>
          <w:rFonts w:ascii="Times New Roman" w:eastAsia="Times New Roman" w:hAnsi="Times New Roman" w:cs="Times New Roman"/>
          <w:sz w:val="25"/>
          <w:szCs w:val="25"/>
          <w:lang w:eastAsia="en-GB"/>
        </w:rPr>
        <w:t xml:space="preserve"> Atlantic, the income approach is widely used due to the project's focus on high-yield luxury properties.</w:t>
      </w:r>
    </w:p>
    <w:p w:rsidR="00DA7134" w:rsidRPr="0068785C" w:rsidRDefault="00DA7134" w:rsidP="00DA7134">
      <w:pPr>
        <w:spacing w:after="0" w:line="360" w:lineRule="auto"/>
        <w:jc w:val="both"/>
        <w:outlineLvl w:val="4"/>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2.2.2 Real Estate Investment Decision-Making</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Real estate investment decisions involve evaluating potential investments to ensure they align with financial goals, risk appetite, and market opportunities. According to </w:t>
      </w:r>
      <w:proofErr w:type="spellStart"/>
      <w:r w:rsidRPr="0068785C">
        <w:rPr>
          <w:rFonts w:ascii="Times New Roman" w:eastAsia="Times New Roman" w:hAnsi="Times New Roman" w:cs="Times New Roman"/>
          <w:sz w:val="25"/>
          <w:szCs w:val="25"/>
          <w:lang w:eastAsia="en-GB"/>
        </w:rPr>
        <w:t>Ojo</w:t>
      </w:r>
      <w:proofErr w:type="spellEnd"/>
      <w:r w:rsidRPr="0068785C">
        <w:rPr>
          <w:rFonts w:ascii="Times New Roman" w:eastAsia="Times New Roman" w:hAnsi="Times New Roman" w:cs="Times New Roman"/>
          <w:sz w:val="25"/>
          <w:szCs w:val="25"/>
          <w:lang w:eastAsia="en-GB"/>
        </w:rPr>
        <w:t xml:space="preserve"> and Adebayo (2019), critical factors influencing investment decisions include location, market trends, financial projections, and regulatory frameworks. Property valuation is central to this process, as it provides the data needed to assess profitability and risk.</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Accurate property valuations directly influence investors' ability to assess risk and determine the feasibility of investments. Lin and Liu (2008) argue that </w:t>
      </w:r>
      <w:r w:rsidRPr="0068785C">
        <w:rPr>
          <w:rFonts w:ascii="Times New Roman" w:eastAsia="Times New Roman" w:hAnsi="Times New Roman" w:cs="Times New Roman"/>
          <w:sz w:val="25"/>
          <w:szCs w:val="25"/>
          <w:lang w:eastAsia="en-GB"/>
        </w:rPr>
        <w:lastRenderedPageBreak/>
        <w:t>valuation discrepancies can lead to suboptimal decisions, such as overpaying for a property or underestimating its potential. Moreover, valuation serves as a critical input for financing decisions, as lenders often rely on appraisals to determine loan-to-value ratios (LTVs) and interest rates (Crosby &amp;</w:t>
      </w:r>
      <w:proofErr w:type="spellStart"/>
      <w:r w:rsidRPr="0068785C">
        <w:rPr>
          <w:rFonts w:ascii="Times New Roman" w:eastAsia="Times New Roman" w:hAnsi="Times New Roman" w:cs="Times New Roman"/>
          <w:sz w:val="25"/>
          <w:szCs w:val="25"/>
          <w:lang w:eastAsia="en-GB"/>
        </w:rPr>
        <w:t>Henneberry</w:t>
      </w:r>
      <w:proofErr w:type="spellEnd"/>
      <w:r w:rsidRPr="0068785C">
        <w:rPr>
          <w:rFonts w:ascii="Times New Roman" w:eastAsia="Times New Roman" w:hAnsi="Times New Roman" w:cs="Times New Roman"/>
          <w:sz w:val="25"/>
          <w:szCs w:val="25"/>
          <w:lang w:eastAsia="en-GB"/>
        </w:rPr>
        <w:t>, 2016).</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Additionally, the perception of valuation accuracy impacts investor confidence. </w:t>
      </w:r>
      <w:proofErr w:type="gramStart"/>
      <w:r w:rsidRPr="0068785C">
        <w:rPr>
          <w:rFonts w:ascii="Times New Roman" w:eastAsia="Times New Roman" w:hAnsi="Times New Roman" w:cs="Times New Roman"/>
          <w:sz w:val="25"/>
          <w:szCs w:val="25"/>
          <w:lang w:eastAsia="en-GB"/>
        </w:rPr>
        <w:t xml:space="preserve">A study by </w:t>
      </w:r>
      <w:proofErr w:type="spellStart"/>
      <w:r w:rsidRPr="0068785C">
        <w:rPr>
          <w:rFonts w:ascii="Times New Roman" w:eastAsia="Times New Roman" w:hAnsi="Times New Roman" w:cs="Times New Roman"/>
          <w:sz w:val="25"/>
          <w:szCs w:val="25"/>
          <w:lang w:eastAsia="en-GB"/>
        </w:rPr>
        <w:t>McParland</w:t>
      </w:r>
      <w:proofErr w:type="spellEnd"/>
      <w:r w:rsidRPr="0068785C">
        <w:rPr>
          <w:rFonts w:ascii="Times New Roman" w:eastAsia="Times New Roman" w:hAnsi="Times New Roman" w:cs="Times New Roman"/>
          <w:sz w:val="25"/>
          <w:szCs w:val="25"/>
          <w:lang w:eastAsia="en-GB"/>
        </w:rPr>
        <w:t xml:space="preserve"> et al. (2020) highlights that transparent and reliable valuation practices enhance trust in the market, encouraging greater investment activity.</w:t>
      </w:r>
      <w:proofErr w:type="gramEnd"/>
      <w:r w:rsidRPr="0068785C">
        <w:rPr>
          <w:rFonts w:ascii="Times New Roman" w:eastAsia="Times New Roman" w:hAnsi="Times New Roman" w:cs="Times New Roman"/>
          <w:sz w:val="25"/>
          <w:szCs w:val="25"/>
          <w:lang w:eastAsia="en-GB"/>
        </w:rPr>
        <w:t xml:space="preserve"> Conversely, inconsistencies or biases in valuation can deter investors, particularly in emerging or less-regulated markets.</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Real estate investment has long been considered one of the most stable and lucrative avenues for wealth creation. Unlike other forms of investment, such as stocks or </w:t>
      </w:r>
      <w:proofErr w:type="spellStart"/>
      <w:r w:rsidRPr="0068785C">
        <w:rPr>
          <w:rFonts w:ascii="Times New Roman" w:eastAsia="Times New Roman" w:hAnsi="Times New Roman" w:cs="Times New Roman"/>
          <w:sz w:val="25"/>
          <w:szCs w:val="25"/>
          <w:lang w:eastAsia="en-GB"/>
        </w:rPr>
        <w:t>cryptocurrencies</w:t>
      </w:r>
      <w:proofErr w:type="spellEnd"/>
      <w:r w:rsidRPr="0068785C">
        <w:rPr>
          <w:rFonts w:ascii="Times New Roman" w:eastAsia="Times New Roman" w:hAnsi="Times New Roman" w:cs="Times New Roman"/>
          <w:sz w:val="25"/>
          <w:szCs w:val="25"/>
          <w:lang w:eastAsia="en-GB"/>
        </w:rPr>
        <w:t>, real estate offers a tangible asset that appreciates over time, generates passive income, and serves as a hedge against inflation. However, decision-making in real estate investment requires a structured approach, as it involves significant capital and long-term commitment. This research work explores the critical factors, strategies, and considerations involved in making sound real estate investment decisions.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1. Understanding the Investment Objective</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The first step in real estate investment decision-making is to define the purpose of the investment. Objectives can range from wealth accumulation and passive income generation to property flipping or portfolio diversification. According to </w:t>
      </w:r>
      <w:proofErr w:type="spellStart"/>
      <w:r w:rsidRPr="0068785C">
        <w:rPr>
          <w:rFonts w:ascii="Times New Roman" w:eastAsia="Times New Roman" w:hAnsi="Times New Roman" w:cs="Times New Roman"/>
          <w:sz w:val="25"/>
          <w:szCs w:val="25"/>
          <w:lang w:eastAsia="en-GB"/>
        </w:rPr>
        <w:t>Geltner</w:t>
      </w:r>
      <w:proofErr w:type="spellEnd"/>
      <w:r w:rsidRPr="0068785C">
        <w:rPr>
          <w:rFonts w:ascii="Times New Roman" w:eastAsia="Times New Roman" w:hAnsi="Times New Roman" w:cs="Times New Roman"/>
          <w:sz w:val="25"/>
          <w:szCs w:val="25"/>
          <w:lang w:eastAsia="en-GB"/>
        </w:rPr>
        <w:t xml:space="preserve"> et al. (2007), clear objectives guide investors in choosing the right type of property and investment strategy, ensuring alignment with financial goals and risk tolerance.</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2. Market Analysis and Research</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Conducting thorough market research is essential to understanding the economic and demographic factors that influence property value. A detailed market analysis includes assessing location, population growth, employment rates, infrastructure </w:t>
      </w:r>
      <w:r w:rsidRPr="0068785C">
        <w:rPr>
          <w:rFonts w:ascii="Times New Roman" w:eastAsia="Times New Roman" w:hAnsi="Times New Roman" w:cs="Times New Roman"/>
          <w:sz w:val="25"/>
          <w:szCs w:val="25"/>
          <w:lang w:eastAsia="en-GB"/>
        </w:rPr>
        <w:lastRenderedPageBreak/>
        <w:t xml:space="preserve">development, and local market trends. As highlighted by </w:t>
      </w:r>
      <w:proofErr w:type="spellStart"/>
      <w:r w:rsidRPr="0068785C">
        <w:rPr>
          <w:rFonts w:ascii="Times New Roman" w:eastAsia="Times New Roman" w:hAnsi="Times New Roman" w:cs="Times New Roman"/>
          <w:sz w:val="25"/>
          <w:szCs w:val="25"/>
          <w:lang w:eastAsia="en-GB"/>
        </w:rPr>
        <w:t>Brueggeman</w:t>
      </w:r>
      <w:proofErr w:type="spellEnd"/>
      <w:r w:rsidRPr="0068785C">
        <w:rPr>
          <w:rFonts w:ascii="Times New Roman" w:eastAsia="Times New Roman" w:hAnsi="Times New Roman" w:cs="Times New Roman"/>
          <w:sz w:val="25"/>
          <w:szCs w:val="25"/>
          <w:lang w:eastAsia="en-GB"/>
        </w:rPr>
        <w:t xml:space="preserve"> and Fisher (2011), location is one of the most critical factors in real estate, as properties in high-growth areas are more likely to appreciate.</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Key Metrics for Market Analysis: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Price-to-Rent Ratio: Helps determine whether buying or renting a property is more financially viable in a given area.</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Cap Rate (Capitalization Rate): Measures the return on investment based on the property's net operating income.</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Economic Indicators: GDP growth, interest rates, and unemployment rates significantly influence real estate demand.</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3. Financial Planning and Budgeting</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Financial readiness is a cornerstone of real estate investment decision-making. Investors must evaluate their financial capacity, including available capital, credit score, and debt-to-income ratio, to determine the affordability of the investment. The availability of financing options, such as mortgages or real estate investment loans, also plays a critical role.</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Key Considerations: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Down Payment: Typically ranges from 10% to 25% of the property value, depending on the loan type and creditworthiness.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Cash Reserves: Include funds for property maintenance, unexpected repairs, and vacancy periods.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Return on Investment (ROI): A thorough cost-benefit analysis ensures that the expected income justifies the investment cost.</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4. Property Evaluation and Due Diligence</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Once potential properties are identified, conducting due diligence is vital to assess their investment potential. This involves a detailed inspection of the property's physical condition, legal status, and financial viability. According to </w:t>
      </w:r>
      <w:proofErr w:type="spellStart"/>
      <w:r w:rsidRPr="0068785C">
        <w:rPr>
          <w:rFonts w:ascii="Times New Roman" w:eastAsia="Times New Roman" w:hAnsi="Times New Roman" w:cs="Times New Roman"/>
          <w:sz w:val="25"/>
          <w:szCs w:val="25"/>
          <w:lang w:eastAsia="en-GB"/>
        </w:rPr>
        <w:t>Linneman</w:t>
      </w:r>
      <w:proofErr w:type="spellEnd"/>
      <w:r w:rsidRPr="0068785C">
        <w:rPr>
          <w:rFonts w:ascii="Times New Roman" w:eastAsia="Times New Roman" w:hAnsi="Times New Roman" w:cs="Times New Roman"/>
          <w:sz w:val="25"/>
          <w:szCs w:val="25"/>
          <w:lang w:eastAsia="en-GB"/>
        </w:rPr>
        <w:t xml:space="preserve"> </w:t>
      </w:r>
      <w:r w:rsidRPr="0068785C">
        <w:rPr>
          <w:rFonts w:ascii="Times New Roman" w:eastAsia="Times New Roman" w:hAnsi="Times New Roman" w:cs="Times New Roman"/>
          <w:sz w:val="25"/>
          <w:szCs w:val="25"/>
          <w:lang w:eastAsia="en-GB"/>
        </w:rPr>
        <w:lastRenderedPageBreak/>
        <w:t>(2013), ignoring due diligence can lead to unforeseen liabilities and reduced profitability.</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Key Steps in Due Diligence:</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Inspect structural elements, such as roofing, plumbing, and electrical systems.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Verify zoning laws, property titles, and potential liens.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Review rental histories and current market rental rates for income-generating properties.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5. Risk Management</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Real estate investment is not without risks, including market volatility, property depreciation, and changes in local regulations. Effective risk management strategies can help mitigate potential losses. One such strategy is diversification, which involves investing in different property types or locations to reduce dependency on a single market.</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Common Risks and Mitigation Strategies: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Market Risk: Monitor market trends and diversify investments across regions.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Liquidity Risk: Maintain sufficient cash reserves and invest in properties with high resale potential.</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Legal and Regulatory Risk: Stay informed about zoning laws, tax policies, and environmental regulations.</w:t>
      </w:r>
    </w:p>
    <w:p w:rsidR="00DA7134" w:rsidRPr="0068785C" w:rsidRDefault="00DA7134" w:rsidP="00DA7134">
      <w:pPr>
        <w:spacing w:after="0" w:line="360" w:lineRule="auto"/>
        <w:jc w:val="both"/>
        <w:outlineLvl w:val="4"/>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 xml:space="preserve">2.2.3 Interrelationship </w:t>
      </w:r>
      <w:proofErr w:type="gramStart"/>
      <w:r w:rsidRPr="0068785C">
        <w:rPr>
          <w:rFonts w:ascii="Times New Roman" w:eastAsia="Times New Roman" w:hAnsi="Times New Roman" w:cs="Times New Roman"/>
          <w:b/>
          <w:bCs/>
          <w:sz w:val="25"/>
          <w:szCs w:val="25"/>
          <w:lang w:eastAsia="en-GB"/>
        </w:rPr>
        <w:t>Between</w:t>
      </w:r>
      <w:proofErr w:type="gramEnd"/>
      <w:r w:rsidRPr="0068785C">
        <w:rPr>
          <w:rFonts w:ascii="Times New Roman" w:eastAsia="Times New Roman" w:hAnsi="Times New Roman" w:cs="Times New Roman"/>
          <w:b/>
          <w:bCs/>
          <w:sz w:val="25"/>
          <w:szCs w:val="25"/>
          <w:lang w:eastAsia="en-GB"/>
        </w:rPr>
        <w:t xml:space="preserve"> Property Valuation and Real Estate Investment Decisions</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Property valuation directly impacts real estate investment decisions by influencing the perceived value and potential returns of a property. For example, inaccurate valuations can lead to overpricing or </w:t>
      </w:r>
      <w:proofErr w:type="spellStart"/>
      <w:r w:rsidRPr="0068785C">
        <w:rPr>
          <w:rFonts w:ascii="Times New Roman" w:eastAsia="Times New Roman" w:hAnsi="Times New Roman" w:cs="Times New Roman"/>
          <w:sz w:val="25"/>
          <w:szCs w:val="25"/>
          <w:lang w:eastAsia="en-GB"/>
        </w:rPr>
        <w:t>underpricing</w:t>
      </w:r>
      <w:proofErr w:type="spellEnd"/>
      <w:r w:rsidRPr="0068785C">
        <w:rPr>
          <w:rFonts w:ascii="Times New Roman" w:eastAsia="Times New Roman" w:hAnsi="Times New Roman" w:cs="Times New Roman"/>
          <w:sz w:val="25"/>
          <w:szCs w:val="25"/>
          <w:lang w:eastAsia="en-GB"/>
        </w:rPr>
        <w:t>, thereby affecting an investor's ability to achieve desired returns (</w:t>
      </w:r>
      <w:proofErr w:type="spellStart"/>
      <w:r w:rsidRPr="0068785C">
        <w:rPr>
          <w:rFonts w:ascii="Times New Roman" w:eastAsia="Times New Roman" w:hAnsi="Times New Roman" w:cs="Times New Roman"/>
          <w:sz w:val="25"/>
          <w:szCs w:val="25"/>
          <w:lang w:eastAsia="en-GB"/>
        </w:rPr>
        <w:t>Chinedu</w:t>
      </w:r>
      <w:proofErr w:type="spellEnd"/>
      <w:r w:rsidRPr="0068785C">
        <w:rPr>
          <w:rFonts w:ascii="Times New Roman" w:eastAsia="Times New Roman" w:hAnsi="Times New Roman" w:cs="Times New Roman"/>
          <w:sz w:val="25"/>
          <w:szCs w:val="25"/>
          <w:lang w:eastAsia="en-GB"/>
        </w:rPr>
        <w:t xml:space="preserve"> &amp; </w:t>
      </w:r>
      <w:proofErr w:type="spellStart"/>
      <w:r w:rsidRPr="0068785C">
        <w:rPr>
          <w:rFonts w:ascii="Times New Roman" w:eastAsia="Times New Roman" w:hAnsi="Times New Roman" w:cs="Times New Roman"/>
          <w:sz w:val="25"/>
          <w:szCs w:val="25"/>
          <w:lang w:eastAsia="en-GB"/>
        </w:rPr>
        <w:t>Adekunle</w:t>
      </w:r>
      <w:proofErr w:type="spellEnd"/>
      <w:r w:rsidRPr="0068785C">
        <w:rPr>
          <w:rFonts w:ascii="Times New Roman" w:eastAsia="Times New Roman" w:hAnsi="Times New Roman" w:cs="Times New Roman"/>
          <w:sz w:val="25"/>
          <w:szCs w:val="25"/>
          <w:lang w:eastAsia="en-GB"/>
        </w:rPr>
        <w:t xml:space="preserve">, 2021). In </w:t>
      </w:r>
      <w:proofErr w:type="spellStart"/>
      <w:r w:rsidRPr="0068785C">
        <w:rPr>
          <w:rFonts w:ascii="Times New Roman" w:eastAsia="Times New Roman" w:hAnsi="Times New Roman" w:cs="Times New Roman"/>
          <w:sz w:val="25"/>
          <w:szCs w:val="25"/>
          <w:lang w:eastAsia="en-GB"/>
        </w:rPr>
        <w:t>Eko</w:t>
      </w:r>
      <w:proofErr w:type="spellEnd"/>
      <w:r w:rsidRPr="0068785C">
        <w:rPr>
          <w:rFonts w:ascii="Times New Roman" w:eastAsia="Times New Roman" w:hAnsi="Times New Roman" w:cs="Times New Roman"/>
          <w:sz w:val="25"/>
          <w:szCs w:val="25"/>
          <w:lang w:eastAsia="en-GB"/>
        </w:rPr>
        <w:t xml:space="preserve"> Atlantic, where the market is driven by high-end properties, valuation inaccuracies can discourage investment, particularly from international stakeholders who rely on reliable data.</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lastRenderedPageBreak/>
        <w:t>Key challenges in valuation impacting real estate investment decisions include:</w:t>
      </w:r>
    </w:p>
    <w:p w:rsidR="00DA7134" w:rsidRPr="0068785C" w:rsidRDefault="00DA7134" w:rsidP="00DA7134">
      <w:pPr>
        <w:numPr>
          <w:ilvl w:val="0"/>
          <w:numId w:val="4"/>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Data Limitations:</w:t>
      </w:r>
      <w:r w:rsidRPr="0068785C">
        <w:rPr>
          <w:rFonts w:ascii="Times New Roman" w:eastAsia="Times New Roman" w:hAnsi="Times New Roman" w:cs="Times New Roman"/>
          <w:sz w:val="25"/>
          <w:szCs w:val="25"/>
          <w:lang w:eastAsia="en-GB"/>
        </w:rPr>
        <w:t xml:space="preserve"> Inadequate access to market data complicates valuation accuracy.</w:t>
      </w:r>
    </w:p>
    <w:p w:rsidR="00DA7134" w:rsidRPr="0068785C" w:rsidRDefault="00DA7134" w:rsidP="00DA7134">
      <w:pPr>
        <w:numPr>
          <w:ilvl w:val="0"/>
          <w:numId w:val="4"/>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Economic Volatility:</w:t>
      </w:r>
      <w:r w:rsidRPr="0068785C">
        <w:rPr>
          <w:rFonts w:ascii="Times New Roman" w:eastAsia="Times New Roman" w:hAnsi="Times New Roman" w:cs="Times New Roman"/>
          <w:sz w:val="25"/>
          <w:szCs w:val="25"/>
          <w:lang w:eastAsia="en-GB"/>
        </w:rPr>
        <w:t xml:space="preserve"> Nigeria's fluctuating economic conditions make it difficult to predict long-term property performance.</w:t>
      </w:r>
    </w:p>
    <w:p w:rsidR="00DA7134" w:rsidRPr="0068785C" w:rsidRDefault="00DA7134" w:rsidP="00DA7134">
      <w:pPr>
        <w:numPr>
          <w:ilvl w:val="0"/>
          <w:numId w:val="4"/>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Regulatory Inconsistencies:</w:t>
      </w:r>
      <w:r w:rsidRPr="0068785C">
        <w:rPr>
          <w:rFonts w:ascii="Times New Roman" w:eastAsia="Times New Roman" w:hAnsi="Times New Roman" w:cs="Times New Roman"/>
          <w:sz w:val="25"/>
          <w:szCs w:val="25"/>
          <w:lang w:eastAsia="en-GB"/>
        </w:rPr>
        <w:t xml:space="preserve"> Complex legal and regulatory frameworks create uncertainties in valuation (</w:t>
      </w:r>
      <w:proofErr w:type="spellStart"/>
      <w:r w:rsidRPr="0068785C">
        <w:rPr>
          <w:rFonts w:ascii="Times New Roman" w:eastAsia="Times New Roman" w:hAnsi="Times New Roman" w:cs="Times New Roman"/>
          <w:sz w:val="25"/>
          <w:szCs w:val="25"/>
          <w:lang w:eastAsia="en-GB"/>
        </w:rPr>
        <w:t>Oluwaseyi</w:t>
      </w:r>
      <w:proofErr w:type="spellEnd"/>
      <w:r w:rsidRPr="0068785C">
        <w:rPr>
          <w:rFonts w:ascii="Times New Roman" w:eastAsia="Times New Roman" w:hAnsi="Times New Roman" w:cs="Times New Roman"/>
          <w:sz w:val="25"/>
          <w:szCs w:val="25"/>
          <w:lang w:eastAsia="en-GB"/>
        </w:rPr>
        <w:t>, 2020).</w:t>
      </w:r>
    </w:p>
    <w:p w:rsidR="00DA7134" w:rsidRPr="0068785C" w:rsidRDefault="00DA7134" w:rsidP="00DA7134">
      <w:pPr>
        <w:pStyle w:val="NormalWeb"/>
        <w:spacing w:before="0" w:beforeAutospacing="0" w:after="0" w:afterAutospacing="0" w:line="360" w:lineRule="auto"/>
        <w:ind w:firstLine="720"/>
        <w:jc w:val="both"/>
        <w:rPr>
          <w:sz w:val="25"/>
          <w:szCs w:val="25"/>
        </w:rPr>
      </w:pPr>
      <w:r w:rsidRPr="0068785C">
        <w:rPr>
          <w:sz w:val="25"/>
          <w:szCs w:val="25"/>
        </w:rPr>
        <w:t>Property valuation and real estate investment decisions are closely intertwined. Accurate property valuation serves as the foundation for informed investment decisions by providing an estimate of a property's worth based on market conditions, income potential, and intrinsic attributes. Conversely, investment strategies and decisions directly influence valuation trends in local markets, creating a dynamic relationship between these two concepts. This article explores the interrelationship between property valuation and real estate investment decisions, emphasizing their mutual impact on maximizing returns and minimizing risks.</w:t>
      </w:r>
    </w:p>
    <w:p w:rsidR="00DA7134" w:rsidRPr="0068785C" w:rsidRDefault="00DA7134" w:rsidP="00DA7134">
      <w:pPr>
        <w:pStyle w:val="Heading3"/>
        <w:spacing w:before="0" w:beforeAutospacing="0" w:after="0" w:afterAutospacing="0" w:line="360" w:lineRule="auto"/>
        <w:jc w:val="both"/>
        <w:rPr>
          <w:sz w:val="25"/>
          <w:szCs w:val="25"/>
        </w:rPr>
      </w:pPr>
      <w:r w:rsidRPr="0068785C">
        <w:rPr>
          <w:rStyle w:val="Strong"/>
          <w:b/>
          <w:bCs/>
          <w:sz w:val="25"/>
          <w:szCs w:val="25"/>
        </w:rPr>
        <w:t>1. Importance of Property Valuation in Real Estate Investment Decisions</w:t>
      </w:r>
    </w:p>
    <w:p w:rsidR="00DA7134" w:rsidRPr="0068785C" w:rsidRDefault="00DA7134" w:rsidP="00DA7134">
      <w:pPr>
        <w:pStyle w:val="NormalWeb"/>
        <w:spacing w:before="0" w:beforeAutospacing="0" w:after="0" w:afterAutospacing="0" w:line="360" w:lineRule="auto"/>
        <w:ind w:firstLine="720"/>
        <w:jc w:val="both"/>
        <w:rPr>
          <w:sz w:val="25"/>
          <w:szCs w:val="25"/>
        </w:rPr>
      </w:pPr>
      <w:r w:rsidRPr="0068785C">
        <w:rPr>
          <w:sz w:val="25"/>
          <w:szCs w:val="25"/>
        </w:rPr>
        <w:t xml:space="preserve">Property valuation is critical for evaluating the feasibility and profitability of a real estate investment. Investors rely on valuation to determine a property’s market value, which influences key decisions such as purchase price, financing, and expected returns. According to Baum and </w:t>
      </w:r>
      <w:proofErr w:type="spellStart"/>
      <w:r w:rsidRPr="0068785C">
        <w:rPr>
          <w:sz w:val="25"/>
          <w:szCs w:val="25"/>
        </w:rPr>
        <w:t>Hartzell</w:t>
      </w:r>
      <w:proofErr w:type="spellEnd"/>
      <w:r w:rsidRPr="0068785C">
        <w:rPr>
          <w:sz w:val="25"/>
          <w:szCs w:val="25"/>
        </w:rPr>
        <w:t xml:space="preserve"> (2012), an accurate valuation ensures that investors do not overpay for a property and provides a benchmark for assessing potential appreciation or rental income.</w:t>
      </w:r>
    </w:p>
    <w:p w:rsidR="00DA7134" w:rsidRPr="0068785C" w:rsidRDefault="00DA7134" w:rsidP="00DA7134">
      <w:pPr>
        <w:pStyle w:val="Heading4"/>
        <w:spacing w:before="0" w:beforeAutospacing="0" w:after="0" w:afterAutospacing="0" w:line="360" w:lineRule="auto"/>
        <w:jc w:val="both"/>
        <w:rPr>
          <w:sz w:val="25"/>
          <w:szCs w:val="25"/>
        </w:rPr>
      </w:pPr>
      <w:r w:rsidRPr="0068785C">
        <w:rPr>
          <w:rStyle w:val="Strong"/>
          <w:b/>
          <w:bCs/>
          <w:sz w:val="25"/>
          <w:szCs w:val="25"/>
        </w:rPr>
        <w:t>Key Reasons for Valuation:</w:t>
      </w:r>
    </w:p>
    <w:p w:rsidR="00DA7134" w:rsidRPr="0068785C" w:rsidRDefault="00DA7134" w:rsidP="00DA7134">
      <w:pPr>
        <w:numPr>
          <w:ilvl w:val="0"/>
          <w:numId w:val="6"/>
        </w:numPr>
        <w:spacing w:after="0" w:line="360" w:lineRule="auto"/>
        <w:jc w:val="both"/>
        <w:rPr>
          <w:rFonts w:ascii="Times New Roman" w:hAnsi="Times New Roman" w:cs="Times New Roman"/>
          <w:sz w:val="25"/>
          <w:szCs w:val="25"/>
        </w:rPr>
      </w:pPr>
      <w:r w:rsidRPr="0068785C">
        <w:rPr>
          <w:rStyle w:val="Strong"/>
          <w:rFonts w:ascii="Times New Roman" w:hAnsi="Times New Roman" w:cs="Times New Roman"/>
          <w:sz w:val="25"/>
          <w:szCs w:val="25"/>
        </w:rPr>
        <w:t>Price Determination:</w:t>
      </w:r>
      <w:r w:rsidRPr="0068785C">
        <w:rPr>
          <w:rFonts w:ascii="Times New Roman" w:hAnsi="Times New Roman" w:cs="Times New Roman"/>
          <w:sz w:val="25"/>
          <w:szCs w:val="25"/>
        </w:rPr>
        <w:t xml:space="preserve"> Investors use valuation to assess whether a property is priced fairly compared to similar properties in the market.</w:t>
      </w:r>
    </w:p>
    <w:p w:rsidR="00DA7134" w:rsidRPr="0068785C" w:rsidRDefault="00DA7134" w:rsidP="00DA7134">
      <w:pPr>
        <w:numPr>
          <w:ilvl w:val="0"/>
          <w:numId w:val="6"/>
        </w:numPr>
        <w:spacing w:after="0" w:line="360" w:lineRule="auto"/>
        <w:jc w:val="both"/>
        <w:rPr>
          <w:rFonts w:ascii="Times New Roman" w:hAnsi="Times New Roman" w:cs="Times New Roman"/>
          <w:sz w:val="25"/>
          <w:szCs w:val="25"/>
        </w:rPr>
      </w:pPr>
      <w:r w:rsidRPr="0068785C">
        <w:rPr>
          <w:rStyle w:val="Strong"/>
          <w:rFonts w:ascii="Times New Roman" w:hAnsi="Times New Roman" w:cs="Times New Roman"/>
          <w:sz w:val="25"/>
          <w:szCs w:val="25"/>
        </w:rPr>
        <w:t>Financing Decisions:</w:t>
      </w:r>
      <w:r w:rsidRPr="0068785C">
        <w:rPr>
          <w:rFonts w:ascii="Times New Roman" w:hAnsi="Times New Roman" w:cs="Times New Roman"/>
          <w:sz w:val="25"/>
          <w:szCs w:val="25"/>
        </w:rPr>
        <w:t xml:space="preserve"> Lenders base loan amounts on the appraised value of a property, which affects borrowing capacity and investment strategy.</w:t>
      </w:r>
    </w:p>
    <w:p w:rsidR="00DA7134" w:rsidRPr="0068785C" w:rsidRDefault="00DA7134" w:rsidP="00DA7134">
      <w:pPr>
        <w:numPr>
          <w:ilvl w:val="0"/>
          <w:numId w:val="6"/>
        </w:numPr>
        <w:spacing w:after="0" w:line="360" w:lineRule="auto"/>
        <w:jc w:val="both"/>
        <w:rPr>
          <w:rFonts w:ascii="Times New Roman" w:hAnsi="Times New Roman" w:cs="Times New Roman"/>
          <w:sz w:val="25"/>
          <w:szCs w:val="25"/>
        </w:rPr>
      </w:pPr>
      <w:r w:rsidRPr="0068785C">
        <w:rPr>
          <w:rStyle w:val="Strong"/>
          <w:rFonts w:ascii="Times New Roman" w:hAnsi="Times New Roman" w:cs="Times New Roman"/>
          <w:sz w:val="25"/>
          <w:szCs w:val="25"/>
        </w:rPr>
        <w:lastRenderedPageBreak/>
        <w:t>Profitability Analysis:</w:t>
      </w:r>
      <w:r w:rsidRPr="0068785C">
        <w:rPr>
          <w:rFonts w:ascii="Times New Roman" w:hAnsi="Times New Roman" w:cs="Times New Roman"/>
          <w:sz w:val="25"/>
          <w:szCs w:val="25"/>
        </w:rPr>
        <w:t xml:space="preserve"> Valuation helps forecast future returns by estimating appreciation potential and rental income.</w:t>
      </w:r>
    </w:p>
    <w:p w:rsidR="00DA7134" w:rsidRPr="0068785C" w:rsidRDefault="00DA7134" w:rsidP="00DA7134">
      <w:pPr>
        <w:pStyle w:val="Heading3"/>
        <w:spacing w:before="0" w:beforeAutospacing="0" w:after="0" w:afterAutospacing="0" w:line="360" w:lineRule="auto"/>
        <w:jc w:val="both"/>
        <w:rPr>
          <w:sz w:val="25"/>
          <w:szCs w:val="25"/>
        </w:rPr>
      </w:pPr>
      <w:r w:rsidRPr="0068785C">
        <w:rPr>
          <w:rStyle w:val="Strong"/>
          <w:b/>
          <w:bCs/>
          <w:sz w:val="25"/>
          <w:szCs w:val="25"/>
        </w:rPr>
        <w:t>2. Methods of Property Valuation and Their Role in Investment Decisions</w:t>
      </w:r>
    </w:p>
    <w:p w:rsidR="00DA7134" w:rsidRPr="0068785C" w:rsidRDefault="00DA7134" w:rsidP="00DA7134">
      <w:pPr>
        <w:pStyle w:val="NormalWeb"/>
        <w:spacing w:before="0" w:beforeAutospacing="0" w:after="0" w:afterAutospacing="0" w:line="360" w:lineRule="auto"/>
        <w:jc w:val="both"/>
        <w:rPr>
          <w:sz w:val="25"/>
          <w:szCs w:val="25"/>
        </w:rPr>
      </w:pPr>
      <w:r w:rsidRPr="0068785C">
        <w:rPr>
          <w:sz w:val="25"/>
          <w:szCs w:val="25"/>
        </w:rPr>
        <w:t>Property valuation employs several methodologies, each with its unique applications in real estate investment decisions. The chosen valuation method often depends on the property type, purpose of investment, and market conditions.</w:t>
      </w:r>
    </w:p>
    <w:p w:rsidR="00DA7134" w:rsidRPr="0068785C" w:rsidRDefault="00DA7134" w:rsidP="00DA7134">
      <w:pPr>
        <w:pStyle w:val="Heading4"/>
        <w:spacing w:before="0" w:beforeAutospacing="0" w:after="0" w:afterAutospacing="0" w:line="360" w:lineRule="auto"/>
        <w:jc w:val="both"/>
        <w:rPr>
          <w:sz w:val="25"/>
          <w:szCs w:val="25"/>
        </w:rPr>
      </w:pPr>
      <w:r w:rsidRPr="0068785C">
        <w:rPr>
          <w:rStyle w:val="Strong"/>
          <w:b/>
          <w:bCs/>
          <w:sz w:val="25"/>
          <w:szCs w:val="25"/>
        </w:rPr>
        <w:t>a. Sales Comparison Approach</w:t>
      </w:r>
    </w:p>
    <w:p w:rsidR="00DA7134" w:rsidRPr="0068785C" w:rsidRDefault="00DA7134" w:rsidP="00DA7134">
      <w:pPr>
        <w:pStyle w:val="NormalWeb"/>
        <w:spacing w:before="0" w:beforeAutospacing="0" w:after="0" w:afterAutospacing="0" w:line="360" w:lineRule="auto"/>
        <w:jc w:val="both"/>
        <w:rPr>
          <w:sz w:val="25"/>
          <w:szCs w:val="25"/>
        </w:rPr>
      </w:pPr>
      <w:r w:rsidRPr="0068785C">
        <w:rPr>
          <w:sz w:val="25"/>
          <w:szCs w:val="25"/>
        </w:rPr>
        <w:t>This approach compares the property to similar ones recently sold in the same area. It is commonly used for residential properties and provides a market-driven estimate of value.</w:t>
      </w:r>
    </w:p>
    <w:p w:rsidR="00DA7134" w:rsidRPr="0068785C" w:rsidRDefault="00DA7134" w:rsidP="00DA7134">
      <w:pPr>
        <w:numPr>
          <w:ilvl w:val="0"/>
          <w:numId w:val="7"/>
        </w:numPr>
        <w:spacing w:after="0" w:line="360" w:lineRule="auto"/>
        <w:jc w:val="both"/>
        <w:rPr>
          <w:rFonts w:ascii="Times New Roman" w:hAnsi="Times New Roman" w:cs="Times New Roman"/>
          <w:sz w:val="25"/>
          <w:szCs w:val="25"/>
        </w:rPr>
      </w:pPr>
      <w:r w:rsidRPr="0068785C">
        <w:rPr>
          <w:rStyle w:val="Strong"/>
          <w:rFonts w:ascii="Times New Roman" w:hAnsi="Times New Roman" w:cs="Times New Roman"/>
          <w:sz w:val="25"/>
          <w:szCs w:val="25"/>
        </w:rPr>
        <w:t>Investment Impact:</w:t>
      </w:r>
      <w:r w:rsidRPr="0068785C">
        <w:rPr>
          <w:rFonts w:ascii="Times New Roman" w:hAnsi="Times New Roman" w:cs="Times New Roman"/>
          <w:sz w:val="25"/>
          <w:szCs w:val="25"/>
        </w:rPr>
        <w:t xml:space="preserve"> Helps identify undervalued properties for purchase. It also guides investors in setting competitive listing prices when selling (</w:t>
      </w:r>
      <w:proofErr w:type="spellStart"/>
      <w:r w:rsidRPr="0068785C">
        <w:rPr>
          <w:rFonts w:ascii="Times New Roman" w:hAnsi="Times New Roman" w:cs="Times New Roman"/>
          <w:sz w:val="25"/>
          <w:szCs w:val="25"/>
        </w:rPr>
        <w:t>Geltner</w:t>
      </w:r>
      <w:proofErr w:type="spellEnd"/>
      <w:r w:rsidRPr="0068785C">
        <w:rPr>
          <w:rFonts w:ascii="Times New Roman" w:hAnsi="Times New Roman" w:cs="Times New Roman"/>
          <w:sz w:val="25"/>
          <w:szCs w:val="25"/>
        </w:rPr>
        <w:t xml:space="preserve"> et al., 2007).</w:t>
      </w:r>
    </w:p>
    <w:p w:rsidR="00DA7134" w:rsidRPr="0068785C" w:rsidRDefault="00DA7134" w:rsidP="00DA7134">
      <w:pPr>
        <w:pStyle w:val="Heading4"/>
        <w:spacing w:before="0" w:beforeAutospacing="0" w:after="0" w:afterAutospacing="0" w:line="360" w:lineRule="auto"/>
        <w:jc w:val="both"/>
        <w:rPr>
          <w:sz w:val="25"/>
          <w:szCs w:val="25"/>
        </w:rPr>
      </w:pPr>
      <w:r w:rsidRPr="0068785C">
        <w:rPr>
          <w:rStyle w:val="Strong"/>
          <w:b/>
          <w:bCs/>
          <w:sz w:val="25"/>
          <w:szCs w:val="25"/>
        </w:rPr>
        <w:t>b. Income Capitalization Approach</w:t>
      </w:r>
    </w:p>
    <w:p w:rsidR="00DA7134" w:rsidRPr="0068785C" w:rsidRDefault="00DA7134" w:rsidP="00DA7134">
      <w:pPr>
        <w:pStyle w:val="NormalWeb"/>
        <w:spacing w:before="0" w:beforeAutospacing="0" w:after="0" w:afterAutospacing="0" w:line="360" w:lineRule="auto"/>
        <w:jc w:val="both"/>
        <w:rPr>
          <w:sz w:val="25"/>
          <w:szCs w:val="25"/>
        </w:rPr>
      </w:pPr>
      <w:r w:rsidRPr="0068785C">
        <w:rPr>
          <w:sz w:val="25"/>
          <w:szCs w:val="25"/>
        </w:rPr>
        <w:t>This method calculates property value based on its income-generating potential, using metrics like net operating income (NOI) and capitalization rate (cap rate).</w:t>
      </w:r>
    </w:p>
    <w:p w:rsidR="00DA7134" w:rsidRPr="0068785C" w:rsidRDefault="00DA7134" w:rsidP="00DA7134">
      <w:pPr>
        <w:numPr>
          <w:ilvl w:val="0"/>
          <w:numId w:val="8"/>
        </w:numPr>
        <w:spacing w:after="0" w:line="360" w:lineRule="auto"/>
        <w:jc w:val="both"/>
        <w:rPr>
          <w:rFonts w:ascii="Times New Roman" w:hAnsi="Times New Roman" w:cs="Times New Roman"/>
          <w:sz w:val="25"/>
          <w:szCs w:val="25"/>
        </w:rPr>
      </w:pPr>
      <w:r w:rsidRPr="0068785C">
        <w:rPr>
          <w:rStyle w:val="Strong"/>
          <w:rFonts w:ascii="Times New Roman" w:hAnsi="Times New Roman" w:cs="Times New Roman"/>
          <w:sz w:val="25"/>
          <w:szCs w:val="25"/>
        </w:rPr>
        <w:t>Investment Impact:</w:t>
      </w:r>
      <w:r w:rsidRPr="0068785C">
        <w:rPr>
          <w:rFonts w:ascii="Times New Roman" w:hAnsi="Times New Roman" w:cs="Times New Roman"/>
          <w:sz w:val="25"/>
          <w:szCs w:val="25"/>
        </w:rPr>
        <w:t xml:space="preserve"> Particularly relevant for rental properties and commercial real estate. It enables investors to evaluate whether the property meets desired return thresholds.</w:t>
      </w:r>
    </w:p>
    <w:p w:rsidR="00DA7134" w:rsidRPr="0068785C" w:rsidRDefault="00DA7134" w:rsidP="00DA7134">
      <w:pPr>
        <w:pStyle w:val="Heading4"/>
        <w:spacing w:before="0" w:beforeAutospacing="0" w:after="0" w:afterAutospacing="0" w:line="360" w:lineRule="auto"/>
        <w:jc w:val="both"/>
        <w:rPr>
          <w:sz w:val="25"/>
          <w:szCs w:val="25"/>
        </w:rPr>
      </w:pPr>
      <w:r w:rsidRPr="0068785C">
        <w:rPr>
          <w:rStyle w:val="Strong"/>
          <w:b/>
          <w:bCs/>
          <w:sz w:val="25"/>
          <w:szCs w:val="25"/>
        </w:rPr>
        <w:t>c. Cost Approach</w:t>
      </w:r>
    </w:p>
    <w:p w:rsidR="00DA7134" w:rsidRPr="0068785C" w:rsidRDefault="00DA7134" w:rsidP="00DA7134">
      <w:pPr>
        <w:pStyle w:val="NormalWeb"/>
        <w:spacing w:before="0" w:beforeAutospacing="0" w:after="0" w:afterAutospacing="0" w:line="360" w:lineRule="auto"/>
        <w:jc w:val="both"/>
        <w:rPr>
          <w:sz w:val="25"/>
          <w:szCs w:val="25"/>
        </w:rPr>
      </w:pPr>
      <w:r w:rsidRPr="0068785C">
        <w:rPr>
          <w:sz w:val="25"/>
          <w:szCs w:val="25"/>
        </w:rPr>
        <w:t>This method estimates the value of a property by adding the cost of land and construction, minus depreciation.</w:t>
      </w:r>
    </w:p>
    <w:p w:rsidR="00DA7134" w:rsidRPr="0068785C" w:rsidRDefault="00DA7134" w:rsidP="00DA7134">
      <w:pPr>
        <w:numPr>
          <w:ilvl w:val="0"/>
          <w:numId w:val="9"/>
        </w:numPr>
        <w:spacing w:after="0" w:line="360" w:lineRule="auto"/>
        <w:jc w:val="both"/>
        <w:rPr>
          <w:rFonts w:ascii="Times New Roman" w:hAnsi="Times New Roman" w:cs="Times New Roman"/>
          <w:sz w:val="25"/>
          <w:szCs w:val="25"/>
        </w:rPr>
      </w:pPr>
      <w:r w:rsidRPr="0068785C">
        <w:rPr>
          <w:rStyle w:val="Strong"/>
          <w:rFonts w:ascii="Times New Roman" w:hAnsi="Times New Roman" w:cs="Times New Roman"/>
          <w:sz w:val="25"/>
          <w:szCs w:val="25"/>
        </w:rPr>
        <w:t>Investment Impact:</w:t>
      </w:r>
      <w:r w:rsidRPr="0068785C">
        <w:rPr>
          <w:rFonts w:ascii="Times New Roman" w:hAnsi="Times New Roman" w:cs="Times New Roman"/>
          <w:sz w:val="25"/>
          <w:szCs w:val="25"/>
        </w:rPr>
        <w:t xml:space="preserve"> Useful for evaluating new developments or properties with unique features that lack comparable sales data.</w:t>
      </w:r>
    </w:p>
    <w:p w:rsidR="00DA7134" w:rsidRPr="0068785C" w:rsidRDefault="00DA7134" w:rsidP="00DA7134">
      <w:pPr>
        <w:pStyle w:val="Heading4"/>
        <w:spacing w:before="0" w:beforeAutospacing="0" w:after="0" w:afterAutospacing="0" w:line="360" w:lineRule="auto"/>
        <w:jc w:val="both"/>
        <w:rPr>
          <w:sz w:val="25"/>
          <w:szCs w:val="25"/>
        </w:rPr>
      </w:pPr>
      <w:r w:rsidRPr="0068785C">
        <w:rPr>
          <w:rStyle w:val="Strong"/>
          <w:b/>
          <w:bCs/>
          <w:sz w:val="25"/>
          <w:szCs w:val="25"/>
        </w:rPr>
        <w:t>d. Discounted Cash Flow (DCF) Analysis</w:t>
      </w:r>
    </w:p>
    <w:p w:rsidR="00DA7134" w:rsidRPr="0068785C" w:rsidRDefault="00DA7134" w:rsidP="00DA7134">
      <w:pPr>
        <w:pStyle w:val="NormalWeb"/>
        <w:spacing w:before="0" w:beforeAutospacing="0" w:after="0" w:afterAutospacing="0" w:line="360" w:lineRule="auto"/>
        <w:jc w:val="both"/>
        <w:rPr>
          <w:sz w:val="25"/>
          <w:szCs w:val="25"/>
        </w:rPr>
      </w:pPr>
      <w:r w:rsidRPr="0068785C">
        <w:rPr>
          <w:sz w:val="25"/>
          <w:szCs w:val="25"/>
        </w:rPr>
        <w:t>This advanced method forecasts cash flows over a period and discounts them to present value.</w:t>
      </w:r>
    </w:p>
    <w:p w:rsidR="00DA7134" w:rsidRPr="0068785C" w:rsidRDefault="00DA7134" w:rsidP="00DA7134">
      <w:pPr>
        <w:numPr>
          <w:ilvl w:val="0"/>
          <w:numId w:val="10"/>
        </w:numPr>
        <w:spacing w:after="0" w:line="360" w:lineRule="auto"/>
        <w:jc w:val="both"/>
        <w:rPr>
          <w:rFonts w:ascii="Times New Roman" w:hAnsi="Times New Roman" w:cs="Times New Roman"/>
          <w:sz w:val="25"/>
          <w:szCs w:val="25"/>
        </w:rPr>
      </w:pPr>
      <w:r w:rsidRPr="0068785C">
        <w:rPr>
          <w:rStyle w:val="Strong"/>
          <w:rFonts w:ascii="Times New Roman" w:hAnsi="Times New Roman" w:cs="Times New Roman"/>
          <w:sz w:val="25"/>
          <w:szCs w:val="25"/>
        </w:rPr>
        <w:lastRenderedPageBreak/>
        <w:t>Investment Impact:</w:t>
      </w:r>
      <w:r w:rsidRPr="0068785C">
        <w:rPr>
          <w:rFonts w:ascii="Times New Roman" w:hAnsi="Times New Roman" w:cs="Times New Roman"/>
          <w:sz w:val="25"/>
          <w:szCs w:val="25"/>
        </w:rPr>
        <w:t xml:space="preserve"> Provides a comprehensive view of future profitability, aiding long-term investment decisions.</w:t>
      </w:r>
    </w:p>
    <w:p w:rsidR="00DA7134" w:rsidRPr="0068785C" w:rsidRDefault="00DA7134" w:rsidP="00DA7134">
      <w:pPr>
        <w:spacing w:after="0" w:line="360" w:lineRule="auto"/>
        <w:jc w:val="both"/>
        <w:outlineLvl w:val="3"/>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2.3 Summary of Literature Review</w:t>
      </w:r>
    </w:p>
    <w:tbl>
      <w:tblPr>
        <w:tblStyle w:val="TableGrid"/>
        <w:tblW w:w="0" w:type="auto"/>
        <w:tblInd w:w="-431" w:type="dxa"/>
        <w:tblLook w:val="04A0"/>
      </w:tblPr>
      <w:tblGrid>
        <w:gridCol w:w="2133"/>
        <w:gridCol w:w="2346"/>
        <w:gridCol w:w="4520"/>
      </w:tblGrid>
      <w:tr w:rsidR="00DA7134" w:rsidRPr="0068785C" w:rsidTr="00AE37C9">
        <w:tc>
          <w:tcPr>
            <w:tcW w:w="2133" w:type="dxa"/>
            <w:hideMark/>
          </w:tcPr>
          <w:p w:rsidR="00DA7134" w:rsidRPr="0068785C" w:rsidRDefault="00DA7134" w:rsidP="00AE37C9">
            <w:pPr>
              <w:spacing w:line="360" w:lineRule="auto"/>
              <w:jc w:val="both"/>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Author(s) and Year</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Title</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Findings</w:t>
            </w:r>
          </w:p>
        </w:tc>
      </w:tr>
      <w:tr w:rsidR="00DA7134" w:rsidRPr="0068785C" w:rsidTr="00AE37C9">
        <w:tc>
          <w:tcPr>
            <w:tcW w:w="2133" w:type="dxa"/>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proofErr w:type="spellStart"/>
            <w:r w:rsidRPr="0068785C">
              <w:rPr>
                <w:rFonts w:ascii="Times New Roman" w:eastAsia="Times New Roman" w:hAnsi="Times New Roman" w:cs="Times New Roman"/>
                <w:sz w:val="25"/>
                <w:szCs w:val="25"/>
                <w:lang w:eastAsia="en-GB"/>
              </w:rPr>
              <w:t>Aluko</w:t>
            </w:r>
            <w:proofErr w:type="spellEnd"/>
            <w:r w:rsidRPr="0068785C">
              <w:rPr>
                <w:rFonts w:ascii="Times New Roman" w:eastAsia="Times New Roman" w:hAnsi="Times New Roman" w:cs="Times New Roman"/>
                <w:sz w:val="25"/>
                <w:szCs w:val="25"/>
                <w:lang w:eastAsia="en-GB"/>
              </w:rPr>
              <w:t xml:space="preserve"> (2021)</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i/>
                <w:iCs/>
                <w:sz w:val="25"/>
                <w:szCs w:val="25"/>
                <w:lang w:eastAsia="en-GB"/>
              </w:rPr>
              <w:t>The Role of Valuation in Real Estate Transactions</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Accurate property valuation improves pricing strategies, attracts investors, and reduces financial risks.</w:t>
            </w:r>
          </w:p>
        </w:tc>
      </w:tr>
      <w:tr w:rsidR="00DA7134" w:rsidRPr="0068785C" w:rsidTr="00AE37C9">
        <w:tc>
          <w:tcPr>
            <w:tcW w:w="2133" w:type="dxa"/>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proofErr w:type="spellStart"/>
            <w:r w:rsidRPr="0068785C">
              <w:rPr>
                <w:rFonts w:ascii="Times New Roman" w:eastAsia="Times New Roman" w:hAnsi="Times New Roman" w:cs="Times New Roman"/>
                <w:sz w:val="25"/>
                <w:szCs w:val="25"/>
                <w:lang w:eastAsia="en-GB"/>
              </w:rPr>
              <w:t>Ojo</w:t>
            </w:r>
            <w:proofErr w:type="spellEnd"/>
            <w:r w:rsidRPr="0068785C">
              <w:rPr>
                <w:rFonts w:ascii="Times New Roman" w:eastAsia="Times New Roman" w:hAnsi="Times New Roman" w:cs="Times New Roman"/>
                <w:sz w:val="25"/>
                <w:szCs w:val="25"/>
                <w:lang w:eastAsia="en-GB"/>
              </w:rPr>
              <w:t>&amp; Adebayo (2019)</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i/>
                <w:iCs/>
                <w:sz w:val="25"/>
                <w:szCs w:val="25"/>
                <w:lang w:eastAsia="en-GB"/>
              </w:rPr>
              <w:t>Factors Influencing Real Estate Investment</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Investment decisions are driven by property valuation, location, and regulatory frameworks, with valuation being the most significant factor.</w:t>
            </w:r>
          </w:p>
        </w:tc>
      </w:tr>
      <w:tr w:rsidR="00DA7134" w:rsidRPr="0068785C" w:rsidTr="00AE37C9">
        <w:tc>
          <w:tcPr>
            <w:tcW w:w="2133" w:type="dxa"/>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proofErr w:type="spellStart"/>
            <w:r w:rsidRPr="0068785C">
              <w:rPr>
                <w:rFonts w:ascii="Times New Roman" w:eastAsia="Times New Roman" w:hAnsi="Times New Roman" w:cs="Times New Roman"/>
                <w:sz w:val="25"/>
                <w:szCs w:val="25"/>
                <w:lang w:eastAsia="en-GB"/>
              </w:rPr>
              <w:t>Oluwaseyi</w:t>
            </w:r>
            <w:proofErr w:type="spellEnd"/>
            <w:r w:rsidRPr="0068785C">
              <w:rPr>
                <w:rFonts w:ascii="Times New Roman" w:eastAsia="Times New Roman" w:hAnsi="Times New Roman" w:cs="Times New Roman"/>
                <w:sz w:val="25"/>
                <w:szCs w:val="25"/>
                <w:lang w:eastAsia="en-GB"/>
              </w:rPr>
              <w:t xml:space="preserve"> (2020)</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i/>
                <w:iCs/>
                <w:sz w:val="25"/>
                <w:szCs w:val="25"/>
                <w:lang w:eastAsia="en-GB"/>
              </w:rPr>
              <w:t>Challenges in Valuation in Nigerian Real Estate</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Valuation in Nigeria faces challenges such as data limitations, inconsistent methodologies, and economic volatility.</w:t>
            </w:r>
          </w:p>
        </w:tc>
      </w:tr>
      <w:tr w:rsidR="00DA7134" w:rsidRPr="0068785C" w:rsidTr="00AE37C9">
        <w:tc>
          <w:tcPr>
            <w:tcW w:w="2133" w:type="dxa"/>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proofErr w:type="spellStart"/>
            <w:r w:rsidRPr="0068785C">
              <w:rPr>
                <w:rFonts w:ascii="Times New Roman" w:eastAsia="Times New Roman" w:hAnsi="Times New Roman" w:cs="Times New Roman"/>
                <w:sz w:val="25"/>
                <w:szCs w:val="25"/>
                <w:lang w:eastAsia="en-GB"/>
              </w:rPr>
              <w:t>Chinedu</w:t>
            </w:r>
            <w:proofErr w:type="spellEnd"/>
            <w:r w:rsidRPr="0068785C">
              <w:rPr>
                <w:rFonts w:ascii="Times New Roman" w:eastAsia="Times New Roman" w:hAnsi="Times New Roman" w:cs="Times New Roman"/>
                <w:sz w:val="25"/>
                <w:szCs w:val="25"/>
                <w:lang w:eastAsia="en-GB"/>
              </w:rPr>
              <w:t xml:space="preserve"> &amp; </w:t>
            </w:r>
            <w:proofErr w:type="spellStart"/>
            <w:r w:rsidRPr="0068785C">
              <w:rPr>
                <w:rFonts w:ascii="Times New Roman" w:eastAsia="Times New Roman" w:hAnsi="Times New Roman" w:cs="Times New Roman"/>
                <w:sz w:val="25"/>
                <w:szCs w:val="25"/>
                <w:lang w:eastAsia="en-GB"/>
              </w:rPr>
              <w:t>Adekunle</w:t>
            </w:r>
            <w:proofErr w:type="spellEnd"/>
            <w:r w:rsidRPr="0068785C">
              <w:rPr>
                <w:rFonts w:ascii="Times New Roman" w:eastAsia="Times New Roman" w:hAnsi="Times New Roman" w:cs="Times New Roman"/>
                <w:sz w:val="25"/>
                <w:szCs w:val="25"/>
                <w:lang w:eastAsia="en-GB"/>
              </w:rPr>
              <w:t xml:space="preserve"> (2021)</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i/>
                <w:iCs/>
                <w:sz w:val="25"/>
                <w:szCs w:val="25"/>
                <w:lang w:eastAsia="en-GB"/>
              </w:rPr>
              <w:t>Luxury Real Estate in Emerging Markets</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Inaccurate valuations in high-end markets like </w:t>
            </w:r>
            <w:proofErr w:type="spellStart"/>
            <w:r w:rsidRPr="0068785C">
              <w:rPr>
                <w:rFonts w:ascii="Times New Roman" w:eastAsia="Times New Roman" w:hAnsi="Times New Roman" w:cs="Times New Roman"/>
                <w:sz w:val="25"/>
                <w:szCs w:val="25"/>
                <w:lang w:eastAsia="en-GB"/>
              </w:rPr>
              <w:t>Eko</w:t>
            </w:r>
            <w:proofErr w:type="spellEnd"/>
            <w:r w:rsidRPr="0068785C">
              <w:rPr>
                <w:rFonts w:ascii="Times New Roman" w:eastAsia="Times New Roman" w:hAnsi="Times New Roman" w:cs="Times New Roman"/>
                <w:sz w:val="25"/>
                <w:szCs w:val="25"/>
                <w:lang w:eastAsia="en-GB"/>
              </w:rPr>
              <w:t xml:space="preserve"> Atlantic discourage investments, especially from international stakeholders.</w:t>
            </w:r>
          </w:p>
        </w:tc>
      </w:tr>
      <w:tr w:rsidR="00DA7134" w:rsidRPr="0068785C" w:rsidTr="00AE37C9">
        <w:tc>
          <w:tcPr>
            <w:tcW w:w="2133" w:type="dxa"/>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proofErr w:type="spellStart"/>
            <w:r w:rsidRPr="0068785C">
              <w:rPr>
                <w:rFonts w:ascii="Times New Roman" w:eastAsia="Times New Roman" w:hAnsi="Times New Roman" w:cs="Times New Roman"/>
                <w:sz w:val="25"/>
                <w:szCs w:val="25"/>
                <w:lang w:eastAsia="en-GB"/>
              </w:rPr>
              <w:t>Olufemi</w:t>
            </w:r>
            <w:proofErr w:type="spellEnd"/>
            <w:r w:rsidRPr="0068785C">
              <w:rPr>
                <w:rFonts w:ascii="Times New Roman" w:eastAsia="Times New Roman" w:hAnsi="Times New Roman" w:cs="Times New Roman"/>
                <w:sz w:val="25"/>
                <w:szCs w:val="25"/>
                <w:lang w:eastAsia="en-GB"/>
              </w:rPr>
              <w:t xml:space="preserve"> et al. (2022)</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i/>
                <w:iCs/>
                <w:sz w:val="25"/>
                <w:szCs w:val="25"/>
                <w:lang w:eastAsia="en-GB"/>
              </w:rPr>
              <w:t>Real Estate Valuation and Investment Returns</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Reliable valuations positively correlate with higher returns on investment and reduced uncertainty for investors.</w:t>
            </w:r>
          </w:p>
        </w:tc>
      </w:tr>
    </w:tbl>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Source: Author’s Computation, 2025</w:t>
      </w:r>
    </w:p>
    <w:p w:rsidR="00DA7134" w:rsidRPr="0068785C" w:rsidRDefault="00DA7134" w:rsidP="00DA7134">
      <w:pPr>
        <w:spacing w:line="360" w:lineRule="auto"/>
        <w:jc w:val="both"/>
        <w:rPr>
          <w:rFonts w:ascii="Times New Roman" w:hAnsi="Times New Roman" w:cs="Times New Roman"/>
          <w:sz w:val="25"/>
          <w:szCs w:val="25"/>
        </w:rPr>
      </w:pPr>
      <w:r w:rsidRPr="0068785C">
        <w:rPr>
          <w:rFonts w:ascii="Times New Roman" w:hAnsi="Times New Roman" w:cs="Times New Roman"/>
          <w:sz w:val="25"/>
          <w:szCs w:val="25"/>
        </w:rPr>
        <w:br w:type="page"/>
      </w:r>
    </w:p>
    <w:p w:rsidR="00DA7134" w:rsidRPr="0068785C" w:rsidRDefault="00DA7134" w:rsidP="00DA7134">
      <w:pPr>
        <w:widowControl w:val="0"/>
        <w:autoSpaceDE w:val="0"/>
        <w:autoSpaceDN w:val="0"/>
        <w:adjustRightInd w:val="0"/>
        <w:spacing w:after="0" w:line="360" w:lineRule="auto"/>
        <w:jc w:val="center"/>
        <w:rPr>
          <w:rFonts w:ascii="Times New Roman" w:hAnsi="Times New Roman" w:cs="Times New Roman"/>
          <w:b/>
          <w:bCs/>
          <w:sz w:val="25"/>
          <w:szCs w:val="25"/>
        </w:rPr>
      </w:pPr>
      <w:r w:rsidRPr="0068785C">
        <w:rPr>
          <w:rFonts w:ascii="Times New Roman" w:hAnsi="Times New Roman" w:cs="Times New Roman"/>
          <w:b/>
          <w:bCs/>
          <w:sz w:val="25"/>
          <w:szCs w:val="25"/>
        </w:rPr>
        <w:lastRenderedPageBreak/>
        <w:t>CHAPTER THREE</w:t>
      </w:r>
    </w:p>
    <w:p w:rsidR="00DA7134" w:rsidRPr="0068785C" w:rsidRDefault="00DA7134" w:rsidP="00DA7134">
      <w:pPr>
        <w:widowControl w:val="0"/>
        <w:autoSpaceDE w:val="0"/>
        <w:autoSpaceDN w:val="0"/>
        <w:adjustRightInd w:val="0"/>
        <w:spacing w:after="0" w:line="360" w:lineRule="auto"/>
        <w:jc w:val="center"/>
        <w:rPr>
          <w:rFonts w:ascii="Times New Roman" w:hAnsi="Times New Roman" w:cs="Times New Roman"/>
          <w:b/>
          <w:bCs/>
          <w:sz w:val="25"/>
          <w:szCs w:val="25"/>
        </w:rPr>
      </w:pPr>
      <w:r w:rsidRPr="0068785C">
        <w:rPr>
          <w:rFonts w:ascii="Times New Roman" w:hAnsi="Times New Roman" w:cs="Times New Roman"/>
          <w:b/>
          <w:bCs/>
          <w:sz w:val="25"/>
          <w:szCs w:val="25"/>
        </w:rPr>
        <w:t>RESEARCH METHODOLOGY</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3.1</w:t>
      </w:r>
      <w:r w:rsidRPr="0068785C">
        <w:rPr>
          <w:rFonts w:ascii="Times New Roman" w:hAnsi="Times New Roman" w:cs="Times New Roman"/>
          <w:b/>
          <w:bCs/>
          <w:sz w:val="25"/>
          <w:szCs w:val="25"/>
        </w:rPr>
        <w:tab/>
        <w:t>INTRODUCTION</w:t>
      </w:r>
    </w:p>
    <w:p w:rsidR="00DA7134" w:rsidRPr="0068785C" w:rsidRDefault="00DA7134" w:rsidP="00DA7134">
      <w:pPr>
        <w:widowControl w:val="0"/>
        <w:autoSpaceDE w:val="0"/>
        <w:autoSpaceDN w:val="0"/>
        <w:adjustRightInd w:val="0"/>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 xml:space="preserve">In the process of carrying out the impact of property valuation on real estate investment decisions growth on commercial property investment using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Atlantic city, Lagos as a as the case study, </w:t>
      </w:r>
      <w:proofErr w:type="spellStart"/>
      <w:r w:rsidRPr="0068785C">
        <w:rPr>
          <w:rFonts w:ascii="Times New Roman" w:hAnsi="Times New Roman" w:cs="Times New Roman"/>
          <w:sz w:val="25"/>
          <w:szCs w:val="25"/>
        </w:rPr>
        <w:t>i</w:t>
      </w:r>
      <w:proofErr w:type="spellEnd"/>
      <w:r w:rsidRPr="0068785C">
        <w:rPr>
          <w:rFonts w:ascii="Times New Roman" w:hAnsi="Times New Roman" w:cs="Times New Roman"/>
          <w:sz w:val="25"/>
          <w:szCs w:val="25"/>
        </w:rPr>
        <w:t xml:space="preserve"> adopted two methods, namely primary and secondary sources, methodology of this study is on the basis of content analysis, that is element and material of the previously selected researchers and categorized and analyzed so that concept concerning this approach are conducted in an organized way.</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3.2</w:t>
      </w:r>
      <w:r w:rsidRPr="0068785C">
        <w:rPr>
          <w:rFonts w:ascii="Times New Roman" w:hAnsi="Times New Roman" w:cs="Times New Roman"/>
          <w:b/>
          <w:bCs/>
          <w:sz w:val="25"/>
          <w:szCs w:val="25"/>
        </w:rPr>
        <w:tab/>
        <w:t xml:space="preserve">RESEARCH DESIGN </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ab/>
        <w:t>The research design used for this study was descriptive study. This seeks to gather data so that a descriptive of what is going on can be made to discover whether there is any relationship between two variables. Descriptive study could be used to collect data through interview, observation or library research .The descriptive study was chosen because it enables easy description of the problem under study.</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3.3</w:t>
      </w:r>
      <w:r w:rsidRPr="0068785C">
        <w:rPr>
          <w:rFonts w:ascii="Times New Roman" w:hAnsi="Times New Roman" w:cs="Times New Roman"/>
          <w:b/>
          <w:bCs/>
          <w:sz w:val="25"/>
          <w:szCs w:val="25"/>
        </w:rPr>
        <w:tab/>
        <w:t>DATA TYPES AND SOURCE</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ab/>
        <w:t>Data collection source simply refers to the various ways through which a researcher can gather relevance information or data for the subject under study.</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The two sources of data collections are:-</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sz w:val="25"/>
          <w:szCs w:val="25"/>
        </w:rPr>
      </w:pPr>
      <w:proofErr w:type="gramStart"/>
      <w:r w:rsidRPr="0068785C">
        <w:rPr>
          <w:rFonts w:ascii="Times New Roman" w:hAnsi="Times New Roman" w:cs="Times New Roman"/>
          <w:sz w:val="25"/>
          <w:szCs w:val="25"/>
        </w:rPr>
        <w:t>a</w:t>
      </w:r>
      <w:proofErr w:type="gramEnd"/>
      <w:r w:rsidRPr="0068785C">
        <w:rPr>
          <w:rFonts w:ascii="Times New Roman" w:hAnsi="Times New Roman" w:cs="Times New Roman"/>
          <w:sz w:val="25"/>
          <w:szCs w:val="25"/>
        </w:rPr>
        <w:t>. primary source</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sz w:val="25"/>
          <w:szCs w:val="25"/>
        </w:rPr>
      </w:pPr>
      <w:proofErr w:type="gramStart"/>
      <w:r w:rsidRPr="0068785C">
        <w:rPr>
          <w:rFonts w:ascii="Times New Roman" w:hAnsi="Times New Roman" w:cs="Times New Roman"/>
          <w:sz w:val="25"/>
          <w:szCs w:val="25"/>
        </w:rPr>
        <w:t>b</w:t>
      </w:r>
      <w:proofErr w:type="gramEnd"/>
      <w:r w:rsidRPr="0068785C">
        <w:rPr>
          <w:rFonts w:ascii="Times New Roman" w:hAnsi="Times New Roman" w:cs="Times New Roman"/>
          <w:sz w:val="25"/>
          <w:szCs w:val="25"/>
        </w:rPr>
        <w:t>. secondary source</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ab/>
        <w:t>The primary source involves personal interview or Oral interview, physical, survey or reconnaissance survey, administration of questionnaire, contribution from data.</w:t>
      </w:r>
    </w:p>
    <w:p w:rsidR="00DA7134" w:rsidRPr="0068785C" w:rsidRDefault="00DA7134" w:rsidP="00DA7134">
      <w:pPr>
        <w:spacing w:after="0" w:line="360" w:lineRule="auto"/>
        <w:jc w:val="both"/>
        <w:rPr>
          <w:rFonts w:asciiTheme="majorBidi" w:hAnsiTheme="majorBidi" w:cstheme="majorBidi"/>
          <w:sz w:val="25"/>
          <w:szCs w:val="25"/>
        </w:rPr>
      </w:pPr>
      <w:r w:rsidRPr="0068785C">
        <w:rPr>
          <w:rFonts w:asciiTheme="majorBidi" w:hAnsiTheme="majorBidi" w:cstheme="majorBidi"/>
          <w:bCs/>
          <w:sz w:val="25"/>
          <w:szCs w:val="25"/>
        </w:rPr>
        <w:t>Secondary Source:</w:t>
      </w:r>
      <w:r w:rsidRPr="0068785C">
        <w:rPr>
          <w:rFonts w:asciiTheme="majorBidi" w:hAnsiTheme="majorBidi" w:cstheme="majorBidi"/>
          <w:sz w:val="25"/>
          <w:szCs w:val="25"/>
        </w:rPr>
        <w:t xml:space="preserve"> - It will be used to get information and data for this project. By making references to textbooks, published and unpublished data, daily newspapers, </w:t>
      </w:r>
      <w:r w:rsidRPr="0068785C">
        <w:rPr>
          <w:rFonts w:asciiTheme="majorBidi" w:hAnsiTheme="majorBidi" w:cstheme="majorBidi"/>
          <w:sz w:val="25"/>
          <w:szCs w:val="25"/>
        </w:rPr>
        <w:lastRenderedPageBreak/>
        <w:t xml:space="preserve">journal and private reading of past record and report on </w:t>
      </w:r>
      <w:r w:rsidRPr="0068785C">
        <w:rPr>
          <w:rFonts w:ascii="Times New Roman" w:hAnsi="Times New Roman" w:cs="Times New Roman"/>
          <w:sz w:val="25"/>
          <w:szCs w:val="25"/>
        </w:rPr>
        <w:t>impact of property valuation on real estate investment decisions growth on commercial property investment</w:t>
      </w:r>
      <w:r w:rsidRPr="0068785C">
        <w:rPr>
          <w:rFonts w:asciiTheme="majorBidi" w:hAnsiTheme="majorBidi" w:cstheme="majorBidi"/>
          <w:sz w:val="25"/>
          <w:szCs w:val="25"/>
        </w:rPr>
        <w:t>.</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sz w:val="25"/>
          <w:szCs w:val="25"/>
        </w:rPr>
      </w:pPr>
      <w:r w:rsidRPr="0068785C">
        <w:rPr>
          <w:rFonts w:ascii="Times New Roman" w:hAnsi="Times New Roman" w:cs="Times New Roman"/>
          <w:b/>
          <w:sz w:val="25"/>
          <w:szCs w:val="25"/>
        </w:rPr>
        <w:t>3.4</w:t>
      </w:r>
      <w:r w:rsidRPr="0068785C">
        <w:rPr>
          <w:rFonts w:ascii="Times New Roman" w:hAnsi="Times New Roman" w:cs="Times New Roman"/>
          <w:b/>
          <w:sz w:val="25"/>
          <w:szCs w:val="25"/>
        </w:rPr>
        <w:tab/>
        <w:t>INSTRUMENT FOR DATA COLLECTION</w:t>
      </w:r>
    </w:p>
    <w:p w:rsidR="00DA7134" w:rsidRPr="0068785C" w:rsidRDefault="00DA7134" w:rsidP="00DA7134">
      <w:pPr>
        <w:widowControl w:val="0"/>
        <w:autoSpaceDE w:val="0"/>
        <w:autoSpaceDN w:val="0"/>
        <w:adjustRightInd w:val="0"/>
        <w:spacing w:after="0" w:line="360" w:lineRule="auto"/>
        <w:ind w:firstLine="720"/>
        <w:jc w:val="both"/>
        <w:rPr>
          <w:rFonts w:ascii="Times New Roman" w:hAnsi="Times New Roman" w:cs="Times New Roman"/>
          <w:bCs/>
          <w:sz w:val="25"/>
          <w:szCs w:val="25"/>
        </w:rPr>
      </w:pPr>
      <w:r w:rsidRPr="0068785C">
        <w:rPr>
          <w:rFonts w:ascii="Times New Roman" w:hAnsi="Times New Roman" w:cs="Times New Roman"/>
          <w:bCs/>
          <w:sz w:val="25"/>
          <w:szCs w:val="25"/>
        </w:rPr>
        <w:t>To ensure that data collected via interview and document analyses are valid, the researchers constructed the interview schedule by avoiding ambiguous words and phrase in the sentences. Also, in the course of the interview, the researchers had to direct and redirect the respondent so that they answer the questions specifically without diving into issues that have no bearing to the question posed.</w:t>
      </w:r>
    </w:p>
    <w:p w:rsidR="00DA7134" w:rsidRPr="0068785C" w:rsidRDefault="00DA7134" w:rsidP="00DA7134">
      <w:pPr>
        <w:spacing w:after="0" w:line="360" w:lineRule="auto"/>
        <w:jc w:val="both"/>
        <w:rPr>
          <w:rFonts w:asciiTheme="majorBidi" w:hAnsiTheme="majorBidi" w:cstheme="majorBidi"/>
          <w:b/>
          <w:bCs/>
          <w:sz w:val="25"/>
          <w:szCs w:val="25"/>
        </w:rPr>
      </w:pPr>
      <w:r w:rsidRPr="0068785C">
        <w:rPr>
          <w:rFonts w:asciiTheme="majorBidi" w:hAnsiTheme="majorBidi" w:cstheme="majorBidi"/>
          <w:b/>
          <w:bCs/>
          <w:sz w:val="25"/>
          <w:szCs w:val="25"/>
        </w:rPr>
        <w:t>3.5</w:t>
      </w:r>
      <w:r w:rsidRPr="0068785C">
        <w:rPr>
          <w:rFonts w:asciiTheme="majorBidi" w:hAnsiTheme="majorBidi" w:cstheme="majorBidi"/>
          <w:b/>
          <w:bCs/>
          <w:sz w:val="25"/>
          <w:szCs w:val="25"/>
        </w:rPr>
        <w:tab/>
        <w:t xml:space="preserve">TARGET POPULATION </w:t>
      </w:r>
    </w:p>
    <w:p w:rsidR="00DA7134" w:rsidRPr="0068785C" w:rsidRDefault="00DA7134" w:rsidP="00DA7134">
      <w:pPr>
        <w:spacing w:after="0" w:line="360" w:lineRule="auto"/>
        <w:ind w:firstLine="720"/>
        <w:jc w:val="both"/>
        <w:rPr>
          <w:rFonts w:asciiTheme="majorBidi" w:hAnsiTheme="majorBidi" w:cstheme="majorBidi"/>
          <w:sz w:val="25"/>
          <w:szCs w:val="25"/>
        </w:rPr>
      </w:pPr>
      <w:r w:rsidRPr="0068785C">
        <w:rPr>
          <w:rFonts w:asciiTheme="majorBidi" w:hAnsiTheme="majorBidi" w:cstheme="majorBidi"/>
          <w:sz w:val="25"/>
          <w:szCs w:val="25"/>
        </w:rPr>
        <w:t xml:space="preserve">The population of the study consist of all the Staffs in </w:t>
      </w:r>
      <w:proofErr w:type="spellStart"/>
      <w:r w:rsidRPr="0068785C">
        <w:rPr>
          <w:rFonts w:asciiTheme="majorBidi" w:hAnsiTheme="majorBidi" w:cstheme="majorBidi"/>
          <w:sz w:val="25"/>
          <w:szCs w:val="25"/>
        </w:rPr>
        <w:t>Eko</w:t>
      </w:r>
      <w:proofErr w:type="spellEnd"/>
      <w:r w:rsidRPr="0068785C">
        <w:rPr>
          <w:rFonts w:asciiTheme="majorBidi" w:hAnsiTheme="majorBidi" w:cstheme="majorBidi"/>
          <w:sz w:val="25"/>
          <w:szCs w:val="25"/>
        </w:rPr>
        <w:t xml:space="preserve"> Atlantic City, Lagos State. The target population of the study is 50.</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sz w:val="25"/>
          <w:szCs w:val="25"/>
        </w:rPr>
      </w:pPr>
      <w:r w:rsidRPr="0068785C">
        <w:rPr>
          <w:rFonts w:ascii="Times New Roman" w:hAnsi="Times New Roman" w:cs="Times New Roman"/>
          <w:b/>
          <w:sz w:val="25"/>
          <w:szCs w:val="25"/>
        </w:rPr>
        <w:t>3.6</w:t>
      </w:r>
      <w:r w:rsidRPr="0068785C">
        <w:rPr>
          <w:rFonts w:ascii="Times New Roman" w:hAnsi="Times New Roman" w:cs="Times New Roman"/>
          <w:b/>
          <w:sz w:val="25"/>
          <w:szCs w:val="25"/>
        </w:rPr>
        <w:tab/>
        <w:t>SAMPLE FRAME, SAMPLE SIZE AND SAMPLING PROCEDURES</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sz w:val="25"/>
          <w:szCs w:val="25"/>
        </w:rPr>
      </w:pPr>
      <w:r w:rsidRPr="0068785C">
        <w:rPr>
          <w:rFonts w:ascii="Times New Roman" w:hAnsi="Times New Roman" w:cs="Times New Roman"/>
          <w:b/>
          <w:sz w:val="25"/>
          <w:szCs w:val="25"/>
        </w:rPr>
        <w:t xml:space="preserve">SAMPLE FRAME </w:t>
      </w:r>
    </w:p>
    <w:p w:rsidR="00DA7134" w:rsidRPr="0068785C" w:rsidRDefault="00DA7134" w:rsidP="00DA7134">
      <w:pPr>
        <w:widowControl w:val="0"/>
        <w:autoSpaceDE w:val="0"/>
        <w:autoSpaceDN w:val="0"/>
        <w:adjustRightInd w:val="0"/>
        <w:spacing w:after="0" w:line="360" w:lineRule="auto"/>
        <w:ind w:firstLine="720"/>
        <w:jc w:val="both"/>
        <w:rPr>
          <w:rFonts w:ascii="Times New Roman" w:hAnsi="Times New Roman" w:cs="Times New Roman"/>
          <w:bCs/>
          <w:sz w:val="25"/>
          <w:szCs w:val="25"/>
        </w:rPr>
      </w:pPr>
      <w:r w:rsidRPr="0068785C">
        <w:rPr>
          <w:rFonts w:ascii="Times New Roman" w:hAnsi="Times New Roman" w:cs="Times New Roman"/>
          <w:bCs/>
          <w:sz w:val="25"/>
          <w:szCs w:val="25"/>
        </w:rPr>
        <w:t>In statistics, a sampling frame is the source material or device from which a sample is drawn. It is a list of all those within a population who can be sampled, and may include individuals, households or institutions</w:t>
      </w:r>
      <w:r>
        <w:rPr>
          <w:rFonts w:ascii="Times New Roman" w:hAnsi="Times New Roman" w:cs="Times New Roman"/>
          <w:bCs/>
          <w:sz w:val="25"/>
          <w:szCs w:val="25"/>
        </w:rPr>
        <w:t xml:space="preserve"> which is 50</w:t>
      </w:r>
      <w:r w:rsidRPr="0068785C">
        <w:rPr>
          <w:rFonts w:ascii="Times New Roman" w:hAnsi="Times New Roman" w:cs="Times New Roman"/>
          <w:bCs/>
          <w:sz w:val="25"/>
          <w:szCs w:val="25"/>
        </w:rPr>
        <w:t xml:space="preserve"> in the </w:t>
      </w:r>
      <w:proofErr w:type="spellStart"/>
      <w:r w:rsidRPr="0068785C">
        <w:rPr>
          <w:rFonts w:ascii="Times New Roman" w:hAnsi="Times New Roman" w:cs="Times New Roman"/>
          <w:bCs/>
          <w:sz w:val="25"/>
          <w:szCs w:val="25"/>
        </w:rPr>
        <w:t>Eko</w:t>
      </w:r>
      <w:proofErr w:type="spellEnd"/>
      <w:r w:rsidRPr="0068785C">
        <w:rPr>
          <w:rFonts w:ascii="Times New Roman" w:hAnsi="Times New Roman" w:cs="Times New Roman"/>
          <w:bCs/>
          <w:sz w:val="25"/>
          <w:szCs w:val="25"/>
        </w:rPr>
        <w:t xml:space="preserve"> Atlantic City, Lagos State.</w:t>
      </w:r>
      <w:r>
        <w:rPr>
          <w:rFonts w:ascii="Times New Roman" w:hAnsi="Times New Roman" w:cs="Times New Roman"/>
          <w:bCs/>
          <w:sz w:val="25"/>
          <w:szCs w:val="25"/>
        </w:rPr>
        <w:t xml:space="preserve"> 50 respondents were sampled for this study.</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sz w:val="25"/>
          <w:szCs w:val="25"/>
        </w:rPr>
      </w:pPr>
      <w:r w:rsidRPr="0068785C">
        <w:rPr>
          <w:rFonts w:ascii="Times New Roman" w:hAnsi="Times New Roman" w:cs="Times New Roman"/>
          <w:b/>
          <w:sz w:val="25"/>
          <w:szCs w:val="25"/>
        </w:rPr>
        <w:t>SAMPLING PROCEDURE</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 xml:space="preserve">In determining the sample size, Yamani </w:t>
      </w:r>
      <w:proofErr w:type="spellStart"/>
      <w:r w:rsidRPr="0068785C">
        <w:rPr>
          <w:rFonts w:ascii="Times New Roman" w:hAnsi="Times New Roman" w:cs="Times New Roman"/>
          <w:sz w:val="25"/>
          <w:szCs w:val="25"/>
        </w:rPr>
        <w:t>formular</w:t>
      </w:r>
      <w:proofErr w:type="spellEnd"/>
      <w:r w:rsidRPr="0068785C">
        <w:rPr>
          <w:rFonts w:ascii="Times New Roman" w:hAnsi="Times New Roman" w:cs="Times New Roman"/>
          <w:sz w:val="25"/>
          <w:szCs w:val="25"/>
        </w:rPr>
        <w:t xml:space="preserve"> was used with the assumption of a confidence level of 95%. This is</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 xml:space="preserve">N= </w:t>
      </w:r>
      <m:oMath>
        <m:f>
          <m:fPr>
            <m:ctrlPr>
              <w:rPr>
                <w:rFonts w:ascii="Cambria Math" w:hAnsi="Cambria Math" w:cs="Times New Roman"/>
                <w:i/>
                <w:sz w:val="25"/>
                <w:szCs w:val="25"/>
              </w:rPr>
            </m:ctrlPr>
          </m:fPr>
          <m:num>
            <m:r>
              <w:rPr>
                <w:rFonts w:ascii="Cambria Math" w:hAnsi="Cambria Math" w:cs="Times New Roman"/>
                <w:sz w:val="25"/>
                <w:szCs w:val="25"/>
              </w:rPr>
              <m:t>N</m:t>
            </m:r>
          </m:num>
          <m:den>
            <m:r>
              <w:rPr>
                <w:rFonts w:ascii="Cambria Math" w:hAnsi="Cambria Math" w:cs="Times New Roman"/>
                <w:sz w:val="25"/>
                <w:szCs w:val="25"/>
              </w:rPr>
              <m:t xml:space="preserve">1+N </m:t>
            </m:r>
            <m:sSup>
              <m:sSupPr>
                <m:ctrlPr>
                  <w:rPr>
                    <w:rFonts w:ascii="Cambria Math" w:hAnsi="Cambria Math" w:cs="Times New Roman"/>
                    <w:i/>
                    <w:sz w:val="25"/>
                    <w:szCs w:val="25"/>
                  </w:rPr>
                </m:ctrlPr>
              </m:sSupPr>
              <m:e>
                <m:r>
                  <w:rPr>
                    <w:rFonts w:ascii="Cambria Math" w:hAnsi="Cambria Math" w:cs="Times New Roman"/>
                    <w:sz w:val="25"/>
                    <w:szCs w:val="25"/>
                  </w:rPr>
                  <m:t>(e)</m:t>
                </m:r>
              </m:e>
              <m:sup>
                <m:r>
                  <w:rPr>
                    <w:rFonts w:ascii="Cambria Math" w:hAnsi="Cambria Math" w:cs="Times New Roman"/>
                    <w:sz w:val="25"/>
                    <w:szCs w:val="25"/>
                  </w:rPr>
                  <m:t>2</m:t>
                </m:r>
              </m:sup>
            </m:sSup>
          </m:den>
        </m:f>
      </m:oMath>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Where N= sample size</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 xml:space="preserve">N= population </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e= standard error or allowable = 0.05</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sz w:val="25"/>
          <w:szCs w:val="25"/>
        </w:rPr>
      </w:pPr>
      <w:r w:rsidRPr="0068785C">
        <w:rPr>
          <w:rFonts w:ascii="Times New Roman" w:hAnsi="Times New Roman" w:cs="Times New Roman"/>
          <w:b/>
          <w:sz w:val="25"/>
          <w:szCs w:val="25"/>
        </w:rPr>
        <w:t xml:space="preserve">SAMPLE SIZE </w:t>
      </w:r>
    </w:p>
    <w:p w:rsidR="00DA7134" w:rsidRPr="0068785C" w:rsidRDefault="00DA7134" w:rsidP="00DA7134">
      <w:pPr>
        <w:widowControl w:val="0"/>
        <w:autoSpaceDE w:val="0"/>
        <w:autoSpaceDN w:val="0"/>
        <w:adjustRightInd w:val="0"/>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 xml:space="preserve">The numerical strength of the sample size was anchored on a total number of </w:t>
      </w:r>
      <w:proofErr w:type="gramStart"/>
      <w:r w:rsidRPr="0068785C">
        <w:rPr>
          <w:rFonts w:ascii="Times New Roman" w:hAnsi="Times New Roman" w:cs="Times New Roman"/>
          <w:sz w:val="25"/>
          <w:szCs w:val="25"/>
        </w:rPr>
        <w:t>respondents,</w:t>
      </w:r>
      <w:proofErr w:type="gramEnd"/>
      <w:r w:rsidRPr="0068785C">
        <w:rPr>
          <w:rFonts w:ascii="Times New Roman" w:hAnsi="Times New Roman" w:cs="Times New Roman"/>
          <w:sz w:val="25"/>
          <w:szCs w:val="25"/>
        </w:rPr>
        <w:t xml:space="preserve"> questions were distributed for the department of land in </w:t>
      </w:r>
      <w:proofErr w:type="spellStart"/>
      <w:r w:rsidRPr="0068785C">
        <w:rPr>
          <w:rFonts w:ascii="Times New Roman" w:hAnsi="Times New Roman" w:cs="Times New Roman"/>
          <w:sz w:val="25"/>
          <w:szCs w:val="25"/>
        </w:rPr>
        <w:t>Eko</w:t>
      </w:r>
      <w:proofErr w:type="spellEnd"/>
      <w:r w:rsidRPr="0068785C">
        <w:rPr>
          <w:rFonts w:ascii="Times New Roman" w:hAnsi="Times New Roman" w:cs="Times New Roman"/>
          <w:sz w:val="25"/>
          <w:szCs w:val="25"/>
        </w:rPr>
        <w:t xml:space="preserve"> </w:t>
      </w:r>
      <w:r w:rsidRPr="0068785C">
        <w:rPr>
          <w:rFonts w:ascii="Times New Roman" w:hAnsi="Times New Roman" w:cs="Times New Roman"/>
          <w:sz w:val="25"/>
          <w:szCs w:val="25"/>
        </w:rPr>
        <w:lastRenderedPageBreak/>
        <w:t>Atlantic City, Lagos State. The sample size is 50.</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sz w:val="25"/>
          <w:szCs w:val="25"/>
        </w:rPr>
      </w:pPr>
      <w:r w:rsidRPr="0068785C">
        <w:rPr>
          <w:rFonts w:ascii="Times New Roman" w:hAnsi="Times New Roman" w:cs="Times New Roman"/>
          <w:b/>
          <w:sz w:val="25"/>
          <w:szCs w:val="25"/>
        </w:rPr>
        <w:t>3.7</w:t>
      </w:r>
      <w:r w:rsidRPr="0068785C">
        <w:rPr>
          <w:rFonts w:ascii="Times New Roman" w:hAnsi="Times New Roman" w:cs="Times New Roman"/>
          <w:b/>
          <w:sz w:val="25"/>
          <w:szCs w:val="25"/>
        </w:rPr>
        <w:tab/>
        <w:t>METHOD OF DATA COLLECTION</w:t>
      </w:r>
    </w:p>
    <w:p w:rsidR="00DA7134" w:rsidRPr="0068785C" w:rsidRDefault="00DA7134" w:rsidP="00DA7134">
      <w:pPr>
        <w:pStyle w:val="BodyText1"/>
        <w:shd w:val="clear" w:color="auto" w:fill="auto"/>
        <w:spacing w:line="360" w:lineRule="auto"/>
        <w:ind w:firstLine="720"/>
        <w:rPr>
          <w:rFonts w:asciiTheme="majorBidi" w:hAnsiTheme="majorBidi" w:cstheme="majorBidi"/>
          <w:sz w:val="25"/>
          <w:szCs w:val="25"/>
        </w:rPr>
      </w:pPr>
      <w:r w:rsidRPr="0068785C">
        <w:rPr>
          <w:rFonts w:asciiTheme="majorBidi" w:hAnsiTheme="majorBidi" w:cstheme="majorBidi"/>
          <w:sz w:val="25"/>
          <w:szCs w:val="25"/>
        </w:rPr>
        <w:t>This sub-section of the methodology chapter spells out how data has been collected for this study. Once the sample for the study has been chosen, the researchers made contacts with the selected respondents for an initial briefing session. The initial briefing was meant to solicit the support and fraternize with the selected respondents in order to allay any potential fear that they might have harbored.</w:t>
      </w:r>
    </w:p>
    <w:p w:rsidR="00DA7134" w:rsidRPr="0068785C" w:rsidRDefault="00DA7134" w:rsidP="00DA7134">
      <w:pPr>
        <w:pStyle w:val="BodyText1"/>
        <w:shd w:val="clear" w:color="auto" w:fill="auto"/>
        <w:spacing w:line="360" w:lineRule="auto"/>
        <w:ind w:firstLine="720"/>
        <w:rPr>
          <w:rFonts w:asciiTheme="majorBidi" w:hAnsiTheme="majorBidi" w:cstheme="majorBidi"/>
          <w:sz w:val="25"/>
          <w:szCs w:val="25"/>
        </w:rPr>
      </w:pPr>
      <w:r w:rsidRPr="0068785C">
        <w:rPr>
          <w:rFonts w:asciiTheme="majorBidi" w:hAnsiTheme="majorBidi" w:cstheme="majorBidi"/>
          <w:sz w:val="25"/>
          <w:szCs w:val="25"/>
        </w:rPr>
        <w:t>Potential difficulties and issues that needed clarification as far as the planned interview was concern were discussed dispassionately and convincing conclusions reached.</w:t>
      </w:r>
    </w:p>
    <w:p w:rsidR="00DA7134" w:rsidRPr="0068785C" w:rsidRDefault="00DA7134" w:rsidP="00DA7134">
      <w:pPr>
        <w:widowControl w:val="0"/>
        <w:autoSpaceDE w:val="0"/>
        <w:autoSpaceDN w:val="0"/>
        <w:adjustRightInd w:val="0"/>
        <w:spacing w:after="0" w:line="360" w:lineRule="auto"/>
        <w:ind w:firstLine="720"/>
        <w:jc w:val="both"/>
        <w:rPr>
          <w:rFonts w:asciiTheme="majorBidi" w:hAnsiTheme="majorBidi" w:cstheme="majorBidi"/>
          <w:sz w:val="25"/>
          <w:szCs w:val="25"/>
        </w:rPr>
      </w:pPr>
      <w:r w:rsidRPr="0068785C">
        <w:rPr>
          <w:rFonts w:asciiTheme="majorBidi" w:hAnsiTheme="majorBidi" w:cstheme="majorBidi"/>
          <w:sz w:val="25"/>
          <w:szCs w:val="25"/>
        </w:rPr>
        <w:t>A final briefing session was held at which dates for interview was agreed upon. A new interview schedule that had considered issue rose at the initial briefing session was also drawn up.</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sz w:val="25"/>
          <w:szCs w:val="25"/>
        </w:rPr>
      </w:pPr>
      <w:r w:rsidRPr="0068785C">
        <w:rPr>
          <w:rFonts w:ascii="Times New Roman" w:hAnsi="Times New Roman" w:cs="Times New Roman"/>
          <w:b/>
          <w:sz w:val="25"/>
          <w:szCs w:val="25"/>
        </w:rPr>
        <w:t>3.8</w:t>
      </w:r>
      <w:r w:rsidRPr="0068785C">
        <w:rPr>
          <w:rFonts w:ascii="Times New Roman" w:hAnsi="Times New Roman" w:cs="Times New Roman"/>
          <w:b/>
          <w:sz w:val="25"/>
          <w:szCs w:val="25"/>
        </w:rPr>
        <w:tab/>
        <w:t>METHOD OF DATA ANALYSIS</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ab/>
        <w:t xml:space="preserve">The method use to analysis the data collected is by interpreting all information with table, a statistical instrument will also be use </w:t>
      </w:r>
      <w:proofErr w:type="spellStart"/>
      <w:r w:rsidRPr="0068785C">
        <w:rPr>
          <w:rFonts w:ascii="Times New Roman" w:hAnsi="Times New Roman" w:cs="Times New Roman"/>
          <w:sz w:val="25"/>
          <w:szCs w:val="25"/>
        </w:rPr>
        <w:t>e.g</w:t>
      </w:r>
      <w:proofErr w:type="spellEnd"/>
      <w:r w:rsidRPr="0068785C">
        <w:rPr>
          <w:rFonts w:ascii="Times New Roman" w:hAnsi="Times New Roman" w:cs="Times New Roman"/>
          <w:sz w:val="25"/>
          <w:szCs w:val="25"/>
        </w:rPr>
        <w:t xml:space="preserve"> pie chart, </w:t>
      </w:r>
      <w:proofErr w:type="gramStart"/>
      <w:r w:rsidRPr="0068785C">
        <w:rPr>
          <w:rFonts w:ascii="Times New Roman" w:hAnsi="Times New Roman" w:cs="Times New Roman"/>
          <w:sz w:val="25"/>
          <w:szCs w:val="25"/>
        </w:rPr>
        <w:t>all</w:t>
      </w:r>
      <w:proofErr w:type="gramEnd"/>
      <w:r w:rsidRPr="0068785C">
        <w:rPr>
          <w:rFonts w:ascii="Times New Roman" w:hAnsi="Times New Roman" w:cs="Times New Roman"/>
          <w:sz w:val="25"/>
          <w:szCs w:val="25"/>
        </w:rPr>
        <w:t xml:space="preserve"> these will be analysis in chapter four, which was descriptive method.</w:t>
      </w:r>
    </w:p>
    <w:p w:rsidR="00DA7134" w:rsidRPr="0068785C" w:rsidRDefault="00DA7134" w:rsidP="00DA7134">
      <w:pPr>
        <w:widowControl w:val="0"/>
        <w:autoSpaceDE w:val="0"/>
        <w:autoSpaceDN w:val="0"/>
        <w:adjustRightInd w:val="0"/>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Data analysis deals with establishing trends and binding relationships among data that had been collected from different sources. In this study, data was analyzed by resort to tabular representation of data to ease comparing and to enable readers visually appreciate the finding from the study.</w:t>
      </w:r>
    </w:p>
    <w:p w:rsidR="00DA7134" w:rsidRPr="0068785C" w:rsidRDefault="00DA7134" w:rsidP="00DA7134">
      <w:pPr>
        <w:spacing w:line="360" w:lineRule="auto"/>
        <w:jc w:val="both"/>
        <w:rPr>
          <w:rFonts w:asciiTheme="majorBidi" w:hAnsiTheme="majorBidi" w:cstheme="majorBidi"/>
          <w:b/>
          <w:bCs/>
          <w:sz w:val="25"/>
          <w:szCs w:val="25"/>
        </w:rPr>
      </w:pPr>
      <w:r w:rsidRPr="0068785C">
        <w:rPr>
          <w:rFonts w:asciiTheme="majorBidi" w:hAnsiTheme="majorBidi" w:cstheme="majorBidi"/>
          <w:b/>
          <w:bCs/>
          <w:sz w:val="25"/>
          <w:szCs w:val="25"/>
        </w:rPr>
        <w:br w:type="page"/>
      </w:r>
    </w:p>
    <w:p w:rsidR="00DA7134" w:rsidRPr="0068785C" w:rsidRDefault="00DA7134" w:rsidP="00DA7134">
      <w:pPr>
        <w:spacing w:after="0" w:line="360" w:lineRule="auto"/>
        <w:jc w:val="both"/>
        <w:rPr>
          <w:rFonts w:asciiTheme="majorBidi" w:hAnsiTheme="majorBidi" w:cstheme="majorBidi"/>
          <w:b/>
          <w:bCs/>
          <w:sz w:val="25"/>
          <w:szCs w:val="25"/>
        </w:rPr>
      </w:pPr>
      <w:r w:rsidRPr="0068785C">
        <w:rPr>
          <w:rFonts w:asciiTheme="majorBidi" w:hAnsiTheme="majorBidi" w:cstheme="majorBidi"/>
          <w:b/>
          <w:bCs/>
          <w:sz w:val="25"/>
          <w:szCs w:val="25"/>
        </w:rPr>
        <w:lastRenderedPageBreak/>
        <w:t>3.9</w:t>
      </w:r>
      <w:r w:rsidRPr="0068785C">
        <w:rPr>
          <w:rFonts w:asciiTheme="majorBidi" w:hAnsiTheme="majorBidi" w:cstheme="majorBidi"/>
          <w:b/>
          <w:bCs/>
          <w:sz w:val="25"/>
          <w:szCs w:val="25"/>
        </w:rPr>
        <w:tab/>
        <w:t>SUMMARY OF METHODOLOGY</w:t>
      </w:r>
    </w:p>
    <w:tbl>
      <w:tblPr>
        <w:tblStyle w:val="TableGrid"/>
        <w:tblW w:w="9816" w:type="dxa"/>
        <w:tblInd w:w="-866" w:type="dxa"/>
        <w:tblLook w:val="04A0"/>
      </w:tblPr>
      <w:tblGrid>
        <w:gridCol w:w="644"/>
        <w:gridCol w:w="1631"/>
        <w:gridCol w:w="1300"/>
        <w:gridCol w:w="1442"/>
        <w:gridCol w:w="1003"/>
        <w:gridCol w:w="1141"/>
        <w:gridCol w:w="1286"/>
        <w:gridCol w:w="1369"/>
      </w:tblGrid>
      <w:tr w:rsidR="00DA7134" w:rsidRPr="0068785C" w:rsidTr="00AE37C9">
        <w:trPr>
          <w:trHeight w:val="1335"/>
        </w:trPr>
        <w:tc>
          <w:tcPr>
            <w:tcW w:w="644"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S/N</w:t>
            </w:r>
          </w:p>
        </w:tc>
        <w:tc>
          <w:tcPr>
            <w:tcW w:w="1631"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Research Design</w:t>
            </w:r>
          </w:p>
        </w:tc>
        <w:tc>
          <w:tcPr>
            <w:tcW w:w="1300"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Sources of Data</w:t>
            </w:r>
          </w:p>
        </w:tc>
        <w:tc>
          <w:tcPr>
            <w:tcW w:w="1442"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Target population</w:t>
            </w:r>
          </w:p>
        </w:tc>
        <w:tc>
          <w:tcPr>
            <w:tcW w:w="1003"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Sample frame</w:t>
            </w:r>
          </w:p>
        </w:tc>
        <w:tc>
          <w:tcPr>
            <w:tcW w:w="1141"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Sample size</w:t>
            </w:r>
          </w:p>
        </w:tc>
        <w:tc>
          <w:tcPr>
            <w:tcW w:w="1286"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Sampling techniques</w:t>
            </w:r>
          </w:p>
        </w:tc>
        <w:tc>
          <w:tcPr>
            <w:tcW w:w="1369"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Method of data analysis</w:t>
            </w:r>
          </w:p>
        </w:tc>
      </w:tr>
      <w:tr w:rsidR="00DA7134" w:rsidRPr="0068785C" w:rsidTr="00AE37C9">
        <w:trPr>
          <w:trHeight w:val="1335"/>
        </w:trPr>
        <w:tc>
          <w:tcPr>
            <w:tcW w:w="644"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1</w:t>
            </w:r>
          </w:p>
        </w:tc>
        <w:tc>
          <w:tcPr>
            <w:tcW w:w="1631"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imes New Roman" w:hAnsi="Times New Roman" w:cs="Times New Roman"/>
                <w:sz w:val="25"/>
                <w:szCs w:val="25"/>
              </w:rPr>
              <w:t>The research design used for this study was descriptive study</w:t>
            </w:r>
          </w:p>
        </w:tc>
        <w:tc>
          <w:tcPr>
            <w:tcW w:w="1300" w:type="dxa"/>
          </w:tcPr>
          <w:p w:rsidR="00DA7134" w:rsidRPr="0068785C" w:rsidRDefault="00DA7134" w:rsidP="00AE37C9">
            <w:pPr>
              <w:widowControl w:val="0"/>
              <w:autoSpaceDE w:val="0"/>
              <w:autoSpaceDN w:val="0"/>
              <w:adjustRightInd w:val="0"/>
              <w:spacing w:line="360" w:lineRule="auto"/>
              <w:jc w:val="both"/>
              <w:rPr>
                <w:rFonts w:ascii="Times New Roman" w:hAnsi="Times New Roman" w:cs="Times New Roman"/>
                <w:sz w:val="25"/>
                <w:szCs w:val="25"/>
              </w:rPr>
            </w:pPr>
            <w:r w:rsidRPr="0068785C">
              <w:rPr>
                <w:rFonts w:ascii="Times New Roman" w:hAnsi="Times New Roman" w:cs="Times New Roman"/>
                <w:sz w:val="25"/>
                <w:szCs w:val="25"/>
              </w:rPr>
              <w:t>The two sources of data collections are:-</w:t>
            </w:r>
          </w:p>
          <w:p w:rsidR="00DA7134" w:rsidRPr="0068785C" w:rsidRDefault="00DA7134" w:rsidP="00AE37C9">
            <w:pPr>
              <w:widowControl w:val="0"/>
              <w:autoSpaceDE w:val="0"/>
              <w:autoSpaceDN w:val="0"/>
              <w:adjustRightInd w:val="0"/>
              <w:spacing w:line="360" w:lineRule="auto"/>
              <w:jc w:val="both"/>
              <w:rPr>
                <w:rFonts w:ascii="Times New Roman" w:hAnsi="Times New Roman" w:cs="Times New Roman"/>
                <w:sz w:val="25"/>
                <w:szCs w:val="25"/>
              </w:rPr>
            </w:pPr>
            <w:r w:rsidRPr="0068785C">
              <w:rPr>
                <w:rFonts w:ascii="Times New Roman" w:hAnsi="Times New Roman" w:cs="Times New Roman"/>
                <w:sz w:val="25"/>
                <w:szCs w:val="25"/>
              </w:rPr>
              <w:t>a. primary source</w:t>
            </w:r>
          </w:p>
          <w:p w:rsidR="00DA7134" w:rsidRPr="0068785C" w:rsidRDefault="00DA7134" w:rsidP="00AE37C9">
            <w:pPr>
              <w:widowControl w:val="0"/>
              <w:autoSpaceDE w:val="0"/>
              <w:autoSpaceDN w:val="0"/>
              <w:adjustRightInd w:val="0"/>
              <w:spacing w:line="360" w:lineRule="auto"/>
              <w:jc w:val="both"/>
              <w:rPr>
                <w:rFonts w:ascii="Times New Roman" w:hAnsi="Times New Roman" w:cs="Times New Roman"/>
                <w:sz w:val="25"/>
                <w:szCs w:val="25"/>
              </w:rPr>
            </w:pPr>
            <w:r w:rsidRPr="0068785C">
              <w:rPr>
                <w:rFonts w:ascii="Times New Roman" w:hAnsi="Times New Roman" w:cs="Times New Roman"/>
                <w:sz w:val="25"/>
                <w:szCs w:val="25"/>
              </w:rPr>
              <w:t>b. secondary source</w:t>
            </w:r>
          </w:p>
          <w:p w:rsidR="00DA7134" w:rsidRPr="0068785C" w:rsidRDefault="00DA7134" w:rsidP="00AE37C9">
            <w:pPr>
              <w:spacing w:line="360" w:lineRule="auto"/>
              <w:jc w:val="both"/>
              <w:rPr>
                <w:rFonts w:asciiTheme="majorBidi" w:hAnsiTheme="majorBidi" w:cstheme="majorBidi"/>
                <w:sz w:val="25"/>
                <w:szCs w:val="25"/>
              </w:rPr>
            </w:pPr>
          </w:p>
        </w:tc>
        <w:tc>
          <w:tcPr>
            <w:tcW w:w="1442"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 xml:space="preserve">However, the population of workers are 50 which are only staffs of the Land Department in </w:t>
            </w:r>
            <w:proofErr w:type="spellStart"/>
            <w:r w:rsidRPr="0068785C">
              <w:rPr>
                <w:rFonts w:asciiTheme="majorBidi" w:hAnsiTheme="majorBidi" w:cstheme="majorBidi"/>
                <w:sz w:val="25"/>
                <w:szCs w:val="25"/>
              </w:rPr>
              <w:t>Eko</w:t>
            </w:r>
            <w:proofErr w:type="spellEnd"/>
            <w:r w:rsidRPr="0068785C">
              <w:rPr>
                <w:rFonts w:asciiTheme="majorBidi" w:hAnsiTheme="majorBidi" w:cstheme="majorBidi"/>
                <w:sz w:val="25"/>
                <w:szCs w:val="25"/>
              </w:rPr>
              <w:t xml:space="preserve"> Atlantic City, Lagos State</w:t>
            </w:r>
          </w:p>
        </w:tc>
        <w:tc>
          <w:tcPr>
            <w:tcW w:w="1003"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My sample frame is 50</w:t>
            </w:r>
          </w:p>
        </w:tc>
        <w:tc>
          <w:tcPr>
            <w:tcW w:w="1141"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My sample size is 50</w:t>
            </w:r>
          </w:p>
        </w:tc>
        <w:tc>
          <w:tcPr>
            <w:tcW w:w="1286"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Stratified sampling techniques was used for this research</w:t>
            </w:r>
          </w:p>
        </w:tc>
        <w:tc>
          <w:tcPr>
            <w:tcW w:w="1369"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Descriptive method</w:t>
            </w:r>
          </w:p>
        </w:tc>
      </w:tr>
    </w:tbl>
    <w:p w:rsidR="00DA7134" w:rsidRPr="0068785C" w:rsidRDefault="00DA7134" w:rsidP="00DA7134">
      <w:pPr>
        <w:spacing w:after="0" w:line="360" w:lineRule="auto"/>
        <w:jc w:val="both"/>
        <w:rPr>
          <w:rFonts w:ascii="Times New Roman" w:hAnsi="Times New Roman" w:cs="Times New Roman"/>
          <w:b/>
          <w:bCs/>
          <w:sz w:val="25"/>
          <w:szCs w:val="25"/>
        </w:rPr>
      </w:pPr>
    </w:p>
    <w:p w:rsidR="00DA7134" w:rsidRPr="0068785C" w:rsidRDefault="00DA7134" w:rsidP="00DA7134">
      <w:pPr>
        <w:spacing w:line="360" w:lineRule="auto"/>
        <w:jc w:val="both"/>
        <w:rPr>
          <w:rFonts w:ascii="Times New Roman" w:hAnsi="Times New Roman" w:cs="Times New Roman"/>
          <w:sz w:val="25"/>
          <w:szCs w:val="25"/>
        </w:rPr>
      </w:pPr>
      <w:r w:rsidRPr="0068785C">
        <w:rPr>
          <w:rFonts w:ascii="Times New Roman" w:hAnsi="Times New Roman" w:cs="Times New Roman"/>
          <w:sz w:val="25"/>
          <w:szCs w:val="25"/>
        </w:rPr>
        <w:t>Source: Authors’ Computation, 2025</w:t>
      </w:r>
    </w:p>
    <w:p w:rsidR="00DA7134" w:rsidRPr="0068785C" w:rsidRDefault="00DA7134" w:rsidP="00DA7134">
      <w:pPr>
        <w:spacing w:line="360" w:lineRule="auto"/>
        <w:jc w:val="both"/>
        <w:rPr>
          <w:rFonts w:ascii="Times New Roman" w:hAnsi="Times New Roman" w:cs="Times New Roman"/>
          <w:sz w:val="25"/>
          <w:szCs w:val="25"/>
        </w:rPr>
      </w:pPr>
      <w:r w:rsidRPr="0068785C">
        <w:rPr>
          <w:rFonts w:ascii="Times New Roman" w:hAnsi="Times New Roman" w:cs="Times New Roman"/>
          <w:sz w:val="25"/>
          <w:szCs w:val="25"/>
        </w:rPr>
        <w:br w:type="page"/>
      </w:r>
    </w:p>
    <w:p w:rsidR="00DA7134" w:rsidRPr="0068785C" w:rsidRDefault="00DA7134" w:rsidP="00DA7134">
      <w:pPr>
        <w:spacing w:line="360" w:lineRule="auto"/>
        <w:jc w:val="center"/>
        <w:rPr>
          <w:rFonts w:asciiTheme="majorBidi" w:hAnsiTheme="majorBidi" w:cstheme="majorBidi"/>
          <w:b/>
          <w:sz w:val="25"/>
          <w:szCs w:val="25"/>
        </w:rPr>
      </w:pPr>
      <w:r w:rsidRPr="0068785C">
        <w:rPr>
          <w:rFonts w:asciiTheme="majorBidi" w:hAnsiTheme="majorBidi" w:cstheme="majorBidi"/>
          <w:b/>
          <w:sz w:val="25"/>
          <w:szCs w:val="25"/>
        </w:rPr>
        <w:lastRenderedPageBreak/>
        <w:t>CHAPTER FOUR</w:t>
      </w:r>
    </w:p>
    <w:p w:rsidR="00DA7134" w:rsidRPr="0068785C" w:rsidRDefault="00DA7134" w:rsidP="00DA7134">
      <w:pPr>
        <w:widowControl w:val="0"/>
        <w:autoSpaceDE w:val="0"/>
        <w:autoSpaceDN w:val="0"/>
        <w:spacing w:after="0" w:line="360" w:lineRule="auto"/>
        <w:jc w:val="both"/>
        <w:outlineLvl w:val="0"/>
        <w:rPr>
          <w:rFonts w:ascii="Times New Roman" w:eastAsia="Times New Roman" w:hAnsi="Times New Roman" w:cs="Times New Roman"/>
          <w:b/>
          <w:bCs/>
          <w:sz w:val="25"/>
          <w:szCs w:val="25"/>
        </w:rPr>
      </w:pPr>
      <w:bookmarkStart w:id="2" w:name="_bookmark41"/>
      <w:bookmarkEnd w:id="2"/>
      <w:r w:rsidRPr="0068785C">
        <w:rPr>
          <w:rFonts w:ascii="Times New Roman" w:eastAsia="Times New Roman" w:hAnsi="Times New Roman" w:cs="Times New Roman"/>
          <w:b/>
          <w:bCs/>
          <w:sz w:val="25"/>
          <w:szCs w:val="25"/>
        </w:rPr>
        <w:t>DATAPRESENTAION,</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z w:val="25"/>
          <w:szCs w:val="25"/>
        </w:rPr>
        <w:t>ANALYSIS AND INTERPRETATION</w:t>
      </w:r>
    </w:p>
    <w:p w:rsidR="00DA7134" w:rsidRPr="0068785C" w:rsidRDefault="00DA7134" w:rsidP="00DA7134">
      <w:pPr>
        <w:widowControl w:val="0"/>
        <w:autoSpaceDE w:val="0"/>
        <w:autoSpaceDN w:val="0"/>
        <w:spacing w:after="0" w:line="360" w:lineRule="auto"/>
        <w:jc w:val="both"/>
        <w:outlineLvl w:val="0"/>
        <w:rPr>
          <w:rFonts w:ascii="Times New Roman" w:eastAsia="Times New Roman" w:hAnsi="Times New Roman" w:cs="Times New Roman"/>
          <w:b/>
          <w:bCs/>
          <w:sz w:val="25"/>
          <w:szCs w:val="25"/>
        </w:rPr>
      </w:pPr>
      <w:r w:rsidRPr="0068785C">
        <w:rPr>
          <w:rFonts w:ascii="Times New Roman" w:eastAsia="Times New Roman" w:hAnsi="Times New Roman" w:cs="Times New Roman"/>
          <w:b/>
          <w:bCs/>
          <w:sz w:val="25"/>
          <w:szCs w:val="25"/>
        </w:rPr>
        <w:t>4.0</w:t>
      </w:r>
      <w:r w:rsidRPr="0068785C">
        <w:rPr>
          <w:rFonts w:ascii="Times New Roman" w:eastAsia="Times New Roman" w:hAnsi="Times New Roman" w:cs="Times New Roman"/>
          <w:b/>
          <w:bCs/>
          <w:sz w:val="25"/>
          <w:szCs w:val="25"/>
        </w:rPr>
        <w:tab/>
        <w:t>Introduction</w:t>
      </w:r>
    </w:p>
    <w:p w:rsidR="00DA7134" w:rsidRPr="0068785C" w:rsidRDefault="00DA7134" w:rsidP="00DA7134">
      <w:pPr>
        <w:widowControl w:val="0"/>
        <w:autoSpaceDE w:val="0"/>
        <w:autoSpaceDN w:val="0"/>
        <w:spacing w:after="0" w:line="360" w:lineRule="auto"/>
        <w:ind w:right="114" w:firstLine="72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 xml:space="preserve">This chapter is the presentation, analysis and interpretation of the data gathered during </w:t>
      </w:r>
      <w:proofErr w:type="spellStart"/>
      <w:r w:rsidRPr="0068785C">
        <w:rPr>
          <w:rFonts w:ascii="Times New Roman" w:eastAsia="Times New Roman" w:hAnsi="Times New Roman" w:cs="Times New Roman"/>
          <w:sz w:val="25"/>
          <w:szCs w:val="25"/>
        </w:rPr>
        <w:t>thisstudy</w:t>
      </w:r>
      <w:proofErr w:type="spellEnd"/>
      <w:r w:rsidRPr="0068785C">
        <w:rPr>
          <w:rFonts w:ascii="Times New Roman" w:eastAsia="Times New Roman" w:hAnsi="Times New Roman" w:cs="Times New Roman"/>
          <w:sz w:val="25"/>
          <w:szCs w:val="25"/>
        </w:rPr>
        <w:t>. The data are based on the number of copies of the questionnaire completed 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returned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by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respondents.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results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are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presented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bar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charts,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frequencies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percentages.</w:t>
      </w:r>
    </w:p>
    <w:p w:rsidR="00DA7134" w:rsidRDefault="00DA7134" w:rsidP="00DA7134">
      <w:pPr>
        <w:widowControl w:val="0"/>
        <w:autoSpaceDE w:val="0"/>
        <w:autoSpaceDN w:val="0"/>
        <w:spacing w:after="0" w:line="360" w:lineRule="auto"/>
        <w:ind w:right="114"/>
        <w:jc w:val="both"/>
        <w:rPr>
          <w:rFonts w:ascii="Times New Roman" w:eastAsia="Times New Roman" w:hAnsi="Times New Roman" w:cs="Times New Roman"/>
          <w:b/>
          <w:bCs/>
          <w:sz w:val="25"/>
          <w:szCs w:val="25"/>
        </w:rPr>
      </w:pPr>
      <w:r w:rsidRPr="0068785C">
        <w:rPr>
          <w:rFonts w:ascii="Times New Roman" w:eastAsia="Times New Roman" w:hAnsi="Times New Roman" w:cs="Times New Roman"/>
          <w:b/>
          <w:bCs/>
          <w:sz w:val="25"/>
          <w:szCs w:val="25"/>
        </w:rPr>
        <w:t>4.1</w:t>
      </w:r>
      <w:r w:rsidRPr="0068785C">
        <w:rPr>
          <w:rFonts w:ascii="Times New Roman" w:eastAsia="Times New Roman" w:hAnsi="Times New Roman" w:cs="Times New Roman"/>
          <w:b/>
          <w:bCs/>
          <w:sz w:val="25"/>
          <w:szCs w:val="25"/>
        </w:rPr>
        <w:tab/>
        <w:t xml:space="preserve">DATA PRESENTATION, ANALYSIS AND INTERPRETATION </w:t>
      </w:r>
    </w:p>
    <w:p w:rsidR="00DA7134" w:rsidRPr="0068785C" w:rsidRDefault="00DA7134" w:rsidP="00DA7134">
      <w:pPr>
        <w:widowControl w:val="0"/>
        <w:autoSpaceDE w:val="0"/>
        <w:autoSpaceDN w:val="0"/>
        <w:spacing w:after="0" w:line="360" w:lineRule="auto"/>
        <w:ind w:right="114"/>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 xml:space="preserve">Table 4.1 Gender of the respondents </w:t>
      </w:r>
    </w:p>
    <w:tbl>
      <w:tblPr>
        <w:tblStyle w:val="TableGrid"/>
        <w:tblW w:w="0" w:type="auto"/>
        <w:tblLook w:val="04A0"/>
      </w:tblPr>
      <w:tblGrid>
        <w:gridCol w:w="2856"/>
        <w:gridCol w:w="2856"/>
        <w:gridCol w:w="2856"/>
      </w:tblGrid>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bookmarkStart w:id="3" w:name="_bookmark42"/>
            <w:bookmarkStart w:id="4" w:name="_bookmark43"/>
            <w:bookmarkEnd w:id="3"/>
            <w:bookmarkEnd w:id="4"/>
            <w:r>
              <w:rPr>
                <w:rFonts w:ascii="Times New Roman" w:eastAsia="Times New Roman" w:hAnsi="Times New Roman" w:cs="Times New Roman"/>
                <w:b/>
                <w:bCs/>
                <w:sz w:val="25"/>
                <w:szCs w:val="25"/>
              </w:rPr>
              <w:t>Gender</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Respondents</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Percentage</w:t>
            </w:r>
          </w:p>
        </w:tc>
      </w:tr>
      <w:tr w:rsidR="00DA7134" w:rsidTr="00AE37C9">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Male</w:t>
            </w:r>
          </w:p>
        </w:tc>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42.5</w:t>
            </w:r>
          </w:p>
        </w:tc>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85%</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Female</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7.5</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Total</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50</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100</w:t>
            </w:r>
          </w:p>
        </w:tc>
      </w:tr>
    </w:tbl>
    <w:p w:rsidR="00DA7134" w:rsidRPr="0068785C" w:rsidRDefault="00DA7134" w:rsidP="00DA7134">
      <w:pPr>
        <w:widowControl w:val="0"/>
        <w:tabs>
          <w:tab w:val="left" w:pos="3287"/>
        </w:tabs>
        <w:autoSpaceDE w:val="0"/>
        <w:autoSpaceDN w:val="0"/>
        <w:spacing w:after="0" w:line="360" w:lineRule="auto"/>
        <w:ind w:right="261"/>
        <w:jc w:val="both"/>
        <w:rPr>
          <w:rFonts w:ascii="Times New Roman" w:eastAsia="Times New Roman" w:hAnsi="Times New Roman" w:cs="Times New Roman"/>
          <w:b/>
          <w:i/>
          <w:sz w:val="25"/>
          <w:szCs w:val="25"/>
        </w:rPr>
      </w:pPr>
      <w:r w:rsidRPr="0068785C">
        <w:rPr>
          <w:rFonts w:ascii="Times New Roman" w:eastAsia="Times New Roman" w:hAnsi="Times New Roman" w:cs="Times New Roman"/>
          <w:i/>
          <w:sz w:val="25"/>
          <w:szCs w:val="25"/>
        </w:rPr>
        <w:t>Source: Author’s Field Survey, 2025</w:t>
      </w:r>
    </w:p>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b/>
          <w:sz w:val="25"/>
          <w:szCs w:val="25"/>
        </w:rPr>
      </w:pPr>
      <w:r w:rsidRPr="0068785C">
        <w:rPr>
          <w:rFonts w:ascii="Times New Roman" w:eastAsia="Times New Roman" w:hAnsi="Times New Roman" w:cs="Times New Roman"/>
          <w:b/>
          <w:noProof/>
          <w:sz w:val="25"/>
          <w:szCs w:val="25"/>
          <w:lang w:val="en-US"/>
        </w:rPr>
        <w:drawing>
          <wp:inline distT="0" distB="0" distL="0" distR="0">
            <wp:extent cx="5459095" cy="3184525"/>
            <wp:effectExtent l="19050" t="0" r="2730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A7134" w:rsidRPr="0068785C" w:rsidRDefault="00DA7134" w:rsidP="00DA7134">
      <w:pPr>
        <w:widowControl w:val="0"/>
        <w:autoSpaceDE w:val="0"/>
        <w:autoSpaceDN w:val="0"/>
        <w:spacing w:after="0" w:line="360" w:lineRule="auto"/>
        <w:ind w:right="263"/>
        <w:jc w:val="both"/>
        <w:rPr>
          <w:rFonts w:ascii="Times New Roman" w:eastAsia="Times New Roman" w:hAnsi="Times New Roman" w:cs="Times New Roman"/>
          <w:sz w:val="25"/>
          <w:szCs w:val="25"/>
        </w:rPr>
      </w:pPr>
      <w:bookmarkStart w:id="5" w:name="_bookmark44"/>
      <w:bookmarkEnd w:id="5"/>
      <w:r w:rsidRPr="0068785C">
        <w:rPr>
          <w:rFonts w:ascii="Times New Roman" w:eastAsia="Times New Roman" w:hAnsi="Times New Roman" w:cs="Times New Roman"/>
          <w:spacing w:val="-1"/>
          <w:sz w:val="25"/>
          <w:szCs w:val="25"/>
        </w:rPr>
        <w:lastRenderedPageBreak/>
        <w:t>Figure:</w:t>
      </w:r>
      <w:r w:rsidRPr="0068785C">
        <w:rPr>
          <w:rFonts w:ascii="Times New Roman" w:eastAsia="Times New Roman" w:hAnsi="Times New Roman" w:cs="Times New Roman"/>
          <w:sz w:val="25"/>
          <w:szCs w:val="25"/>
        </w:rPr>
        <w:t xml:space="preserve"> 4.1</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Gender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 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respondents</w:t>
      </w:r>
    </w:p>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b/>
          <w:i/>
          <w:sz w:val="25"/>
          <w:szCs w:val="25"/>
        </w:rPr>
      </w:pPr>
    </w:p>
    <w:p w:rsidR="00DA7134" w:rsidRPr="0068785C" w:rsidRDefault="00DA7134" w:rsidP="00DA7134">
      <w:pPr>
        <w:widowControl w:val="0"/>
        <w:autoSpaceDE w:val="0"/>
        <w:autoSpaceDN w:val="0"/>
        <w:spacing w:after="0" w:line="360" w:lineRule="auto"/>
        <w:ind w:right="113" w:firstLine="72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 xml:space="preserve">From the figure 4.1 above 36 respondents which is (86%) of the total population are </w:t>
      </w:r>
      <w:proofErr w:type="spellStart"/>
      <w:r w:rsidRPr="0068785C">
        <w:rPr>
          <w:rFonts w:ascii="Times New Roman" w:eastAsia="Times New Roman" w:hAnsi="Times New Roman" w:cs="Times New Roman"/>
          <w:sz w:val="25"/>
          <w:szCs w:val="25"/>
        </w:rPr>
        <w:t>malewhile</w:t>
      </w:r>
      <w:proofErr w:type="spellEnd"/>
      <w:r w:rsidRPr="0068785C">
        <w:rPr>
          <w:rFonts w:ascii="Times New Roman" w:eastAsia="Times New Roman" w:hAnsi="Times New Roman" w:cs="Times New Roman"/>
          <w:sz w:val="25"/>
          <w:szCs w:val="25"/>
        </w:rPr>
        <w:t xml:space="preserve"> 6 (14%) are female. This shows a predominance of male workers at the </w:t>
      </w:r>
      <w:proofErr w:type="spellStart"/>
      <w:r w:rsidRPr="0068785C">
        <w:rPr>
          <w:rFonts w:ascii="Times New Roman" w:eastAsia="Times New Roman" w:hAnsi="Times New Roman" w:cs="Times New Roman"/>
          <w:sz w:val="25"/>
          <w:szCs w:val="25"/>
        </w:rPr>
        <w:t>Eko</w:t>
      </w:r>
      <w:proofErr w:type="spellEnd"/>
      <w:r w:rsidRPr="0068785C">
        <w:rPr>
          <w:rFonts w:ascii="Times New Roman" w:eastAsia="Times New Roman" w:hAnsi="Times New Roman" w:cs="Times New Roman"/>
          <w:sz w:val="25"/>
          <w:szCs w:val="25"/>
        </w:rPr>
        <w:t xml:space="preserve"> Atlantic City, Lagos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state.</w:t>
      </w:r>
    </w:p>
    <w:p w:rsidR="00DA7134" w:rsidRDefault="00DA7134" w:rsidP="00DA7134">
      <w:pPr>
        <w:widowControl w:val="0"/>
        <w:autoSpaceDE w:val="0"/>
        <w:autoSpaceDN w:val="0"/>
        <w:spacing w:after="0" w:line="360" w:lineRule="auto"/>
        <w:jc w:val="both"/>
        <w:rPr>
          <w:rFonts w:ascii="Times New Roman" w:eastAsia="Times New Roman" w:hAnsi="Times New Roman" w:cs="Times New Roman"/>
          <w:b/>
          <w:sz w:val="25"/>
          <w:szCs w:val="25"/>
        </w:rPr>
      </w:pPr>
      <w:r w:rsidRPr="0068785C">
        <w:rPr>
          <w:rFonts w:ascii="Times New Roman" w:eastAsia="Times New Roman" w:hAnsi="Times New Roman" w:cs="Times New Roman"/>
          <w:b/>
          <w:sz w:val="25"/>
          <w:szCs w:val="25"/>
        </w:rPr>
        <w:t>Table 2: Age of the respondents</w:t>
      </w:r>
    </w:p>
    <w:tbl>
      <w:tblPr>
        <w:tblStyle w:val="TableGrid"/>
        <w:tblW w:w="0" w:type="auto"/>
        <w:tblLook w:val="04A0"/>
      </w:tblPr>
      <w:tblGrid>
        <w:gridCol w:w="2856"/>
        <w:gridCol w:w="2856"/>
        <w:gridCol w:w="2856"/>
      </w:tblGrid>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Age</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Respondents</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Percentage</w:t>
            </w:r>
          </w:p>
        </w:tc>
      </w:tr>
      <w:tr w:rsidR="00DA7134" w:rsidTr="00AE37C9">
        <w:tc>
          <w:tcPr>
            <w:tcW w:w="2856" w:type="dxa"/>
          </w:tcPr>
          <w:p w:rsidR="00DA7134" w:rsidRPr="00E804F9"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sidRPr="00E804F9">
              <w:rPr>
                <w:rFonts w:ascii="Times New Roman" w:eastAsia="Times New Roman" w:hAnsi="Times New Roman" w:cs="Times New Roman"/>
                <w:sz w:val="25"/>
                <w:szCs w:val="25"/>
              </w:rPr>
              <w:t>Below 20 year</w:t>
            </w:r>
            <w:r>
              <w:rPr>
                <w:rFonts w:ascii="Times New Roman" w:eastAsia="Times New Roman" w:hAnsi="Times New Roman" w:cs="Times New Roman"/>
                <w:sz w:val="25"/>
                <w:szCs w:val="25"/>
              </w:rPr>
              <w:t>s</w:t>
            </w:r>
          </w:p>
        </w:tc>
        <w:tc>
          <w:tcPr>
            <w:tcW w:w="2856" w:type="dxa"/>
          </w:tcPr>
          <w:p w:rsidR="00DA7134" w:rsidRPr="00E804F9"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sidRPr="00E804F9">
              <w:rPr>
                <w:rFonts w:ascii="Times New Roman" w:eastAsia="Times New Roman" w:hAnsi="Times New Roman" w:cs="Times New Roman"/>
                <w:sz w:val="25"/>
                <w:szCs w:val="25"/>
              </w:rPr>
              <w:t>2</w:t>
            </w:r>
          </w:p>
        </w:tc>
        <w:tc>
          <w:tcPr>
            <w:tcW w:w="2856" w:type="dxa"/>
          </w:tcPr>
          <w:p w:rsidR="00DA7134" w:rsidRPr="00E804F9"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sidRPr="00E804F9">
              <w:rPr>
                <w:rFonts w:ascii="Times New Roman" w:eastAsia="Times New Roman" w:hAnsi="Times New Roman" w:cs="Times New Roman"/>
                <w:sz w:val="25"/>
                <w:szCs w:val="25"/>
              </w:rPr>
              <w:t>4%</w:t>
            </w:r>
          </w:p>
        </w:tc>
      </w:tr>
      <w:tr w:rsidR="00DA7134" w:rsidTr="00AE37C9">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21-30</w:t>
            </w:r>
          </w:p>
        </w:tc>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2</w:t>
            </w:r>
          </w:p>
        </w:tc>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4%</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31-40</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41-50</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46%</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51 and above</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7</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Total</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50</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100</w:t>
            </w:r>
          </w:p>
        </w:tc>
      </w:tr>
    </w:tbl>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b/>
          <w:sz w:val="25"/>
          <w:szCs w:val="25"/>
        </w:rPr>
      </w:pPr>
    </w:p>
    <w:p w:rsidR="00DA7134" w:rsidRPr="0068785C" w:rsidRDefault="00DA7134" w:rsidP="00DA7134">
      <w:pPr>
        <w:widowControl w:val="0"/>
        <w:autoSpaceDE w:val="0"/>
        <w:autoSpaceDN w:val="0"/>
        <w:spacing w:after="0" w:line="360" w:lineRule="auto"/>
        <w:ind w:right="263"/>
        <w:jc w:val="both"/>
        <w:rPr>
          <w:rFonts w:ascii="Times New Roman" w:eastAsia="Times New Roman" w:hAnsi="Times New Roman" w:cs="Times New Roman"/>
          <w:sz w:val="25"/>
          <w:szCs w:val="25"/>
        </w:rPr>
      </w:pPr>
      <w:bookmarkStart w:id="6" w:name="_bookmark45"/>
      <w:bookmarkEnd w:id="6"/>
      <w:r w:rsidRPr="0068785C">
        <w:rPr>
          <w:rFonts w:ascii="Times New Roman" w:eastAsia="Times New Roman" w:hAnsi="Times New Roman" w:cs="Times New Roman"/>
          <w:noProof/>
          <w:sz w:val="25"/>
          <w:szCs w:val="25"/>
          <w:lang w:val="en-US"/>
        </w:rPr>
        <w:lastRenderedPageBreak/>
        <w:drawing>
          <wp:inline distT="0" distB="0" distL="0" distR="0">
            <wp:extent cx="5459095" cy="3184525"/>
            <wp:effectExtent l="19050" t="0" r="2730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A7134" w:rsidRPr="0068785C" w:rsidRDefault="00DA7134" w:rsidP="00DA7134">
      <w:pPr>
        <w:widowControl w:val="0"/>
        <w:autoSpaceDE w:val="0"/>
        <w:autoSpaceDN w:val="0"/>
        <w:spacing w:after="0" w:line="360" w:lineRule="auto"/>
        <w:ind w:right="263"/>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Figure</w:t>
      </w:r>
      <w:proofErr w:type="gramStart"/>
      <w:r w:rsidRPr="0068785C">
        <w:rPr>
          <w:rFonts w:ascii="Times New Roman" w:eastAsia="Times New Roman" w:hAnsi="Times New Roman" w:cs="Times New Roman"/>
          <w:sz w:val="25"/>
          <w:szCs w:val="25"/>
        </w:rPr>
        <w:t>:4.2</w:t>
      </w:r>
      <w:proofErr w:type="gram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Age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respondents</w:t>
      </w:r>
    </w:p>
    <w:p w:rsidR="00DA7134" w:rsidRPr="0068785C" w:rsidRDefault="00DA7134" w:rsidP="00DA7134">
      <w:pPr>
        <w:widowControl w:val="0"/>
        <w:autoSpaceDE w:val="0"/>
        <w:autoSpaceDN w:val="0"/>
        <w:spacing w:after="0" w:line="360" w:lineRule="auto"/>
        <w:ind w:right="261"/>
        <w:jc w:val="both"/>
        <w:rPr>
          <w:rFonts w:ascii="Times New Roman" w:eastAsia="Times New Roman" w:hAnsi="Times New Roman" w:cs="Times New Roman"/>
          <w:b/>
          <w:i/>
          <w:sz w:val="25"/>
          <w:szCs w:val="25"/>
        </w:rPr>
      </w:pPr>
      <w:r w:rsidRPr="0068785C">
        <w:rPr>
          <w:rFonts w:ascii="Times New Roman" w:eastAsia="Times New Roman" w:hAnsi="Times New Roman" w:cs="Times New Roman"/>
          <w:b/>
          <w:sz w:val="25"/>
          <w:szCs w:val="25"/>
        </w:rPr>
        <w:t>Source</w:t>
      </w:r>
      <w:r w:rsidRPr="0068785C">
        <w:rPr>
          <w:rFonts w:ascii="Times New Roman" w:eastAsia="Times New Roman" w:hAnsi="Times New Roman" w:cs="Times New Roman"/>
          <w:i/>
          <w:sz w:val="25"/>
          <w:szCs w:val="25"/>
        </w:rPr>
        <w:t>: Author’s Field Survey, 2025</w:t>
      </w:r>
    </w:p>
    <w:p w:rsidR="00DA7134" w:rsidRPr="0068785C" w:rsidRDefault="00DA7134" w:rsidP="00DA7134">
      <w:pPr>
        <w:widowControl w:val="0"/>
        <w:autoSpaceDE w:val="0"/>
        <w:autoSpaceDN w:val="0"/>
        <w:spacing w:after="0" w:line="360" w:lineRule="auto"/>
        <w:ind w:right="112" w:firstLine="72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The above chart shows the age grade of the respondents used for this study. From the chart</w:t>
      </w:r>
      <w:r>
        <w:rPr>
          <w:rFonts w:ascii="Times New Roman" w:eastAsia="Times New Roman" w:hAnsi="Times New Roman" w:cs="Times New Roman"/>
          <w:sz w:val="25"/>
          <w:szCs w:val="25"/>
        </w:rPr>
        <w:t xml:space="preserve"> 23</w:t>
      </w:r>
      <w:r w:rsidRPr="0068785C">
        <w:rPr>
          <w:rFonts w:ascii="Times New Roman" w:eastAsia="Times New Roman" w:hAnsi="Times New Roman" w:cs="Times New Roman"/>
          <w:sz w:val="25"/>
          <w:szCs w:val="25"/>
        </w:rPr>
        <w:t xml:space="preserve"> respondents whi</w:t>
      </w:r>
      <w:r>
        <w:rPr>
          <w:rFonts w:ascii="Times New Roman" w:eastAsia="Times New Roman" w:hAnsi="Times New Roman" w:cs="Times New Roman"/>
          <w:sz w:val="25"/>
          <w:szCs w:val="25"/>
        </w:rPr>
        <w:t>ch is 46</w:t>
      </w:r>
      <w:r w:rsidRPr="0068785C">
        <w:rPr>
          <w:rFonts w:ascii="Times New Roman" w:eastAsia="Times New Roman" w:hAnsi="Times New Roman" w:cs="Times New Roman"/>
          <w:sz w:val="25"/>
          <w:szCs w:val="25"/>
        </w:rPr>
        <w:t xml:space="preserve">% of the entire population are within the range of </w:t>
      </w:r>
      <w:r>
        <w:rPr>
          <w:rFonts w:ascii="Times New Roman" w:eastAsia="Times New Roman" w:hAnsi="Times New Roman" w:cs="Times New Roman"/>
          <w:sz w:val="25"/>
          <w:szCs w:val="25"/>
        </w:rPr>
        <w:t>41-50, 16 respondents which is 32</w:t>
      </w:r>
      <w:r w:rsidRPr="0068785C">
        <w:rPr>
          <w:rFonts w:ascii="Times New Roman" w:eastAsia="Times New Roman" w:hAnsi="Times New Roman" w:cs="Times New Roman"/>
          <w:sz w:val="25"/>
          <w:szCs w:val="25"/>
        </w:rPr>
        <w:t>% of the population are within the range of 31-40, 6 respondents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which</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14%</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population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are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within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range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51-above,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2</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respondents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which</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2%</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 the population are within range of 21-30 and 2% of the population which is 1 respondents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did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not fill the age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column.</w:t>
      </w:r>
    </w:p>
    <w:p w:rsidR="00DA7134" w:rsidRDefault="00DA7134" w:rsidP="00DA7134">
      <w:pPr>
        <w:widowControl w:val="0"/>
        <w:autoSpaceDE w:val="0"/>
        <w:autoSpaceDN w:val="0"/>
        <w:spacing w:after="0" w:line="360" w:lineRule="auto"/>
        <w:ind w:right="263"/>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Table 3: Educational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Qualification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Respondents</w:t>
      </w:r>
    </w:p>
    <w:tbl>
      <w:tblPr>
        <w:tblStyle w:val="TableGrid"/>
        <w:tblW w:w="0" w:type="auto"/>
        <w:tblLook w:val="04A0"/>
      </w:tblPr>
      <w:tblGrid>
        <w:gridCol w:w="2856"/>
        <w:gridCol w:w="2856"/>
        <w:gridCol w:w="2856"/>
      </w:tblGrid>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Educational Qualification</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Respondents</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Percentage</w:t>
            </w:r>
          </w:p>
        </w:tc>
      </w:tr>
      <w:tr w:rsidR="00DA7134" w:rsidTr="00AE37C9">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proofErr w:type="spellStart"/>
            <w:r>
              <w:rPr>
                <w:rFonts w:ascii="Times New Roman" w:eastAsia="Times New Roman" w:hAnsi="Times New Roman" w:cs="Times New Roman"/>
                <w:sz w:val="25"/>
                <w:szCs w:val="25"/>
              </w:rPr>
              <w:t>Wasce</w:t>
            </w:r>
            <w:proofErr w:type="spellEnd"/>
            <w:r>
              <w:rPr>
                <w:rFonts w:ascii="Times New Roman" w:eastAsia="Times New Roman" w:hAnsi="Times New Roman" w:cs="Times New Roman"/>
                <w:sz w:val="25"/>
                <w:szCs w:val="25"/>
              </w:rPr>
              <w:t xml:space="preserve">/ </w:t>
            </w:r>
            <w:proofErr w:type="spellStart"/>
            <w:r>
              <w:rPr>
                <w:rFonts w:ascii="Times New Roman" w:eastAsia="Times New Roman" w:hAnsi="Times New Roman" w:cs="Times New Roman"/>
                <w:sz w:val="25"/>
                <w:szCs w:val="25"/>
              </w:rPr>
              <w:t>SSce</w:t>
            </w:r>
            <w:proofErr w:type="spellEnd"/>
          </w:p>
        </w:tc>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32.5</w:t>
            </w:r>
          </w:p>
        </w:tc>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75%</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HND/</w:t>
            </w:r>
            <w:proofErr w:type="spellStart"/>
            <w:r>
              <w:rPr>
                <w:rFonts w:ascii="Times New Roman" w:eastAsia="Times New Roman" w:hAnsi="Times New Roman" w:cs="Times New Roman"/>
                <w:sz w:val="25"/>
                <w:szCs w:val="25"/>
              </w:rPr>
              <w:t>B.Sc</w:t>
            </w:r>
            <w:proofErr w:type="spellEnd"/>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proofErr w:type="spellStart"/>
            <w:r>
              <w:rPr>
                <w:rFonts w:ascii="Times New Roman" w:eastAsia="Times New Roman" w:hAnsi="Times New Roman" w:cs="Times New Roman"/>
                <w:sz w:val="25"/>
                <w:szCs w:val="25"/>
              </w:rPr>
              <w:lastRenderedPageBreak/>
              <w:t>M.Sc</w:t>
            </w:r>
            <w:proofErr w:type="spellEnd"/>
            <w:r>
              <w:rPr>
                <w:rFonts w:ascii="Times New Roman" w:eastAsia="Times New Roman" w:hAnsi="Times New Roman" w:cs="Times New Roman"/>
                <w:sz w:val="25"/>
                <w:szCs w:val="25"/>
              </w:rPr>
              <w:t xml:space="preserve">/ </w:t>
            </w:r>
            <w:proofErr w:type="spellStart"/>
            <w:r>
              <w:rPr>
                <w:rFonts w:ascii="Times New Roman" w:eastAsia="Times New Roman" w:hAnsi="Times New Roman" w:cs="Times New Roman"/>
                <w:sz w:val="25"/>
                <w:szCs w:val="25"/>
              </w:rPr>
              <w:t>P.Hd</w:t>
            </w:r>
            <w:proofErr w:type="spellEnd"/>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7.5</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Total</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50</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100%</w:t>
            </w:r>
          </w:p>
        </w:tc>
      </w:tr>
    </w:tbl>
    <w:p w:rsidR="00DA7134" w:rsidRPr="0068785C" w:rsidRDefault="00DA7134" w:rsidP="00DA7134">
      <w:pPr>
        <w:widowControl w:val="0"/>
        <w:autoSpaceDE w:val="0"/>
        <w:autoSpaceDN w:val="0"/>
        <w:spacing w:after="0" w:line="360" w:lineRule="auto"/>
        <w:ind w:right="263"/>
        <w:jc w:val="both"/>
        <w:rPr>
          <w:rFonts w:ascii="Times New Roman" w:eastAsia="Times New Roman" w:hAnsi="Times New Roman" w:cs="Times New Roman"/>
          <w:sz w:val="25"/>
          <w:szCs w:val="25"/>
        </w:rPr>
      </w:pPr>
    </w:p>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sz w:val="25"/>
          <w:szCs w:val="25"/>
        </w:rPr>
      </w:pPr>
      <w:r w:rsidRPr="0068785C">
        <w:rPr>
          <w:rFonts w:ascii="Times New Roman" w:eastAsia="Times New Roman" w:hAnsi="Times New Roman" w:cs="Times New Roman"/>
          <w:noProof/>
          <w:sz w:val="25"/>
          <w:szCs w:val="25"/>
          <w:lang w:val="en-US"/>
        </w:rPr>
        <w:drawing>
          <wp:inline distT="0" distB="0" distL="0" distR="0">
            <wp:extent cx="5459095" cy="3184525"/>
            <wp:effectExtent l="19050" t="0" r="2730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A7134" w:rsidRPr="0068785C" w:rsidRDefault="00DA7134" w:rsidP="00DA7134">
      <w:pPr>
        <w:widowControl w:val="0"/>
        <w:autoSpaceDE w:val="0"/>
        <w:autoSpaceDN w:val="0"/>
        <w:spacing w:after="0" w:line="360" w:lineRule="auto"/>
        <w:ind w:right="263"/>
        <w:jc w:val="both"/>
        <w:rPr>
          <w:rFonts w:ascii="Times New Roman" w:eastAsia="Times New Roman" w:hAnsi="Times New Roman" w:cs="Times New Roman"/>
          <w:sz w:val="25"/>
          <w:szCs w:val="25"/>
        </w:rPr>
      </w:pPr>
      <w:bookmarkStart w:id="7" w:name="_bookmark46"/>
      <w:bookmarkEnd w:id="7"/>
      <w:r w:rsidRPr="0068785C">
        <w:rPr>
          <w:rFonts w:ascii="Times New Roman" w:eastAsia="Times New Roman" w:hAnsi="Times New Roman" w:cs="Times New Roman"/>
          <w:sz w:val="25"/>
          <w:szCs w:val="25"/>
        </w:rPr>
        <w:t>Figure</w:t>
      </w:r>
      <w:proofErr w:type="gramStart"/>
      <w:r w:rsidRPr="0068785C">
        <w:rPr>
          <w:rFonts w:ascii="Times New Roman" w:eastAsia="Times New Roman" w:hAnsi="Times New Roman" w:cs="Times New Roman"/>
          <w:sz w:val="25"/>
          <w:szCs w:val="25"/>
        </w:rPr>
        <w:t>:4.3</w:t>
      </w:r>
      <w:proofErr w:type="gram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Educational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qualification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respondents</w:t>
      </w:r>
    </w:p>
    <w:p w:rsidR="00DA7134" w:rsidRPr="0068785C" w:rsidRDefault="00DA7134" w:rsidP="00DA7134">
      <w:pPr>
        <w:widowControl w:val="0"/>
        <w:autoSpaceDE w:val="0"/>
        <w:autoSpaceDN w:val="0"/>
        <w:spacing w:after="0" w:line="360" w:lineRule="auto"/>
        <w:ind w:right="261"/>
        <w:jc w:val="both"/>
        <w:rPr>
          <w:rFonts w:ascii="Times New Roman" w:eastAsia="Times New Roman" w:hAnsi="Times New Roman" w:cs="Times New Roman"/>
          <w:b/>
          <w:i/>
          <w:sz w:val="25"/>
          <w:szCs w:val="25"/>
        </w:rPr>
      </w:pPr>
      <w:r w:rsidRPr="0068785C">
        <w:rPr>
          <w:rFonts w:ascii="Times New Roman" w:eastAsia="Times New Roman" w:hAnsi="Times New Roman" w:cs="Times New Roman"/>
          <w:b/>
          <w:sz w:val="25"/>
          <w:szCs w:val="25"/>
        </w:rPr>
        <w:t>Source</w:t>
      </w:r>
      <w:r w:rsidRPr="0068785C">
        <w:rPr>
          <w:rFonts w:ascii="Times New Roman" w:eastAsia="Times New Roman" w:hAnsi="Times New Roman" w:cs="Times New Roman"/>
          <w:i/>
          <w:sz w:val="25"/>
          <w:szCs w:val="25"/>
        </w:rPr>
        <w:t>: Author’s Field Survey, 2025</w:t>
      </w:r>
    </w:p>
    <w:p w:rsidR="00DA7134" w:rsidRDefault="00DA7134" w:rsidP="00DA7134">
      <w:pPr>
        <w:rPr>
          <w:rFonts w:ascii="Times New Roman" w:eastAsia="Times New Roman" w:hAnsi="Times New Roman" w:cs="Times New Roman"/>
          <w:sz w:val="25"/>
          <w:szCs w:val="25"/>
        </w:rPr>
      </w:pPr>
      <w:r>
        <w:rPr>
          <w:rFonts w:ascii="Times New Roman" w:eastAsia="Times New Roman" w:hAnsi="Times New Roman" w:cs="Times New Roman"/>
          <w:sz w:val="25"/>
          <w:szCs w:val="25"/>
        </w:rPr>
        <w:br w:type="page"/>
      </w:r>
    </w:p>
    <w:p w:rsidR="00DA7134" w:rsidRPr="0068785C" w:rsidRDefault="00DA7134" w:rsidP="00DA7134">
      <w:pPr>
        <w:widowControl w:val="0"/>
        <w:autoSpaceDE w:val="0"/>
        <w:autoSpaceDN w:val="0"/>
        <w:spacing w:after="0" w:line="360" w:lineRule="auto"/>
        <w:ind w:right="230" w:firstLine="72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lastRenderedPageBreak/>
        <w:t xml:space="preserve">The above chart shows the educational qualification of the respondents used for this </w:t>
      </w:r>
      <w:proofErr w:type="spellStart"/>
      <w:r w:rsidRPr="0068785C">
        <w:rPr>
          <w:rFonts w:ascii="Times New Roman" w:eastAsia="Times New Roman" w:hAnsi="Times New Roman" w:cs="Times New Roman"/>
          <w:sz w:val="25"/>
          <w:szCs w:val="25"/>
        </w:rPr>
        <w:t>study.From</w:t>
      </w:r>
      <w:proofErr w:type="spellEnd"/>
      <w:r w:rsidRPr="0068785C">
        <w:rPr>
          <w:rFonts w:ascii="Times New Roman" w:eastAsia="Times New Roman" w:hAnsi="Times New Roman" w:cs="Times New Roman"/>
          <w:sz w:val="25"/>
          <w:szCs w:val="25"/>
        </w:rPr>
        <w:t xml:space="preserve"> the above, 32 respondents which is 76% of the population have </w:t>
      </w:r>
      <w:proofErr w:type="spellStart"/>
      <w:r w:rsidRPr="0068785C">
        <w:rPr>
          <w:rFonts w:ascii="Times New Roman" w:eastAsia="Times New Roman" w:hAnsi="Times New Roman" w:cs="Times New Roman"/>
          <w:sz w:val="25"/>
          <w:szCs w:val="25"/>
        </w:rPr>
        <w:t>eitherOND</w:t>
      </w:r>
      <w:proofErr w:type="spellEnd"/>
      <w:r w:rsidRPr="0068785C">
        <w:rPr>
          <w:rFonts w:ascii="Times New Roman" w:eastAsia="Times New Roman" w:hAnsi="Times New Roman" w:cs="Times New Roman"/>
          <w:sz w:val="25"/>
          <w:szCs w:val="25"/>
        </w:rPr>
        <w:t xml:space="preserve">/HND/BSC qualification while 9 respondents which is 21% of the population </w:t>
      </w:r>
      <w:proofErr w:type="spellStart"/>
      <w:r w:rsidRPr="0068785C">
        <w:rPr>
          <w:rFonts w:ascii="Times New Roman" w:eastAsia="Times New Roman" w:hAnsi="Times New Roman" w:cs="Times New Roman"/>
          <w:sz w:val="25"/>
          <w:szCs w:val="25"/>
        </w:rPr>
        <w:t>haveeither</w:t>
      </w:r>
      <w:proofErr w:type="spellEnd"/>
      <w:r w:rsidRPr="0068785C">
        <w:rPr>
          <w:rFonts w:ascii="Times New Roman" w:eastAsia="Times New Roman" w:hAnsi="Times New Roman" w:cs="Times New Roman"/>
          <w:sz w:val="25"/>
          <w:szCs w:val="25"/>
        </w:rPr>
        <w:t xml:space="preserve"> MSC/PHD qualification and 1respondent which is 2% of the population </w:t>
      </w:r>
      <w:proofErr w:type="spellStart"/>
      <w:r w:rsidRPr="0068785C">
        <w:rPr>
          <w:rFonts w:ascii="Times New Roman" w:eastAsia="Times New Roman" w:hAnsi="Times New Roman" w:cs="Times New Roman"/>
          <w:sz w:val="25"/>
          <w:szCs w:val="25"/>
        </w:rPr>
        <w:t>haveWASCE</w:t>
      </w:r>
      <w:proofErr w:type="spellEnd"/>
      <w:r w:rsidRPr="0068785C">
        <w:rPr>
          <w:rFonts w:ascii="Times New Roman" w:eastAsia="Times New Roman" w:hAnsi="Times New Roman" w:cs="Times New Roman"/>
          <w:sz w:val="25"/>
          <w:szCs w:val="25"/>
        </w:rPr>
        <w:t>/</w:t>
      </w:r>
      <w:proofErr w:type="spellStart"/>
      <w:r w:rsidRPr="0068785C">
        <w:rPr>
          <w:rFonts w:ascii="Times New Roman" w:eastAsia="Times New Roman" w:hAnsi="Times New Roman" w:cs="Times New Roman"/>
          <w:sz w:val="25"/>
          <w:szCs w:val="25"/>
        </w:rPr>
        <w:t>SSCEqualification</w:t>
      </w:r>
      <w:proofErr w:type="spellEnd"/>
      <w:r w:rsidRPr="0068785C">
        <w:rPr>
          <w:rFonts w:ascii="Times New Roman" w:eastAsia="Times New Roman" w:hAnsi="Times New Roman" w:cs="Times New Roman"/>
          <w:sz w:val="25"/>
          <w:szCs w:val="25"/>
        </w:rPr>
        <w:t>.</w:t>
      </w:r>
    </w:p>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b/>
          <w:sz w:val="25"/>
          <w:szCs w:val="25"/>
        </w:rPr>
      </w:pPr>
    </w:p>
    <w:p w:rsidR="00DA7134" w:rsidRDefault="00DA7134" w:rsidP="00DA7134">
      <w:pPr>
        <w:widowControl w:val="0"/>
        <w:autoSpaceDE w:val="0"/>
        <w:autoSpaceDN w:val="0"/>
        <w:spacing w:after="0" w:line="360" w:lineRule="auto"/>
        <w:jc w:val="both"/>
        <w:rPr>
          <w:rFonts w:ascii="Times New Roman" w:eastAsia="Times New Roman" w:hAnsi="Times New Roman" w:cs="Times New Roman"/>
          <w:sz w:val="25"/>
          <w:szCs w:val="25"/>
        </w:rPr>
      </w:pPr>
      <w:r w:rsidRPr="0068785C">
        <w:rPr>
          <w:rFonts w:ascii="Times New Roman" w:eastAsia="Times New Roman" w:hAnsi="Times New Roman" w:cs="Times New Roman"/>
          <w:b/>
          <w:sz w:val="25"/>
          <w:szCs w:val="25"/>
        </w:rPr>
        <w:t>Figure</w:t>
      </w:r>
      <w:proofErr w:type="gramStart"/>
      <w:r w:rsidRPr="0068785C">
        <w:rPr>
          <w:rFonts w:ascii="Times New Roman" w:eastAsia="Times New Roman" w:hAnsi="Times New Roman" w:cs="Times New Roman"/>
          <w:b/>
          <w:sz w:val="25"/>
          <w:szCs w:val="25"/>
        </w:rPr>
        <w:t>:4.4</w:t>
      </w:r>
      <w:proofErr w:type="gramEnd"/>
      <w:r w:rsidRPr="0068785C">
        <w:rPr>
          <w:rFonts w:ascii="Times New Roman" w:eastAsia="Times New Roman" w:hAnsi="Times New Roman" w:cs="Times New Roman"/>
          <w:b/>
          <w:sz w:val="25"/>
          <w:szCs w:val="25"/>
        </w:rPr>
        <w:t>:</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sz w:val="25"/>
          <w:szCs w:val="25"/>
        </w:rPr>
        <w:t>Work</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Classification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Respondent</w:t>
      </w:r>
    </w:p>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sz w:val="25"/>
          <w:szCs w:val="25"/>
        </w:rPr>
      </w:pPr>
    </w:p>
    <w:p w:rsidR="00DA7134" w:rsidRPr="0068785C" w:rsidRDefault="00BD5705" w:rsidP="00DA7134">
      <w:pPr>
        <w:widowControl w:val="0"/>
        <w:autoSpaceDE w:val="0"/>
        <w:autoSpaceDN w:val="0"/>
        <w:spacing w:after="0" w:line="360" w:lineRule="auto"/>
        <w:jc w:val="both"/>
        <w:rPr>
          <w:rFonts w:ascii="Times New Roman" w:eastAsia="Times New Roman" w:hAnsi="Times New Roman" w:cs="Times New Roman"/>
          <w:sz w:val="25"/>
          <w:szCs w:val="25"/>
        </w:rPr>
      </w:pPr>
      <w:r w:rsidRPr="00BD5705">
        <w:rPr>
          <w:noProof/>
          <w:sz w:val="25"/>
          <w:szCs w:val="25"/>
        </w:rPr>
        <w:pict>
          <v:shapetype id="_x0000_t202" coordsize="21600,21600" o:spt="202" path="m,l,21600r21600,l21600,xe">
            <v:stroke joinstyle="miter"/>
            <v:path gradientshapeok="t" o:connecttype="rect"/>
          </v:shapetype>
          <v:shape id="Text Box 26" o:spid="_x0000_s1026" type="#_x0000_t202" style="position:absolute;left:0;text-align:left;margin-left:99.95pt;margin-top:101.2pt;width:11pt;height:47.3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" filled="f" stroked="f">
            <v:textbox style="layout-flow:vertical;mso-layout-flow-alt:bottom-to-top" inset="0,0,0,0">
              <w:txbxContent>
                <w:p w:rsidR="00AE37C9" w:rsidRDefault="00AE37C9" w:rsidP="00DA7134">
                  <w:pPr>
                    <w:spacing w:line="203" w:lineRule="exact"/>
                    <w:ind w:left="20"/>
                    <w:rPr>
                      <w:rFonts w:ascii="Calibri"/>
                      <w:b/>
                      <w:sz w:val="18"/>
                    </w:rPr>
                  </w:pPr>
                  <w:r>
                    <w:rPr>
                      <w:rFonts w:ascii="Calibri"/>
                      <w:b/>
                      <w:noProof/>
                      <w:color w:val="D9D9D9"/>
                      <w:sz w:val="18"/>
                      <w:lang w:val="en-US"/>
                    </w:rPr>
                    <w:drawing>
                      <wp:inline distT="0" distB="0" distL="0" distR="0">
                        <wp:extent cx="142875" cy="6000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600075"/>
                                </a:xfrm>
                                <a:prstGeom prst="rect">
                                  <a:avLst/>
                                </a:prstGeom>
                                <a:noFill/>
                                <a:ln>
                                  <a:noFill/>
                                </a:ln>
                              </pic:spPr>
                            </pic:pic>
                          </a:graphicData>
                        </a:graphic>
                      </wp:inline>
                    </w:drawing>
                  </w:r>
                </w:p>
              </w:txbxContent>
            </v:textbox>
            <w10:wrap anchorx="page"/>
          </v:shape>
        </w:pict>
      </w:r>
      <w:r w:rsidR="00DA7134" w:rsidRPr="0068785C">
        <w:rPr>
          <w:rFonts w:ascii="Times New Roman" w:eastAsia="Times New Roman" w:hAnsi="Times New Roman" w:cs="Times New Roman"/>
          <w:noProof/>
          <w:sz w:val="25"/>
          <w:szCs w:val="25"/>
          <w:lang w:val="en-US"/>
        </w:rPr>
        <w:drawing>
          <wp:inline distT="0" distB="0" distL="0" distR="0">
            <wp:extent cx="5459095" cy="3184525"/>
            <wp:effectExtent l="19050" t="0" r="2730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A7134" w:rsidRPr="0068785C" w:rsidRDefault="00DA7134" w:rsidP="00DA7134">
      <w:pPr>
        <w:widowControl w:val="0"/>
        <w:autoSpaceDE w:val="0"/>
        <w:autoSpaceDN w:val="0"/>
        <w:spacing w:after="0" w:line="360" w:lineRule="auto"/>
        <w:ind w:right="263"/>
        <w:jc w:val="both"/>
        <w:rPr>
          <w:rFonts w:ascii="Times New Roman" w:eastAsia="Times New Roman" w:hAnsi="Times New Roman" w:cs="Times New Roman"/>
          <w:b/>
          <w:i/>
          <w:sz w:val="25"/>
          <w:szCs w:val="25"/>
        </w:rPr>
      </w:pPr>
      <w:bookmarkStart w:id="8" w:name="_bookmark47"/>
      <w:bookmarkEnd w:id="8"/>
      <w:r w:rsidRPr="0068785C">
        <w:rPr>
          <w:rFonts w:ascii="Times New Roman" w:eastAsia="Times New Roman" w:hAnsi="Times New Roman" w:cs="Times New Roman"/>
          <w:i/>
          <w:sz w:val="25"/>
          <w:szCs w:val="25"/>
        </w:rPr>
        <w:t>Source: Author’s Field Survey, 2025</w:t>
      </w:r>
    </w:p>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b/>
          <w:i/>
          <w:sz w:val="25"/>
          <w:szCs w:val="25"/>
        </w:rPr>
      </w:pPr>
    </w:p>
    <w:p w:rsidR="00DA7134" w:rsidRPr="0068785C" w:rsidRDefault="00DA7134" w:rsidP="00DA7134">
      <w:pPr>
        <w:widowControl w:val="0"/>
        <w:autoSpaceDE w:val="0"/>
        <w:autoSpaceDN w:val="0"/>
        <w:spacing w:after="0" w:line="360" w:lineRule="auto"/>
        <w:ind w:right="169" w:firstLine="72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 xml:space="preserve">The above chart shows the level grade of the respondents used for this </w:t>
      </w:r>
      <w:proofErr w:type="spellStart"/>
      <w:r w:rsidRPr="0068785C">
        <w:rPr>
          <w:rFonts w:ascii="Times New Roman" w:eastAsia="Times New Roman" w:hAnsi="Times New Roman" w:cs="Times New Roman"/>
          <w:sz w:val="25"/>
          <w:szCs w:val="25"/>
        </w:rPr>
        <w:t>study.From</w:t>
      </w:r>
      <w:proofErr w:type="spellEnd"/>
      <w:r w:rsidRPr="0068785C">
        <w:rPr>
          <w:rFonts w:ascii="Times New Roman" w:eastAsia="Times New Roman" w:hAnsi="Times New Roman" w:cs="Times New Roman"/>
          <w:sz w:val="25"/>
          <w:szCs w:val="25"/>
        </w:rPr>
        <w:t xml:space="preserve"> theabove</w:t>
      </w:r>
      <w:proofErr w:type="gramStart"/>
      <w:r w:rsidRPr="0068785C">
        <w:rPr>
          <w:rFonts w:ascii="Times New Roman" w:eastAsia="Times New Roman" w:hAnsi="Times New Roman" w:cs="Times New Roman"/>
          <w:sz w:val="25"/>
          <w:szCs w:val="25"/>
        </w:rPr>
        <w:t>,27respondentswhichis</w:t>
      </w:r>
      <w:proofErr w:type="gramEnd"/>
      <w:r w:rsidRPr="0068785C">
        <w:rPr>
          <w:rFonts w:ascii="Times New Roman" w:eastAsia="Times New Roman" w:hAnsi="Times New Roman" w:cs="Times New Roman"/>
          <w:sz w:val="25"/>
          <w:szCs w:val="25"/>
        </w:rPr>
        <w:t xml:space="preserve"> 64%ofthepopulation </w:t>
      </w:r>
      <w:proofErr w:type="spellStart"/>
      <w:r w:rsidRPr="0068785C">
        <w:rPr>
          <w:rFonts w:ascii="Times New Roman" w:eastAsia="Times New Roman" w:hAnsi="Times New Roman" w:cs="Times New Roman"/>
          <w:sz w:val="25"/>
          <w:szCs w:val="25"/>
        </w:rPr>
        <w:t>arejunior</w:t>
      </w:r>
      <w:proofErr w:type="spellEnd"/>
      <w:r w:rsidRPr="0068785C">
        <w:rPr>
          <w:rFonts w:ascii="Times New Roman" w:eastAsia="Times New Roman" w:hAnsi="Times New Roman" w:cs="Times New Roman"/>
          <w:sz w:val="25"/>
          <w:szCs w:val="25"/>
        </w:rPr>
        <w:t xml:space="preserve"> staffwhile15respondentswhichis 36%of </w:t>
      </w:r>
      <w:proofErr w:type="spellStart"/>
      <w:r w:rsidRPr="0068785C">
        <w:rPr>
          <w:rFonts w:ascii="Times New Roman" w:eastAsia="Times New Roman" w:hAnsi="Times New Roman" w:cs="Times New Roman"/>
          <w:sz w:val="25"/>
          <w:szCs w:val="25"/>
        </w:rPr>
        <w:t>thepopulation</w:t>
      </w:r>
      <w:proofErr w:type="spellEnd"/>
      <w:r w:rsidRPr="0068785C">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aresenior</w:t>
      </w:r>
      <w:proofErr w:type="spellEnd"/>
      <w:r w:rsidRPr="0068785C">
        <w:rPr>
          <w:rFonts w:ascii="Times New Roman" w:eastAsia="Times New Roman" w:hAnsi="Times New Roman" w:cs="Times New Roman"/>
          <w:sz w:val="25"/>
          <w:szCs w:val="25"/>
        </w:rPr>
        <w:t xml:space="preserve"> staff.</w:t>
      </w:r>
    </w:p>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b/>
          <w:sz w:val="25"/>
          <w:szCs w:val="25"/>
        </w:rPr>
      </w:pPr>
      <w:r w:rsidRPr="0068785C">
        <w:rPr>
          <w:rFonts w:ascii="Times New Roman" w:eastAsia="Times New Roman" w:hAnsi="Times New Roman" w:cs="Times New Roman"/>
          <w:b/>
          <w:sz w:val="25"/>
          <w:szCs w:val="25"/>
        </w:rPr>
        <w:t>SECTION B</w:t>
      </w:r>
    </w:p>
    <w:p w:rsidR="00DA7134" w:rsidRPr="0068785C" w:rsidRDefault="00DA7134" w:rsidP="00DA7134">
      <w:pPr>
        <w:widowControl w:val="0"/>
        <w:autoSpaceDE w:val="0"/>
        <w:autoSpaceDN w:val="0"/>
        <w:spacing w:before="120" w:after="0" w:line="360" w:lineRule="auto"/>
        <w:ind w:left="23" w:right="21" w:firstLine="69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 xml:space="preserve">This section presents findings of the study and main themes that emerged from the review of relevant literature related to the improvement of property </w:t>
      </w:r>
      <w:r w:rsidRPr="0068785C">
        <w:rPr>
          <w:rFonts w:ascii="Times New Roman" w:eastAsia="Times New Roman" w:hAnsi="Times New Roman" w:cs="Times New Roman"/>
          <w:sz w:val="25"/>
          <w:szCs w:val="25"/>
        </w:rPr>
        <w:lastRenderedPageBreak/>
        <w:t xml:space="preserve">valuations on real </w:t>
      </w:r>
      <w:proofErr w:type="spellStart"/>
      <w:r w:rsidRPr="0068785C">
        <w:rPr>
          <w:rFonts w:ascii="Times New Roman" w:eastAsia="Times New Roman" w:hAnsi="Times New Roman" w:cs="Times New Roman"/>
          <w:sz w:val="25"/>
          <w:szCs w:val="25"/>
        </w:rPr>
        <w:t>esate</w:t>
      </w:r>
      <w:proofErr w:type="spellEnd"/>
      <w:r w:rsidRPr="0068785C">
        <w:rPr>
          <w:rFonts w:ascii="Times New Roman" w:eastAsia="Times New Roman" w:hAnsi="Times New Roman" w:cs="Times New Roman"/>
          <w:sz w:val="25"/>
          <w:szCs w:val="25"/>
        </w:rPr>
        <w:t xml:space="preserve"> investment decisions in Nigeria and elsewhere, namely: causes of inaccurate property valuations, consequences of inaccurate </w:t>
      </w:r>
      <w:r w:rsidRPr="0068785C">
        <w:rPr>
          <w:rFonts w:ascii="Times New Roman" w:eastAsia="Times New Roman" w:hAnsi="Times New Roman" w:cs="Times New Roman"/>
          <w:spacing w:val="-2"/>
          <w:sz w:val="25"/>
          <w:szCs w:val="25"/>
        </w:rPr>
        <w:t>property</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valuations,</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and</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interventions</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that</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can</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be</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implemented</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to</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improve</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accuracy</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of</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property valuations.</w:t>
      </w:r>
    </w:p>
    <w:p w:rsidR="00DA7134" w:rsidRPr="0068785C" w:rsidRDefault="00DA7134" w:rsidP="00DA7134">
      <w:pPr>
        <w:widowControl w:val="0"/>
        <w:tabs>
          <w:tab w:val="left" w:pos="383"/>
        </w:tabs>
        <w:autoSpaceDE w:val="0"/>
        <w:autoSpaceDN w:val="0"/>
        <w:spacing w:before="120" w:after="0" w:line="360" w:lineRule="auto"/>
        <w:jc w:val="both"/>
        <w:outlineLvl w:val="1"/>
        <w:rPr>
          <w:rFonts w:ascii="Times New Roman" w:eastAsia="Times New Roman" w:hAnsi="Times New Roman" w:cs="Times New Roman"/>
          <w:b/>
          <w:bCs/>
          <w:sz w:val="25"/>
          <w:szCs w:val="25"/>
        </w:rPr>
      </w:pPr>
      <w:r w:rsidRPr="0068785C">
        <w:rPr>
          <w:rFonts w:ascii="Times New Roman" w:eastAsia="Times New Roman" w:hAnsi="Times New Roman" w:cs="Times New Roman"/>
          <w:b/>
          <w:bCs/>
          <w:sz w:val="25"/>
          <w:szCs w:val="25"/>
        </w:rPr>
        <w:t>1 Causes</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z w:val="25"/>
          <w:szCs w:val="25"/>
        </w:rPr>
        <w:t>of</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z w:val="25"/>
          <w:szCs w:val="25"/>
        </w:rPr>
        <w:t>Inaccurate</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z w:val="25"/>
          <w:szCs w:val="25"/>
        </w:rPr>
        <w:t>Property</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pacing w:val="-2"/>
          <w:sz w:val="25"/>
          <w:szCs w:val="25"/>
        </w:rPr>
        <w:t>Valuations</w:t>
      </w:r>
    </w:p>
    <w:p w:rsidR="00DA7134" w:rsidRPr="0068785C" w:rsidRDefault="00DA7134" w:rsidP="00DA7134">
      <w:pPr>
        <w:widowControl w:val="0"/>
        <w:autoSpaceDE w:val="0"/>
        <w:autoSpaceDN w:val="0"/>
        <w:spacing w:before="121" w:after="0" w:line="360" w:lineRule="auto"/>
        <w:ind w:left="23" w:right="24"/>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 xml:space="preserve">Table 1 below contains the main causes of inaccurate property valuations that were identified from the </w:t>
      </w:r>
      <w:proofErr w:type="spellStart"/>
      <w:r w:rsidRPr="0068785C">
        <w:rPr>
          <w:rFonts w:ascii="Times New Roman" w:eastAsia="Times New Roman" w:hAnsi="Times New Roman" w:cs="Times New Roman"/>
          <w:sz w:val="25"/>
          <w:szCs w:val="25"/>
        </w:rPr>
        <w:t>study.As</w:t>
      </w:r>
      <w:proofErr w:type="spellEnd"/>
      <w:r w:rsidRPr="0068785C">
        <w:rPr>
          <w:rFonts w:ascii="Times New Roman" w:eastAsia="Times New Roman" w:hAnsi="Times New Roman" w:cs="Times New Roman"/>
          <w:sz w:val="25"/>
          <w:szCs w:val="25"/>
        </w:rPr>
        <w:t xml:space="preserve"> noted from Table 1, results reveal that main causes of inaccurate property valuations are: lack of availability of market data; use of outdated property valuation data; external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clients’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influence;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unethical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behaviour,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negligence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professional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misconduct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5"/>
          <w:sz w:val="25"/>
          <w:szCs w:val="25"/>
        </w:rPr>
        <w:t>of</w:t>
      </w:r>
      <w:r w:rsidRPr="0068785C">
        <w:rPr>
          <w:rFonts w:ascii="Times New Roman" w:eastAsia="Times New Roman" w:hAnsi="Times New Roman" w:cs="Times New Roman"/>
          <w:sz w:val="25"/>
          <w:szCs w:val="25"/>
        </w:rPr>
        <w:t xml:space="preserve"> property </w:t>
      </w:r>
      <w:proofErr w:type="spellStart"/>
      <w:r w:rsidRPr="0068785C">
        <w:rPr>
          <w:rFonts w:ascii="Times New Roman" w:eastAsia="Times New Roman" w:hAnsi="Times New Roman" w:cs="Times New Roman"/>
          <w:sz w:val="25"/>
          <w:szCs w:val="25"/>
        </w:rPr>
        <w:t>valuers</w:t>
      </w:r>
      <w:proofErr w:type="spellEnd"/>
      <w:r w:rsidRPr="0068785C">
        <w:rPr>
          <w:rFonts w:ascii="Times New Roman" w:eastAsia="Times New Roman" w:hAnsi="Times New Roman" w:cs="Times New Roman"/>
          <w:sz w:val="25"/>
          <w:szCs w:val="25"/>
        </w:rPr>
        <w:t xml:space="preserve">; lack of skills, poor education and training of property </w:t>
      </w:r>
      <w:proofErr w:type="spellStart"/>
      <w:r w:rsidRPr="0068785C">
        <w:rPr>
          <w:rFonts w:ascii="Times New Roman" w:eastAsia="Times New Roman" w:hAnsi="Times New Roman" w:cs="Times New Roman"/>
          <w:sz w:val="25"/>
          <w:szCs w:val="25"/>
        </w:rPr>
        <w:t>valuer</w:t>
      </w:r>
      <w:proofErr w:type="spellEnd"/>
      <w:r w:rsidRPr="0068785C">
        <w:rPr>
          <w:rFonts w:ascii="Times New Roman" w:eastAsia="Times New Roman" w:hAnsi="Times New Roman" w:cs="Times New Roman"/>
          <w:sz w:val="25"/>
          <w:szCs w:val="25"/>
        </w:rPr>
        <w:t xml:space="preserve">; lack of regulatory framework for the property valuation profession; and outdated property and land laws. Based on these findings, all stakeholders responsible for property valuation in </w:t>
      </w:r>
      <w:r>
        <w:rPr>
          <w:rFonts w:ascii="Times New Roman" w:eastAsia="Times New Roman" w:hAnsi="Times New Roman" w:cs="Times New Roman"/>
          <w:sz w:val="25"/>
          <w:szCs w:val="25"/>
        </w:rPr>
        <w:t xml:space="preserve">Nigeria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elsewhere </w:t>
      </w:r>
      <w:r w:rsidRPr="0068785C">
        <w:rPr>
          <w:rFonts w:ascii="Times New Roman" w:eastAsia="Times New Roman" w:hAnsi="Times New Roman" w:cs="Times New Roman"/>
          <w:sz w:val="25"/>
          <w:szCs w:val="25"/>
        </w:rPr>
        <w:t>need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to</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work</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together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system</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order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to</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eradicate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them</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so</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that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accuracy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 property valuations can be improved in the future.</w:t>
      </w:r>
    </w:p>
    <w:p w:rsidR="00DA7134" w:rsidRPr="0068785C" w:rsidRDefault="00DA7134" w:rsidP="00DA7134">
      <w:pPr>
        <w:widowControl w:val="0"/>
        <w:tabs>
          <w:tab w:val="left" w:pos="383"/>
        </w:tabs>
        <w:autoSpaceDE w:val="0"/>
        <w:autoSpaceDN w:val="0"/>
        <w:spacing w:before="121" w:after="0" w:line="360" w:lineRule="auto"/>
        <w:jc w:val="both"/>
        <w:outlineLvl w:val="1"/>
        <w:rPr>
          <w:rFonts w:ascii="Times New Roman" w:eastAsia="Times New Roman" w:hAnsi="Times New Roman" w:cs="Times New Roman"/>
          <w:b/>
          <w:bCs/>
          <w:sz w:val="25"/>
          <w:szCs w:val="25"/>
        </w:rPr>
      </w:pPr>
      <w:r w:rsidRPr="0068785C">
        <w:rPr>
          <w:rFonts w:ascii="Times New Roman" w:eastAsia="Times New Roman" w:hAnsi="Times New Roman" w:cs="Times New Roman"/>
          <w:b/>
          <w:bCs/>
          <w:sz w:val="25"/>
          <w:szCs w:val="25"/>
        </w:rPr>
        <w:t>Consequences</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z w:val="25"/>
          <w:szCs w:val="25"/>
        </w:rPr>
        <w:t>of</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z w:val="25"/>
          <w:szCs w:val="25"/>
        </w:rPr>
        <w:t>Inaccurate</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z w:val="25"/>
          <w:szCs w:val="25"/>
        </w:rPr>
        <w:t>Property</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pacing w:val="-2"/>
          <w:sz w:val="25"/>
          <w:szCs w:val="25"/>
        </w:rPr>
        <w:t>Valuations</w:t>
      </w:r>
    </w:p>
    <w:p w:rsidR="00DA7134" w:rsidRPr="0068785C" w:rsidRDefault="00DA7134" w:rsidP="00DA7134">
      <w:pPr>
        <w:widowControl w:val="0"/>
        <w:autoSpaceDE w:val="0"/>
        <w:autoSpaceDN w:val="0"/>
        <w:spacing w:before="120" w:after="0" w:line="360" w:lineRule="auto"/>
        <w:ind w:left="23" w:right="18" w:firstLine="69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main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consequences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accurate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property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valuations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Nigeria </w:t>
      </w:r>
      <w:r w:rsidRPr="0068785C">
        <w:rPr>
          <w:rFonts w:ascii="Times New Roman" w:eastAsia="Times New Roman" w:hAnsi="Times New Roman" w:cs="Times New Roman"/>
          <w:sz w:val="25"/>
          <w:szCs w:val="25"/>
        </w:rPr>
        <w:t xml:space="preserve">aregiveninTable2below and they include: Over and under-pricing of real estate, under and over-capitalization of real estate, inaccurate mortgage repayments, inaccurate property tax bills, under or over payment of building insurance premiums, wrong court decisions for real estate investments disputes, financial losses and bankruptcy, real estate market collapse and failure, and declining confidence in property </w:t>
      </w:r>
      <w:proofErr w:type="spellStart"/>
      <w:r w:rsidRPr="0068785C">
        <w:rPr>
          <w:rFonts w:ascii="Times New Roman" w:eastAsia="Times New Roman" w:hAnsi="Times New Roman" w:cs="Times New Roman"/>
          <w:sz w:val="25"/>
          <w:szCs w:val="25"/>
        </w:rPr>
        <w:t>valuers</w:t>
      </w:r>
      <w:proofErr w:type="spellEnd"/>
      <w:r w:rsidRPr="0068785C">
        <w:rPr>
          <w:rFonts w:ascii="Times New Roman" w:eastAsia="Times New Roman" w:hAnsi="Times New Roman" w:cs="Times New Roman"/>
          <w:sz w:val="25"/>
          <w:szCs w:val="25"/>
        </w:rPr>
        <w:t>. When the consequences of inaccurate property valuations are analysed, it is noted that most of them are detrimental and can have negative impact on businesses including business financial losses and bankruptcy, and as such they should be avoided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to</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safeguard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businesses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dealing</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with</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estate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investments.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last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consequence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on the list ‘declining confidence in property </w:t>
      </w:r>
      <w:proofErr w:type="spellStart"/>
      <w:r w:rsidRPr="0068785C">
        <w:rPr>
          <w:rFonts w:ascii="Times New Roman" w:eastAsia="Times New Roman" w:hAnsi="Times New Roman" w:cs="Times New Roman"/>
          <w:sz w:val="25"/>
          <w:szCs w:val="25"/>
        </w:rPr>
        <w:lastRenderedPageBreak/>
        <w:t>valuers</w:t>
      </w:r>
      <w:proofErr w:type="spellEnd"/>
      <w:r w:rsidRPr="0068785C">
        <w:rPr>
          <w:rFonts w:ascii="Times New Roman" w:eastAsia="Times New Roman" w:hAnsi="Times New Roman" w:cs="Times New Roman"/>
          <w:sz w:val="25"/>
          <w:szCs w:val="25"/>
        </w:rPr>
        <w:t>’ is even more serious since it can reduce demand for property valuation services or even entirely kill property valuation profession.</w:t>
      </w:r>
    </w:p>
    <w:p w:rsidR="00DA7134" w:rsidRPr="0068785C" w:rsidRDefault="00DA7134" w:rsidP="00DA7134">
      <w:pPr>
        <w:widowControl w:val="0"/>
        <w:autoSpaceDE w:val="0"/>
        <w:autoSpaceDN w:val="0"/>
        <w:spacing w:before="120" w:after="0" w:line="360" w:lineRule="auto"/>
        <w:jc w:val="both"/>
        <w:rPr>
          <w:rFonts w:ascii="Times New Roman" w:eastAsia="Times New Roman" w:hAnsi="Times New Roman" w:cs="Times New Roman"/>
          <w:b/>
          <w:sz w:val="25"/>
          <w:szCs w:val="25"/>
        </w:rPr>
      </w:pPr>
      <w:r w:rsidRPr="0068785C">
        <w:rPr>
          <w:rFonts w:ascii="Times New Roman" w:eastAsia="Times New Roman" w:hAnsi="Times New Roman" w:cs="Times New Roman"/>
          <w:b/>
          <w:sz w:val="25"/>
          <w:szCs w:val="25"/>
        </w:rPr>
        <w:t>Table1</w:t>
      </w:r>
      <w:proofErr w:type="gramStart"/>
      <w:r w:rsidRPr="0068785C">
        <w:rPr>
          <w:rFonts w:ascii="Times New Roman" w:eastAsia="Times New Roman" w:hAnsi="Times New Roman" w:cs="Times New Roman"/>
          <w:b/>
          <w:sz w:val="25"/>
          <w:szCs w:val="25"/>
        </w:rPr>
        <w:t>:Causes</w:t>
      </w:r>
      <w:proofErr w:type="gramEnd"/>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of</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Inaccurate</w:t>
      </w:r>
      <w:r>
        <w:rPr>
          <w:rFonts w:ascii="Times New Roman" w:eastAsia="Times New Roman" w:hAnsi="Times New Roman" w:cs="Times New Roman"/>
          <w:b/>
          <w:sz w:val="25"/>
          <w:szCs w:val="25"/>
        </w:rPr>
        <w:t xml:space="preserve"> </w:t>
      </w:r>
      <w:proofErr w:type="spellStart"/>
      <w:r w:rsidRPr="0068785C">
        <w:rPr>
          <w:rFonts w:ascii="Times New Roman" w:eastAsia="Times New Roman" w:hAnsi="Times New Roman" w:cs="Times New Roman"/>
          <w:b/>
          <w:sz w:val="25"/>
          <w:szCs w:val="25"/>
        </w:rPr>
        <w:t>Property</w:t>
      </w:r>
      <w:r w:rsidRPr="0068785C">
        <w:rPr>
          <w:rFonts w:ascii="Times New Roman" w:eastAsia="Times New Roman" w:hAnsi="Times New Roman" w:cs="Times New Roman"/>
          <w:b/>
          <w:spacing w:val="-2"/>
          <w:sz w:val="25"/>
          <w:szCs w:val="25"/>
        </w:rPr>
        <w:t>Valuations</w:t>
      </w:r>
      <w:proofErr w:type="spellEnd"/>
    </w:p>
    <w:p w:rsidR="00DA7134" w:rsidRPr="0068785C" w:rsidRDefault="00DA7134" w:rsidP="00DA7134">
      <w:pPr>
        <w:widowControl w:val="0"/>
        <w:autoSpaceDE w:val="0"/>
        <w:autoSpaceDN w:val="0"/>
        <w:spacing w:before="6" w:after="0" w:line="360" w:lineRule="auto"/>
        <w:jc w:val="both"/>
        <w:rPr>
          <w:rFonts w:ascii="Times New Roman" w:eastAsia="Times New Roman" w:hAnsi="Times New Roman" w:cs="Times New Roman"/>
          <w:b/>
          <w:sz w:val="25"/>
          <w:szCs w:val="25"/>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2"/>
        <w:gridCol w:w="3119"/>
        <w:gridCol w:w="5347"/>
      </w:tblGrid>
      <w:tr w:rsidR="00DA7134" w:rsidRPr="0068785C" w:rsidTr="00AE37C9">
        <w:trPr>
          <w:trHeight w:val="230"/>
        </w:trPr>
        <w:tc>
          <w:tcPr>
            <w:tcW w:w="322" w:type="dxa"/>
          </w:tcPr>
          <w:p w:rsidR="00DA7134" w:rsidRPr="0068785C" w:rsidRDefault="00DA7134" w:rsidP="00AE37C9">
            <w:pPr>
              <w:widowControl w:val="0"/>
              <w:autoSpaceDE w:val="0"/>
              <w:autoSpaceDN w:val="0"/>
              <w:spacing w:after="0" w:line="360" w:lineRule="auto"/>
              <w:jc w:val="both"/>
              <w:rPr>
                <w:rFonts w:ascii="Times New Roman" w:eastAsia="Times New Roman" w:hAnsi="Times New Roman" w:cs="Times New Roman"/>
                <w:sz w:val="25"/>
                <w:szCs w:val="25"/>
              </w:rPr>
            </w:pPr>
          </w:p>
        </w:tc>
        <w:tc>
          <w:tcPr>
            <w:tcW w:w="3119" w:type="dxa"/>
          </w:tcPr>
          <w:p w:rsidR="00DA7134" w:rsidRPr="0068785C" w:rsidRDefault="00DA7134" w:rsidP="00AE37C9">
            <w:pPr>
              <w:widowControl w:val="0"/>
              <w:autoSpaceDE w:val="0"/>
              <w:autoSpaceDN w:val="0"/>
              <w:spacing w:after="0" w:line="360" w:lineRule="auto"/>
              <w:ind w:left="7"/>
              <w:jc w:val="both"/>
              <w:rPr>
                <w:rFonts w:ascii="Times New Roman" w:eastAsia="Times New Roman" w:hAnsi="Times New Roman" w:cs="Times New Roman"/>
                <w:b/>
                <w:sz w:val="25"/>
                <w:szCs w:val="25"/>
              </w:rPr>
            </w:pPr>
            <w:r w:rsidRPr="0068785C">
              <w:rPr>
                <w:rFonts w:ascii="Times New Roman" w:eastAsia="Times New Roman" w:hAnsi="Times New Roman" w:cs="Times New Roman"/>
                <w:b/>
                <w:spacing w:val="-2"/>
                <w:sz w:val="25"/>
                <w:szCs w:val="25"/>
              </w:rPr>
              <w:t>Causes</w:t>
            </w:r>
          </w:p>
        </w:tc>
        <w:tc>
          <w:tcPr>
            <w:tcW w:w="5347" w:type="dxa"/>
          </w:tcPr>
          <w:p w:rsidR="00DA7134" w:rsidRPr="0068785C" w:rsidRDefault="00DA7134" w:rsidP="00AE37C9">
            <w:pPr>
              <w:widowControl w:val="0"/>
              <w:autoSpaceDE w:val="0"/>
              <w:autoSpaceDN w:val="0"/>
              <w:spacing w:after="0" w:line="360" w:lineRule="auto"/>
              <w:ind w:left="5"/>
              <w:jc w:val="both"/>
              <w:rPr>
                <w:rFonts w:ascii="Times New Roman" w:eastAsia="Times New Roman" w:hAnsi="Times New Roman" w:cs="Times New Roman"/>
                <w:b/>
                <w:sz w:val="25"/>
                <w:szCs w:val="25"/>
              </w:rPr>
            </w:pPr>
            <w:r w:rsidRPr="0068785C">
              <w:rPr>
                <w:rFonts w:ascii="Times New Roman" w:eastAsia="Times New Roman" w:hAnsi="Times New Roman" w:cs="Times New Roman"/>
                <w:b/>
                <w:spacing w:val="-2"/>
                <w:sz w:val="25"/>
                <w:szCs w:val="25"/>
              </w:rPr>
              <w:t>Literature</w:t>
            </w:r>
            <w:r>
              <w:rPr>
                <w:rFonts w:ascii="Times New Roman" w:eastAsia="Times New Roman" w:hAnsi="Times New Roman" w:cs="Times New Roman"/>
                <w:b/>
                <w:spacing w:val="-2"/>
                <w:sz w:val="25"/>
                <w:szCs w:val="25"/>
              </w:rPr>
              <w:t xml:space="preserve"> </w:t>
            </w:r>
            <w:r w:rsidRPr="0068785C">
              <w:rPr>
                <w:rFonts w:ascii="Times New Roman" w:eastAsia="Times New Roman" w:hAnsi="Times New Roman" w:cs="Times New Roman"/>
                <w:b/>
                <w:spacing w:val="-2"/>
                <w:sz w:val="25"/>
                <w:szCs w:val="25"/>
              </w:rPr>
              <w:t>Sources</w:t>
            </w:r>
          </w:p>
        </w:tc>
      </w:tr>
      <w:tr w:rsidR="00DA7134" w:rsidRPr="0068785C" w:rsidTr="00AE37C9">
        <w:trPr>
          <w:trHeight w:val="460"/>
        </w:trPr>
        <w:tc>
          <w:tcPr>
            <w:tcW w:w="322" w:type="dxa"/>
          </w:tcPr>
          <w:p w:rsidR="00DA7134" w:rsidRPr="0068785C" w:rsidRDefault="00DA7134" w:rsidP="00AE37C9">
            <w:pPr>
              <w:widowControl w:val="0"/>
              <w:autoSpaceDE w:val="0"/>
              <w:autoSpaceDN w:val="0"/>
              <w:spacing w:after="0" w:line="360" w:lineRule="auto"/>
              <w:ind w:left="3"/>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1</w:t>
            </w:r>
          </w:p>
        </w:tc>
        <w:tc>
          <w:tcPr>
            <w:tcW w:w="3119"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Lack</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availability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market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4"/>
                <w:sz w:val="25"/>
                <w:szCs w:val="25"/>
              </w:rPr>
              <w:t>data</w:t>
            </w:r>
          </w:p>
        </w:tc>
        <w:tc>
          <w:tcPr>
            <w:tcW w:w="5347"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Adegokeetal</w:t>
            </w:r>
            <w:proofErr w:type="spellEnd"/>
            <w:r w:rsidRPr="0068785C">
              <w:rPr>
                <w:rFonts w:ascii="Times New Roman" w:eastAsia="Times New Roman" w:hAnsi="Times New Roman" w:cs="Times New Roman"/>
                <w:sz w:val="25"/>
                <w:szCs w:val="25"/>
              </w:rPr>
              <w:t>.(2016);</w:t>
            </w:r>
            <w:proofErr w:type="spellStart"/>
            <w:r w:rsidRPr="0068785C">
              <w:rPr>
                <w:rFonts w:ascii="Times New Roman" w:eastAsia="Times New Roman" w:hAnsi="Times New Roman" w:cs="Times New Roman"/>
                <w:sz w:val="25"/>
                <w:szCs w:val="25"/>
              </w:rPr>
              <w:t>Kiconco</w:t>
            </w:r>
            <w:proofErr w:type="spellEnd"/>
            <w:r w:rsidRPr="0068785C">
              <w:rPr>
                <w:rFonts w:ascii="Times New Roman" w:eastAsia="Times New Roman" w:hAnsi="Times New Roman" w:cs="Times New Roman"/>
                <w:sz w:val="25"/>
                <w:szCs w:val="25"/>
              </w:rPr>
              <w:t>(2018);</w:t>
            </w:r>
            <w:proofErr w:type="spellStart"/>
            <w:r w:rsidRPr="0068785C">
              <w:rPr>
                <w:rFonts w:ascii="Times New Roman" w:eastAsia="Times New Roman" w:hAnsi="Times New Roman" w:cs="Times New Roman"/>
                <w:sz w:val="25"/>
                <w:szCs w:val="25"/>
              </w:rPr>
              <w:t>Eziukwu</w:t>
            </w:r>
            <w:proofErr w:type="spellEnd"/>
            <w:r w:rsidRPr="0068785C">
              <w:rPr>
                <w:rFonts w:ascii="Times New Roman" w:eastAsia="Times New Roman" w:hAnsi="Times New Roman" w:cs="Times New Roman"/>
                <w:spacing w:val="-2"/>
                <w:sz w:val="25"/>
                <w:szCs w:val="25"/>
              </w:rPr>
              <w:t>(2019);</w:t>
            </w:r>
          </w:p>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Eziukwu</w:t>
            </w:r>
            <w:proofErr w:type="spellEnd"/>
            <w:r w:rsidRPr="0068785C">
              <w:rPr>
                <w:rFonts w:ascii="Times New Roman" w:eastAsia="Times New Roman" w:hAnsi="Times New Roman" w:cs="Times New Roman"/>
                <w:spacing w:val="-2"/>
                <w:sz w:val="25"/>
                <w:szCs w:val="25"/>
              </w:rPr>
              <w:t>(2019)</w:t>
            </w:r>
          </w:p>
        </w:tc>
      </w:tr>
      <w:tr w:rsidR="00DA7134" w:rsidRPr="0068785C" w:rsidTr="00AE37C9">
        <w:trPr>
          <w:trHeight w:val="462"/>
        </w:trPr>
        <w:tc>
          <w:tcPr>
            <w:tcW w:w="322" w:type="dxa"/>
          </w:tcPr>
          <w:p w:rsidR="00DA7134" w:rsidRPr="0068785C" w:rsidRDefault="00DA7134" w:rsidP="00AE37C9">
            <w:pPr>
              <w:widowControl w:val="0"/>
              <w:autoSpaceDE w:val="0"/>
              <w:autoSpaceDN w:val="0"/>
              <w:spacing w:after="0" w:line="360" w:lineRule="auto"/>
              <w:ind w:left="3"/>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2</w:t>
            </w:r>
          </w:p>
        </w:tc>
        <w:tc>
          <w:tcPr>
            <w:tcW w:w="3119"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Use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outdated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property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valuation </w:t>
            </w:r>
            <w:r w:rsidRPr="0068785C">
              <w:rPr>
                <w:rFonts w:ascii="Times New Roman" w:eastAsia="Times New Roman" w:hAnsi="Times New Roman" w:cs="Times New Roman"/>
                <w:spacing w:val="-4"/>
                <w:sz w:val="25"/>
                <w:szCs w:val="25"/>
              </w:rPr>
              <w:t>data</w:t>
            </w:r>
          </w:p>
        </w:tc>
        <w:tc>
          <w:tcPr>
            <w:tcW w:w="5347"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Mutema</w:t>
            </w:r>
            <w:proofErr w:type="spellEnd"/>
            <w:r w:rsidRPr="0068785C">
              <w:rPr>
                <w:rFonts w:ascii="Times New Roman" w:eastAsia="Times New Roman" w:hAnsi="Times New Roman" w:cs="Times New Roman"/>
                <w:sz w:val="25"/>
                <w:szCs w:val="25"/>
              </w:rPr>
              <w:t>(2016);</w:t>
            </w:r>
            <w:proofErr w:type="spellStart"/>
            <w:r w:rsidRPr="0068785C">
              <w:rPr>
                <w:rFonts w:ascii="Times New Roman" w:eastAsia="Times New Roman" w:hAnsi="Times New Roman" w:cs="Times New Roman"/>
                <w:sz w:val="25"/>
                <w:szCs w:val="25"/>
              </w:rPr>
              <w:t>Mwangi</w:t>
            </w:r>
            <w:proofErr w:type="spellEnd"/>
            <w:r w:rsidRPr="0068785C">
              <w:rPr>
                <w:rFonts w:ascii="Times New Roman" w:eastAsia="Times New Roman" w:hAnsi="Times New Roman" w:cs="Times New Roman"/>
                <w:sz w:val="25"/>
                <w:szCs w:val="25"/>
              </w:rPr>
              <w:t>(2016);</w:t>
            </w:r>
            <w:proofErr w:type="spellStart"/>
            <w:r w:rsidRPr="0068785C">
              <w:rPr>
                <w:rFonts w:ascii="Times New Roman" w:eastAsia="Times New Roman" w:hAnsi="Times New Roman" w:cs="Times New Roman"/>
                <w:sz w:val="25"/>
                <w:szCs w:val="25"/>
              </w:rPr>
              <w:t>Kiconco</w:t>
            </w:r>
            <w:proofErr w:type="spellEnd"/>
            <w:r w:rsidRPr="0068785C">
              <w:rPr>
                <w:rFonts w:ascii="Times New Roman" w:eastAsia="Times New Roman" w:hAnsi="Times New Roman" w:cs="Times New Roman"/>
                <w:sz w:val="25"/>
                <w:szCs w:val="25"/>
              </w:rPr>
              <w:t>(2018);</w:t>
            </w:r>
            <w:proofErr w:type="spellStart"/>
            <w:r w:rsidRPr="0068785C">
              <w:rPr>
                <w:rFonts w:ascii="Times New Roman" w:eastAsia="Times New Roman" w:hAnsi="Times New Roman" w:cs="Times New Roman"/>
                <w:spacing w:val="-2"/>
                <w:sz w:val="25"/>
                <w:szCs w:val="25"/>
              </w:rPr>
              <w:t>Eziukwu</w:t>
            </w:r>
            <w:proofErr w:type="spellEnd"/>
          </w:p>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(2019);</w:t>
            </w:r>
            <w:proofErr w:type="spellStart"/>
            <w:r w:rsidRPr="0068785C">
              <w:rPr>
                <w:rFonts w:ascii="Times New Roman" w:eastAsia="Times New Roman" w:hAnsi="Times New Roman" w:cs="Times New Roman"/>
                <w:sz w:val="25"/>
                <w:szCs w:val="25"/>
              </w:rPr>
              <w:t>Okohetal</w:t>
            </w:r>
            <w:proofErr w:type="spellEnd"/>
            <w:r w:rsidRPr="0068785C">
              <w:rPr>
                <w:rFonts w:ascii="Times New Roman" w:eastAsia="Times New Roman" w:hAnsi="Times New Roman" w:cs="Times New Roman"/>
                <w:sz w:val="25"/>
                <w:szCs w:val="25"/>
              </w:rPr>
              <w:t>.(2023);</w:t>
            </w:r>
            <w:proofErr w:type="spellStart"/>
            <w:r w:rsidRPr="0068785C">
              <w:rPr>
                <w:rFonts w:ascii="Times New Roman" w:eastAsia="Times New Roman" w:hAnsi="Times New Roman" w:cs="Times New Roman"/>
                <w:sz w:val="25"/>
                <w:szCs w:val="25"/>
              </w:rPr>
              <w:t>Cheloti&amp;Mooya</w:t>
            </w:r>
            <w:proofErr w:type="spellEnd"/>
            <w:r w:rsidRPr="0068785C">
              <w:rPr>
                <w:rFonts w:ascii="Times New Roman" w:eastAsia="Times New Roman" w:hAnsi="Times New Roman" w:cs="Times New Roman"/>
                <w:spacing w:val="-2"/>
                <w:sz w:val="25"/>
                <w:szCs w:val="25"/>
              </w:rPr>
              <w:t>(2023)</w:t>
            </w:r>
          </w:p>
        </w:tc>
      </w:tr>
      <w:tr w:rsidR="00DA7134" w:rsidRPr="0068785C" w:rsidTr="00AE37C9">
        <w:trPr>
          <w:trHeight w:val="460"/>
        </w:trPr>
        <w:tc>
          <w:tcPr>
            <w:tcW w:w="322" w:type="dxa"/>
          </w:tcPr>
          <w:p w:rsidR="00DA7134" w:rsidRPr="0068785C" w:rsidRDefault="00DA7134" w:rsidP="00AE37C9">
            <w:pPr>
              <w:widowControl w:val="0"/>
              <w:autoSpaceDE w:val="0"/>
              <w:autoSpaceDN w:val="0"/>
              <w:spacing w:after="0" w:line="360" w:lineRule="auto"/>
              <w:ind w:left="3"/>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3</w:t>
            </w:r>
          </w:p>
        </w:tc>
        <w:tc>
          <w:tcPr>
            <w:tcW w:w="3119"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External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clients’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influence</w:t>
            </w:r>
          </w:p>
        </w:tc>
        <w:tc>
          <w:tcPr>
            <w:tcW w:w="5347"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Wasumbi</w:t>
            </w:r>
            <w:proofErr w:type="spellEnd"/>
            <w:r w:rsidRPr="0068785C">
              <w:rPr>
                <w:rFonts w:ascii="Times New Roman" w:eastAsia="Times New Roman" w:hAnsi="Times New Roman" w:cs="Times New Roman"/>
                <w:sz w:val="25"/>
                <w:szCs w:val="25"/>
              </w:rPr>
              <w:t>(2014);</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Kiconco</w:t>
            </w:r>
            <w:proofErr w:type="spell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(2018);</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Eziukwu</w:t>
            </w:r>
            <w:proofErr w:type="spell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(2019);</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pacing w:val="-2"/>
                <w:sz w:val="25"/>
                <w:szCs w:val="25"/>
              </w:rPr>
              <w:t>Wasumbi</w:t>
            </w:r>
            <w:proofErr w:type="spellEnd"/>
          </w:p>
          <w:p w:rsidR="00DA7134" w:rsidRPr="0068785C" w:rsidRDefault="00DA7134" w:rsidP="00AE37C9">
            <w:pPr>
              <w:widowControl w:val="0"/>
              <w:autoSpaceDE w:val="0"/>
              <w:autoSpaceDN w:val="0"/>
              <w:spacing w:before="1"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Tarimo</w:t>
            </w:r>
            <w:proofErr w:type="spellEnd"/>
            <w:r w:rsidRPr="0068785C">
              <w:rPr>
                <w:rFonts w:ascii="Times New Roman" w:eastAsia="Times New Roman" w:hAnsi="Times New Roman" w:cs="Times New Roman"/>
                <w:spacing w:val="-2"/>
                <w:sz w:val="25"/>
                <w:szCs w:val="25"/>
              </w:rPr>
              <w:t>(2019)</w:t>
            </w:r>
          </w:p>
        </w:tc>
      </w:tr>
      <w:tr w:rsidR="00DA7134" w:rsidRPr="0068785C" w:rsidTr="00AE37C9">
        <w:trPr>
          <w:trHeight w:val="690"/>
        </w:trPr>
        <w:tc>
          <w:tcPr>
            <w:tcW w:w="322" w:type="dxa"/>
          </w:tcPr>
          <w:p w:rsidR="00DA7134" w:rsidRPr="0068785C" w:rsidRDefault="00DA7134" w:rsidP="00AE37C9">
            <w:pPr>
              <w:widowControl w:val="0"/>
              <w:autoSpaceDE w:val="0"/>
              <w:autoSpaceDN w:val="0"/>
              <w:spacing w:after="0" w:line="360" w:lineRule="auto"/>
              <w:ind w:left="3"/>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4</w:t>
            </w:r>
          </w:p>
        </w:tc>
        <w:tc>
          <w:tcPr>
            <w:tcW w:w="3119" w:type="dxa"/>
          </w:tcPr>
          <w:p w:rsidR="00DA7134" w:rsidRPr="0068785C" w:rsidRDefault="00DA7134" w:rsidP="00AE37C9">
            <w:pPr>
              <w:widowControl w:val="0"/>
              <w:autoSpaceDE w:val="0"/>
              <w:autoSpaceDN w:val="0"/>
              <w:spacing w:after="0" w:line="360" w:lineRule="auto"/>
              <w:ind w:left="107" w:right="98"/>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2"/>
                <w:sz w:val="25"/>
                <w:szCs w:val="25"/>
              </w:rPr>
              <w:t xml:space="preserve">Unethical behaviour, negligence and </w:t>
            </w:r>
            <w:r w:rsidRPr="0068785C">
              <w:rPr>
                <w:rFonts w:ascii="Times New Roman" w:eastAsia="Times New Roman" w:hAnsi="Times New Roman" w:cs="Times New Roman"/>
                <w:sz w:val="25"/>
                <w:szCs w:val="25"/>
              </w:rPr>
              <w:t>professional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misconduct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property </w:t>
            </w:r>
            <w:proofErr w:type="spellStart"/>
            <w:r w:rsidRPr="0068785C">
              <w:rPr>
                <w:rFonts w:ascii="Times New Roman" w:eastAsia="Times New Roman" w:hAnsi="Times New Roman" w:cs="Times New Roman"/>
                <w:spacing w:val="-2"/>
                <w:sz w:val="25"/>
                <w:szCs w:val="25"/>
              </w:rPr>
              <w:t>valuers</w:t>
            </w:r>
            <w:proofErr w:type="spellEnd"/>
          </w:p>
        </w:tc>
        <w:tc>
          <w:tcPr>
            <w:tcW w:w="5347" w:type="dxa"/>
          </w:tcPr>
          <w:p w:rsidR="00DA7134" w:rsidRPr="0068785C" w:rsidRDefault="00DA7134" w:rsidP="00AE37C9">
            <w:pPr>
              <w:widowControl w:val="0"/>
              <w:autoSpaceDE w:val="0"/>
              <w:autoSpaceDN w:val="0"/>
              <w:spacing w:after="0" w:line="360" w:lineRule="auto"/>
              <w:ind w:left="108" w:right="9"/>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Kayonde</w:t>
            </w:r>
            <w:proofErr w:type="spell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Omirin</w:t>
            </w:r>
            <w:proofErr w:type="spellEnd"/>
            <w:r w:rsidRPr="0068785C">
              <w:rPr>
                <w:rFonts w:ascii="Times New Roman" w:eastAsia="Times New Roman" w:hAnsi="Times New Roman" w:cs="Times New Roman"/>
                <w:sz w:val="25"/>
                <w:szCs w:val="25"/>
              </w:rPr>
              <w:t>(2012);</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Wasumbi</w:t>
            </w:r>
            <w:proofErr w:type="spell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Tarimo</w:t>
            </w:r>
            <w:proofErr w:type="spellEnd"/>
            <w:r w:rsidRPr="0068785C">
              <w:rPr>
                <w:rFonts w:ascii="Times New Roman" w:eastAsia="Times New Roman" w:hAnsi="Times New Roman" w:cs="Times New Roman"/>
                <w:sz w:val="25"/>
                <w:szCs w:val="25"/>
              </w:rPr>
              <w:t>(2019);</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Cheloti</w:t>
            </w:r>
            <w:proofErr w:type="spell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Mooya</w:t>
            </w:r>
            <w:proofErr w:type="spellEnd"/>
            <w:r w:rsidRPr="0068785C">
              <w:rPr>
                <w:rFonts w:ascii="Times New Roman" w:eastAsia="Times New Roman" w:hAnsi="Times New Roman" w:cs="Times New Roman"/>
                <w:sz w:val="25"/>
                <w:szCs w:val="25"/>
              </w:rPr>
              <w:t xml:space="preserve"> (2021)</w:t>
            </w:r>
          </w:p>
        </w:tc>
      </w:tr>
      <w:tr w:rsidR="00DA7134" w:rsidRPr="0068785C" w:rsidTr="00AE37C9">
        <w:trPr>
          <w:trHeight w:val="688"/>
        </w:trPr>
        <w:tc>
          <w:tcPr>
            <w:tcW w:w="322" w:type="dxa"/>
          </w:tcPr>
          <w:p w:rsidR="00DA7134" w:rsidRPr="0068785C" w:rsidRDefault="00DA7134" w:rsidP="00AE37C9">
            <w:pPr>
              <w:widowControl w:val="0"/>
              <w:autoSpaceDE w:val="0"/>
              <w:autoSpaceDN w:val="0"/>
              <w:spacing w:after="0" w:line="360" w:lineRule="auto"/>
              <w:ind w:left="3"/>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5</w:t>
            </w:r>
          </w:p>
        </w:tc>
        <w:tc>
          <w:tcPr>
            <w:tcW w:w="3119"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Lack</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skills,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poor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education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and training of property </w:t>
            </w:r>
            <w:proofErr w:type="spellStart"/>
            <w:r w:rsidRPr="0068785C">
              <w:rPr>
                <w:rFonts w:ascii="Times New Roman" w:eastAsia="Times New Roman" w:hAnsi="Times New Roman" w:cs="Times New Roman"/>
                <w:sz w:val="25"/>
                <w:szCs w:val="25"/>
              </w:rPr>
              <w:t>valuers</w:t>
            </w:r>
            <w:proofErr w:type="spellEnd"/>
          </w:p>
        </w:tc>
        <w:tc>
          <w:tcPr>
            <w:tcW w:w="5347"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proofErr w:type="spellStart"/>
            <w:proofErr w:type="gramStart"/>
            <w:r w:rsidRPr="0068785C">
              <w:rPr>
                <w:rFonts w:ascii="Times New Roman" w:eastAsia="Times New Roman" w:hAnsi="Times New Roman" w:cs="Times New Roman"/>
                <w:sz w:val="25"/>
                <w:szCs w:val="25"/>
              </w:rPr>
              <w:t>Olusegun</w:t>
            </w:r>
            <w:proofErr w:type="spellEnd"/>
            <w:r w:rsidRPr="0068785C">
              <w:rPr>
                <w:rFonts w:ascii="Times New Roman" w:eastAsia="Times New Roman" w:hAnsi="Times New Roman" w:cs="Times New Roman"/>
                <w:sz w:val="25"/>
                <w:szCs w:val="25"/>
              </w:rPr>
              <w:t>(</w:t>
            </w:r>
            <w:proofErr w:type="gramEnd"/>
            <w:r w:rsidRPr="0068785C">
              <w:rPr>
                <w:rFonts w:ascii="Times New Roman" w:eastAsia="Times New Roman" w:hAnsi="Times New Roman" w:cs="Times New Roman"/>
                <w:sz w:val="25"/>
                <w:szCs w:val="25"/>
              </w:rPr>
              <w:t xml:space="preserve">2004); </w:t>
            </w:r>
            <w:proofErr w:type="spellStart"/>
            <w:r w:rsidRPr="0068785C">
              <w:rPr>
                <w:rFonts w:ascii="Times New Roman" w:eastAsia="Times New Roman" w:hAnsi="Times New Roman" w:cs="Times New Roman"/>
                <w:sz w:val="25"/>
                <w:szCs w:val="25"/>
              </w:rPr>
              <w:t>Idowuetal</w:t>
            </w:r>
            <w:proofErr w:type="spellEnd"/>
            <w:r w:rsidRPr="0068785C">
              <w:rPr>
                <w:rFonts w:ascii="Times New Roman" w:eastAsia="Times New Roman" w:hAnsi="Times New Roman" w:cs="Times New Roman"/>
                <w:sz w:val="25"/>
                <w:szCs w:val="25"/>
              </w:rPr>
              <w:t xml:space="preserve">.(2016); </w:t>
            </w:r>
            <w:proofErr w:type="spellStart"/>
            <w:r w:rsidRPr="0068785C">
              <w:rPr>
                <w:rFonts w:ascii="Times New Roman" w:eastAsia="Times New Roman" w:hAnsi="Times New Roman" w:cs="Times New Roman"/>
                <w:sz w:val="25"/>
                <w:szCs w:val="25"/>
              </w:rPr>
              <w:t>Adegokeet</w:t>
            </w:r>
            <w:proofErr w:type="spellEnd"/>
            <w:r w:rsidRPr="0068785C">
              <w:rPr>
                <w:rFonts w:ascii="Times New Roman" w:eastAsia="Times New Roman" w:hAnsi="Times New Roman" w:cs="Times New Roman"/>
                <w:sz w:val="25"/>
                <w:szCs w:val="25"/>
              </w:rPr>
              <w:t xml:space="preserve"> al.(2016); </w:t>
            </w:r>
            <w:proofErr w:type="spellStart"/>
            <w:r w:rsidRPr="0068785C">
              <w:rPr>
                <w:rFonts w:ascii="Times New Roman" w:eastAsia="Times New Roman" w:hAnsi="Times New Roman" w:cs="Times New Roman"/>
                <w:sz w:val="25"/>
                <w:szCs w:val="25"/>
              </w:rPr>
              <w:t>BankofUganda</w:t>
            </w:r>
            <w:proofErr w:type="spellEnd"/>
            <w:r w:rsidRPr="0068785C">
              <w:rPr>
                <w:rFonts w:ascii="Times New Roman" w:eastAsia="Times New Roman" w:hAnsi="Times New Roman" w:cs="Times New Roman"/>
                <w:sz w:val="25"/>
                <w:szCs w:val="25"/>
              </w:rPr>
              <w:t>(2017);</w:t>
            </w:r>
            <w:proofErr w:type="spellStart"/>
            <w:r w:rsidRPr="0068785C">
              <w:rPr>
                <w:rFonts w:ascii="Times New Roman" w:eastAsia="Times New Roman" w:hAnsi="Times New Roman" w:cs="Times New Roman"/>
                <w:sz w:val="25"/>
                <w:szCs w:val="25"/>
              </w:rPr>
              <w:t>Eziukwu</w:t>
            </w:r>
            <w:proofErr w:type="spellEnd"/>
            <w:r w:rsidRPr="0068785C">
              <w:rPr>
                <w:rFonts w:ascii="Times New Roman" w:eastAsia="Times New Roman" w:hAnsi="Times New Roman" w:cs="Times New Roman"/>
                <w:sz w:val="25"/>
                <w:szCs w:val="25"/>
              </w:rPr>
              <w:t>(2019);</w:t>
            </w:r>
            <w:proofErr w:type="spellStart"/>
            <w:r w:rsidRPr="0068785C">
              <w:rPr>
                <w:rFonts w:ascii="Times New Roman" w:eastAsia="Times New Roman" w:hAnsi="Times New Roman" w:cs="Times New Roman"/>
                <w:sz w:val="25"/>
                <w:szCs w:val="25"/>
              </w:rPr>
              <w:t>Chikafalimaniet</w:t>
            </w:r>
            <w:r w:rsidRPr="0068785C">
              <w:rPr>
                <w:rFonts w:ascii="Times New Roman" w:eastAsia="Times New Roman" w:hAnsi="Times New Roman" w:cs="Times New Roman"/>
                <w:spacing w:val="-5"/>
                <w:sz w:val="25"/>
                <w:szCs w:val="25"/>
              </w:rPr>
              <w:t>al</w:t>
            </w:r>
            <w:proofErr w:type="spellEnd"/>
            <w:r w:rsidRPr="0068785C">
              <w:rPr>
                <w:rFonts w:ascii="Times New Roman" w:eastAsia="Times New Roman" w:hAnsi="Times New Roman" w:cs="Times New Roman"/>
                <w:spacing w:val="-5"/>
                <w:sz w:val="25"/>
                <w:szCs w:val="25"/>
              </w:rPr>
              <w:t>.</w:t>
            </w:r>
          </w:p>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(2020);</w:t>
            </w:r>
            <w:proofErr w:type="spellStart"/>
            <w:r w:rsidRPr="0068785C">
              <w:rPr>
                <w:rFonts w:ascii="Times New Roman" w:eastAsia="Times New Roman" w:hAnsi="Times New Roman" w:cs="Times New Roman"/>
                <w:sz w:val="25"/>
                <w:szCs w:val="25"/>
              </w:rPr>
              <w:t>Wesongaetal</w:t>
            </w:r>
            <w:proofErr w:type="spellEnd"/>
            <w:r w:rsidRPr="0068785C">
              <w:rPr>
                <w:rFonts w:ascii="Times New Roman" w:eastAsia="Times New Roman" w:hAnsi="Times New Roman" w:cs="Times New Roman"/>
                <w:sz w:val="25"/>
                <w:szCs w:val="25"/>
              </w:rPr>
              <w:t>.</w:t>
            </w:r>
            <w:r w:rsidRPr="0068785C">
              <w:rPr>
                <w:rFonts w:ascii="Times New Roman" w:eastAsia="Times New Roman" w:hAnsi="Times New Roman" w:cs="Times New Roman"/>
                <w:spacing w:val="-2"/>
                <w:sz w:val="25"/>
                <w:szCs w:val="25"/>
              </w:rPr>
              <w:t>(2022)</w:t>
            </w:r>
          </w:p>
        </w:tc>
      </w:tr>
      <w:tr w:rsidR="00DA7134" w:rsidRPr="0068785C" w:rsidTr="00AE37C9">
        <w:trPr>
          <w:trHeight w:val="472"/>
        </w:trPr>
        <w:tc>
          <w:tcPr>
            <w:tcW w:w="322" w:type="dxa"/>
          </w:tcPr>
          <w:p w:rsidR="00DA7134" w:rsidRPr="0068785C" w:rsidRDefault="00DA7134" w:rsidP="00AE37C9">
            <w:pPr>
              <w:widowControl w:val="0"/>
              <w:autoSpaceDE w:val="0"/>
              <w:autoSpaceDN w:val="0"/>
              <w:spacing w:after="0" w:line="360" w:lineRule="auto"/>
              <w:ind w:left="3"/>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6</w:t>
            </w:r>
          </w:p>
        </w:tc>
        <w:tc>
          <w:tcPr>
            <w:tcW w:w="3119"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Inadequateregulatoryframework</w:t>
            </w:r>
            <w:proofErr w:type="spellEnd"/>
            <w:r w:rsidRPr="0068785C">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forthepropertyvaluation</w:t>
            </w:r>
            <w:r w:rsidRPr="0068785C">
              <w:rPr>
                <w:rFonts w:ascii="Times New Roman" w:eastAsia="Times New Roman" w:hAnsi="Times New Roman" w:cs="Times New Roman"/>
                <w:spacing w:val="-2"/>
                <w:sz w:val="25"/>
                <w:szCs w:val="25"/>
              </w:rPr>
              <w:t>profession</w:t>
            </w:r>
            <w:proofErr w:type="spellEnd"/>
          </w:p>
        </w:tc>
        <w:tc>
          <w:tcPr>
            <w:tcW w:w="5347"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BankofUganda</w:t>
            </w:r>
            <w:proofErr w:type="spellEnd"/>
            <w:r w:rsidRPr="0068785C">
              <w:rPr>
                <w:rFonts w:ascii="Times New Roman" w:eastAsia="Times New Roman" w:hAnsi="Times New Roman" w:cs="Times New Roman"/>
                <w:sz w:val="25"/>
                <w:szCs w:val="25"/>
              </w:rPr>
              <w:t>(2017);</w:t>
            </w:r>
            <w:proofErr w:type="spellStart"/>
            <w:r w:rsidRPr="0068785C">
              <w:rPr>
                <w:rFonts w:ascii="Times New Roman" w:eastAsia="Times New Roman" w:hAnsi="Times New Roman" w:cs="Times New Roman"/>
                <w:sz w:val="25"/>
                <w:szCs w:val="25"/>
              </w:rPr>
              <w:t>Abidoye&amp;Chan</w:t>
            </w:r>
            <w:proofErr w:type="spellEnd"/>
            <w:r w:rsidRPr="0068785C">
              <w:rPr>
                <w:rFonts w:ascii="Times New Roman" w:eastAsia="Times New Roman" w:hAnsi="Times New Roman" w:cs="Times New Roman"/>
                <w:sz w:val="25"/>
                <w:szCs w:val="25"/>
              </w:rPr>
              <w:t>(2018);</w:t>
            </w:r>
            <w:proofErr w:type="spellStart"/>
            <w:r w:rsidRPr="0068785C">
              <w:rPr>
                <w:rFonts w:ascii="Times New Roman" w:eastAsia="Times New Roman" w:hAnsi="Times New Roman" w:cs="Times New Roman"/>
                <w:sz w:val="25"/>
                <w:szCs w:val="25"/>
              </w:rPr>
              <w:t>Anim-Odame</w:t>
            </w:r>
            <w:proofErr w:type="spellEnd"/>
            <w:r w:rsidRPr="0068785C">
              <w:rPr>
                <w:rFonts w:ascii="Times New Roman" w:eastAsia="Times New Roman" w:hAnsi="Times New Roman" w:cs="Times New Roman"/>
                <w:sz w:val="25"/>
                <w:szCs w:val="25"/>
              </w:rPr>
              <w:t xml:space="preserve"> (2018); </w:t>
            </w:r>
            <w:proofErr w:type="spellStart"/>
            <w:r w:rsidRPr="0068785C">
              <w:rPr>
                <w:rFonts w:ascii="Times New Roman" w:eastAsia="Times New Roman" w:hAnsi="Times New Roman" w:cs="Times New Roman"/>
                <w:sz w:val="25"/>
                <w:szCs w:val="25"/>
              </w:rPr>
              <w:t>Cheloti&amp;Mooya</w:t>
            </w:r>
            <w:proofErr w:type="spellEnd"/>
            <w:r w:rsidRPr="0068785C">
              <w:rPr>
                <w:rFonts w:ascii="Times New Roman" w:eastAsia="Times New Roman" w:hAnsi="Times New Roman" w:cs="Times New Roman"/>
                <w:sz w:val="25"/>
                <w:szCs w:val="25"/>
              </w:rPr>
              <w:t xml:space="preserve"> (2021);</w:t>
            </w:r>
            <w:proofErr w:type="spellStart"/>
            <w:r w:rsidRPr="0068785C">
              <w:rPr>
                <w:rFonts w:ascii="Times New Roman" w:eastAsia="Times New Roman" w:hAnsi="Times New Roman" w:cs="Times New Roman"/>
                <w:sz w:val="25"/>
                <w:szCs w:val="25"/>
              </w:rPr>
              <w:t>Asnakew&amp;Amogne</w:t>
            </w:r>
            <w:proofErr w:type="spellEnd"/>
            <w:r w:rsidRPr="0068785C">
              <w:rPr>
                <w:rFonts w:ascii="Times New Roman" w:eastAsia="Times New Roman" w:hAnsi="Times New Roman" w:cs="Times New Roman"/>
                <w:sz w:val="25"/>
                <w:szCs w:val="25"/>
              </w:rPr>
              <w:t xml:space="preserve"> (2021)</w:t>
            </w:r>
          </w:p>
        </w:tc>
      </w:tr>
    </w:tbl>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bCs/>
          <w:sz w:val="25"/>
          <w:szCs w:val="25"/>
        </w:rPr>
      </w:pPr>
      <w:r w:rsidRPr="0068785C">
        <w:rPr>
          <w:rFonts w:ascii="Times New Roman" w:eastAsia="Times New Roman" w:hAnsi="Times New Roman" w:cs="Times New Roman"/>
          <w:b/>
          <w:sz w:val="25"/>
          <w:szCs w:val="25"/>
        </w:rPr>
        <w:t xml:space="preserve">Source: </w:t>
      </w:r>
      <w:r w:rsidRPr="0068785C">
        <w:rPr>
          <w:rFonts w:ascii="Times New Roman" w:eastAsia="Times New Roman" w:hAnsi="Times New Roman" w:cs="Times New Roman"/>
          <w:bCs/>
          <w:sz w:val="25"/>
          <w:szCs w:val="25"/>
        </w:rPr>
        <w:t>Field Survey, 2025</w:t>
      </w:r>
    </w:p>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b/>
          <w:sz w:val="25"/>
          <w:szCs w:val="25"/>
        </w:rPr>
      </w:pPr>
      <w:r w:rsidRPr="0068785C">
        <w:rPr>
          <w:rFonts w:ascii="Times New Roman" w:eastAsia="Times New Roman" w:hAnsi="Times New Roman" w:cs="Times New Roman"/>
          <w:b/>
          <w:sz w:val="25"/>
          <w:szCs w:val="25"/>
        </w:rPr>
        <w:lastRenderedPageBreak/>
        <w:t>Table2:</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Consequences</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of</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Inaccurate</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Property</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pacing w:val="-2"/>
          <w:sz w:val="25"/>
          <w:szCs w:val="25"/>
        </w:rPr>
        <w:t>Valuations</w:t>
      </w:r>
    </w:p>
    <w:p w:rsidR="00DA7134" w:rsidRPr="0068785C" w:rsidRDefault="00DA7134" w:rsidP="00DA7134">
      <w:pPr>
        <w:widowControl w:val="0"/>
        <w:autoSpaceDE w:val="0"/>
        <w:autoSpaceDN w:val="0"/>
        <w:spacing w:before="6" w:after="0" w:line="360" w:lineRule="auto"/>
        <w:jc w:val="both"/>
        <w:rPr>
          <w:rFonts w:ascii="Times New Roman" w:eastAsia="Times New Roman" w:hAnsi="Times New Roman" w:cs="Times New Roman"/>
          <w:b/>
          <w:sz w:val="25"/>
          <w:szCs w:val="25"/>
        </w:rPr>
      </w:pPr>
    </w:p>
    <w:tbl>
      <w:tblPr>
        <w:tblW w:w="901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3780"/>
        <w:gridCol w:w="4589"/>
      </w:tblGrid>
      <w:tr w:rsidR="00DA7134" w:rsidRPr="0068785C" w:rsidTr="00AE37C9">
        <w:trPr>
          <w:trHeight w:val="206"/>
        </w:trPr>
        <w:tc>
          <w:tcPr>
            <w:tcW w:w="648" w:type="dxa"/>
          </w:tcPr>
          <w:p w:rsidR="00DA7134" w:rsidRPr="0068785C" w:rsidRDefault="00DA7134" w:rsidP="00AE37C9">
            <w:pPr>
              <w:widowControl w:val="0"/>
              <w:autoSpaceDE w:val="0"/>
              <w:autoSpaceDN w:val="0"/>
              <w:spacing w:after="0" w:line="360" w:lineRule="auto"/>
              <w:jc w:val="both"/>
              <w:rPr>
                <w:rFonts w:ascii="Times New Roman" w:eastAsia="Times New Roman" w:hAnsi="Times New Roman" w:cs="Times New Roman"/>
                <w:sz w:val="25"/>
                <w:szCs w:val="25"/>
              </w:rPr>
            </w:pPr>
          </w:p>
        </w:tc>
        <w:tc>
          <w:tcPr>
            <w:tcW w:w="3780" w:type="dxa"/>
          </w:tcPr>
          <w:p w:rsidR="00DA7134" w:rsidRPr="0068785C" w:rsidRDefault="00DA7134" w:rsidP="00AE37C9">
            <w:pPr>
              <w:widowControl w:val="0"/>
              <w:autoSpaceDE w:val="0"/>
              <w:autoSpaceDN w:val="0"/>
              <w:spacing w:after="0" w:line="360" w:lineRule="auto"/>
              <w:ind w:left="11"/>
              <w:jc w:val="both"/>
              <w:rPr>
                <w:rFonts w:ascii="Times New Roman" w:eastAsia="Times New Roman" w:hAnsi="Times New Roman" w:cs="Times New Roman"/>
                <w:b/>
                <w:sz w:val="25"/>
                <w:szCs w:val="25"/>
              </w:rPr>
            </w:pPr>
            <w:r w:rsidRPr="0068785C">
              <w:rPr>
                <w:rFonts w:ascii="Times New Roman" w:eastAsia="Times New Roman" w:hAnsi="Times New Roman" w:cs="Times New Roman"/>
                <w:b/>
                <w:spacing w:val="-2"/>
                <w:sz w:val="25"/>
                <w:szCs w:val="25"/>
              </w:rPr>
              <w:t>Consequences</w:t>
            </w:r>
          </w:p>
        </w:tc>
        <w:tc>
          <w:tcPr>
            <w:tcW w:w="4589" w:type="dxa"/>
          </w:tcPr>
          <w:p w:rsidR="00DA7134" w:rsidRPr="0068785C" w:rsidRDefault="00DA7134" w:rsidP="00AE37C9">
            <w:pPr>
              <w:widowControl w:val="0"/>
              <w:autoSpaceDE w:val="0"/>
              <w:autoSpaceDN w:val="0"/>
              <w:spacing w:after="0" w:line="360" w:lineRule="auto"/>
              <w:ind w:left="8"/>
              <w:jc w:val="both"/>
              <w:rPr>
                <w:rFonts w:ascii="Times New Roman" w:eastAsia="Times New Roman" w:hAnsi="Times New Roman" w:cs="Times New Roman"/>
                <w:b/>
                <w:sz w:val="25"/>
                <w:szCs w:val="25"/>
              </w:rPr>
            </w:pPr>
            <w:proofErr w:type="spellStart"/>
            <w:r w:rsidRPr="0068785C">
              <w:rPr>
                <w:rFonts w:ascii="Times New Roman" w:eastAsia="Times New Roman" w:hAnsi="Times New Roman" w:cs="Times New Roman"/>
                <w:b/>
                <w:sz w:val="25"/>
                <w:szCs w:val="25"/>
              </w:rPr>
              <w:t>Literature</w:t>
            </w:r>
            <w:r w:rsidRPr="0068785C">
              <w:rPr>
                <w:rFonts w:ascii="Times New Roman" w:eastAsia="Times New Roman" w:hAnsi="Times New Roman" w:cs="Times New Roman"/>
                <w:b/>
                <w:spacing w:val="-2"/>
                <w:sz w:val="25"/>
                <w:szCs w:val="25"/>
              </w:rPr>
              <w:t>Sources</w:t>
            </w:r>
            <w:proofErr w:type="spellEnd"/>
          </w:p>
        </w:tc>
      </w:tr>
      <w:tr w:rsidR="00DA7134" w:rsidRPr="0068785C" w:rsidTr="00AE37C9">
        <w:trPr>
          <w:trHeight w:val="208"/>
        </w:trPr>
        <w:tc>
          <w:tcPr>
            <w:tcW w:w="648" w:type="dxa"/>
          </w:tcPr>
          <w:p w:rsidR="00DA7134" w:rsidRPr="0068785C" w:rsidRDefault="00DA7134" w:rsidP="00AE37C9">
            <w:pPr>
              <w:widowControl w:val="0"/>
              <w:autoSpaceDE w:val="0"/>
              <w:autoSpaceDN w:val="0"/>
              <w:spacing w:before="2"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1</w:t>
            </w:r>
          </w:p>
        </w:tc>
        <w:tc>
          <w:tcPr>
            <w:tcW w:w="3780" w:type="dxa"/>
          </w:tcPr>
          <w:p w:rsidR="00DA7134" w:rsidRPr="0068785C" w:rsidRDefault="00DA7134" w:rsidP="00AE37C9">
            <w:pPr>
              <w:widowControl w:val="0"/>
              <w:autoSpaceDE w:val="0"/>
              <w:autoSpaceDN w:val="0"/>
              <w:spacing w:before="2" w:after="0" w:line="360" w:lineRule="auto"/>
              <w:ind w:left="110"/>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Overandunder</w:t>
            </w:r>
            <w:proofErr w:type="spellEnd"/>
            <w:r w:rsidRPr="0068785C">
              <w:rPr>
                <w:rFonts w:ascii="Times New Roman" w:eastAsia="Times New Roman" w:hAnsi="Times New Roman" w:cs="Times New Roman"/>
                <w:sz w:val="25"/>
                <w:szCs w:val="25"/>
              </w:rPr>
              <w:t xml:space="preserve">-pricing </w:t>
            </w:r>
            <w:proofErr w:type="spellStart"/>
            <w:r w:rsidRPr="0068785C">
              <w:rPr>
                <w:rFonts w:ascii="Times New Roman" w:eastAsia="Times New Roman" w:hAnsi="Times New Roman" w:cs="Times New Roman"/>
                <w:sz w:val="25"/>
                <w:szCs w:val="25"/>
              </w:rPr>
              <w:t>ofreal</w:t>
            </w:r>
            <w:r w:rsidRPr="0068785C">
              <w:rPr>
                <w:rFonts w:ascii="Times New Roman" w:eastAsia="Times New Roman" w:hAnsi="Times New Roman" w:cs="Times New Roman"/>
                <w:spacing w:val="-2"/>
                <w:sz w:val="25"/>
                <w:szCs w:val="25"/>
              </w:rPr>
              <w:t>estate</w:t>
            </w:r>
            <w:proofErr w:type="spellEnd"/>
          </w:p>
        </w:tc>
        <w:tc>
          <w:tcPr>
            <w:tcW w:w="4589" w:type="dxa"/>
          </w:tcPr>
          <w:p w:rsidR="00DA7134" w:rsidRPr="0068785C" w:rsidRDefault="00DA7134" w:rsidP="00AE37C9">
            <w:pPr>
              <w:widowControl w:val="0"/>
              <w:autoSpaceDE w:val="0"/>
              <w:autoSpaceDN w:val="0"/>
              <w:spacing w:before="2" w:after="0" w:line="360" w:lineRule="auto"/>
              <w:ind w:left="108"/>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Oyewale</w:t>
            </w:r>
            <w:proofErr w:type="spell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Abiodun</w:t>
            </w:r>
            <w:proofErr w:type="spellEnd"/>
            <w:r w:rsidRPr="0068785C">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(2016)</w:t>
            </w:r>
          </w:p>
        </w:tc>
      </w:tr>
      <w:tr w:rsidR="00DA7134" w:rsidRPr="0068785C" w:rsidTr="00AE37C9">
        <w:trPr>
          <w:trHeight w:val="205"/>
        </w:trPr>
        <w:tc>
          <w:tcPr>
            <w:tcW w:w="648" w:type="dxa"/>
          </w:tcPr>
          <w:p w:rsidR="00DA7134" w:rsidRPr="0068785C" w:rsidRDefault="00DA7134" w:rsidP="00AE37C9">
            <w:pPr>
              <w:widowControl w:val="0"/>
              <w:autoSpaceDE w:val="0"/>
              <w:autoSpaceDN w:val="0"/>
              <w:spacing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2</w:t>
            </w:r>
          </w:p>
        </w:tc>
        <w:tc>
          <w:tcPr>
            <w:tcW w:w="3780" w:type="dxa"/>
          </w:tcPr>
          <w:p w:rsidR="00DA7134" w:rsidRPr="0068785C" w:rsidRDefault="00DA7134" w:rsidP="00AE37C9">
            <w:pPr>
              <w:widowControl w:val="0"/>
              <w:autoSpaceDE w:val="0"/>
              <w:autoSpaceDN w:val="0"/>
              <w:spacing w:after="0" w:line="360" w:lineRule="auto"/>
              <w:ind w:left="11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Under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over-capitalization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estate</w:t>
            </w:r>
          </w:p>
        </w:tc>
        <w:tc>
          <w:tcPr>
            <w:tcW w:w="4589"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Oyewale</w:t>
            </w:r>
            <w:proofErr w:type="spell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Abiodun</w:t>
            </w:r>
            <w:proofErr w:type="spellEnd"/>
            <w:r w:rsidRPr="0068785C">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(2016)</w:t>
            </w:r>
          </w:p>
        </w:tc>
      </w:tr>
      <w:tr w:rsidR="00DA7134" w:rsidRPr="0068785C" w:rsidTr="00AE37C9">
        <w:trPr>
          <w:trHeight w:val="208"/>
        </w:trPr>
        <w:tc>
          <w:tcPr>
            <w:tcW w:w="648" w:type="dxa"/>
          </w:tcPr>
          <w:p w:rsidR="00DA7134" w:rsidRPr="0068785C" w:rsidRDefault="00DA7134" w:rsidP="00AE37C9">
            <w:pPr>
              <w:widowControl w:val="0"/>
              <w:autoSpaceDE w:val="0"/>
              <w:autoSpaceDN w:val="0"/>
              <w:spacing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3</w:t>
            </w:r>
          </w:p>
        </w:tc>
        <w:tc>
          <w:tcPr>
            <w:tcW w:w="3780" w:type="dxa"/>
          </w:tcPr>
          <w:p w:rsidR="00DA7134" w:rsidRPr="0068785C" w:rsidRDefault="00DA7134" w:rsidP="00AE37C9">
            <w:pPr>
              <w:widowControl w:val="0"/>
              <w:autoSpaceDE w:val="0"/>
              <w:autoSpaceDN w:val="0"/>
              <w:spacing w:after="0" w:line="360" w:lineRule="auto"/>
              <w:ind w:left="110"/>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Inaccuratecalculationsof</w:t>
            </w:r>
            <w:proofErr w:type="spellEnd"/>
            <w:r w:rsidRPr="0068785C">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rentals</w:t>
            </w:r>
          </w:p>
        </w:tc>
        <w:tc>
          <w:tcPr>
            <w:tcW w:w="4589"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Oyewale</w:t>
            </w:r>
            <w:proofErr w:type="spell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w:t>
            </w:r>
            <w:proofErr w:type="spellStart"/>
            <w:r w:rsidRPr="0068785C">
              <w:rPr>
                <w:rFonts w:ascii="Times New Roman" w:eastAsia="Times New Roman" w:hAnsi="Times New Roman" w:cs="Times New Roman"/>
                <w:sz w:val="25"/>
                <w:szCs w:val="25"/>
              </w:rPr>
              <w:t>Abiodun</w:t>
            </w:r>
            <w:proofErr w:type="spellEnd"/>
            <w:r w:rsidRPr="0068785C">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(2016)</w:t>
            </w:r>
          </w:p>
        </w:tc>
      </w:tr>
      <w:tr w:rsidR="00DA7134" w:rsidRPr="0068785C" w:rsidTr="00AE37C9">
        <w:trPr>
          <w:trHeight w:val="205"/>
        </w:trPr>
        <w:tc>
          <w:tcPr>
            <w:tcW w:w="648" w:type="dxa"/>
          </w:tcPr>
          <w:p w:rsidR="00DA7134" w:rsidRPr="0068785C" w:rsidRDefault="00DA7134" w:rsidP="00AE37C9">
            <w:pPr>
              <w:widowControl w:val="0"/>
              <w:autoSpaceDE w:val="0"/>
              <w:autoSpaceDN w:val="0"/>
              <w:spacing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4</w:t>
            </w:r>
          </w:p>
        </w:tc>
        <w:tc>
          <w:tcPr>
            <w:tcW w:w="3780" w:type="dxa"/>
          </w:tcPr>
          <w:p w:rsidR="00DA7134" w:rsidRPr="0068785C" w:rsidRDefault="00DA7134" w:rsidP="00AE37C9">
            <w:pPr>
              <w:widowControl w:val="0"/>
              <w:autoSpaceDE w:val="0"/>
              <w:autoSpaceDN w:val="0"/>
              <w:spacing w:after="0" w:line="360" w:lineRule="auto"/>
              <w:ind w:left="11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Inaccurate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calculations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mortgage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repayments</w:t>
            </w:r>
          </w:p>
        </w:tc>
        <w:tc>
          <w:tcPr>
            <w:tcW w:w="4589"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Bank</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Nigeria </w:t>
            </w:r>
            <w:r w:rsidRPr="0068785C">
              <w:rPr>
                <w:rFonts w:ascii="Times New Roman" w:eastAsia="Times New Roman" w:hAnsi="Times New Roman" w:cs="Times New Roman"/>
                <w:sz w:val="25"/>
                <w:szCs w:val="25"/>
              </w:rPr>
              <w:t>(2017);</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Wasumbi</w:t>
            </w:r>
            <w:proofErr w:type="spell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Tarimo</w:t>
            </w:r>
            <w:proofErr w:type="spellEnd"/>
            <w:r w:rsidRPr="0068785C">
              <w:rPr>
                <w:rFonts w:ascii="Times New Roman" w:eastAsia="Times New Roman" w:hAnsi="Times New Roman" w:cs="Times New Roman"/>
                <w:spacing w:val="-2"/>
                <w:sz w:val="25"/>
                <w:szCs w:val="25"/>
              </w:rPr>
              <w:t>(2019)</w:t>
            </w:r>
          </w:p>
        </w:tc>
      </w:tr>
      <w:tr w:rsidR="00DA7134" w:rsidRPr="0068785C" w:rsidTr="00AE37C9">
        <w:trPr>
          <w:trHeight w:val="208"/>
        </w:trPr>
        <w:tc>
          <w:tcPr>
            <w:tcW w:w="648" w:type="dxa"/>
          </w:tcPr>
          <w:p w:rsidR="00DA7134" w:rsidRPr="0068785C" w:rsidRDefault="00DA7134" w:rsidP="00AE37C9">
            <w:pPr>
              <w:widowControl w:val="0"/>
              <w:autoSpaceDE w:val="0"/>
              <w:autoSpaceDN w:val="0"/>
              <w:spacing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5</w:t>
            </w:r>
          </w:p>
        </w:tc>
        <w:tc>
          <w:tcPr>
            <w:tcW w:w="3780" w:type="dxa"/>
          </w:tcPr>
          <w:p w:rsidR="00DA7134" w:rsidRPr="0068785C" w:rsidRDefault="00DA7134" w:rsidP="00AE37C9">
            <w:pPr>
              <w:widowControl w:val="0"/>
              <w:autoSpaceDE w:val="0"/>
              <w:autoSpaceDN w:val="0"/>
              <w:spacing w:after="0" w:line="360" w:lineRule="auto"/>
              <w:ind w:left="110"/>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Inaccuratepropertytax</w:t>
            </w:r>
            <w:r w:rsidRPr="0068785C">
              <w:rPr>
                <w:rFonts w:ascii="Times New Roman" w:eastAsia="Times New Roman" w:hAnsi="Times New Roman" w:cs="Times New Roman"/>
                <w:spacing w:val="-4"/>
                <w:sz w:val="25"/>
                <w:szCs w:val="25"/>
              </w:rPr>
              <w:t>bills</w:t>
            </w:r>
            <w:proofErr w:type="spellEnd"/>
          </w:p>
        </w:tc>
        <w:tc>
          <w:tcPr>
            <w:tcW w:w="4589"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Idowuet</w:t>
            </w:r>
            <w:proofErr w:type="spellEnd"/>
            <w:r w:rsidRPr="0068785C">
              <w:rPr>
                <w:rFonts w:ascii="Times New Roman" w:eastAsia="Times New Roman" w:hAnsi="Times New Roman" w:cs="Times New Roman"/>
                <w:sz w:val="25"/>
                <w:szCs w:val="25"/>
              </w:rPr>
              <w:t xml:space="preserve"> al.</w:t>
            </w:r>
            <w:r w:rsidRPr="0068785C">
              <w:rPr>
                <w:rFonts w:ascii="Times New Roman" w:eastAsia="Times New Roman" w:hAnsi="Times New Roman" w:cs="Times New Roman"/>
                <w:spacing w:val="-2"/>
                <w:sz w:val="25"/>
                <w:szCs w:val="25"/>
              </w:rPr>
              <w:t>(2016)</w:t>
            </w:r>
          </w:p>
        </w:tc>
      </w:tr>
      <w:tr w:rsidR="00DA7134" w:rsidRPr="0068785C" w:rsidTr="00AE37C9">
        <w:trPr>
          <w:trHeight w:val="412"/>
        </w:trPr>
        <w:tc>
          <w:tcPr>
            <w:tcW w:w="648" w:type="dxa"/>
          </w:tcPr>
          <w:p w:rsidR="00DA7134" w:rsidRPr="0068785C" w:rsidRDefault="00DA7134" w:rsidP="00AE37C9">
            <w:pPr>
              <w:widowControl w:val="0"/>
              <w:autoSpaceDE w:val="0"/>
              <w:autoSpaceDN w:val="0"/>
              <w:spacing w:before="103"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6</w:t>
            </w:r>
          </w:p>
        </w:tc>
        <w:tc>
          <w:tcPr>
            <w:tcW w:w="3780" w:type="dxa"/>
          </w:tcPr>
          <w:p w:rsidR="00DA7134" w:rsidRPr="0068785C" w:rsidRDefault="00DA7134" w:rsidP="00AE37C9">
            <w:pPr>
              <w:widowControl w:val="0"/>
              <w:autoSpaceDE w:val="0"/>
              <w:autoSpaceDN w:val="0"/>
              <w:spacing w:after="0" w:line="360" w:lineRule="auto"/>
              <w:ind w:left="110"/>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Underoroverpaymentofbuildinginsurance</w:t>
            </w:r>
            <w:proofErr w:type="spellEnd"/>
            <w:r w:rsidRPr="0068785C">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premiums</w:t>
            </w:r>
          </w:p>
        </w:tc>
        <w:tc>
          <w:tcPr>
            <w:tcW w:w="4589" w:type="dxa"/>
          </w:tcPr>
          <w:p w:rsidR="00DA7134" w:rsidRPr="0068785C" w:rsidRDefault="00DA7134" w:rsidP="00AE37C9">
            <w:pPr>
              <w:widowControl w:val="0"/>
              <w:autoSpaceDE w:val="0"/>
              <w:autoSpaceDN w:val="0"/>
              <w:spacing w:before="103" w:after="0" w:line="360" w:lineRule="auto"/>
              <w:ind w:left="108"/>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Olusegun</w:t>
            </w:r>
            <w:proofErr w:type="spellEnd"/>
            <w:r w:rsidRPr="0068785C">
              <w:rPr>
                <w:rFonts w:ascii="Times New Roman" w:eastAsia="Times New Roman" w:hAnsi="Times New Roman" w:cs="Times New Roman"/>
                <w:spacing w:val="-2"/>
                <w:sz w:val="25"/>
                <w:szCs w:val="25"/>
              </w:rPr>
              <w:t>(2004)</w:t>
            </w:r>
          </w:p>
        </w:tc>
      </w:tr>
      <w:tr w:rsidR="00DA7134" w:rsidRPr="0068785C" w:rsidTr="00AE37C9">
        <w:trPr>
          <w:trHeight w:val="414"/>
        </w:trPr>
        <w:tc>
          <w:tcPr>
            <w:tcW w:w="648" w:type="dxa"/>
          </w:tcPr>
          <w:p w:rsidR="00DA7134" w:rsidRPr="0068785C" w:rsidRDefault="00DA7134" w:rsidP="00AE37C9">
            <w:pPr>
              <w:widowControl w:val="0"/>
              <w:autoSpaceDE w:val="0"/>
              <w:autoSpaceDN w:val="0"/>
              <w:spacing w:before="103"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7</w:t>
            </w:r>
          </w:p>
        </w:tc>
        <w:tc>
          <w:tcPr>
            <w:tcW w:w="3780" w:type="dxa"/>
          </w:tcPr>
          <w:p w:rsidR="00DA7134" w:rsidRPr="0068785C" w:rsidRDefault="00DA7134" w:rsidP="00AE37C9">
            <w:pPr>
              <w:widowControl w:val="0"/>
              <w:autoSpaceDE w:val="0"/>
              <w:autoSpaceDN w:val="0"/>
              <w:spacing w:after="0" w:line="360" w:lineRule="auto"/>
              <w:ind w:left="11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Wrong</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court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decisions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for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estate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investments </w:t>
            </w:r>
            <w:r w:rsidRPr="0068785C">
              <w:rPr>
                <w:rFonts w:ascii="Times New Roman" w:eastAsia="Times New Roman" w:hAnsi="Times New Roman" w:cs="Times New Roman"/>
                <w:spacing w:val="-2"/>
                <w:sz w:val="25"/>
                <w:szCs w:val="25"/>
              </w:rPr>
              <w:t>disputes</w:t>
            </w:r>
          </w:p>
        </w:tc>
        <w:tc>
          <w:tcPr>
            <w:tcW w:w="4589" w:type="dxa"/>
          </w:tcPr>
          <w:p w:rsidR="00DA7134" w:rsidRPr="0068785C" w:rsidRDefault="00DA7134" w:rsidP="00AE37C9">
            <w:pPr>
              <w:widowControl w:val="0"/>
              <w:autoSpaceDE w:val="0"/>
              <w:autoSpaceDN w:val="0"/>
              <w:spacing w:before="103" w:after="0" w:line="360" w:lineRule="auto"/>
              <w:ind w:left="108"/>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Asnakew</w:t>
            </w:r>
            <w:proofErr w:type="spell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w:t>
            </w:r>
            <w:proofErr w:type="spellStart"/>
            <w:r w:rsidRPr="0068785C">
              <w:rPr>
                <w:rFonts w:ascii="Times New Roman" w:eastAsia="Times New Roman" w:hAnsi="Times New Roman" w:cs="Times New Roman"/>
                <w:sz w:val="25"/>
                <w:szCs w:val="25"/>
              </w:rPr>
              <w:t>Amogne</w:t>
            </w:r>
            <w:proofErr w:type="spellEnd"/>
            <w:r w:rsidRPr="0068785C">
              <w:rPr>
                <w:rFonts w:ascii="Times New Roman" w:eastAsia="Times New Roman" w:hAnsi="Times New Roman" w:cs="Times New Roman"/>
                <w:spacing w:val="-2"/>
                <w:sz w:val="25"/>
                <w:szCs w:val="25"/>
              </w:rPr>
              <w:t>(2021)</w:t>
            </w:r>
          </w:p>
        </w:tc>
      </w:tr>
      <w:tr w:rsidR="00DA7134" w:rsidRPr="0068785C" w:rsidTr="00AE37C9">
        <w:trPr>
          <w:trHeight w:val="204"/>
        </w:trPr>
        <w:tc>
          <w:tcPr>
            <w:tcW w:w="648" w:type="dxa"/>
          </w:tcPr>
          <w:p w:rsidR="00DA7134" w:rsidRPr="0068785C" w:rsidRDefault="00DA7134" w:rsidP="00AE37C9">
            <w:pPr>
              <w:widowControl w:val="0"/>
              <w:autoSpaceDE w:val="0"/>
              <w:autoSpaceDN w:val="0"/>
              <w:spacing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8</w:t>
            </w:r>
          </w:p>
        </w:tc>
        <w:tc>
          <w:tcPr>
            <w:tcW w:w="3780" w:type="dxa"/>
          </w:tcPr>
          <w:p w:rsidR="00DA7134" w:rsidRPr="0068785C" w:rsidRDefault="00DA7134" w:rsidP="00AE37C9">
            <w:pPr>
              <w:widowControl w:val="0"/>
              <w:autoSpaceDE w:val="0"/>
              <w:autoSpaceDN w:val="0"/>
              <w:spacing w:after="0" w:line="360" w:lineRule="auto"/>
              <w:ind w:left="11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Financial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losses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sidRPr="0068785C">
              <w:rPr>
                <w:rFonts w:ascii="Times New Roman" w:eastAsia="Times New Roman" w:hAnsi="Times New Roman" w:cs="Times New Roman"/>
                <w:spacing w:val="-2"/>
                <w:sz w:val="25"/>
                <w:szCs w:val="25"/>
              </w:rPr>
              <w:t xml:space="preserve"> bankruptcy</w:t>
            </w:r>
          </w:p>
        </w:tc>
        <w:tc>
          <w:tcPr>
            <w:tcW w:w="4589"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Adegokeetal</w:t>
            </w:r>
            <w:proofErr w:type="spellEnd"/>
            <w:r w:rsidRPr="0068785C">
              <w:rPr>
                <w:rFonts w:ascii="Times New Roman" w:eastAsia="Times New Roman" w:hAnsi="Times New Roman" w:cs="Times New Roman"/>
                <w:sz w:val="25"/>
                <w:szCs w:val="25"/>
              </w:rPr>
              <w:t>. (2016);</w:t>
            </w:r>
            <w:proofErr w:type="spellStart"/>
            <w:r w:rsidRPr="0068785C">
              <w:rPr>
                <w:rFonts w:ascii="Times New Roman" w:eastAsia="Times New Roman" w:hAnsi="Times New Roman" w:cs="Times New Roman"/>
                <w:sz w:val="25"/>
                <w:szCs w:val="25"/>
              </w:rPr>
              <w:t>Anim-Odame</w:t>
            </w:r>
            <w:proofErr w:type="spellEnd"/>
            <w:r w:rsidRPr="0068785C">
              <w:rPr>
                <w:rFonts w:ascii="Times New Roman" w:eastAsia="Times New Roman" w:hAnsi="Times New Roman" w:cs="Times New Roman"/>
                <w:spacing w:val="-2"/>
                <w:sz w:val="25"/>
                <w:szCs w:val="25"/>
              </w:rPr>
              <w:t>(2018)</w:t>
            </w:r>
          </w:p>
        </w:tc>
      </w:tr>
      <w:tr w:rsidR="00DA7134" w:rsidRPr="0068785C" w:rsidTr="00AE37C9">
        <w:trPr>
          <w:trHeight w:val="208"/>
        </w:trPr>
        <w:tc>
          <w:tcPr>
            <w:tcW w:w="648" w:type="dxa"/>
          </w:tcPr>
          <w:p w:rsidR="00DA7134" w:rsidRPr="0068785C" w:rsidRDefault="00DA7134" w:rsidP="00AE37C9">
            <w:pPr>
              <w:widowControl w:val="0"/>
              <w:autoSpaceDE w:val="0"/>
              <w:autoSpaceDN w:val="0"/>
              <w:spacing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9</w:t>
            </w:r>
          </w:p>
        </w:tc>
        <w:tc>
          <w:tcPr>
            <w:tcW w:w="3780" w:type="dxa"/>
          </w:tcPr>
          <w:p w:rsidR="00DA7134" w:rsidRPr="0068785C" w:rsidRDefault="00DA7134" w:rsidP="00AE37C9">
            <w:pPr>
              <w:widowControl w:val="0"/>
              <w:autoSpaceDE w:val="0"/>
              <w:autoSpaceDN w:val="0"/>
              <w:spacing w:after="0" w:line="360" w:lineRule="auto"/>
              <w:ind w:left="11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Real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estate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market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collapse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and </w:t>
            </w:r>
            <w:r w:rsidRPr="0068785C">
              <w:rPr>
                <w:rFonts w:ascii="Times New Roman" w:eastAsia="Times New Roman" w:hAnsi="Times New Roman" w:cs="Times New Roman"/>
                <w:spacing w:val="-2"/>
                <w:sz w:val="25"/>
                <w:szCs w:val="25"/>
              </w:rPr>
              <w:t>failure</w:t>
            </w:r>
          </w:p>
        </w:tc>
        <w:tc>
          <w:tcPr>
            <w:tcW w:w="4589"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Eziukwu</w:t>
            </w:r>
            <w:proofErr w:type="spellEnd"/>
            <w:r w:rsidRPr="0068785C">
              <w:rPr>
                <w:rFonts w:ascii="Times New Roman" w:eastAsia="Times New Roman" w:hAnsi="Times New Roman" w:cs="Times New Roman"/>
                <w:spacing w:val="-2"/>
                <w:sz w:val="25"/>
                <w:szCs w:val="25"/>
              </w:rPr>
              <w:t>(2019)</w:t>
            </w:r>
          </w:p>
        </w:tc>
      </w:tr>
      <w:tr w:rsidR="00DA7134" w:rsidRPr="0068785C" w:rsidTr="00AE37C9">
        <w:trPr>
          <w:trHeight w:val="412"/>
        </w:trPr>
        <w:tc>
          <w:tcPr>
            <w:tcW w:w="648" w:type="dxa"/>
          </w:tcPr>
          <w:p w:rsidR="00DA7134" w:rsidRPr="0068785C" w:rsidRDefault="00DA7134" w:rsidP="00AE37C9">
            <w:pPr>
              <w:widowControl w:val="0"/>
              <w:autoSpaceDE w:val="0"/>
              <w:autoSpaceDN w:val="0"/>
              <w:spacing w:before="103" w:after="0" w:line="360" w:lineRule="auto"/>
              <w:ind w:left="91"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5"/>
                <w:sz w:val="25"/>
                <w:szCs w:val="25"/>
              </w:rPr>
              <w:t>10</w:t>
            </w:r>
          </w:p>
        </w:tc>
        <w:tc>
          <w:tcPr>
            <w:tcW w:w="3780" w:type="dxa"/>
          </w:tcPr>
          <w:p w:rsidR="00DA7134" w:rsidRPr="0068785C" w:rsidRDefault="00DA7134" w:rsidP="00AE37C9">
            <w:pPr>
              <w:widowControl w:val="0"/>
              <w:autoSpaceDE w:val="0"/>
              <w:autoSpaceDN w:val="0"/>
              <w:spacing w:before="103" w:after="0" w:line="360" w:lineRule="auto"/>
              <w:ind w:left="11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Declining</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confidence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property</w:t>
            </w:r>
            <w:r w:rsidRPr="0068785C">
              <w:rPr>
                <w:rFonts w:ascii="Times New Roman" w:eastAsia="Times New Roman" w:hAnsi="Times New Roman" w:cs="Times New Roman"/>
                <w:spacing w:val="-2"/>
                <w:sz w:val="25"/>
                <w:szCs w:val="25"/>
              </w:rPr>
              <w:t xml:space="preserve"> </w:t>
            </w:r>
            <w:proofErr w:type="spellStart"/>
            <w:r w:rsidRPr="0068785C">
              <w:rPr>
                <w:rFonts w:ascii="Times New Roman" w:eastAsia="Times New Roman" w:hAnsi="Times New Roman" w:cs="Times New Roman"/>
                <w:spacing w:val="-2"/>
                <w:sz w:val="25"/>
                <w:szCs w:val="25"/>
              </w:rPr>
              <w:t>valuers</w:t>
            </w:r>
            <w:proofErr w:type="spellEnd"/>
          </w:p>
        </w:tc>
        <w:tc>
          <w:tcPr>
            <w:tcW w:w="4589" w:type="dxa"/>
          </w:tcPr>
          <w:p w:rsidR="00DA7134" w:rsidRPr="0068785C" w:rsidRDefault="00DA7134" w:rsidP="00AE37C9">
            <w:pPr>
              <w:widowControl w:val="0"/>
              <w:autoSpaceDE w:val="0"/>
              <w:autoSpaceDN w:val="0"/>
              <w:spacing w:after="0" w:line="360" w:lineRule="auto"/>
              <w:ind w:left="108" w:right="81"/>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Ayodo</w:t>
            </w:r>
            <w:proofErr w:type="spellEnd"/>
            <w:r w:rsidRPr="0068785C">
              <w:rPr>
                <w:rFonts w:ascii="Times New Roman" w:eastAsia="Times New Roman" w:hAnsi="Times New Roman" w:cs="Times New Roman"/>
                <w:sz w:val="25"/>
                <w:szCs w:val="25"/>
              </w:rPr>
              <w:t>(2012);</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Abidoye</w:t>
            </w:r>
            <w:proofErr w:type="spell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Chan(2018);</w:t>
            </w:r>
            <w:proofErr w:type="spellStart"/>
            <w:r w:rsidRPr="0068785C">
              <w:rPr>
                <w:rFonts w:ascii="Times New Roman" w:eastAsia="Times New Roman" w:hAnsi="Times New Roman" w:cs="Times New Roman"/>
                <w:sz w:val="25"/>
                <w:szCs w:val="25"/>
              </w:rPr>
              <w:t>Wesonga</w:t>
            </w:r>
            <w:proofErr w:type="spell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al.</w:t>
            </w:r>
            <w:r>
              <w:rPr>
                <w:rFonts w:ascii="Times New Roman" w:eastAsia="Times New Roman" w:hAnsi="Times New Roman" w:cs="Times New Roman"/>
                <w:sz w:val="25"/>
                <w:szCs w:val="25"/>
              </w:rPr>
              <w:t>,</w:t>
            </w:r>
            <w:r w:rsidRPr="0068785C">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(2022)</w:t>
            </w:r>
          </w:p>
        </w:tc>
      </w:tr>
    </w:tbl>
    <w:p w:rsidR="00DA7134" w:rsidRPr="0068785C" w:rsidRDefault="00DA7134" w:rsidP="00DA7134">
      <w:pPr>
        <w:widowControl w:val="0"/>
        <w:tabs>
          <w:tab w:val="left" w:pos="383"/>
        </w:tabs>
        <w:autoSpaceDE w:val="0"/>
        <w:autoSpaceDN w:val="0"/>
        <w:spacing w:before="125" w:after="0" w:line="360" w:lineRule="auto"/>
        <w:ind w:left="23"/>
        <w:jc w:val="both"/>
        <w:rPr>
          <w:rFonts w:ascii="Times New Roman" w:eastAsia="Times New Roman" w:hAnsi="Times New Roman" w:cs="Times New Roman"/>
          <w:b/>
          <w:sz w:val="25"/>
          <w:szCs w:val="25"/>
        </w:rPr>
      </w:pPr>
      <w:r w:rsidRPr="0068785C">
        <w:rPr>
          <w:rFonts w:ascii="Times New Roman" w:eastAsia="Times New Roman" w:hAnsi="Times New Roman" w:cs="Times New Roman"/>
          <w:b/>
          <w:sz w:val="25"/>
          <w:szCs w:val="25"/>
        </w:rPr>
        <w:t xml:space="preserve">Source: </w:t>
      </w:r>
      <w:r w:rsidRPr="0068785C">
        <w:rPr>
          <w:rFonts w:ascii="Times New Roman" w:eastAsia="Times New Roman" w:hAnsi="Times New Roman" w:cs="Times New Roman"/>
          <w:bCs/>
          <w:sz w:val="25"/>
          <w:szCs w:val="25"/>
        </w:rPr>
        <w:t>Field Survey, 2025</w:t>
      </w:r>
    </w:p>
    <w:p w:rsidR="00DA7134" w:rsidRPr="0068785C" w:rsidRDefault="00DA7134" w:rsidP="00DA7134">
      <w:pPr>
        <w:widowControl w:val="0"/>
        <w:tabs>
          <w:tab w:val="left" w:pos="383"/>
        </w:tabs>
        <w:autoSpaceDE w:val="0"/>
        <w:autoSpaceDN w:val="0"/>
        <w:spacing w:before="125" w:after="0" w:line="360" w:lineRule="auto"/>
        <w:ind w:left="23"/>
        <w:jc w:val="both"/>
        <w:rPr>
          <w:rFonts w:ascii="Times New Roman" w:eastAsia="Times New Roman" w:hAnsi="Times New Roman" w:cs="Times New Roman"/>
          <w:b/>
          <w:sz w:val="25"/>
          <w:szCs w:val="25"/>
        </w:rPr>
      </w:pPr>
      <w:r w:rsidRPr="0068785C">
        <w:rPr>
          <w:rFonts w:ascii="Times New Roman" w:eastAsia="Times New Roman" w:hAnsi="Times New Roman" w:cs="Times New Roman"/>
          <w:b/>
          <w:sz w:val="25"/>
          <w:szCs w:val="25"/>
        </w:rPr>
        <w:t>Interventions</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to</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Improve</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Accuracy</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of</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Property</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pacing w:val="-2"/>
          <w:sz w:val="25"/>
          <w:szCs w:val="25"/>
        </w:rPr>
        <w:t>Valuations</w:t>
      </w:r>
    </w:p>
    <w:p w:rsidR="00DA7134" w:rsidRPr="0068785C" w:rsidRDefault="00DA7134" w:rsidP="00DA7134">
      <w:pPr>
        <w:widowControl w:val="0"/>
        <w:autoSpaceDE w:val="0"/>
        <w:autoSpaceDN w:val="0"/>
        <w:spacing w:before="120" w:after="0" w:line="360" w:lineRule="auto"/>
        <w:ind w:left="23" w:right="22" w:firstLine="69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Table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3</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below</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provides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interventions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that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can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be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implemented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order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to</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improve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accuracy of property valuations in Uganda and elsewhere. It is shown in Table 3 that they include: strengthening of property valuation curricula, registration of well qualified property </w:t>
      </w:r>
      <w:proofErr w:type="spellStart"/>
      <w:r w:rsidRPr="0068785C">
        <w:rPr>
          <w:rFonts w:ascii="Times New Roman" w:eastAsia="Times New Roman" w:hAnsi="Times New Roman" w:cs="Times New Roman"/>
          <w:sz w:val="25"/>
          <w:szCs w:val="25"/>
        </w:rPr>
        <w:t>valuers</w:t>
      </w:r>
      <w:proofErr w:type="spellEnd"/>
      <w:r w:rsidRPr="0068785C">
        <w:rPr>
          <w:rFonts w:ascii="Times New Roman" w:eastAsia="Times New Roman" w:hAnsi="Times New Roman" w:cs="Times New Roman"/>
          <w:sz w:val="25"/>
          <w:szCs w:val="25"/>
        </w:rPr>
        <w:t>, improvement of regulatory framework for the property valuation profession, promoting accessibility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affordable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new</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technology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to</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improve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accuracy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property</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valuations,reforms</w:t>
      </w:r>
      <w:proofErr w:type="spellEnd"/>
      <w:r w:rsidRPr="0068785C">
        <w:rPr>
          <w:rFonts w:ascii="Times New Roman" w:eastAsia="Times New Roman" w:hAnsi="Times New Roman" w:cs="Times New Roman"/>
          <w:sz w:val="25"/>
          <w:szCs w:val="25"/>
        </w:rPr>
        <w:t xml:space="preserve"> of </w:t>
      </w:r>
      <w:r w:rsidRPr="0068785C">
        <w:rPr>
          <w:rFonts w:ascii="Times New Roman" w:eastAsia="Times New Roman" w:hAnsi="Times New Roman" w:cs="Times New Roman"/>
          <w:sz w:val="25"/>
          <w:szCs w:val="25"/>
        </w:rPr>
        <w:lastRenderedPageBreak/>
        <w:t>outdated property and land laws, and encouragement of research to increase accuracy of property valuations as main interventions that can be implemented to improve accuracy of property valuations. If these interventions can be properly implemented by all stakeholders responsible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for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property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valuation,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can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eradicate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completely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causes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consequences of inaccurate property valuations. The outcome will be the production of accurate property valuations that will eventually support businesses in Uganda and elsewhere to make good decisions for real estate investments. Later, this will make businesses dealing with real estate investments be successful and profitable. This business success will also contribute towards the economic development of the country.</w:t>
      </w:r>
    </w:p>
    <w:p w:rsidR="00DA7134" w:rsidRPr="0068785C" w:rsidRDefault="00DA7134" w:rsidP="00DA7134">
      <w:pPr>
        <w:widowControl w:val="0"/>
        <w:autoSpaceDE w:val="0"/>
        <w:autoSpaceDN w:val="0"/>
        <w:spacing w:before="121" w:after="0" w:line="360" w:lineRule="auto"/>
        <w:jc w:val="both"/>
        <w:rPr>
          <w:rFonts w:ascii="Times New Roman" w:eastAsia="Times New Roman" w:hAnsi="Times New Roman" w:cs="Times New Roman"/>
          <w:b/>
          <w:sz w:val="25"/>
          <w:szCs w:val="25"/>
        </w:rPr>
      </w:pPr>
      <w:r w:rsidRPr="0068785C">
        <w:rPr>
          <w:rFonts w:ascii="Times New Roman" w:eastAsia="Times New Roman" w:hAnsi="Times New Roman" w:cs="Times New Roman"/>
          <w:b/>
          <w:sz w:val="25"/>
          <w:szCs w:val="25"/>
        </w:rPr>
        <w:t>Table3:</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Interventions</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to</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Improve</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Accuracy</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of</w:t>
      </w:r>
      <w:r>
        <w:rPr>
          <w:rFonts w:ascii="Times New Roman" w:eastAsia="Times New Roman" w:hAnsi="Times New Roman" w:cs="Times New Roman"/>
          <w:b/>
          <w:sz w:val="25"/>
          <w:szCs w:val="25"/>
        </w:rPr>
        <w:t xml:space="preserve"> </w:t>
      </w:r>
      <w:proofErr w:type="spellStart"/>
      <w:r w:rsidRPr="0068785C">
        <w:rPr>
          <w:rFonts w:ascii="Times New Roman" w:eastAsia="Times New Roman" w:hAnsi="Times New Roman" w:cs="Times New Roman"/>
          <w:b/>
          <w:sz w:val="25"/>
          <w:szCs w:val="25"/>
        </w:rPr>
        <w:t>Property</w:t>
      </w:r>
      <w:r w:rsidRPr="0068785C">
        <w:rPr>
          <w:rFonts w:ascii="Times New Roman" w:eastAsia="Times New Roman" w:hAnsi="Times New Roman" w:cs="Times New Roman"/>
          <w:b/>
          <w:spacing w:val="-2"/>
          <w:sz w:val="25"/>
          <w:szCs w:val="25"/>
        </w:rPr>
        <w:t>Valuations</w:t>
      </w:r>
      <w:proofErr w:type="spellEnd"/>
    </w:p>
    <w:tbl>
      <w:tblPr>
        <w:tblW w:w="8785"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7"/>
        <w:gridCol w:w="3790"/>
        <w:gridCol w:w="4678"/>
      </w:tblGrid>
      <w:tr w:rsidR="00DA7134" w:rsidRPr="0068785C" w:rsidTr="00AE37C9">
        <w:trPr>
          <w:trHeight w:val="208"/>
        </w:trPr>
        <w:tc>
          <w:tcPr>
            <w:tcW w:w="317" w:type="dxa"/>
          </w:tcPr>
          <w:p w:rsidR="00DA7134" w:rsidRPr="0068785C" w:rsidRDefault="00DA7134" w:rsidP="00AE37C9">
            <w:pPr>
              <w:widowControl w:val="0"/>
              <w:autoSpaceDE w:val="0"/>
              <w:autoSpaceDN w:val="0"/>
              <w:spacing w:after="0" w:line="360" w:lineRule="auto"/>
              <w:jc w:val="both"/>
              <w:rPr>
                <w:rFonts w:ascii="Times New Roman" w:eastAsia="Times New Roman" w:hAnsi="Times New Roman" w:cs="Times New Roman"/>
                <w:sz w:val="25"/>
                <w:szCs w:val="25"/>
              </w:rPr>
            </w:pPr>
          </w:p>
        </w:tc>
        <w:tc>
          <w:tcPr>
            <w:tcW w:w="3790" w:type="dxa"/>
          </w:tcPr>
          <w:p w:rsidR="00DA7134" w:rsidRPr="0068785C" w:rsidRDefault="00DA7134" w:rsidP="00AE37C9">
            <w:pPr>
              <w:widowControl w:val="0"/>
              <w:autoSpaceDE w:val="0"/>
              <w:autoSpaceDN w:val="0"/>
              <w:spacing w:after="0" w:line="360" w:lineRule="auto"/>
              <w:ind w:left="10"/>
              <w:jc w:val="both"/>
              <w:rPr>
                <w:rFonts w:ascii="Times New Roman" w:eastAsia="Times New Roman" w:hAnsi="Times New Roman" w:cs="Times New Roman"/>
                <w:b/>
                <w:sz w:val="25"/>
                <w:szCs w:val="25"/>
              </w:rPr>
            </w:pPr>
            <w:r w:rsidRPr="0068785C">
              <w:rPr>
                <w:rFonts w:ascii="Times New Roman" w:eastAsia="Times New Roman" w:hAnsi="Times New Roman" w:cs="Times New Roman"/>
                <w:b/>
                <w:spacing w:val="-2"/>
                <w:sz w:val="25"/>
                <w:szCs w:val="25"/>
              </w:rPr>
              <w:t>Interventions</w:t>
            </w:r>
          </w:p>
        </w:tc>
        <w:tc>
          <w:tcPr>
            <w:tcW w:w="4678" w:type="dxa"/>
          </w:tcPr>
          <w:p w:rsidR="00DA7134" w:rsidRPr="0068785C" w:rsidRDefault="00DA7134" w:rsidP="00AE37C9">
            <w:pPr>
              <w:widowControl w:val="0"/>
              <w:autoSpaceDE w:val="0"/>
              <w:autoSpaceDN w:val="0"/>
              <w:spacing w:after="0" w:line="360" w:lineRule="auto"/>
              <w:ind w:left="9"/>
              <w:jc w:val="both"/>
              <w:rPr>
                <w:rFonts w:ascii="Times New Roman" w:eastAsia="Times New Roman" w:hAnsi="Times New Roman" w:cs="Times New Roman"/>
                <w:b/>
                <w:sz w:val="25"/>
                <w:szCs w:val="25"/>
              </w:rPr>
            </w:pPr>
            <w:proofErr w:type="spellStart"/>
            <w:r w:rsidRPr="0068785C">
              <w:rPr>
                <w:rFonts w:ascii="Times New Roman" w:eastAsia="Times New Roman" w:hAnsi="Times New Roman" w:cs="Times New Roman"/>
                <w:b/>
                <w:sz w:val="25"/>
                <w:szCs w:val="25"/>
              </w:rPr>
              <w:t>Literature</w:t>
            </w:r>
            <w:r w:rsidRPr="0068785C">
              <w:rPr>
                <w:rFonts w:ascii="Times New Roman" w:eastAsia="Times New Roman" w:hAnsi="Times New Roman" w:cs="Times New Roman"/>
                <w:b/>
                <w:spacing w:val="-2"/>
                <w:sz w:val="25"/>
                <w:szCs w:val="25"/>
              </w:rPr>
              <w:t>Sources</w:t>
            </w:r>
            <w:proofErr w:type="spellEnd"/>
          </w:p>
        </w:tc>
      </w:tr>
      <w:tr w:rsidR="00DA7134" w:rsidRPr="0068785C" w:rsidTr="00AE37C9">
        <w:trPr>
          <w:trHeight w:val="412"/>
        </w:trPr>
        <w:tc>
          <w:tcPr>
            <w:tcW w:w="317" w:type="dxa"/>
          </w:tcPr>
          <w:p w:rsidR="00DA7134" w:rsidRPr="0068785C" w:rsidRDefault="00DA7134" w:rsidP="00AE37C9">
            <w:pPr>
              <w:widowControl w:val="0"/>
              <w:autoSpaceDE w:val="0"/>
              <w:autoSpaceDN w:val="0"/>
              <w:spacing w:after="0" w:line="360" w:lineRule="auto"/>
              <w:ind w:right="1"/>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1</w:t>
            </w:r>
          </w:p>
        </w:tc>
        <w:tc>
          <w:tcPr>
            <w:tcW w:w="3790" w:type="dxa"/>
          </w:tcPr>
          <w:p w:rsidR="00DA7134" w:rsidRPr="0068785C" w:rsidRDefault="00DA7134" w:rsidP="00AE37C9">
            <w:pPr>
              <w:widowControl w:val="0"/>
              <w:autoSpaceDE w:val="0"/>
              <w:autoSpaceDN w:val="0"/>
              <w:spacing w:before="103"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Strengthening</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property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valuation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curricula</w:t>
            </w:r>
          </w:p>
        </w:tc>
        <w:tc>
          <w:tcPr>
            <w:tcW w:w="4678" w:type="dxa"/>
          </w:tcPr>
          <w:p w:rsidR="00DA7134" w:rsidRPr="0068785C" w:rsidRDefault="00DA7134" w:rsidP="00AE37C9">
            <w:pPr>
              <w:widowControl w:val="0"/>
              <w:autoSpaceDE w:val="0"/>
              <w:autoSpaceDN w:val="0"/>
              <w:spacing w:after="0" w:line="360" w:lineRule="auto"/>
              <w:ind w:left="107" w:right="87"/>
              <w:jc w:val="both"/>
              <w:rPr>
                <w:rFonts w:ascii="Times New Roman" w:eastAsia="Times New Roman" w:hAnsi="Times New Roman" w:cs="Times New Roman"/>
                <w:sz w:val="25"/>
                <w:szCs w:val="25"/>
              </w:rPr>
            </w:pPr>
            <w:proofErr w:type="spellStart"/>
            <w:proofErr w:type="gramStart"/>
            <w:r w:rsidRPr="0068785C">
              <w:rPr>
                <w:rFonts w:ascii="Times New Roman" w:eastAsia="Times New Roman" w:hAnsi="Times New Roman" w:cs="Times New Roman"/>
                <w:sz w:val="25"/>
                <w:szCs w:val="25"/>
              </w:rPr>
              <w:t>Mwangi</w:t>
            </w:r>
            <w:proofErr w:type="spellEnd"/>
            <w:r w:rsidRPr="0068785C">
              <w:rPr>
                <w:rFonts w:ascii="Times New Roman" w:eastAsia="Times New Roman" w:hAnsi="Times New Roman" w:cs="Times New Roman"/>
                <w:sz w:val="25"/>
                <w:szCs w:val="25"/>
              </w:rPr>
              <w:t>(</w:t>
            </w:r>
            <w:proofErr w:type="gramEnd"/>
            <w:r w:rsidRPr="0068785C">
              <w:rPr>
                <w:rFonts w:ascii="Times New Roman" w:eastAsia="Times New Roman" w:hAnsi="Times New Roman" w:cs="Times New Roman"/>
                <w:sz w:val="25"/>
                <w:szCs w:val="25"/>
              </w:rPr>
              <w:t>2016);</w:t>
            </w:r>
            <w:proofErr w:type="spellStart"/>
            <w:r w:rsidRPr="0068785C">
              <w:rPr>
                <w:rFonts w:ascii="Times New Roman" w:eastAsia="Times New Roman" w:hAnsi="Times New Roman" w:cs="Times New Roman"/>
                <w:sz w:val="25"/>
                <w:szCs w:val="25"/>
              </w:rPr>
              <w:t>Chikafalimani</w:t>
            </w:r>
            <w:proofErr w:type="spell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al.(2020);</w:t>
            </w:r>
            <w:proofErr w:type="spellStart"/>
            <w:r w:rsidRPr="0068785C">
              <w:rPr>
                <w:rFonts w:ascii="Times New Roman" w:eastAsia="Times New Roman" w:hAnsi="Times New Roman" w:cs="Times New Roman"/>
                <w:sz w:val="25"/>
                <w:szCs w:val="25"/>
              </w:rPr>
              <w:t>Wesongaetal</w:t>
            </w:r>
            <w:proofErr w:type="spellEnd"/>
            <w:r w:rsidRPr="0068785C">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(2022)</w:t>
            </w:r>
          </w:p>
        </w:tc>
      </w:tr>
      <w:tr w:rsidR="00DA7134" w:rsidRPr="0068785C" w:rsidTr="00AE37C9">
        <w:trPr>
          <w:trHeight w:val="414"/>
        </w:trPr>
        <w:tc>
          <w:tcPr>
            <w:tcW w:w="317" w:type="dxa"/>
          </w:tcPr>
          <w:p w:rsidR="00DA7134" w:rsidRPr="0068785C" w:rsidRDefault="00DA7134" w:rsidP="00AE37C9">
            <w:pPr>
              <w:widowControl w:val="0"/>
              <w:autoSpaceDE w:val="0"/>
              <w:autoSpaceDN w:val="0"/>
              <w:spacing w:before="2" w:after="0" w:line="360" w:lineRule="auto"/>
              <w:ind w:right="1"/>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2</w:t>
            </w:r>
          </w:p>
        </w:tc>
        <w:tc>
          <w:tcPr>
            <w:tcW w:w="3790" w:type="dxa"/>
          </w:tcPr>
          <w:p w:rsidR="00DA7134" w:rsidRPr="0068785C" w:rsidRDefault="00DA7134" w:rsidP="00AE37C9">
            <w:pPr>
              <w:widowControl w:val="0"/>
              <w:autoSpaceDE w:val="0"/>
              <w:autoSpaceDN w:val="0"/>
              <w:spacing w:before="105" w:after="0" w:line="360" w:lineRule="auto"/>
              <w:ind w:left="107"/>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Registrationofwellqualifiedproperty</w:t>
            </w:r>
            <w:r w:rsidRPr="0068785C">
              <w:rPr>
                <w:rFonts w:ascii="Times New Roman" w:eastAsia="Times New Roman" w:hAnsi="Times New Roman" w:cs="Times New Roman"/>
                <w:spacing w:val="-2"/>
                <w:sz w:val="25"/>
                <w:szCs w:val="25"/>
              </w:rPr>
              <w:t>valuers</w:t>
            </w:r>
            <w:proofErr w:type="spellEnd"/>
          </w:p>
        </w:tc>
        <w:tc>
          <w:tcPr>
            <w:tcW w:w="4678" w:type="dxa"/>
          </w:tcPr>
          <w:p w:rsidR="00DA7134" w:rsidRPr="0068785C" w:rsidRDefault="00DA7134" w:rsidP="00AE37C9">
            <w:pPr>
              <w:widowControl w:val="0"/>
              <w:autoSpaceDE w:val="0"/>
              <w:autoSpaceDN w:val="0"/>
              <w:spacing w:after="0" w:line="360" w:lineRule="auto"/>
              <w:ind w:left="107" w:right="87"/>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Olusegun</w:t>
            </w:r>
            <w:proofErr w:type="spellEnd"/>
            <w:r w:rsidRPr="0068785C">
              <w:rPr>
                <w:rFonts w:ascii="Times New Roman" w:eastAsia="Times New Roman" w:hAnsi="Times New Roman" w:cs="Times New Roman"/>
                <w:sz w:val="25"/>
                <w:szCs w:val="25"/>
              </w:rPr>
              <w:t>(2004);</w:t>
            </w:r>
            <w:proofErr w:type="spellStart"/>
            <w:r w:rsidRPr="0068785C">
              <w:rPr>
                <w:rFonts w:ascii="Times New Roman" w:eastAsia="Times New Roman" w:hAnsi="Times New Roman" w:cs="Times New Roman"/>
                <w:sz w:val="25"/>
                <w:szCs w:val="25"/>
              </w:rPr>
              <w:t>Mutema</w:t>
            </w:r>
            <w:proofErr w:type="spellEnd"/>
            <w:r w:rsidRPr="0068785C">
              <w:rPr>
                <w:rFonts w:ascii="Times New Roman" w:eastAsia="Times New Roman" w:hAnsi="Times New Roman" w:cs="Times New Roman"/>
                <w:sz w:val="25"/>
                <w:szCs w:val="25"/>
              </w:rPr>
              <w:t>(2016);</w:t>
            </w:r>
            <w:proofErr w:type="spellStart"/>
            <w:r w:rsidRPr="0068785C">
              <w:rPr>
                <w:rFonts w:ascii="Times New Roman" w:eastAsia="Times New Roman" w:hAnsi="Times New Roman" w:cs="Times New Roman"/>
                <w:sz w:val="25"/>
                <w:szCs w:val="25"/>
              </w:rPr>
              <w:t>Mwangi</w:t>
            </w:r>
            <w:proofErr w:type="spellEnd"/>
            <w:r w:rsidRPr="0068785C">
              <w:rPr>
                <w:rFonts w:ascii="Times New Roman" w:eastAsia="Times New Roman" w:hAnsi="Times New Roman" w:cs="Times New Roman"/>
                <w:sz w:val="25"/>
                <w:szCs w:val="25"/>
              </w:rPr>
              <w:t>(2016);</w:t>
            </w:r>
            <w:proofErr w:type="spellStart"/>
            <w:r w:rsidRPr="0068785C">
              <w:rPr>
                <w:rFonts w:ascii="Times New Roman" w:eastAsia="Times New Roman" w:hAnsi="Times New Roman" w:cs="Times New Roman"/>
                <w:sz w:val="25"/>
                <w:szCs w:val="25"/>
              </w:rPr>
              <w:t>Bankof</w:t>
            </w:r>
            <w:proofErr w:type="spellEnd"/>
            <w:r w:rsidRPr="0068785C">
              <w:rPr>
                <w:rFonts w:ascii="Times New Roman" w:eastAsia="Times New Roman" w:hAnsi="Times New Roman" w:cs="Times New Roman"/>
                <w:sz w:val="25"/>
                <w:szCs w:val="25"/>
              </w:rPr>
              <w:t xml:space="preserve"> Uganda (2017); </w:t>
            </w:r>
            <w:proofErr w:type="spellStart"/>
            <w:r w:rsidRPr="0068785C">
              <w:rPr>
                <w:rFonts w:ascii="Times New Roman" w:eastAsia="Times New Roman" w:hAnsi="Times New Roman" w:cs="Times New Roman"/>
                <w:sz w:val="25"/>
                <w:szCs w:val="25"/>
              </w:rPr>
              <w:t>Wesonga</w:t>
            </w:r>
            <w:proofErr w:type="spellEnd"/>
            <w:r w:rsidRPr="0068785C">
              <w:rPr>
                <w:rFonts w:ascii="Times New Roman" w:eastAsia="Times New Roman" w:hAnsi="Times New Roman" w:cs="Times New Roman"/>
                <w:sz w:val="25"/>
                <w:szCs w:val="25"/>
              </w:rPr>
              <w:t xml:space="preserve"> et al. (2022); </w:t>
            </w:r>
            <w:proofErr w:type="spellStart"/>
            <w:r w:rsidRPr="0068785C">
              <w:rPr>
                <w:rFonts w:ascii="Times New Roman" w:eastAsia="Times New Roman" w:hAnsi="Times New Roman" w:cs="Times New Roman"/>
                <w:sz w:val="25"/>
                <w:szCs w:val="25"/>
              </w:rPr>
              <w:t>Okoh</w:t>
            </w:r>
            <w:proofErr w:type="spellEnd"/>
            <w:r w:rsidRPr="0068785C">
              <w:rPr>
                <w:rFonts w:ascii="Times New Roman" w:eastAsia="Times New Roman" w:hAnsi="Times New Roman" w:cs="Times New Roman"/>
                <w:sz w:val="25"/>
                <w:szCs w:val="25"/>
              </w:rPr>
              <w:t xml:space="preserve"> et al. (2023)</w:t>
            </w:r>
          </w:p>
        </w:tc>
      </w:tr>
      <w:tr w:rsidR="00DA7134" w:rsidRPr="0068785C" w:rsidTr="00AE37C9">
        <w:trPr>
          <w:trHeight w:val="414"/>
        </w:trPr>
        <w:tc>
          <w:tcPr>
            <w:tcW w:w="317" w:type="dxa"/>
          </w:tcPr>
          <w:p w:rsidR="00DA7134" w:rsidRPr="0068785C" w:rsidRDefault="00DA7134" w:rsidP="00AE37C9">
            <w:pPr>
              <w:widowControl w:val="0"/>
              <w:autoSpaceDE w:val="0"/>
              <w:autoSpaceDN w:val="0"/>
              <w:spacing w:after="0" w:line="360" w:lineRule="auto"/>
              <w:ind w:right="1"/>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3</w:t>
            </w:r>
          </w:p>
        </w:tc>
        <w:tc>
          <w:tcPr>
            <w:tcW w:w="3790"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Improvement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regulatory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framework</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for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 property valuation profession</w:t>
            </w:r>
          </w:p>
        </w:tc>
        <w:tc>
          <w:tcPr>
            <w:tcW w:w="4678" w:type="dxa"/>
          </w:tcPr>
          <w:p w:rsidR="00DA7134" w:rsidRPr="0068785C" w:rsidRDefault="00DA7134" w:rsidP="00AE37C9">
            <w:pPr>
              <w:widowControl w:val="0"/>
              <w:autoSpaceDE w:val="0"/>
              <w:autoSpaceDN w:val="0"/>
              <w:spacing w:after="0" w:line="360" w:lineRule="auto"/>
              <w:ind w:left="107" w:right="87"/>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Wasumbi</w:t>
            </w:r>
            <w:proofErr w:type="spellEnd"/>
            <w:r w:rsidRPr="0068785C">
              <w:rPr>
                <w:rFonts w:ascii="Times New Roman" w:eastAsia="Times New Roman" w:hAnsi="Times New Roman" w:cs="Times New Roman"/>
                <w:sz w:val="25"/>
                <w:szCs w:val="25"/>
              </w:rPr>
              <w:t xml:space="preserve"> (2014); </w:t>
            </w:r>
            <w:proofErr w:type="spellStart"/>
            <w:r w:rsidRPr="0068785C">
              <w:rPr>
                <w:rFonts w:ascii="Times New Roman" w:eastAsia="Times New Roman" w:hAnsi="Times New Roman" w:cs="Times New Roman"/>
                <w:sz w:val="25"/>
                <w:szCs w:val="25"/>
              </w:rPr>
              <w:t>Idowu</w:t>
            </w:r>
            <w:proofErr w:type="spellEnd"/>
            <w:r w:rsidRPr="0068785C">
              <w:rPr>
                <w:rFonts w:ascii="Times New Roman" w:eastAsia="Times New Roman" w:hAnsi="Times New Roman" w:cs="Times New Roman"/>
                <w:sz w:val="25"/>
                <w:szCs w:val="25"/>
              </w:rPr>
              <w:t xml:space="preserve"> et al. (2016); Bank of Uganda (2017);</w:t>
            </w:r>
            <w:proofErr w:type="spellStart"/>
            <w:r w:rsidRPr="0068785C">
              <w:rPr>
                <w:rFonts w:ascii="Times New Roman" w:eastAsia="Times New Roman" w:hAnsi="Times New Roman" w:cs="Times New Roman"/>
                <w:sz w:val="25"/>
                <w:szCs w:val="25"/>
              </w:rPr>
              <w:t>Asnakew</w:t>
            </w:r>
            <w:proofErr w:type="spell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Amogne</w:t>
            </w:r>
            <w:proofErr w:type="spellEnd"/>
            <w:r w:rsidRPr="0068785C">
              <w:rPr>
                <w:rFonts w:ascii="Times New Roman" w:eastAsia="Times New Roman" w:hAnsi="Times New Roman" w:cs="Times New Roman"/>
                <w:sz w:val="25"/>
                <w:szCs w:val="25"/>
              </w:rPr>
              <w:t>(2021);</w:t>
            </w:r>
            <w:proofErr w:type="spellStart"/>
            <w:r w:rsidRPr="0068785C">
              <w:rPr>
                <w:rFonts w:ascii="Times New Roman" w:eastAsia="Times New Roman" w:hAnsi="Times New Roman" w:cs="Times New Roman"/>
                <w:sz w:val="25"/>
                <w:szCs w:val="25"/>
              </w:rPr>
              <w:t>Wesongaetal</w:t>
            </w:r>
            <w:proofErr w:type="spellEnd"/>
            <w:r w:rsidRPr="0068785C">
              <w:rPr>
                <w:rFonts w:ascii="Times New Roman" w:eastAsia="Times New Roman" w:hAnsi="Times New Roman" w:cs="Times New Roman"/>
                <w:sz w:val="25"/>
                <w:szCs w:val="25"/>
              </w:rPr>
              <w:t>.(2022)</w:t>
            </w:r>
          </w:p>
        </w:tc>
      </w:tr>
      <w:tr w:rsidR="00DA7134" w:rsidRPr="0068785C" w:rsidTr="00AE37C9">
        <w:trPr>
          <w:trHeight w:val="621"/>
        </w:trPr>
        <w:tc>
          <w:tcPr>
            <w:tcW w:w="317" w:type="dxa"/>
          </w:tcPr>
          <w:p w:rsidR="00DA7134" w:rsidRPr="0068785C" w:rsidRDefault="00DA7134" w:rsidP="00AE37C9">
            <w:pPr>
              <w:widowControl w:val="0"/>
              <w:autoSpaceDE w:val="0"/>
              <w:autoSpaceDN w:val="0"/>
              <w:spacing w:after="0" w:line="360" w:lineRule="auto"/>
              <w:ind w:right="1"/>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4</w:t>
            </w:r>
          </w:p>
        </w:tc>
        <w:tc>
          <w:tcPr>
            <w:tcW w:w="3790"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Promoting</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accessibility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affordable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5"/>
                <w:sz w:val="25"/>
                <w:szCs w:val="25"/>
              </w:rPr>
              <w:t>new</w:t>
            </w:r>
          </w:p>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Technology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to</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improve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accuracy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property </w:t>
            </w:r>
            <w:r w:rsidRPr="0068785C">
              <w:rPr>
                <w:rFonts w:ascii="Times New Roman" w:eastAsia="Times New Roman" w:hAnsi="Times New Roman" w:cs="Times New Roman"/>
                <w:spacing w:val="-2"/>
                <w:sz w:val="25"/>
                <w:szCs w:val="25"/>
              </w:rPr>
              <w:t>valuations</w:t>
            </w:r>
          </w:p>
        </w:tc>
        <w:tc>
          <w:tcPr>
            <w:tcW w:w="4678" w:type="dxa"/>
          </w:tcPr>
          <w:p w:rsidR="00DA7134" w:rsidRPr="0068785C" w:rsidRDefault="00DA7134" w:rsidP="00AE37C9">
            <w:pPr>
              <w:widowControl w:val="0"/>
              <w:autoSpaceDE w:val="0"/>
              <w:autoSpaceDN w:val="0"/>
              <w:spacing w:before="103" w:after="0" w:line="360" w:lineRule="auto"/>
              <w:ind w:left="107" w:right="8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Bank</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Uganda(2017);</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Abidoye&amp;Chan</w:t>
            </w:r>
            <w:proofErr w:type="spellEnd"/>
            <w:r w:rsidRPr="0068785C">
              <w:rPr>
                <w:rFonts w:ascii="Times New Roman" w:eastAsia="Times New Roman" w:hAnsi="Times New Roman" w:cs="Times New Roman"/>
                <w:sz w:val="25"/>
                <w:szCs w:val="25"/>
              </w:rPr>
              <w:t>,(2018);</w:t>
            </w:r>
            <w:proofErr w:type="spellStart"/>
            <w:r w:rsidRPr="0068785C">
              <w:rPr>
                <w:rFonts w:ascii="Times New Roman" w:eastAsia="Times New Roman" w:hAnsi="Times New Roman" w:cs="Times New Roman"/>
                <w:sz w:val="25"/>
                <w:szCs w:val="25"/>
              </w:rPr>
              <w:t>Anim</w:t>
            </w:r>
            <w:proofErr w:type="spellEnd"/>
            <w:r w:rsidRPr="0068785C">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Odame</w:t>
            </w:r>
            <w:proofErr w:type="spellEnd"/>
            <w:r w:rsidRPr="0068785C">
              <w:rPr>
                <w:rFonts w:ascii="Times New Roman" w:eastAsia="Times New Roman" w:hAnsi="Times New Roman" w:cs="Times New Roman"/>
                <w:sz w:val="25"/>
                <w:szCs w:val="25"/>
              </w:rPr>
              <w:t xml:space="preserve"> (2018); </w:t>
            </w:r>
            <w:proofErr w:type="spellStart"/>
            <w:r w:rsidRPr="0068785C">
              <w:rPr>
                <w:rFonts w:ascii="Times New Roman" w:eastAsia="Times New Roman" w:hAnsi="Times New Roman" w:cs="Times New Roman"/>
                <w:sz w:val="25"/>
                <w:szCs w:val="25"/>
              </w:rPr>
              <w:t>Wesonga</w:t>
            </w:r>
            <w:proofErr w:type="spellEnd"/>
            <w:r w:rsidRPr="0068785C">
              <w:rPr>
                <w:rFonts w:ascii="Times New Roman" w:eastAsia="Times New Roman" w:hAnsi="Times New Roman" w:cs="Times New Roman"/>
                <w:sz w:val="25"/>
                <w:szCs w:val="25"/>
              </w:rPr>
              <w:t xml:space="preserve"> et al. (2022)</w:t>
            </w:r>
          </w:p>
        </w:tc>
      </w:tr>
      <w:tr w:rsidR="00DA7134" w:rsidRPr="0068785C" w:rsidTr="00AE37C9">
        <w:trPr>
          <w:trHeight w:val="206"/>
        </w:trPr>
        <w:tc>
          <w:tcPr>
            <w:tcW w:w="317" w:type="dxa"/>
          </w:tcPr>
          <w:p w:rsidR="00DA7134" w:rsidRPr="0068785C" w:rsidRDefault="00DA7134" w:rsidP="00AE37C9">
            <w:pPr>
              <w:widowControl w:val="0"/>
              <w:autoSpaceDE w:val="0"/>
              <w:autoSpaceDN w:val="0"/>
              <w:spacing w:after="0" w:line="360" w:lineRule="auto"/>
              <w:ind w:right="1"/>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5</w:t>
            </w:r>
          </w:p>
        </w:tc>
        <w:tc>
          <w:tcPr>
            <w:tcW w:w="3790"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Reforms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outdated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property 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land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4"/>
                <w:sz w:val="25"/>
                <w:szCs w:val="25"/>
              </w:rPr>
              <w:t>laws</w:t>
            </w:r>
          </w:p>
        </w:tc>
        <w:tc>
          <w:tcPr>
            <w:tcW w:w="4678"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Mutema</w:t>
            </w:r>
            <w:proofErr w:type="spellEnd"/>
            <w:r w:rsidRPr="0068785C">
              <w:rPr>
                <w:rFonts w:ascii="Times New Roman" w:eastAsia="Times New Roman" w:hAnsi="Times New Roman" w:cs="Times New Roman"/>
                <w:spacing w:val="-2"/>
                <w:sz w:val="25"/>
                <w:szCs w:val="25"/>
              </w:rPr>
              <w:t xml:space="preserve"> (2016)</w:t>
            </w:r>
          </w:p>
        </w:tc>
      </w:tr>
    </w:tbl>
    <w:p w:rsidR="00DA7134" w:rsidRPr="0068785C" w:rsidRDefault="00DA7134" w:rsidP="00DA7134">
      <w:pPr>
        <w:spacing w:line="360" w:lineRule="auto"/>
        <w:jc w:val="both"/>
        <w:rPr>
          <w:rFonts w:asciiTheme="majorBidi" w:hAnsiTheme="majorBidi" w:cstheme="majorBidi"/>
          <w:b/>
          <w:sz w:val="25"/>
          <w:szCs w:val="25"/>
        </w:rPr>
      </w:pPr>
      <w:r w:rsidRPr="0068785C">
        <w:rPr>
          <w:rFonts w:asciiTheme="majorBidi" w:hAnsiTheme="majorBidi" w:cstheme="majorBidi"/>
          <w:b/>
          <w:sz w:val="25"/>
          <w:szCs w:val="25"/>
        </w:rPr>
        <w:br w:type="page"/>
      </w:r>
    </w:p>
    <w:p w:rsidR="00DA7134" w:rsidRPr="0068785C" w:rsidRDefault="00DA7134" w:rsidP="00DA7134">
      <w:pPr>
        <w:spacing w:after="0" w:line="360" w:lineRule="auto"/>
        <w:jc w:val="center"/>
        <w:rPr>
          <w:rFonts w:asciiTheme="majorBidi" w:hAnsiTheme="majorBidi" w:cstheme="majorBidi"/>
          <w:b/>
          <w:sz w:val="25"/>
          <w:szCs w:val="25"/>
        </w:rPr>
      </w:pPr>
      <w:r w:rsidRPr="0068785C">
        <w:rPr>
          <w:rFonts w:asciiTheme="majorBidi" w:hAnsiTheme="majorBidi" w:cstheme="majorBidi"/>
          <w:b/>
          <w:sz w:val="25"/>
          <w:szCs w:val="25"/>
        </w:rPr>
        <w:lastRenderedPageBreak/>
        <w:t>CHAPTER FIVE</w:t>
      </w:r>
    </w:p>
    <w:p w:rsidR="00DA7134" w:rsidRPr="0068785C" w:rsidRDefault="00DA7134" w:rsidP="00DA7134">
      <w:pPr>
        <w:spacing w:after="0" w:line="360" w:lineRule="auto"/>
        <w:jc w:val="both"/>
        <w:rPr>
          <w:rFonts w:asciiTheme="majorBidi" w:hAnsiTheme="majorBidi" w:cstheme="majorBidi"/>
          <w:b/>
          <w:sz w:val="25"/>
          <w:szCs w:val="25"/>
        </w:rPr>
      </w:pPr>
      <w:r w:rsidRPr="0068785C">
        <w:rPr>
          <w:rFonts w:asciiTheme="majorBidi" w:hAnsiTheme="majorBidi" w:cstheme="majorBidi"/>
          <w:b/>
          <w:sz w:val="25"/>
          <w:szCs w:val="25"/>
        </w:rPr>
        <w:t>SUMMARY, CONCLUSION AND RECCOMENDATIONS</w:t>
      </w:r>
    </w:p>
    <w:p w:rsidR="00DA7134" w:rsidRPr="0068785C" w:rsidRDefault="00DA7134" w:rsidP="00DA7134">
      <w:pPr>
        <w:spacing w:after="0" w:line="360" w:lineRule="auto"/>
        <w:jc w:val="both"/>
        <w:rPr>
          <w:rFonts w:asciiTheme="majorBidi" w:hAnsiTheme="majorBidi" w:cstheme="majorBidi"/>
          <w:b/>
          <w:sz w:val="25"/>
          <w:szCs w:val="25"/>
        </w:rPr>
      </w:pPr>
      <w:r w:rsidRPr="0068785C">
        <w:rPr>
          <w:rFonts w:asciiTheme="majorBidi" w:hAnsiTheme="majorBidi" w:cstheme="majorBidi"/>
          <w:b/>
          <w:sz w:val="25"/>
          <w:szCs w:val="25"/>
        </w:rPr>
        <w:t>5.1</w:t>
      </w:r>
      <w:r w:rsidRPr="0068785C">
        <w:rPr>
          <w:rFonts w:asciiTheme="majorBidi" w:hAnsiTheme="majorBidi" w:cstheme="majorBidi"/>
          <w:b/>
          <w:sz w:val="25"/>
          <w:szCs w:val="25"/>
        </w:rPr>
        <w:tab/>
        <w:t>SUMMARY OF FINDINGS</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Property valuation plays a critical role in real estate investment decisions, particularly in high-value urban developments such as </w:t>
      </w:r>
      <w:proofErr w:type="spellStart"/>
      <w:r w:rsidRPr="0068785C">
        <w:rPr>
          <w:rFonts w:ascii="Times New Roman" w:eastAsia="Times New Roman" w:hAnsi="Times New Roman" w:cs="Times New Roman"/>
          <w:sz w:val="25"/>
          <w:szCs w:val="25"/>
          <w:lang w:eastAsia="en-GB"/>
        </w:rPr>
        <w:t>Eko</w:t>
      </w:r>
      <w:proofErr w:type="spellEnd"/>
      <w:r w:rsidRPr="0068785C">
        <w:rPr>
          <w:rFonts w:ascii="Times New Roman" w:eastAsia="Times New Roman" w:hAnsi="Times New Roman" w:cs="Times New Roman"/>
          <w:sz w:val="25"/>
          <w:szCs w:val="25"/>
          <w:lang w:eastAsia="en-GB"/>
        </w:rPr>
        <w:t xml:space="preserve"> Atlantic City, Lagos. The city, developed on reclaimed land from the Atlantic Ocean, represents a high-risk, high-reward investment landscape characterized by premium infrastructure, cutting-edge urban planning, and substantial government and private sector involvement.</w:t>
      </w:r>
    </w:p>
    <w:p w:rsidR="00DA7134" w:rsidRPr="0068785C" w:rsidRDefault="00DA7134" w:rsidP="00DA7134">
      <w:p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This research examined how accurate and professional property valuation affects investor decisions, asset pricing, risk assessment, and long-term portfolio performance in </w:t>
      </w:r>
      <w:proofErr w:type="spellStart"/>
      <w:r w:rsidRPr="0068785C">
        <w:rPr>
          <w:rFonts w:ascii="Times New Roman" w:eastAsia="Times New Roman" w:hAnsi="Times New Roman" w:cs="Times New Roman"/>
          <w:sz w:val="25"/>
          <w:szCs w:val="25"/>
          <w:lang w:eastAsia="en-GB"/>
        </w:rPr>
        <w:t>Eko</w:t>
      </w:r>
      <w:proofErr w:type="spellEnd"/>
      <w:r w:rsidRPr="0068785C">
        <w:rPr>
          <w:rFonts w:ascii="Times New Roman" w:eastAsia="Times New Roman" w:hAnsi="Times New Roman" w:cs="Times New Roman"/>
          <w:sz w:val="25"/>
          <w:szCs w:val="25"/>
          <w:lang w:eastAsia="en-GB"/>
        </w:rPr>
        <w:t xml:space="preserve"> Atlantic. It drew upon both qualitative and quantitative data collected from investors, property </w:t>
      </w:r>
      <w:proofErr w:type="spellStart"/>
      <w:r w:rsidRPr="0068785C">
        <w:rPr>
          <w:rFonts w:ascii="Times New Roman" w:eastAsia="Times New Roman" w:hAnsi="Times New Roman" w:cs="Times New Roman"/>
          <w:sz w:val="25"/>
          <w:szCs w:val="25"/>
          <w:lang w:eastAsia="en-GB"/>
        </w:rPr>
        <w:t>valuers</w:t>
      </w:r>
      <w:proofErr w:type="spellEnd"/>
      <w:r w:rsidRPr="0068785C">
        <w:rPr>
          <w:rFonts w:ascii="Times New Roman" w:eastAsia="Times New Roman" w:hAnsi="Times New Roman" w:cs="Times New Roman"/>
          <w:sz w:val="25"/>
          <w:szCs w:val="25"/>
          <w:lang w:eastAsia="en-GB"/>
        </w:rPr>
        <w:t>, developers, and government agencies involved in real estate management within the city.</w:t>
      </w:r>
    </w:p>
    <w:p w:rsidR="00DA7134" w:rsidRPr="0068785C" w:rsidRDefault="00DA7134" w:rsidP="00DA7134">
      <w:p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Key findings revealed that:</w:t>
      </w:r>
    </w:p>
    <w:p w:rsidR="00DA7134" w:rsidRPr="0068785C" w:rsidRDefault="00DA7134" w:rsidP="00DA7134">
      <w:pPr>
        <w:numPr>
          <w:ilvl w:val="0"/>
          <w:numId w:val="14"/>
        </w:num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Valuation Provides Investment Confidence</w:t>
      </w:r>
      <w:r w:rsidRPr="0068785C">
        <w:rPr>
          <w:rFonts w:ascii="Times New Roman" w:eastAsia="Times New Roman" w:hAnsi="Times New Roman" w:cs="Times New Roman"/>
          <w:sz w:val="25"/>
          <w:szCs w:val="25"/>
          <w:lang w:eastAsia="en-GB"/>
        </w:rPr>
        <w:t xml:space="preserve">: Professional valuation reports </w:t>
      </w:r>
      <w:proofErr w:type="spellStart"/>
      <w:r w:rsidRPr="0068785C">
        <w:rPr>
          <w:rFonts w:ascii="Times New Roman" w:eastAsia="Times New Roman" w:hAnsi="Times New Roman" w:cs="Times New Roman"/>
          <w:sz w:val="25"/>
          <w:szCs w:val="25"/>
          <w:lang w:eastAsia="en-GB"/>
        </w:rPr>
        <w:t>instill</w:t>
      </w:r>
      <w:proofErr w:type="spellEnd"/>
      <w:r w:rsidRPr="0068785C">
        <w:rPr>
          <w:rFonts w:ascii="Times New Roman" w:eastAsia="Times New Roman" w:hAnsi="Times New Roman" w:cs="Times New Roman"/>
          <w:sz w:val="25"/>
          <w:szCs w:val="25"/>
          <w:lang w:eastAsia="en-GB"/>
        </w:rPr>
        <w:t xml:space="preserve"> investor confidence by providing a realistic estimate of the property's market value. This is especially crucial in a high-capital environment like </w:t>
      </w:r>
      <w:proofErr w:type="spellStart"/>
      <w:r w:rsidRPr="0068785C">
        <w:rPr>
          <w:rFonts w:ascii="Times New Roman" w:eastAsia="Times New Roman" w:hAnsi="Times New Roman" w:cs="Times New Roman"/>
          <w:sz w:val="25"/>
          <w:szCs w:val="25"/>
          <w:lang w:eastAsia="en-GB"/>
        </w:rPr>
        <w:t>Eko</w:t>
      </w:r>
      <w:proofErr w:type="spellEnd"/>
      <w:r w:rsidRPr="0068785C">
        <w:rPr>
          <w:rFonts w:ascii="Times New Roman" w:eastAsia="Times New Roman" w:hAnsi="Times New Roman" w:cs="Times New Roman"/>
          <w:sz w:val="25"/>
          <w:szCs w:val="25"/>
          <w:lang w:eastAsia="en-GB"/>
        </w:rPr>
        <w:t xml:space="preserve"> Atlantic, where the cost of entry is significant.</w:t>
      </w:r>
    </w:p>
    <w:p w:rsidR="00DA7134" w:rsidRPr="0068785C" w:rsidRDefault="00DA7134" w:rsidP="00DA7134">
      <w:pPr>
        <w:numPr>
          <w:ilvl w:val="0"/>
          <w:numId w:val="14"/>
        </w:num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Influences Lending and Financing</w:t>
      </w:r>
      <w:r w:rsidRPr="0068785C">
        <w:rPr>
          <w:rFonts w:ascii="Times New Roman" w:eastAsia="Times New Roman" w:hAnsi="Times New Roman" w:cs="Times New Roman"/>
          <w:sz w:val="25"/>
          <w:szCs w:val="25"/>
          <w:lang w:eastAsia="en-GB"/>
        </w:rPr>
        <w:t>: Banks and other financial institutions rely on property valuations to determine the loan-to-value ratio for mortgage or development loans. Overvalued or undervalued properties affect the willingness of financiers to provide capital, which in turn affects investment inflow.</w:t>
      </w:r>
    </w:p>
    <w:p w:rsidR="00DA7134" w:rsidRPr="0068785C" w:rsidRDefault="00DA7134" w:rsidP="00DA7134">
      <w:pPr>
        <w:numPr>
          <w:ilvl w:val="0"/>
          <w:numId w:val="14"/>
        </w:num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Affects Risk Assessment</w:t>
      </w:r>
      <w:r w:rsidRPr="0068785C">
        <w:rPr>
          <w:rFonts w:ascii="Times New Roman" w:eastAsia="Times New Roman" w:hAnsi="Times New Roman" w:cs="Times New Roman"/>
          <w:sz w:val="25"/>
          <w:szCs w:val="25"/>
          <w:lang w:eastAsia="en-GB"/>
        </w:rPr>
        <w:t xml:space="preserve">: Property valuation helps investors and developers assess the risks associated with real estate ventures by </w:t>
      </w:r>
      <w:r w:rsidRPr="0068785C">
        <w:rPr>
          <w:rFonts w:ascii="Times New Roman" w:eastAsia="Times New Roman" w:hAnsi="Times New Roman" w:cs="Times New Roman"/>
          <w:sz w:val="25"/>
          <w:szCs w:val="25"/>
          <w:lang w:eastAsia="en-GB"/>
        </w:rPr>
        <w:lastRenderedPageBreak/>
        <w:t>evaluating current market trends, infrastructure development stages, demand forecasts, and other economic indicators.</w:t>
      </w:r>
    </w:p>
    <w:p w:rsidR="00DA7134" w:rsidRPr="0068785C" w:rsidRDefault="00DA7134" w:rsidP="00DA7134">
      <w:pPr>
        <w:numPr>
          <w:ilvl w:val="0"/>
          <w:numId w:val="14"/>
        </w:num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Guides Strategic Investment Decisions</w:t>
      </w:r>
      <w:r w:rsidRPr="0068785C">
        <w:rPr>
          <w:rFonts w:ascii="Times New Roman" w:eastAsia="Times New Roman" w:hAnsi="Times New Roman" w:cs="Times New Roman"/>
          <w:sz w:val="25"/>
          <w:szCs w:val="25"/>
          <w:lang w:eastAsia="en-GB"/>
        </w:rPr>
        <w:t xml:space="preserve">: In a dynamic market such as </w:t>
      </w:r>
      <w:proofErr w:type="spellStart"/>
      <w:r w:rsidRPr="0068785C">
        <w:rPr>
          <w:rFonts w:ascii="Times New Roman" w:eastAsia="Times New Roman" w:hAnsi="Times New Roman" w:cs="Times New Roman"/>
          <w:sz w:val="25"/>
          <w:szCs w:val="25"/>
          <w:lang w:eastAsia="en-GB"/>
        </w:rPr>
        <w:t>Eko</w:t>
      </w:r>
      <w:proofErr w:type="spellEnd"/>
      <w:r w:rsidRPr="0068785C">
        <w:rPr>
          <w:rFonts w:ascii="Times New Roman" w:eastAsia="Times New Roman" w:hAnsi="Times New Roman" w:cs="Times New Roman"/>
          <w:sz w:val="25"/>
          <w:szCs w:val="25"/>
          <w:lang w:eastAsia="en-GB"/>
        </w:rPr>
        <w:t xml:space="preserve"> Atlantic, valuations inform decisions on buy-hold-sell strategies, timing of investment, and identification of high-yield property segments (e.g., commercial, residential, or mixed-use developments).</w:t>
      </w:r>
    </w:p>
    <w:p w:rsidR="00DA7134" w:rsidRPr="0068785C" w:rsidRDefault="00DA7134" w:rsidP="00DA7134">
      <w:pPr>
        <w:numPr>
          <w:ilvl w:val="0"/>
          <w:numId w:val="14"/>
        </w:num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Mitigates Legal and Financial Disputes</w:t>
      </w:r>
      <w:r w:rsidRPr="0068785C">
        <w:rPr>
          <w:rFonts w:ascii="Times New Roman" w:eastAsia="Times New Roman" w:hAnsi="Times New Roman" w:cs="Times New Roman"/>
          <w:sz w:val="25"/>
          <w:szCs w:val="25"/>
          <w:lang w:eastAsia="en-GB"/>
        </w:rPr>
        <w:t>: Accurate valuations help to prevent litigation and conflicts between buyers, sellers, and regulators. Valuations backed by due diligence support transparent transactions and align investor expectations with market realities.</w:t>
      </w:r>
    </w:p>
    <w:p w:rsidR="00DA7134" w:rsidRPr="0068785C" w:rsidRDefault="00DA7134" w:rsidP="00DA7134">
      <w:pPr>
        <w:numPr>
          <w:ilvl w:val="0"/>
          <w:numId w:val="14"/>
        </w:num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Professional Practice and Challenges</w:t>
      </w:r>
      <w:r w:rsidRPr="0068785C">
        <w:rPr>
          <w:rFonts w:ascii="Times New Roman" w:eastAsia="Times New Roman" w:hAnsi="Times New Roman" w:cs="Times New Roman"/>
          <w:sz w:val="25"/>
          <w:szCs w:val="25"/>
          <w:lang w:eastAsia="en-GB"/>
        </w:rPr>
        <w:t xml:space="preserve">: Although there is a high level of professionalism among </w:t>
      </w:r>
      <w:proofErr w:type="spellStart"/>
      <w:r w:rsidRPr="0068785C">
        <w:rPr>
          <w:rFonts w:ascii="Times New Roman" w:eastAsia="Times New Roman" w:hAnsi="Times New Roman" w:cs="Times New Roman"/>
          <w:sz w:val="25"/>
          <w:szCs w:val="25"/>
          <w:lang w:eastAsia="en-GB"/>
        </w:rPr>
        <w:t>valuers</w:t>
      </w:r>
      <w:proofErr w:type="spellEnd"/>
      <w:r w:rsidRPr="0068785C">
        <w:rPr>
          <w:rFonts w:ascii="Times New Roman" w:eastAsia="Times New Roman" w:hAnsi="Times New Roman" w:cs="Times New Roman"/>
          <w:sz w:val="25"/>
          <w:szCs w:val="25"/>
          <w:lang w:eastAsia="en-GB"/>
        </w:rPr>
        <w:t xml:space="preserve"> in Nigeria, challenges such as lack of up-to-date market data, influence from developers, and inconsistent regulatory standards sometimes compromise valuation accuracy.</w:t>
      </w:r>
    </w:p>
    <w:p w:rsidR="00DA7134" w:rsidRPr="0068785C" w:rsidRDefault="00DA7134" w:rsidP="00DA7134">
      <w:pPr>
        <w:spacing w:before="100" w:beforeAutospacing="1" w:after="0" w:line="360" w:lineRule="auto"/>
        <w:jc w:val="both"/>
        <w:outlineLvl w:val="1"/>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5.2</w:t>
      </w:r>
      <w:r w:rsidRPr="0068785C">
        <w:rPr>
          <w:rFonts w:ascii="Times New Roman" w:eastAsia="Times New Roman" w:hAnsi="Times New Roman" w:cs="Times New Roman"/>
          <w:b/>
          <w:bCs/>
          <w:sz w:val="25"/>
          <w:szCs w:val="25"/>
          <w:lang w:eastAsia="en-GB"/>
        </w:rPr>
        <w:tab/>
        <w:t>CONCLUSION</w:t>
      </w:r>
    </w:p>
    <w:p w:rsidR="00DA7134" w:rsidRPr="0068785C" w:rsidRDefault="00DA7134" w:rsidP="00DA7134">
      <w:pPr>
        <w:spacing w:before="100" w:beforeAutospacing="1"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The study concludes that </w:t>
      </w:r>
      <w:r w:rsidRPr="0068785C">
        <w:rPr>
          <w:rFonts w:ascii="Times New Roman" w:eastAsia="Times New Roman" w:hAnsi="Times New Roman" w:cs="Times New Roman"/>
          <w:b/>
          <w:bCs/>
          <w:sz w:val="25"/>
          <w:szCs w:val="25"/>
          <w:lang w:eastAsia="en-GB"/>
        </w:rPr>
        <w:t>property valuation significantly influences real estate investment decisions</w:t>
      </w:r>
      <w:r w:rsidRPr="0068785C">
        <w:rPr>
          <w:rFonts w:ascii="Times New Roman" w:eastAsia="Times New Roman" w:hAnsi="Times New Roman" w:cs="Times New Roman"/>
          <w:sz w:val="25"/>
          <w:szCs w:val="25"/>
          <w:lang w:eastAsia="en-GB"/>
        </w:rPr>
        <w:t xml:space="preserve"> in </w:t>
      </w:r>
      <w:proofErr w:type="spellStart"/>
      <w:r w:rsidRPr="0068785C">
        <w:rPr>
          <w:rFonts w:ascii="Times New Roman" w:eastAsia="Times New Roman" w:hAnsi="Times New Roman" w:cs="Times New Roman"/>
          <w:sz w:val="25"/>
          <w:szCs w:val="25"/>
          <w:lang w:eastAsia="en-GB"/>
        </w:rPr>
        <w:t>Eko</w:t>
      </w:r>
      <w:proofErr w:type="spellEnd"/>
      <w:r w:rsidRPr="0068785C">
        <w:rPr>
          <w:rFonts w:ascii="Times New Roman" w:eastAsia="Times New Roman" w:hAnsi="Times New Roman" w:cs="Times New Roman"/>
          <w:sz w:val="25"/>
          <w:szCs w:val="25"/>
          <w:lang w:eastAsia="en-GB"/>
        </w:rPr>
        <w:t xml:space="preserve"> Atlantic City. As a rapidly developing and strategically important real estate hub in Nigeria and Africa, </w:t>
      </w:r>
      <w:proofErr w:type="spellStart"/>
      <w:r w:rsidRPr="0068785C">
        <w:rPr>
          <w:rFonts w:ascii="Times New Roman" w:eastAsia="Times New Roman" w:hAnsi="Times New Roman" w:cs="Times New Roman"/>
          <w:sz w:val="25"/>
          <w:szCs w:val="25"/>
          <w:lang w:eastAsia="en-GB"/>
        </w:rPr>
        <w:t>Eko</w:t>
      </w:r>
      <w:proofErr w:type="spellEnd"/>
      <w:r w:rsidRPr="0068785C">
        <w:rPr>
          <w:rFonts w:ascii="Times New Roman" w:eastAsia="Times New Roman" w:hAnsi="Times New Roman" w:cs="Times New Roman"/>
          <w:sz w:val="25"/>
          <w:szCs w:val="25"/>
          <w:lang w:eastAsia="en-GB"/>
        </w:rPr>
        <w:t xml:space="preserve"> Atlantic demands precise and reliable property valuation to attract sustainable investments.</w:t>
      </w:r>
    </w:p>
    <w:p w:rsidR="00DA7134" w:rsidRPr="0068785C" w:rsidRDefault="00DA7134" w:rsidP="00DA7134">
      <w:p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Valuation serves not merely as a pricing tool but as a strategic investment guide that incorporates market analytics, financial forecasting, legal compliance, and development planning. When done professionally, it bridges the gap between investor expectations and market realities, facilitates financing, and minimizes the risks associated with speculative investment.</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However, the effectiveness of valuation in supporting investment decisions is sometimes hampered by </w:t>
      </w:r>
      <w:r w:rsidRPr="0068785C">
        <w:rPr>
          <w:rFonts w:ascii="Times New Roman" w:eastAsia="Times New Roman" w:hAnsi="Times New Roman" w:cs="Times New Roman"/>
          <w:b/>
          <w:bCs/>
          <w:sz w:val="25"/>
          <w:szCs w:val="25"/>
          <w:lang w:eastAsia="en-GB"/>
        </w:rPr>
        <w:t>data scarcity</w:t>
      </w:r>
      <w:r w:rsidRPr="0068785C">
        <w:rPr>
          <w:rFonts w:ascii="Times New Roman" w:eastAsia="Times New Roman" w:hAnsi="Times New Roman" w:cs="Times New Roman"/>
          <w:sz w:val="25"/>
          <w:szCs w:val="25"/>
          <w:lang w:eastAsia="en-GB"/>
        </w:rPr>
        <w:t xml:space="preserve">, </w:t>
      </w:r>
      <w:r w:rsidRPr="0068785C">
        <w:rPr>
          <w:rFonts w:ascii="Times New Roman" w:eastAsia="Times New Roman" w:hAnsi="Times New Roman" w:cs="Times New Roman"/>
          <w:b/>
          <w:bCs/>
          <w:sz w:val="25"/>
          <w:szCs w:val="25"/>
          <w:lang w:eastAsia="en-GB"/>
        </w:rPr>
        <w:t>market volatility</w:t>
      </w:r>
      <w:r w:rsidRPr="0068785C">
        <w:rPr>
          <w:rFonts w:ascii="Times New Roman" w:eastAsia="Times New Roman" w:hAnsi="Times New Roman" w:cs="Times New Roman"/>
          <w:sz w:val="25"/>
          <w:szCs w:val="25"/>
          <w:lang w:eastAsia="en-GB"/>
        </w:rPr>
        <w:t xml:space="preserve">, </w:t>
      </w:r>
      <w:r w:rsidRPr="0068785C">
        <w:rPr>
          <w:rFonts w:ascii="Times New Roman" w:eastAsia="Times New Roman" w:hAnsi="Times New Roman" w:cs="Times New Roman"/>
          <w:b/>
          <w:bCs/>
          <w:sz w:val="25"/>
          <w:szCs w:val="25"/>
          <w:lang w:eastAsia="en-GB"/>
        </w:rPr>
        <w:t xml:space="preserve">regulatory </w:t>
      </w:r>
      <w:r w:rsidRPr="0068785C">
        <w:rPr>
          <w:rFonts w:ascii="Times New Roman" w:eastAsia="Times New Roman" w:hAnsi="Times New Roman" w:cs="Times New Roman"/>
          <w:b/>
          <w:bCs/>
          <w:sz w:val="25"/>
          <w:szCs w:val="25"/>
          <w:lang w:eastAsia="en-GB"/>
        </w:rPr>
        <w:lastRenderedPageBreak/>
        <w:t>inconsistencies</w:t>
      </w:r>
      <w:r w:rsidRPr="0068785C">
        <w:rPr>
          <w:rFonts w:ascii="Times New Roman" w:eastAsia="Times New Roman" w:hAnsi="Times New Roman" w:cs="Times New Roman"/>
          <w:sz w:val="25"/>
          <w:szCs w:val="25"/>
          <w:lang w:eastAsia="en-GB"/>
        </w:rPr>
        <w:t xml:space="preserve">, and </w:t>
      </w:r>
      <w:r w:rsidRPr="0068785C">
        <w:rPr>
          <w:rFonts w:ascii="Times New Roman" w:eastAsia="Times New Roman" w:hAnsi="Times New Roman" w:cs="Times New Roman"/>
          <w:b/>
          <w:bCs/>
          <w:sz w:val="25"/>
          <w:szCs w:val="25"/>
          <w:lang w:eastAsia="en-GB"/>
        </w:rPr>
        <w:t>influence of vested interests</w:t>
      </w:r>
      <w:r w:rsidRPr="0068785C">
        <w:rPr>
          <w:rFonts w:ascii="Times New Roman" w:eastAsia="Times New Roman" w:hAnsi="Times New Roman" w:cs="Times New Roman"/>
          <w:sz w:val="25"/>
          <w:szCs w:val="25"/>
          <w:lang w:eastAsia="en-GB"/>
        </w:rPr>
        <w:t>. These limitations call for structural and policy reforms in the real estate sector to ensure the credibility and utility of property valuations.</w:t>
      </w:r>
    </w:p>
    <w:p w:rsidR="00DA7134" w:rsidRPr="0068785C" w:rsidRDefault="00DA7134" w:rsidP="00DA7134">
      <w:pPr>
        <w:spacing w:after="0" w:line="360" w:lineRule="auto"/>
        <w:jc w:val="both"/>
        <w:outlineLvl w:val="1"/>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5.3</w:t>
      </w:r>
      <w:r w:rsidRPr="0068785C">
        <w:rPr>
          <w:rFonts w:ascii="Times New Roman" w:eastAsia="Times New Roman" w:hAnsi="Times New Roman" w:cs="Times New Roman"/>
          <w:b/>
          <w:bCs/>
          <w:sz w:val="25"/>
          <w:szCs w:val="25"/>
          <w:lang w:eastAsia="en-GB"/>
        </w:rPr>
        <w:tab/>
        <w:t>RECOMMENDATIONS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Based on the findings, the following recommendations are proposed:</w:t>
      </w:r>
    </w:p>
    <w:p w:rsidR="00DA7134" w:rsidRPr="00C24DBC" w:rsidRDefault="00DA7134" w:rsidP="00DA7134">
      <w:pPr>
        <w:pStyle w:val="ListParagraph"/>
        <w:numPr>
          <w:ilvl w:val="0"/>
          <w:numId w:val="27"/>
        </w:numPr>
        <w:spacing w:after="0" w:line="360" w:lineRule="auto"/>
        <w:jc w:val="both"/>
        <w:outlineLvl w:val="2"/>
        <w:rPr>
          <w:rFonts w:ascii="Times New Roman" w:eastAsia="Times New Roman" w:hAnsi="Times New Roman" w:cs="Times New Roman"/>
          <w:sz w:val="25"/>
          <w:szCs w:val="25"/>
          <w:lang w:eastAsia="en-GB"/>
        </w:rPr>
      </w:pPr>
      <w:r w:rsidRPr="00C24DBC">
        <w:rPr>
          <w:rFonts w:ascii="Times New Roman" w:eastAsia="Times New Roman" w:hAnsi="Times New Roman" w:cs="Times New Roman"/>
          <w:sz w:val="25"/>
          <w:szCs w:val="25"/>
          <w:lang w:eastAsia="en-GB"/>
        </w:rPr>
        <w:t xml:space="preserve">Regulatory bodies like the Nigerian Institution of Estate Surveyors and </w:t>
      </w:r>
      <w:proofErr w:type="spellStart"/>
      <w:r w:rsidRPr="00C24DBC">
        <w:rPr>
          <w:rFonts w:ascii="Times New Roman" w:eastAsia="Times New Roman" w:hAnsi="Times New Roman" w:cs="Times New Roman"/>
          <w:sz w:val="25"/>
          <w:szCs w:val="25"/>
          <w:lang w:eastAsia="en-GB"/>
        </w:rPr>
        <w:t>Valuers</w:t>
      </w:r>
      <w:proofErr w:type="spellEnd"/>
      <w:r w:rsidRPr="00C24DBC">
        <w:rPr>
          <w:rFonts w:ascii="Times New Roman" w:eastAsia="Times New Roman" w:hAnsi="Times New Roman" w:cs="Times New Roman"/>
          <w:sz w:val="25"/>
          <w:szCs w:val="25"/>
          <w:lang w:eastAsia="en-GB"/>
        </w:rPr>
        <w:t xml:space="preserve"> (NIESV) and the Estate Surveyors and </w:t>
      </w:r>
      <w:proofErr w:type="spellStart"/>
      <w:r w:rsidRPr="00C24DBC">
        <w:rPr>
          <w:rFonts w:ascii="Times New Roman" w:eastAsia="Times New Roman" w:hAnsi="Times New Roman" w:cs="Times New Roman"/>
          <w:sz w:val="25"/>
          <w:szCs w:val="25"/>
          <w:lang w:eastAsia="en-GB"/>
        </w:rPr>
        <w:t>Valuers</w:t>
      </w:r>
      <w:proofErr w:type="spellEnd"/>
      <w:r w:rsidRPr="00C24DBC">
        <w:rPr>
          <w:rFonts w:ascii="Times New Roman" w:eastAsia="Times New Roman" w:hAnsi="Times New Roman" w:cs="Times New Roman"/>
          <w:sz w:val="25"/>
          <w:szCs w:val="25"/>
          <w:lang w:eastAsia="en-GB"/>
        </w:rPr>
        <w:t xml:space="preserve"> Registration Board of Nigeria (ESVARBON) should enforce stricter compliance to professional codes of conduct.</w:t>
      </w:r>
    </w:p>
    <w:p w:rsidR="00DA7134" w:rsidRPr="0068785C" w:rsidRDefault="00DA7134" w:rsidP="00DA7134">
      <w:pPr>
        <w:numPr>
          <w:ilvl w:val="0"/>
          <w:numId w:val="27"/>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Government and private agencies should collaborate to ensure data transparency in the property sector.</w:t>
      </w:r>
    </w:p>
    <w:p w:rsidR="00DA7134" w:rsidRPr="0068785C" w:rsidRDefault="00DA7134" w:rsidP="00DA7134">
      <w:pPr>
        <w:numPr>
          <w:ilvl w:val="0"/>
          <w:numId w:val="27"/>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Investors should be encouraged to demand independent valuation reports before committing to property purchases or developments.</w:t>
      </w:r>
    </w:p>
    <w:p w:rsidR="00DA7134" w:rsidRPr="0068785C" w:rsidRDefault="00DA7134" w:rsidP="00DA7134">
      <w:pPr>
        <w:numPr>
          <w:ilvl w:val="0"/>
          <w:numId w:val="27"/>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Financial institutions and regulatory agencies should encourage the use of independent valuation experts not affiliated with developers or sellers, to maintain objectivity in the valuation process.</w:t>
      </w:r>
    </w:p>
    <w:p w:rsidR="00DA7134" w:rsidRPr="0068785C" w:rsidRDefault="00DA7134" w:rsidP="00DA7134">
      <w:pPr>
        <w:numPr>
          <w:ilvl w:val="0"/>
          <w:numId w:val="27"/>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The Lagos State Government, through its land and urban development agencies, should </w:t>
      </w:r>
      <w:proofErr w:type="gramStart"/>
      <w:r w:rsidRPr="0068785C">
        <w:rPr>
          <w:rFonts w:ascii="Times New Roman" w:eastAsia="Times New Roman" w:hAnsi="Times New Roman" w:cs="Times New Roman"/>
          <w:sz w:val="25"/>
          <w:szCs w:val="25"/>
          <w:lang w:eastAsia="en-GB"/>
        </w:rPr>
        <w:t>legislate</w:t>
      </w:r>
      <w:proofErr w:type="gramEnd"/>
      <w:r w:rsidRPr="0068785C">
        <w:rPr>
          <w:rFonts w:ascii="Times New Roman" w:eastAsia="Times New Roman" w:hAnsi="Times New Roman" w:cs="Times New Roman"/>
          <w:sz w:val="25"/>
          <w:szCs w:val="25"/>
          <w:lang w:eastAsia="en-GB"/>
        </w:rPr>
        <w:t xml:space="preserve"> mandatory independent valuations for all high-value property transactions.</w:t>
      </w:r>
    </w:p>
    <w:p w:rsidR="00DA7134" w:rsidRPr="0068785C" w:rsidRDefault="00DA7134" w:rsidP="00DA7134">
      <w:pPr>
        <w:numPr>
          <w:ilvl w:val="0"/>
          <w:numId w:val="27"/>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Penalties should be enforced for falsified or biased valuation reports that lead to investment loss or market manipulation.</w:t>
      </w:r>
    </w:p>
    <w:p w:rsidR="00DA7134" w:rsidRPr="0068785C" w:rsidRDefault="00DA7134" w:rsidP="00DA7134">
      <w:pPr>
        <w:spacing w:after="0" w:line="360" w:lineRule="auto"/>
        <w:ind w:firstLine="36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In conclusion, effective property valuation is not just a procedural step in real estate investment but a </w:t>
      </w:r>
      <w:r w:rsidRPr="00B6719F">
        <w:rPr>
          <w:rFonts w:ascii="Times New Roman" w:eastAsia="Times New Roman" w:hAnsi="Times New Roman" w:cs="Times New Roman"/>
          <w:sz w:val="25"/>
          <w:szCs w:val="25"/>
          <w:lang w:eastAsia="en-GB"/>
        </w:rPr>
        <w:t>strategic asset management tool</w:t>
      </w:r>
      <w:r w:rsidRPr="0068785C">
        <w:rPr>
          <w:rFonts w:ascii="Times New Roman" w:eastAsia="Times New Roman" w:hAnsi="Times New Roman" w:cs="Times New Roman"/>
          <w:sz w:val="25"/>
          <w:szCs w:val="25"/>
          <w:lang w:eastAsia="en-GB"/>
        </w:rPr>
        <w:t xml:space="preserve">. In a landmark urban project like </w:t>
      </w:r>
      <w:proofErr w:type="spellStart"/>
      <w:r w:rsidRPr="0068785C">
        <w:rPr>
          <w:rFonts w:ascii="Times New Roman" w:eastAsia="Times New Roman" w:hAnsi="Times New Roman" w:cs="Times New Roman"/>
          <w:sz w:val="25"/>
          <w:szCs w:val="25"/>
          <w:lang w:eastAsia="en-GB"/>
        </w:rPr>
        <w:t>Eko</w:t>
      </w:r>
      <w:proofErr w:type="spellEnd"/>
      <w:r w:rsidRPr="0068785C">
        <w:rPr>
          <w:rFonts w:ascii="Times New Roman" w:eastAsia="Times New Roman" w:hAnsi="Times New Roman" w:cs="Times New Roman"/>
          <w:sz w:val="25"/>
          <w:szCs w:val="25"/>
          <w:lang w:eastAsia="en-GB"/>
        </w:rPr>
        <w:t xml:space="preserve"> Atlantic City, its impact is magnified due to the scale, complexity, and strategic positioning of the development. Proper implementation of the above recommendations will significantly enhance investor confidence, mitigate risks, and foster a more transparent and efficient real estate market in Nigeria.</w:t>
      </w:r>
    </w:p>
    <w:p w:rsidR="00DA7134" w:rsidRPr="0068785C" w:rsidRDefault="00DA7134" w:rsidP="00DA7134">
      <w:pPr>
        <w:spacing w:after="0" w:line="360" w:lineRule="auto"/>
        <w:jc w:val="both"/>
        <w:rPr>
          <w:rFonts w:asciiTheme="majorBidi" w:hAnsiTheme="majorBidi" w:cstheme="majorBidi"/>
          <w:sz w:val="25"/>
          <w:szCs w:val="25"/>
        </w:rPr>
      </w:pPr>
    </w:p>
    <w:p w:rsidR="00DA7134" w:rsidRPr="0068785C" w:rsidRDefault="00DA7134" w:rsidP="00DA7134">
      <w:pPr>
        <w:spacing w:after="0" w:line="360" w:lineRule="auto"/>
        <w:jc w:val="center"/>
        <w:rPr>
          <w:rFonts w:ascii="Times New Roman" w:hAnsi="Times New Roman" w:cs="Times New Roman"/>
          <w:b/>
          <w:sz w:val="25"/>
          <w:szCs w:val="25"/>
        </w:rPr>
      </w:pPr>
      <w:r w:rsidRPr="0068785C">
        <w:rPr>
          <w:rFonts w:ascii="Times New Roman" w:hAnsi="Times New Roman" w:cs="Times New Roman"/>
          <w:b/>
          <w:sz w:val="25"/>
          <w:szCs w:val="25"/>
        </w:rPr>
        <w:lastRenderedPageBreak/>
        <w:t>REFERENCES</w:t>
      </w:r>
    </w:p>
    <w:p w:rsidR="00DA7134" w:rsidRPr="0068785C" w:rsidRDefault="00DA7134" w:rsidP="00DA7134">
      <w:pPr>
        <w:widowControl w:val="0"/>
        <w:autoSpaceDE w:val="0"/>
        <w:autoSpaceDN w:val="0"/>
        <w:spacing w:before="119" w:after="0" w:line="360" w:lineRule="auto"/>
        <w:ind w:left="567" w:right="25" w:hanging="567"/>
        <w:jc w:val="both"/>
        <w:rPr>
          <w:rFonts w:ascii="Times New Roman" w:eastAsia="Times New Roman" w:hAnsi="Times New Roman" w:cs="Times New Roman"/>
          <w:sz w:val="25"/>
          <w:szCs w:val="25"/>
        </w:rPr>
      </w:pPr>
      <w:proofErr w:type="spellStart"/>
      <w:proofErr w:type="gramStart"/>
      <w:r w:rsidRPr="0068785C">
        <w:rPr>
          <w:rFonts w:ascii="Times New Roman" w:eastAsia="Times New Roman" w:hAnsi="Times New Roman" w:cs="Times New Roman"/>
          <w:sz w:val="25"/>
          <w:szCs w:val="25"/>
        </w:rPr>
        <w:t>Abidoye</w:t>
      </w:r>
      <w:proofErr w:type="spellEnd"/>
      <w:r w:rsidRPr="0068785C">
        <w:rPr>
          <w:rFonts w:ascii="Times New Roman" w:eastAsia="Times New Roman" w:hAnsi="Times New Roman" w:cs="Times New Roman"/>
          <w:sz w:val="25"/>
          <w:szCs w:val="25"/>
        </w:rPr>
        <w:t>, R.B. &amp; Albert, P.C. (2018).</w:t>
      </w:r>
      <w:proofErr w:type="gramEnd"/>
      <w:r w:rsidRPr="0068785C">
        <w:rPr>
          <w:rFonts w:ascii="Times New Roman" w:eastAsia="Times New Roman" w:hAnsi="Times New Roman" w:cs="Times New Roman"/>
          <w:sz w:val="25"/>
          <w:szCs w:val="25"/>
        </w:rPr>
        <w:t xml:space="preserve"> </w:t>
      </w:r>
      <w:proofErr w:type="gramStart"/>
      <w:r w:rsidRPr="0068785C">
        <w:rPr>
          <w:rFonts w:ascii="Times New Roman" w:eastAsia="Times New Roman" w:hAnsi="Times New Roman" w:cs="Times New Roman"/>
          <w:sz w:val="25"/>
          <w:szCs w:val="25"/>
        </w:rPr>
        <w:t>Improving property valuation accuracy: a comparison of hedonic pricing model and artificial neural network.</w:t>
      </w:r>
      <w:proofErr w:type="gramEnd"/>
      <w:r w:rsidRPr="0068785C">
        <w:rPr>
          <w:rFonts w:ascii="Times New Roman" w:eastAsia="Times New Roman" w:hAnsi="Times New Roman" w:cs="Times New Roman"/>
          <w:sz w:val="25"/>
          <w:szCs w:val="25"/>
        </w:rPr>
        <w:t xml:space="preserve"> Pacific Rim Property Research Journal, 24(1): 71-83.</w:t>
      </w:r>
    </w:p>
    <w:p w:rsidR="00DA7134" w:rsidRPr="0068785C" w:rsidRDefault="00DA7134" w:rsidP="00DA7134">
      <w:pPr>
        <w:widowControl w:val="0"/>
        <w:autoSpaceDE w:val="0"/>
        <w:autoSpaceDN w:val="0"/>
        <w:spacing w:before="120" w:after="0" w:line="360" w:lineRule="auto"/>
        <w:ind w:left="567" w:right="17" w:hanging="567"/>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pacing w:val="-2"/>
          <w:sz w:val="25"/>
          <w:szCs w:val="25"/>
        </w:rPr>
        <w:t>Abidoye</w:t>
      </w:r>
      <w:proofErr w:type="gramStart"/>
      <w:r w:rsidRPr="0068785C">
        <w:rPr>
          <w:rFonts w:ascii="Times New Roman" w:eastAsia="Times New Roman" w:hAnsi="Times New Roman" w:cs="Times New Roman"/>
          <w:spacing w:val="-2"/>
          <w:sz w:val="25"/>
          <w:szCs w:val="25"/>
        </w:rPr>
        <w:t>,R.B</w:t>
      </w:r>
      <w:proofErr w:type="spellEnd"/>
      <w:proofErr w:type="gramEnd"/>
      <w:r w:rsidRPr="0068785C">
        <w:rPr>
          <w:rFonts w:ascii="Times New Roman" w:eastAsia="Times New Roman" w:hAnsi="Times New Roman" w:cs="Times New Roman"/>
          <w:spacing w:val="-2"/>
          <w:sz w:val="25"/>
          <w:szCs w:val="25"/>
        </w:rPr>
        <w:t xml:space="preserve">. and </w:t>
      </w:r>
      <w:proofErr w:type="spellStart"/>
      <w:r w:rsidRPr="0068785C">
        <w:rPr>
          <w:rFonts w:ascii="Times New Roman" w:eastAsia="Times New Roman" w:hAnsi="Times New Roman" w:cs="Times New Roman"/>
          <w:spacing w:val="-2"/>
          <w:sz w:val="25"/>
          <w:szCs w:val="25"/>
        </w:rPr>
        <w:t>Chan,A.P.C</w:t>
      </w:r>
      <w:proofErr w:type="spellEnd"/>
      <w:r w:rsidRPr="0068785C">
        <w:rPr>
          <w:rFonts w:ascii="Times New Roman" w:eastAsia="Times New Roman" w:hAnsi="Times New Roman" w:cs="Times New Roman"/>
          <w:spacing w:val="-2"/>
          <w:sz w:val="25"/>
          <w:szCs w:val="25"/>
        </w:rPr>
        <w:t xml:space="preserve">. (2017). </w:t>
      </w:r>
      <w:proofErr w:type="gramStart"/>
      <w:r w:rsidRPr="0068785C">
        <w:rPr>
          <w:rFonts w:ascii="Times New Roman" w:eastAsia="Times New Roman" w:hAnsi="Times New Roman" w:cs="Times New Roman"/>
          <w:spacing w:val="-2"/>
          <w:sz w:val="25"/>
          <w:szCs w:val="25"/>
        </w:rPr>
        <w:t xml:space="preserve">Modelling </w:t>
      </w:r>
      <w:proofErr w:type="spellStart"/>
      <w:r w:rsidRPr="0068785C">
        <w:rPr>
          <w:rFonts w:ascii="Times New Roman" w:eastAsia="Times New Roman" w:hAnsi="Times New Roman" w:cs="Times New Roman"/>
          <w:spacing w:val="-2"/>
          <w:sz w:val="25"/>
          <w:szCs w:val="25"/>
        </w:rPr>
        <w:t>propertyvalues</w:t>
      </w:r>
      <w:proofErr w:type="spellEnd"/>
      <w:r w:rsidRPr="0068785C">
        <w:rPr>
          <w:rFonts w:ascii="Times New Roman" w:eastAsia="Times New Roman" w:hAnsi="Times New Roman" w:cs="Times New Roman"/>
          <w:spacing w:val="-2"/>
          <w:sz w:val="25"/>
          <w:szCs w:val="25"/>
        </w:rPr>
        <w:t xml:space="preserve"> in </w:t>
      </w:r>
      <w:proofErr w:type="spellStart"/>
      <w:r w:rsidRPr="0068785C">
        <w:rPr>
          <w:rFonts w:ascii="Times New Roman" w:eastAsia="Times New Roman" w:hAnsi="Times New Roman" w:cs="Times New Roman"/>
          <w:spacing w:val="-2"/>
          <w:sz w:val="25"/>
          <w:szCs w:val="25"/>
        </w:rPr>
        <w:t>Nigeriausing</w:t>
      </w:r>
      <w:proofErr w:type="spellEnd"/>
      <w:r w:rsidRPr="0068785C">
        <w:rPr>
          <w:rFonts w:ascii="Times New Roman" w:eastAsia="Times New Roman" w:hAnsi="Times New Roman" w:cs="Times New Roman"/>
          <w:spacing w:val="-2"/>
          <w:sz w:val="25"/>
          <w:szCs w:val="25"/>
        </w:rPr>
        <w:t xml:space="preserve"> artificial </w:t>
      </w:r>
      <w:proofErr w:type="spellStart"/>
      <w:r w:rsidRPr="0068785C">
        <w:rPr>
          <w:rFonts w:ascii="Times New Roman" w:eastAsia="Times New Roman" w:hAnsi="Times New Roman" w:cs="Times New Roman"/>
          <w:spacing w:val="-2"/>
          <w:sz w:val="25"/>
          <w:szCs w:val="25"/>
        </w:rPr>
        <w:t>neuralnetwork</w:t>
      </w:r>
      <w:proofErr w:type="spellEnd"/>
      <w:r w:rsidRPr="0068785C">
        <w:rPr>
          <w:rFonts w:ascii="Times New Roman" w:eastAsia="Times New Roman" w:hAnsi="Times New Roman" w:cs="Times New Roman"/>
          <w:spacing w:val="-2"/>
          <w:sz w:val="25"/>
          <w:szCs w:val="25"/>
        </w:rPr>
        <w:t>.</w:t>
      </w:r>
      <w:proofErr w:type="gramEnd"/>
      <w:r w:rsidRPr="0068785C">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z w:val="25"/>
          <w:szCs w:val="25"/>
        </w:rPr>
        <w:t>Journal of Property Research, 34(1): 36-53.</w:t>
      </w:r>
    </w:p>
    <w:p w:rsidR="00DA7134" w:rsidRPr="0068785C" w:rsidRDefault="00BD5705" w:rsidP="00DA7134">
      <w:pPr>
        <w:widowControl w:val="0"/>
        <w:autoSpaceDE w:val="0"/>
        <w:autoSpaceDN w:val="0"/>
        <w:spacing w:before="121" w:after="0" w:line="360" w:lineRule="auto"/>
        <w:ind w:left="567" w:right="17" w:hanging="567"/>
        <w:jc w:val="both"/>
        <w:rPr>
          <w:rFonts w:ascii="Times New Roman" w:eastAsia="Times New Roman" w:hAnsi="Times New Roman" w:cs="Times New Roman"/>
          <w:sz w:val="25"/>
          <w:szCs w:val="25"/>
        </w:rPr>
      </w:pPr>
      <w:hyperlink r:id="rId21">
        <w:r w:rsidR="00DA7134" w:rsidRPr="0068785C">
          <w:rPr>
            <w:rFonts w:ascii="Times New Roman" w:eastAsia="Times New Roman" w:hAnsi="Times New Roman" w:cs="Times New Roman"/>
            <w:sz w:val="25"/>
            <w:szCs w:val="25"/>
          </w:rPr>
          <w:t>Abidoye,R.B.,</w:t>
        </w:r>
      </w:hyperlink>
      <w:hyperlink r:id="rId22">
        <w:r w:rsidR="00DA7134" w:rsidRPr="0068785C">
          <w:rPr>
            <w:rFonts w:ascii="Times New Roman" w:eastAsia="Times New Roman" w:hAnsi="Times New Roman" w:cs="Times New Roman"/>
            <w:sz w:val="25"/>
            <w:szCs w:val="25"/>
          </w:rPr>
          <w:t>Huang,W.,</w:t>
        </w:r>
      </w:hyperlink>
      <w:hyperlink r:id="rId23">
        <w:r w:rsidR="00DA7134" w:rsidRPr="0068785C">
          <w:rPr>
            <w:rFonts w:ascii="Times New Roman" w:eastAsia="Times New Roman" w:hAnsi="Times New Roman" w:cs="Times New Roman"/>
            <w:sz w:val="25"/>
            <w:szCs w:val="25"/>
          </w:rPr>
          <w:t>Amidu,A.-R.</w:t>
        </w:r>
      </w:hyperlink>
      <w:r w:rsidR="00DA7134">
        <w:rPr>
          <w:sz w:val="25"/>
          <w:szCs w:val="25"/>
        </w:rPr>
        <w:t xml:space="preserve"> </w:t>
      </w:r>
      <w:proofErr w:type="gramStart"/>
      <w:r w:rsidR="00DA7134" w:rsidRPr="0068785C">
        <w:rPr>
          <w:rFonts w:ascii="Times New Roman" w:eastAsia="Times New Roman" w:hAnsi="Times New Roman" w:cs="Times New Roman"/>
          <w:sz w:val="25"/>
          <w:szCs w:val="25"/>
        </w:rPr>
        <w:t>And</w:t>
      </w:r>
      <w:r w:rsidR="00DA7134">
        <w:rPr>
          <w:rFonts w:ascii="Times New Roman" w:eastAsia="Times New Roman" w:hAnsi="Times New Roman" w:cs="Times New Roman"/>
          <w:sz w:val="25"/>
          <w:szCs w:val="25"/>
        </w:rPr>
        <w:t xml:space="preserve"> </w:t>
      </w:r>
      <w:hyperlink r:id="rId24">
        <w:r w:rsidR="00DA7134" w:rsidRPr="0068785C">
          <w:rPr>
            <w:rFonts w:ascii="Times New Roman" w:eastAsia="Times New Roman" w:hAnsi="Times New Roman" w:cs="Times New Roman"/>
            <w:sz w:val="25"/>
            <w:szCs w:val="25"/>
          </w:rPr>
          <w:t>Javad,</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A.A.</w:t>
        </w:r>
      </w:hyperlink>
      <w:r w:rsidR="00DA7134" w:rsidRPr="0068785C">
        <w:rPr>
          <w:rFonts w:ascii="Times New Roman" w:eastAsia="Times New Roman" w:hAnsi="Times New Roman" w:cs="Times New Roman"/>
          <w:sz w:val="25"/>
          <w:szCs w:val="25"/>
        </w:rPr>
        <w:t>(2021).</w:t>
      </w:r>
      <w:proofErr w:type="gramEnd"/>
      <w:r w:rsidR="00DA7134">
        <w:rPr>
          <w:rFonts w:ascii="Times New Roman" w:eastAsia="Times New Roman" w:hAnsi="Times New Roman" w:cs="Times New Roman"/>
          <w:sz w:val="25"/>
          <w:szCs w:val="25"/>
        </w:rPr>
        <w:t xml:space="preserve"> </w:t>
      </w:r>
      <w:proofErr w:type="gramStart"/>
      <w:r w:rsidR="00DA7134" w:rsidRPr="0068785C">
        <w:rPr>
          <w:rFonts w:ascii="Times New Roman" w:eastAsia="Times New Roman" w:hAnsi="Times New Roman" w:cs="Times New Roman"/>
          <w:sz w:val="25"/>
          <w:szCs w:val="25"/>
        </w:rPr>
        <w:t>An</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updated</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survey</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of</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factors</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influencing property</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valuation</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accuracy</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in</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Australia.</w:t>
      </w:r>
      <w:proofErr w:type="gramEnd"/>
      <w:r w:rsidR="00DA7134">
        <w:rPr>
          <w:rFonts w:ascii="Times New Roman" w:eastAsia="Times New Roman" w:hAnsi="Times New Roman" w:cs="Times New Roman"/>
          <w:sz w:val="25"/>
          <w:szCs w:val="25"/>
        </w:rPr>
        <w:t xml:space="preserve"> </w:t>
      </w:r>
      <w:hyperlink r:id="rId25">
        <w:r w:rsidR="00DA7134" w:rsidRPr="0068785C">
          <w:rPr>
            <w:rFonts w:ascii="Times New Roman" w:eastAsia="Times New Roman" w:hAnsi="Times New Roman" w:cs="Times New Roman"/>
            <w:sz w:val="25"/>
            <w:szCs w:val="25"/>
          </w:rPr>
          <w:t>Property</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Management,</w:t>
        </w:r>
      </w:hyperlink>
      <w:r w:rsidR="00DA7134">
        <w:rPr>
          <w:sz w:val="25"/>
          <w:szCs w:val="25"/>
        </w:rPr>
        <w:t xml:space="preserve"> </w:t>
      </w:r>
      <w:r w:rsidR="00DA7134" w:rsidRPr="0068785C">
        <w:rPr>
          <w:rFonts w:ascii="Times New Roman" w:eastAsia="Times New Roman" w:hAnsi="Times New Roman" w:cs="Times New Roman"/>
          <w:sz w:val="25"/>
          <w:szCs w:val="25"/>
        </w:rPr>
        <w:t xml:space="preserve">39(3):343-361. Available: </w:t>
      </w:r>
      <w:hyperlink r:id="rId26">
        <w:r w:rsidR="00DA7134" w:rsidRPr="0068785C">
          <w:rPr>
            <w:rFonts w:ascii="Times New Roman" w:eastAsia="Times New Roman" w:hAnsi="Times New Roman" w:cs="Times New Roman"/>
            <w:sz w:val="25"/>
            <w:szCs w:val="25"/>
          </w:rPr>
          <w:t>https://doi.org/10.1108/PM-02-2020-0014</w:t>
        </w:r>
      </w:hyperlink>
      <w:r w:rsidR="00DA7134" w:rsidRPr="0068785C">
        <w:rPr>
          <w:rFonts w:ascii="Times New Roman" w:eastAsia="Times New Roman" w:hAnsi="Times New Roman" w:cs="Times New Roman"/>
          <w:sz w:val="25"/>
          <w:szCs w:val="25"/>
        </w:rPr>
        <w:t xml:space="preserve"> (Accessed 23 July 2023).</w:t>
      </w:r>
    </w:p>
    <w:p w:rsidR="00DA7134" w:rsidRPr="0068785C" w:rsidRDefault="00BD5705" w:rsidP="00DA7134">
      <w:pPr>
        <w:widowControl w:val="0"/>
        <w:autoSpaceDE w:val="0"/>
        <w:autoSpaceDN w:val="0"/>
        <w:spacing w:before="121" w:after="0" w:line="360" w:lineRule="auto"/>
        <w:ind w:left="567" w:right="17" w:hanging="567"/>
        <w:jc w:val="both"/>
        <w:rPr>
          <w:rFonts w:ascii="Times New Roman" w:eastAsia="Times New Roman" w:hAnsi="Times New Roman" w:cs="Times New Roman"/>
          <w:sz w:val="25"/>
          <w:szCs w:val="25"/>
        </w:rPr>
      </w:pPr>
      <w:hyperlink r:id="rId27">
        <w:r w:rsidR="00DA7134" w:rsidRPr="0068785C">
          <w:rPr>
            <w:rFonts w:ascii="Times New Roman" w:eastAsia="Times New Roman" w:hAnsi="Times New Roman" w:cs="Times New Roman"/>
            <w:sz w:val="25"/>
            <w:szCs w:val="25"/>
          </w:rPr>
          <w:t>Adegoke, O.J.</w:t>
        </w:r>
      </w:hyperlink>
      <w:r w:rsidR="00DA7134" w:rsidRPr="0068785C">
        <w:rPr>
          <w:rFonts w:ascii="Times New Roman" w:eastAsia="Times New Roman" w:hAnsi="Times New Roman" w:cs="Times New Roman"/>
          <w:sz w:val="25"/>
          <w:szCs w:val="25"/>
        </w:rPr>
        <w:t>(2016). Effects of valuation variance and inaccuracy on Nigerian commercial property market:</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An</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empirical</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 xml:space="preserve">study. </w:t>
      </w:r>
      <w:hyperlink r:id="rId28">
        <w:r w:rsidR="00DA7134" w:rsidRPr="0068785C">
          <w:rPr>
            <w:rFonts w:ascii="Times New Roman" w:eastAsia="Times New Roman" w:hAnsi="Times New Roman" w:cs="Times New Roman"/>
            <w:sz w:val="25"/>
            <w:szCs w:val="25"/>
          </w:rPr>
          <w:t>Journal</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of</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Property</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Investment</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&amp;</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Finance,</w:t>
        </w:r>
      </w:hyperlink>
      <w:r w:rsidR="00DA7134" w:rsidRPr="0068785C">
        <w:rPr>
          <w:rFonts w:ascii="Times New Roman" w:eastAsia="Times New Roman" w:hAnsi="Times New Roman" w:cs="Times New Roman"/>
          <w:sz w:val="25"/>
          <w:szCs w:val="25"/>
        </w:rPr>
        <w:t xml:space="preserve">34(3):276-292. Available: </w:t>
      </w:r>
      <w:hyperlink r:id="rId29">
        <w:r w:rsidR="00DA7134" w:rsidRPr="0068785C">
          <w:rPr>
            <w:rFonts w:ascii="Times New Roman" w:eastAsia="Times New Roman" w:hAnsi="Times New Roman" w:cs="Times New Roman"/>
            <w:sz w:val="25"/>
            <w:szCs w:val="25"/>
          </w:rPr>
          <w:t>https://doi.org/10.1108/JPIF-08-2014-0056</w:t>
        </w:r>
      </w:hyperlink>
      <w:r w:rsidR="00DA7134" w:rsidRPr="0068785C">
        <w:rPr>
          <w:rFonts w:ascii="Times New Roman" w:eastAsia="Times New Roman" w:hAnsi="Times New Roman" w:cs="Times New Roman"/>
          <w:sz w:val="25"/>
          <w:szCs w:val="25"/>
        </w:rPr>
        <w:t xml:space="preserve"> (Accessed 22 July 2023).</w:t>
      </w:r>
    </w:p>
    <w:p w:rsidR="00DA7134" w:rsidRPr="0068785C" w:rsidRDefault="00DA7134" w:rsidP="00DA7134">
      <w:pPr>
        <w:widowControl w:val="0"/>
        <w:autoSpaceDE w:val="0"/>
        <w:autoSpaceDN w:val="0"/>
        <w:spacing w:before="119" w:after="0" w:line="360" w:lineRule="auto"/>
        <w:ind w:left="567" w:right="20" w:hanging="567"/>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Anim-Odame</w:t>
      </w:r>
      <w:proofErr w:type="spellEnd"/>
      <w:r w:rsidRPr="0068785C">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W.K</w:t>
      </w:r>
      <w:proofErr w:type="gramStart"/>
      <w:r w:rsidRPr="0068785C">
        <w:rPr>
          <w:rFonts w:ascii="Times New Roman" w:eastAsia="Times New Roman" w:hAnsi="Times New Roman" w:cs="Times New Roman"/>
          <w:sz w:val="25"/>
          <w:szCs w:val="25"/>
        </w:rPr>
        <w:t>.(</w:t>
      </w:r>
      <w:proofErr w:type="gramEnd"/>
      <w:r w:rsidRPr="0068785C">
        <w:rPr>
          <w:rFonts w:ascii="Times New Roman" w:eastAsia="Times New Roman" w:hAnsi="Times New Roman" w:cs="Times New Roman"/>
          <w:sz w:val="25"/>
          <w:szCs w:val="25"/>
        </w:rPr>
        <w:t>2018).Property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valuation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emerging</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economies: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hands-on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experience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Ghana. </w:t>
      </w:r>
      <w:proofErr w:type="spellStart"/>
      <w:r w:rsidRPr="0068785C">
        <w:rPr>
          <w:rFonts w:ascii="Times New Roman" w:eastAsia="Times New Roman" w:hAnsi="Times New Roman" w:cs="Times New Roman"/>
          <w:sz w:val="25"/>
          <w:szCs w:val="25"/>
        </w:rPr>
        <w:t>InProceedings</w:t>
      </w:r>
      <w:proofErr w:type="spellEnd"/>
      <w:r w:rsidRPr="0068785C">
        <w:rPr>
          <w:rFonts w:ascii="Times New Roman" w:eastAsia="Times New Roman" w:hAnsi="Times New Roman" w:cs="Times New Roman"/>
          <w:sz w:val="25"/>
          <w:szCs w:val="25"/>
        </w:rPr>
        <w:t xml:space="preserve"> of 18</w:t>
      </w:r>
      <w:r w:rsidRPr="0068785C">
        <w:rPr>
          <w:rFonts w:ascii="Times New Roman" w:eastAsia="Times New Roman" w:hAnsi="Times New Roman" w:cs="Times New Roman"/>
          <w:sz w:val="25"/>
          <w:szCs w:val="25"/>
          <w:vertAlign w:val="superscript"/>
        </w:rPr>
        <w:t>th</w:t>
      </w:r>
      <w:r w:rsidRPr="0068785C">
        <w:rPr>
          <w:rFonts w:ascii="Times New Roman" w:eastAsia="Times New Roman" w:hAnsi="Times New Roman" w:cs="Times New Roman"/>
          <w:sz w:val="25"/>
          <w:szCs w:val="25"/>
        </w:rPr>
        <w:t xml:space="preserve"> African Real Estate Society (</w:t>
      </w:r>
      <w:proofErr w:type="spellStart"/>
      <w:r w:rsidRPr="0068785C">
        <w:rPr>
          <w:rFonts w:ascii="Times New Roman" w:eastAsia="Times New Roman" w:hAnsi="Times New Roman" w:cs="Times New Roman"/>
          <w:sz w:val="25"/>
          <w:szCs w:val="25"/>
        </w:rPr>
        <w:t>AfRES</w:t>
      </w:r>
      <w:proofErr w:type="spellEnd"/>
      <w:r w:rsidRPr="0068785C">
        <w:rPr>
          <w:rFonts w:ascii="Times New Roman" w:eastAsia="Times New Roman" w:hAnsi="Times New Roman" w:cs="Times New Roman"/>
          <w:sz w:val="25"/>
          <w:szCs w:val="25"/>
        </w:rPr>
        <w:t>) Conference held at Abeokuta, African Real Estate Society, Cape Town, 11-15.</w:t>
      </w:r>
    </w:p>
    <w:p w:rsidR="00DA7134" w:rsidRPr="0068785C" w:rsidRDefault="00DA7134" w:rsidP="00DA7134">
      <w:pPr>
        <w:widowControl w:val="0"/>
        <w:autoSpaceDE w:val="0"/>
        <w:autoSpaceDN w:val="0"/>
        <w:spacing w:before="119" w:after="0" w:line="360" w:lineRule="auto"/>
        <w:ind w:left="567" w:right="20" w:hanging="567"/>
        <w:jc w:val="both"/>
        <w:rPr>
          <w:rFonts w:ascii="Times New Roman" w:eastAsia="Times New Roman" w:hAnsi="Times New Roman" w:cs="Times New Roman"/>
          <w:sz w:val="25"/>
          <w:szCs w:val="25"/>
        </w:rPr>
      </w:pPr>
      <w:proofErr w:type="gramStart"/>
      <w:r w:rsidRPr="0068785C">
        <w:rPr>
          <w:rFonts w:ascii="Times New Roman" w:eastAsia="Times New Roman" w:hAnsi="Times New Roman" w:cs="Times New Roman"/>
          <w:sz w:val="25"/>
          <w:szCs w:val="25"/>
        </w:rPr>
        <w:t>AppraisalInstitute(</w:t>
      </w:r>
      <w:proofErr w:type="gramEnd"/>
      <w:r w:rsidRPr="0068785C">
        <w:rPr>
          <w:rFonts w:ascii="Times New Roman" w:eastAsia="Times New Roman" w:hAnsi="Times New Roman" w:cs="Times New Roman"/>
          <w:sz w:val="25"/>
          <w:szCs w:val="25"/>
        </w:rPr>
        <w:t>2020).TheAppraisalofRealEstate(15</w:t>
      </w:r>
      <w:r w:rsidRPr="0068785C">
        <w:rPr>
          <w:rFonts w:ascii="Times New Roman" w:eastAsia="Times New Roman" w:hAnsi="Times New Roman" w:cs="Times New Roman"/>
          <w:sz w:val="25"/>
          <w:szCs w:val="25"/>
          <w:vertAlign w:val="superscript"/>
        </w:rPr>
        <w:t>th</w:t>
      </w:r>
      <w:r w:rsidRPr="0068785C">
        <w:rPr>
          <w:rFonts w:ascii="Times New Roman" w:eastAsia="Times New Roman" w:hAnsi="Times New Roman" w:cs="Times New Roman"/>
          <w:sz w:val="25"/>
          <w:szCs w:val="25"/>
        </w:rPr>
        <w:t>ed.).Chicago</w:t>
      </w:r>
      <w:proofErr w:type="gramStart"/>
      <w:r w:rsidRPr="0068785C">
        <w:rPr>
          <w:rFonts w:ascii="Times New Roman" w:eastAsia="Times New Roman" w:hAnsi="Times New Roman" w:cs="Times New Roman"/>
          <w:sz w:val="25"/>
          <w:szCs w:val="25"/>
        </w:rPr>
        <w:t>,AmericanInstituteofRealEstate</w:t>
      </w:r>
      <w:proofErr w:type="gramEnd"/>
      <w:r w:rsidRPr="0068785C">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Appraisers.</w:t>
      </w:r>
    </w:p>
    <w:p w:rsidR="00DA7134" w:rsidRPr="0068785C" w:rsidRDefault="00BD5705" w:rsidP="00DA7134">
      <w:pPr>
        <w:widowControl w:val="0"/>
        <w:autoSpaceDE w:val="0"/>
        <w:autoSpaceDN w:val="0"/>
        <w:spacing w:before="121" w:after="0" w:line="360" w:lineRule="auto"/>
        <w:ind w:left="567" w:right="20" w:hanging="567"/>
        <w:jc w:val="both"/>
        <w:rPr>
          <w:rFonts w:ascii="Times New Roman" w:eastAsia="Times New Roman" w:hAnsi="Times New Roman" w:cs="Times New Roman"/>
          <w:sz w:val="25"/>
          <w:szCs w:val="25"/>
        </w:rPr>
      </w:pPr>
      <w:hyperlink r:id="rId30">
        <w:r w:rsidR="00DA7134" w:rsidRPr="0068785C">
          <w:rPr>
            <w:rFonts w:ascii="Times New Roman" w:eastAsia="Times New Roman" w:hAnsi="Times New Roman" w:cs="Times New Roman"/>
            <w:sz w:val="25"/>
            <w:szCs w:val="25"/>
          </w:rPr>
          <w:t>Asnakew,M.B.</w:t>
        </w:r>
      </w:hyperlink>
      <w:r w:rsidR="00DA7134" w:rsidRPr="0068785C">
        <w:rPr>
          <w:rFonts w:ascii="Times New Roman" w:eastAsia="Times New Roman" w:hAnsi="Times New Roman" w:cs="Times New Roman"/>
          <w:sz w:val="25"/>
          <w:szCs w:val="25"/>
        </w:rPr>
        <w:t>and</w:t>
      </w:r>
      <w:hyperlink r:id="rId31">
        <w:r w:rsidR="00DA7134" w:rsidRPr="0068785C">
          <w:rPr>
            <w:rFonts w:ascii="Times New Roman" w:eastAsia="Times New Roman" w:hAnsi="Times New Roman" w:cs="Times New Roman"/>
            <w:sz w:val="25"/>
            <w:szCs w:val="25"/>
          </w:rPr>
          <w:t>Amogne,M.K.</w:t>
        </w:r>
      </w:hyperlink>
      <w:r w:rsidR="00DA7134" w:rsidRPr="0068785C">
        <w:rPr>
          <w:rFonts w:ascii="Times New Roman" w:eastAsia="Times New Roman" w:hAnsi="Times New Roman" w:cs="Times New Roman"/>
          <w:sz w:val="25"/>
          <w:szCs w:val="25"/>
        </w:rPr>
        <w:t>(2021).Valuationinaccuracy</w:t>
      </w:r>
      <w:proofErr w:type="gramStart"/>
      <w:r w:rsidR="00DA7134" w:rsidRPr="0068785C">
        <w:rPr>
          <w:rFonts w:ascii="Times New Roman" w:eastAsia="Times New Roman" w:hAnsi="Times New Roman" w:cs="Times New Roman"/>
          <w:sz w:val="25"/>
          <w:szCs w:val="25"/>
        </w:rPr>
        <w:t>,approaches,basisandproceduresfor</w:t>
      </w:r>
      <w:proofErr w:type="gramEnd"/>
      <w:r w:rsidR="00DA7134" w:rsidRPr="0068785C">
        <w:rPr>
          <w:rFonts w:ascii="Times New Roman" w:eastAsia="Times New Roman" w:hAnsi="Times New Roman" w:cs="Times New Roman"/>
          <w:sz w:val="25"/>
          <w:szCs w:val="25"/>
        </w:rPr>
        <w:t xml:space="preserve"> judgment execution in Ethiopia. </w:t>
      </w:r>
      <w:hyperlink r:id="rId32">
        <w:r w:rsidR="00DA7134" w:rsidRPr="0068785C">
          <w:rPr>
            <w:rFonts w:ascii="Times New Roman" w:eastAsia="Times New Roman" w:hAnsi="Times New Roman" w:cs="Times New Roman"/>
            <w:sz w:val="25"/>
            <w:szCs w:val="25"/>
          </w:rPr>
          <w:t>Property Management,</w:t>
        </w:r>
      </w:hyperlink>
      <w:r w:rsidR="00DA7134" w:rsidRPr="0068785C">
        <w:rPr>
          <w:rFonts w:ascii="Times New Roman" w:eastAsia="Times New Roman" w:hAnsi="Times New Roman" w:cs="Times New Roman"/>
          <w:sz w:val="25"/>
          <w:szCs w:val="25"/>
        </w:rPr>
        <w:t xml:space="preserve"> 39(5): 618-635. Available: </w:t>
      </w:r>
      <w:hyperlink r:id="rId33">
        <w:r w:rsidR="00DA7134" w:rsidRPr="0068785C">
          <w:rPr>
            <w:rFonts w:ascii="Times New Roman" w:eastAsia="Times New Roman" w:hAnsi="Times New Roman" w:cs="Times New Roman"/>
            <w:sz w:val="25"/>
            <w:szCs w:val="25"/>
          </w:rPr>
          <w:t>https://doi.org/10.1108/PM-11-2020-0080</w:t>
        </w:r>
      </w:hyperlink>
      <w:r w:rsidR="00DA7134" w:rsidRPr="0068785C">
        <w:rPr>
          <w:rFonts w:ascii="Times New Roman" w:eastAsia="Times New Roman" w:hAnsi="Times New Roman" w:cs="Times New Roman"/>
          <w:sz w:val="25"/>
          <w:szCs w:val="25"/>
        </w:rPr>
        <w:t xml:space="preserve"> (Accessed 28 July 2023).</w:t>
      </w:r>
    </w:p>
    <w:p w:rsidR="00DA7134" w:rsidRPr="0068785C" w:rsidRDefault="00DA7134" w:rsidP="00DA7134">
      <w:pPr>
        <w:widowControl w:val="0"/>
        <w:tabs>
          <w:tab w:val="left" w:pos="449"/>
        </w:tabs>
        <w:autoSpaceDE w:val="0"/>
        <w:autoSpaceDN w:val="0"/>
        <w:spacing w:before="119" w:after="0" w:line="360" w:lineRule="auto"/>
        <w:ind w:left="567"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Available</w:t>
      </w:r>
      <w:proofErr w:type="gramStart"/>
      <w:r w:rsidRPr="0068785C">
        <w:rPr>
          <w:rFonts w:ascii="Times New Roman" w:eastAsia="Times New Roman" w:hAnsi="Times New Roman" w:cs="Times New Roman"/>
          <w:sz w:val="25"/>
          <w:szCs w:val="25"/>
        </w:rPr>
        <w:t>:</w:t>
      </w:r>
      <w:proofErr w:type="gramEnd"/>
      <w:r w:rsidR="00BD5705" w:rsidRPr="0068785C">
        <w:rPr>
          <w:sz w:val="25"/>
          <w:szCs w:val="25"/>
        </w:rPr>
        <w:fldChar w:fldCharType="begin"/>
      </w:r>
      <w:r w:rsidRPr="0068785C">
        <w:rPr>
          <w:sz w:val="25"/>
          <w:szCs w:val="25"/>
        </w:rPr>
        <w:instrText>HYPERLINK "https://journals.covenantuniversity.edu.ng/index.php/cjrbe/article/view/224" \h</w:instrText>
      </w:r>
      <w:r w:rsidR="00BD5705" w:rsidRPr="0068785C">
        <w:rPr>
          <w:sz w:val="25"/>
          <w:szCs w:val="25"/>
        </w:rPr>
        <w:fldChar w:fldCharType="separate"/>
      </w:r>
      <w:r w:rsidRPr="0068785C">
        <w:rPr>
          <w:rFonts w:ascii="Times New Roman" w:eastAsia="Times New Roman" w:hAnsi="Times New Roman" w:cs="Times New Roman"/>
          <w:sz w:val="25"/>
          <w:szCs w:val="25"/>
        </w:rPr>
        <w:t>https://journals.covenantuniversity.edu.ng/index.php/cjrbe/article/view/224</w:t>
      </w:r>
      <w:r w:rsidR="00BD5705" w:rsidRPr="0068785C">
        <w:rPr>
          <w:sz w:val="25"/>
          <w:szCs w:val="25"/>
        </w:rPr>
        <w:fldChar w:fldCharType="end"/>
      </w:r>
      <w:r w:rsidRPr="0068785C">
        <w:rPr>
          <w:rFonts w:ascii="Times New Roman" w:eastAsia="Times New Roman" w:hAnsi="Times New Roman" w:cs="Times New Roman"/>
          <w:sz w:val="25"/>
          <w:szCs w:val="25"/>
        </w:rPr>
        <w:t>(Accessed20</w:t>
      </w:r>
      <w:r w:rsidRPr="0068785C">
        <w:rPr>
          <w:rFonts w:ascii="Times New Roman" w:eastAsia="Times New Roman" w:hAnsi="Times New Roman" w:cs="Times New Roman"/>
          <w:spacing w:val="-4"/>
          <w:sz w:val="25"/>
          <w:szCs w:val="25"/>
        </w:rPr>
        <w:t>July</w:t>
      </w:r>
    </w:p>
    <w:p w:rsidR="00DA7134" w:rsidRPr="0068785C" w:rsidRDefault="00DA7134" w:rsidP="00DA7134">
      <w:pPr>
        <w:widowControl w:val="0"/>
        <w:autoSpaceDE w:val="0"/>
        <w:autoSpaceDN w:val="0"/>
        <w:spacing w:before="121" w:after="0" w:line="360" w:lineRule="auto"/>
        <w:ind w:left="567" w:hanging="567"/>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lastRenderedPageBreak/>
        <w:t>Awuah</w:t>
      </w:r>
      <w:proofErr w:type="gramStart"/>
      <w:r w:rsidRPr="0068785C">
        <w:rPr>
          <w:rFonts w:ascii="Times New Roman" w:eastAsia="Times New Roman" w:hAnsi="Times New Roman" w:cs="Times New Roman"/>
          <w:sz w:val="25"/>
          <w:szCs w:val="25"/>
        </w:rPr>
        <w:t>,K.G.B</w:t>
      </w:r>
      <w:proofErr w:type="spellEnd"/>
      <w:proofErr w:type="gramEnd"/>
      <w:r w:rsidRPr="0068785C">
        <w:rPr>
          <w:rFonts w:ascii="Times New Roman" w:eastAsia="Times New Roman" w:hAnsi="Times New Roman" w:cs="Times New Roman"/>
          <w:sz w:val="25"/>
          <w:szCs w:val="25"/>
        </w:rPr>
        <w:t>.(2016).PropertyvaluationinGhana.LandJournal,</w:t>
      </w:r>
      <w:r w:rsidRPr="0068785C">
        <w:rPr>
          <w:rFonts w:ascii="Times New Roman" w:eastAsia="Times New Roman" w:hAnsi="Times New Roman" w:cs="Times New Roman"/>
          <w:spacing w:val="-5"/>
          <w:sz w:val="25"/>
          <w:szCs w:val="25"/>
        </w:rPr>
        <w:t>22.</w:t>
      </w:r>
    </w:p>
    <w:p w:rsidR="00DA7134" w:rsidRPr="0068785C" w:rsidRDefault="00DA7134" w:rsidP="00DA7134">
      <w:pPr>
        <w:widowControl w:val="0"/>
        <w:autoSpaceDE w:val="0"/>
        <w:autoSpaceDN w:val="0"/>
        <w:spacing w:before="118" w:after="0" w:line="360" w:lineRule="auto"/>
        <w:ind w:left="567" w:right="644" w:hanging="567"/>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Ayodo</w:t>
      </w:r>
      <w:proofErr w:type="spellEnd"/>
      <w:r w:rsidRPr="0068785C">
        <w:rPr>
          <w:rFonts w:ascii="Times New Roman" w:eastAsia="Times New Roman" w:hAnsi="Times New Roman" w:cs="Times New Roman"/>
          <w:sz w:val="25"/>
          <w:szCs w:val="25"/>
        </w:rPr>
        <w:t xml:space="preserve">, H. (2012). </w:t>
      </w:r>
      <w:proofErr w:type="gramStart"/>
      <w:r w:rsidRPr="0068785C">
        <w:rPr>
          <w:rFonts w:ascii="Times New Roman" w:eastAsia="Times New Roman" w:hAnsi="Times New Roman" w:cs="Times New Roman"/>
          <w:sz w:val="25"/>
          <w:szCs w:val="25"/>
        </w:rPr>
        <w:t>The art of valuation.</w:t>
      </w:r>
      <w:proofErr w:type="gramEnd"/>
      <w:r w:rsidRPr="0068785C">
        <w:rPr>
          <w:rFonts w:ascii="Times New Roman" w:eastAsia="Times New Roman" w:hAnsi="Times New Roman" w:cs="Times New Roman"/>
          <w:sz w:val="25"/>
          <w:szCs w:val="25"/>
        </w:rPr>
        <w:t xml:space="preserve"> The Standard E-Paper, December 6 </w:t>
      </w:r>
      <w:proofErr w:type="spellStart"/>
      <w:r w:rsidRPr="0068785C">
        <w:rPr>
          <w:rFonts w:ascii="Times New Roman" w:eastAsia="Times New Roman" w:hAnsi="Times New Roman" w:cs="Times New Roman"/>
          <w:sz w:val="25"/>
          <w:szCs w:val="25"/>
        </w:rPr>
        <w:t>Issue.Available</w:t>
      </w:r>
      <w:proofErr w:type="spellEnd"/>
      <w:r w:rsidRPr="0068785C">
        <w:rPr>
          <w:rFonts w:ascii="Times New Roman" w:eastAsia="Times New Roman" w:hAnsi="Times New Roman" w:cs="Times New Roman"/>
          <w:sz w:val="25"/>
          <w:szCs w:val="25"/>
        </w:rPr>
        <w:t xml:space="preserve">: </w:t>
      </w:r>
      <w:hyperlink r:id="rId34">
        <w:r w:rsidRPr="0068785C">
          <w:rPr>
            <w:rFonts w:ascii="Times New Roman" w:eastAsia="Times New Roman" w:hAnsi="Times New Roman" w:cs="Times New Roman"/>
            <w:sz w:val="25"/>
            <w:szCs w:val="25"/>
          </w:rPr>
          <w:t>https://www.standardmedia.co.ke/article/2000072229/the-art-of-valuation</w:t>
        </w:r>
      </w:hyperlink>
      <w:r w:rsidRPr="0068785C">
        <w:rPr>
          <w:rFonts w:ascii="Times New Roman" w:eastAsia="Times New Roman" w:hAnsi="Times New Roman" w:cs="Times New Roman"/>
          <w:sz w:val="25"/>
          <w:szCs w:val="25"/>
        </w:rPr>
        <w:t>(Accessed28July2023).</w:t>
      </w:r>
    </w:p>
    <w:p w:rsidR="00DA7134" w:rsidRPr="0068785C" w:rsidRDefault="00DA7134" w:rsidP="00DA7134">
      <w:pPr>
        <w:widowControl w:val="0"/>
        <w:autoSpaceDE w:val="0"/>
        <w:autoSpaceDN w:val="0"/>
        <w:spacing w:before="121" w:after="0" w:line="360" w:lineRule="auto"/>
        <w:ind w:left="567" w:right="24" w:hanging="567"/>
        <w:jc w:val="both"/>
        <w:rPr>
          <w:rFonts w:ascii="Times New Roman" w:eastAsia="Times New Roman" w:hAnsi="Times New Roman" w:cs="Times New Roman"/>
          <w:sz w:val="25"/>
          <w:szCs w:val="25"/>
        </w:rPr>
      </w:pPr>
      <w:proofErr w:type="spellStart"/>
      <w:proofErr w:type="gramStart"/>
      <w:r w:rsidRPr="0068785C">
        <w:rPr>
          <w:rFonts w:ascii="Times New Roman" w:eastAsia="Times New Roman" w:hAnsi="Times New Roman" w:cs="Times New Roman"/>
          <w:sz w:val="25"/>
          <w:szCs w:val="25"/>
        </w:rPr>
        <w:t>heloti,</w:t>
      </w:r>
      <w:proofErr w:type="gramEnd"/>
      <w:r w:rsidRPr="0068785C">
        <w:rPr>
          <w:rFonts w:ascii="Times New Roman" w:eastAsia="Times New Roman" w:hAnsi="Times New Roman" w:cs="Times New Roman"/>
          <w:sz w:val="25"/>
          <w:szCs w:val="25"/>
        </w:rPr>
        <w:t>I.,&amp;Mooya,M</w:t>
      </w:r>
      <w:proofErr w:type="spellEnd"/>
      <w:r w:rsidRPr="0068785C">
        <w:rPr>
          <w:rFonts w:ascii="Times New Roman" w:eastAsia="Times New Roman" w:hAnsi="Times New Roman" w:cs="Times New Roman"/>
          <w:sz w:val="25"/>
          <w:szCs w:val="25"/>
        </w:rPr>
        <w:t xml:space="preserve">. (2021). Valuation </w:t>
      </w:r>
      <w:proofErr w:type="spellStart"/>
      <w:r w:rsidRPr="0068785C">
        <w:rPr>
          <w:rFonts w:ascii="Times New Roman" w:eastAsia="Times New Roman" w:hAnsi="Times New Roman" w:cs="Times New Roman"/>
          <w:sz w:val="25"/>
          <w:szCs w:val="25"/>
        </w:rPr>
        <w:t>problemsindeveloping</w:t>
      </w:r>
      <w:proofErr w:type="spellEnd"/>
      <w:r w:rsidRPr="0068785C">
        <w:rPr>
          <w:rFonts w:ascii="Times New Roman" w:eastAsia="Times New Roman" w:hAnsi="Times New Roman" w:cs="Times New Roman"/>
          <w:sz w:val="25"/>
          <w:szCs w:val="25"/>
        </w:rPr>
        <w:t xml:space="preserve"> countries: A </w:t>
      </w:r>
      <w:proofErr w:type="spellStart"/>
      <w:r w:rsidRPr="0068785C">
        <w:rPr>
          <w:rFonts w:ascii="Times New Roman" w:eastAsia="Times New Roman" w:hAnsi="Times New Roman" w:cs="Times New Roman"/>
          <w:sz w:val="25"/>
          <w:szCs w:val="25"/>
        </w:rPr>
        <w:t>newPerspective.Land</w:t>
      </w:r>
      <w:proofErr w:type="spellEnd"/>
      <w:r w:rsidRPr="0068785C">
        <w:rPr>
          <w:rFonts w:ascii="Times New Roman" w:eastAsia="Times New Roman" w:hAnsi="Times New Roman" w:cs="Times New Roman"/>
          <w:sz w:val="25"/>
          <w:szCs w:val="25"/>
        </w:rPr>
        <w:t xml:space="preserve">, 10(1352): 1–20. Available: </w:t>
      </w:r>
      <w:hyperlink r:id="rId35">
        <w:r w:rsidRPr="0068785C">
          <w:rPr>
            <w:rFonts w:ascii="Times New Roman" w:eastAsia="Times New Roman" w:hAnsi="Times New Roman" w:cs="Times New Roman"/>
            <w:sz w:val="25"/>
            <w:szCs w:val="25"/>
          </w:rPr>
          <w:t>https://doi.org/10.3390/land10121352</w:t>
        </w:r>
      </w:hyperlink>
      <w:r w:rsidRPr="0068785C">
        <w:rPr>
          <w:rFonts w:ascii="Times New Roman" w:eastAsia="Times New Roman" w:hAnsi="Times New Roman" w:cs="Times New Roman"/>
          <w:sz w:val="25"/>
          <w:szCs w:val="25"/>
        </w:rPr>
        <w:t xml:space="preserve"> (Accessed 23 July 2023).</w:t>
      </w:r>
    </w:p>
    <w:p w:rsidR="00DA7134" w:rsidRPr="0068785C" w:rsidRDefault="00DA7134" w:rsidP="00DA7134">
      <w:pPr>
        <w:widowControl w:val="0"/>
        <w:autoSpaceDE w:val="0"/>
        <w:autoSpaceDN w:val="0"/>
        <w:spacing w:before="121" w:after="0" w:line="360" w:lineRule="auto"/>
        <w:ind w:left="567" w:right="17" w:hanging="567"/>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Cheloti</w:t>
      </w:r>
      <w:proofErr w:type="gramStart"/>
      <w:r w:rsidRPr="0068785C">
        <w:rPr>
          <w:rFonts w:ascii="Times New Roman" w:eastAsia="Times New Roman" w:hAnsi="Times New Roman" w:cs="Times New Roman"/>
          <w:sz w:val="25"/>
          <w:szCs w:val="25"/>
        </w:rPr>
        <w:t>,I</w:t>
      </w:r>
      <w:proofErr w:type="gramEnd"/>
      <w:r w:rsidRPr="0068785C">
        <w:rPr>
          <w:rFonts w:ascii="Times New Roman" w:eastAsia="Times New Roman" w:hAnsi="Times New Roman" w:cs="Times New Roman"/>
          <w:sz w:val="25"/>
          <w:szCs w:val="25"/>
        </w:rPr>
        <w:t>.,&amp;Mooya,M</w:t>
      </w:r>
      <w:proofErr w:type="spellEnd"/>
      <w:r w:rsidRPr="0068785C">
        <w:rPr>
          <w:rFonts w:ascii="Times New Roman" w:eastAsia="Times New Roman" w:hAnsi="Times New Roman" w:cs="Times New Roman"/>
          <w:sz w:val="25"/>
          <w:szCs w:val="25"/>
        </w:rPr>
        <w:t>.(2023).Property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valuation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problems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market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context–evidence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from</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Kenya. Journal of Property Research, 40(1): 76-100.</w:t>
      </w:r>
    </w:p>
    <w:p w:rsidR="00DA7134" w:rsidRPr="0068785C" w:rsidRDefault="00DA7134" w:rsidP="00DA7134">
      <w:pPr>
        <w:widowControl w:val="0"/>
        <w:autoSpaceDE w:val="0"/>
        <w:autoSpaceDN w:val="0"/>
        <w:spacing w:before="118" w:after="0" w:line="360" w:lineRule="auto"/>
        <w:ind w:left="567" w:right="20" w:hanging="567"/>
        <w:jc w:val="both"/>
        <w:rPr>
          <w:rFonts w:ascii="Times New Roman" w:eastAsia="Times New Roman" w:hAnsi="Times New Roman" w:cs="Times New Roman"/>
          <w:sz w:val="25"/>
          <w:szCs w:val="25"/>
        </w:rPr>
      </w:pPr>
      <w:proofErr w:type="spellStart"/>
      <w:proofErr w:type="gramStart"/>
      <w:r w:rsidRPr="0068785C">
        <w:rPr>
          <w:rFonts w:ascii="Times New Roman" w:eastAsia="Times New Roman" w:hAnsi="Times New Roman" w:cs="Times New Roman"/>
          <w:sz w:val="25"/>
          <w:szCs w:val="25"/>
        </w:rPr>
        <w:t>Chikafalimani</w:t>
      </w:r>
      <w:proofErr w:type="spellEnd"/>
      <w:r w:rsidRPr="0068785C">
        <w:rPr>
          <w:rFonts w:ascii="Times New Roman" w:eastAsia="Times New Roman" w:hAnsi="Times New Roman" w:cs="Times New Roman"/>
          <w:sz w:val="25"/>
          <w:szCs w:val="25"/>
        </w:rPr>
        <w:t xml:space="preserve">, S.H.P., </w:t>
      </w:r>
      <w:proofErr w:type="spellStart"/>
      <w:r w:rsidRPr="0068785C">
        <w:rPr>
          <w:rFonts w:ascii="Times New Roman" w:eastAsia="Times New Roman" w:hAnsi="Times New Roman" w:cs="Times New Roman"/>
          <w:sz w:val="25"/>
          <w:szCs w:val="25"/>
        </w:rPr>
        <w:t>Kibwami</w:t>
      </w:r>
      <w:proofErr w:type="spellEnd"/>
      <w:r w:rsidRPr="0068785C">
        <w:rPr>
          <w:rFonts w:ascii="Times New Roman" w:eastAsia="Times New Roman" w:hAnsi="Times New Roman" w:cs="Times New Roman"/>
          <w:sz w:val="25"/>
          <w:szCs w:val="25"/>
        </w:rPr>
        <w:t>, N. &amp;</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Moyo</w:t>
      </w:r>
      <w:proofErr w:type="spellEnd"/>
      <w:r w:rsidRPr="0068785C">
        <w:rPr>
          <w:rFonts w:ascii="Times New Roman" w:eastAsia="Times New Roman" w:hAnsi="Times New Roman" w:cs="Times New Roman"/>
          <w:sz w:val="25"/>
          <w:szCs w:val="25"/>
        </w:rPr>
        <w:t>, S. (2020).</w:t>
      </w:r>
      <w:proofErr w:type="spellStart"/>
      <w:r w:rsidRPr="0068785C">
        <w:rPr>
          <w:rFonts w:ascii="Times New Roman" w:eastAsia="Times New Roman" w:hAnsi="Times New Roman" w:cs="Times New Roman"/>
          <w:sz w:val="25"/>
          <w:szCs w:val="25"/>
        </w:rPr>
        <w:t>ACritical</w:t>
      </w:r>
      <w:proofErr w:type="spellEnd"/>
      <w:r w:rsidRPr="0068785C">
        <w:rPr>
          <w:rFonts w:ascii="Times New Roman" w:eastAsia="Times New Roman" w:hAnsi="Times New Roman" w:cs="Times New Roman"/>
          <w:sz w:val="25"/>
          <w:szCs w:val="25"/>
        </w:rPr>
        <w:t xml:space="preserve"> Review of Quality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Assurance Practices for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Land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Economics,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Construction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Management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Quantity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Surveying</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Education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at</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Makerere</w:t>
      </w:r>
      <w:proofErr w:type="spellEnd"/>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University in Uganda.</w:t>
      </w:r>
      <w:proofErr w:type="gramEnd"/>
      <w:r w:rsidRPr="0068785C">
        <w:rPr>
          <w:rFonts w:ascii="Times New Roman" w:eastAsia="Times New Roman" w:hAnsi="Times New Roman" w:cs="Times New Roman"/>
          <w:sz w:val="25"/>
          <w:szCs w:val="25"/>
        </w:rPr>
        <w:t xml:space="preserve"> Journal of critical reviews, 7(15): 2167 – 2174.</w:t>
      </w:r>
    </w:p>
    <w:p w:rsidR="00DA7134" w:rsidRPr="0068785C" w:rsidRDefault="00DA7134" w:rsidP="00DA7134">
      <w:pPr>
        <w:widowControl w:val="0"/>
        <w:autoSpaceDE w:val="0"/>
        <w:autoSpaceDN w:val="0"/>
        <w:spacing w:before="121" w:after="0" w:line="360" w:lineRule="auto"/>
        <w:ind w:left="567" w:right="17" w:hanging="567"/>
        <w:jc w:val="both"/>
        <w:rPr>
          <w:rFonts w:ascii="Times New Roman" w:eastAsia="Times New Roman" w:hAnsi="Times New Roman" w:cs="Times New Roman"/>
          <w:sz w:val="25"/>
          <w:szCs w:val="25"/>
        </w:rPr>
      </w:pPr>
      <w:proofErr w:type="gramStart"/>
      <w:r w:rsidRPr="0068785C">
        <w:rPr>
          <w:rFonts w:ascii="Times New Roman" w:eastAsia="Times New Roman" w:hAnsi="Times New Roman" w:cs="Times New Roman"/>
          <w:sz w:val="25"/>
          <w:szCs w:val="25"/>
        </w:rPr>
        <w:t xml:space="preserve">Crosby, N., Hutchison, N., </w:t>
      </w:r>
      <w:proofErr w:type="spellStart"/>
      <w:r w:rsidRPr="0068785C">
        <w:rPr>
          <w:rFonts w:ascii="Times New Roman" w:eastAsia="Times New Roman" w:hAnsi="Times New Roman" w:cs="Times New Roman"/>
          <w:sz w:val="25"/>
          <w:szCs w:val="25"/>
        </w:rPr>
        <w:t>Lusht</w:t>
      </w:r>
      <w:proofErr w:type="spellEnd"/>
      <w:r w:rsidRPr="0068785C">
        <w:rPr>
          <w:rFonts w:ascii="Times New Roman" w:eastAsia="Times New Roman" w:hAnsi="Times New Roman" w:cs="Times New Roman"/>
          <w:sz w:val="25"/>
          <w:szCs w:val="25"/>
        </w:rPr>
        <w:t>, K., &amp; Yu, S.M. (2019).</w:t>
      </w:r>
      <w:proofErr w:type="gramEnd"/>
      <w:r w:rsidRPr="0068785C">
        <w:rPr>
          <w:rFonts w:ascii="Times New Roman" w:eastAsia="Times New Roman" w:hAnsi="Times New Roman" w:cs="Times New Roman"/>
          <w:sz w:val="25"/>
          <w:szCs w:val="25"/>
        </w:rPr>
        <w:t xml:space="preserve"> </w:t>
      </w:r>
      <w:proofErr w:type="gramStart"/>
      <w:r w:rsidRPr="0068785C">
        <w:rPr>
          <w:rFonts w:ascii="Times New Roman" w:eastAsia="Times New Roman" w:hAnsi="Times New Roman" w:cs="Times New Roman"/>
          <w:sz w:val="25"/>
          <w:szCs w:val="25"/>
        </w:rPr>
        <w:t>Valuations and their importance for real estate investments.</w:t>
      </w:r>
      <w:proofErr w:type="gramEnd"/>
      <w:r w:rsidRPr="0068785C">
        <w:rPr>
          <w:rFonts w:ascii="Times New Roman" w:eastAsia="Times New Roman" w:hAnsi="Times New Roman" w:cs="Times New Roman"/>
          <w:sz w:val="25"/>
          <w:szCs w:val="25"/>
        </w:rPr>
        <w:t xml:space="preserve"> </w:t>
      </w:r>
      <w:proofErr w:type="gramStart"/>
      <w:r w:rsidRPr="0068785C">
        <w:rPr>
          <w:rFonts w:ascii="Times New Roman" w:eastAsia="Times New Roman" w:hAnsi="Times New Roman" w:cs="Times New Roman"/>
          <w:sz w:val="25"/>
          <w:szCs w:val="25"/>
        </w:rPr>
        <w:t xml:space="preserve">In B. D. </w:t>
      </w:r>
      <w:proofErr w:type="spellStart"/>
      <w:r w:rsidRPr="0068785C">
        <w:rPr>
          <w:rFonts w:ascii="Times New Roman" w:eastAsia="Times New Roman" w:hAnsi="Times New Roman" w:cs="Times New Roman"/>
          <w:sz w:val="25"/>
          <w:szCs w:val="25"/>
        </w:rPr>
        <w:t>MacGregor</w:t>
      </w:r>
      <w:proofErr w:type="spellEnd"/>
      <w:r w:rsidRPr="0068785C">
        <w:rPr>
          <w:rFonts w:ascii="Times New Roman" w:eastAsia="Times New Roman" w:hAnsi="Times New Roman" w:cs="Times New Roman"/>
          <w:sz w:val="25"/>
          <w:szCs w:val="25"/>
        </w:rPr>
        <w:t xml:space="preserve"> </w:t>
      </w:r>
      <w:r w:rsidRPr="0068785C">
        <w:rPr>
          <w:rFonts w:ascii="Times New Roman" w:eastAsia="Times New Roman" w:hAnsi="Times New Roman" w:cs="Times New Roman"/>
          <w:i/>
          <w:sz w:val="25"/>
          <w:szCs w:val="25"/>
        </w:rPr>
        <w:t xml:space="preserve">et al. </w:t>
      </w:r>
      <w:r w:rsidRPr="0068785C">
        <w:rPr>
          <w:rFonts w:ascii="Times New Roman" w:eastAsia="Times New Roman" w:hAnsi="Times New Roman" w:cs="Times New Roman"/>
          <w:sz w:val="25"/>
          <w:szCs w:val="25"/>
        </w:rPr>
        <w:t xml:space="preserve">(Eds.), </w:t>
      </w:r>
      <w:proofErr w:type="spellStart"/>
      <w:r w:rsidRPr="0068785C">
        <w:rPr>
          <w:rFonts w:ascii="Times New Roman" w:eastAsia="Times New Roman" w:hAnsi="Times New Roman" w:cs="Times New Roman"/>
          <w:sz w:val="25"/>
          <w:szCs w:val="25"/>
        </w:rPr>
        <w:t>Routledge</w:t>
      </w:r>
      <w:proofErr w:type="spellEnd"/>
      <w:r w:rsidRPr="0068785C">
        <w:rPr>
          <w:rFonts w:ascii="Times New Roman" w:eastAsia="Times New Roman" w:hAnsi="Times New Roman" w:cs="Times New Roman"/>
          <w:sz w:val="25"/>
          <w:szCs w:val="25"/>
        </w:rPr>
        <w:t xml:space="preserve"> Companion to Real Estate Investment, 143-171, </w:t>
      </w:r>
      <w:proofErr w:type="spellStart"/>
      <w:r w:rsidRPr="0068785C">
        <w:rPr>
          <w:rFonts w:ascii="Times New Roman" w:eastAsia="Times New Roman" w:hAnsi="Times New Roman" w:cs="Times New Roman"/>
          <w:spacing w:val="-2"/>
          <w:sz w:val="25"/>
          <w:szCs w:val="25"/>
        </w:rPr>
        <w:t>Routledge</w:t>
      </w:r>
      <w:proofErr w:type="spellEnd"/>
      <w:r w:rsidRPr="0068785C">
        <w:rPr>
          <w:rFonts w:ascii="Times New Roman" w:eastAsia="Times New Roman" w:hAnsi="Times New Roman" w:cs="Times New Roman"/>
          <w:spacing w:val="-2"/>
          <w:sz w:val="25"/>
          <w:szCs w:val="25"/>
        </w:rPr>
        <w:t>.</w:t>
      </w:r>
      <w:proofErr w:type="gramEnd"/>
    </w:p>
    <w:p w:rsidR="00DA7134" w:rsidRPr="0068785C" w:rsidRDefault="00DA7134" w:rsidP="00DA7134">
      <w:pPr>
        <w:widowControl w:val="0"/>
        <w:autoSpaceDE w:val="0"/>
        <w:autoSpaceDN w:val="0"/>
        <w:spacing w:before="119" w:after="0" w:line="360" w:lineRule="auto"/>
        <w:ind w:left="567"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Dijkers</w:t>
      </w:r>
      <w:proofErr w:type="gramStart"/>
      <w:r w:rsidRPr="0068785C">
        <w:rPr>
          <w:rFonts w:ascii="Times New Roman" w:eastAsia="Times New Roman" w:hAnsi="Times New Roman" w:cs="Times New Roman"/>
          <w:sz w:val="25"/>
          <w:szCs w:val="25"/>
        </w:rPr>
        <w:t>,M</w:t>
      </w:r>
      <w:proofErr w:type="gramEnd"/>
      <w:r w:rsidRPr="0068785C">
        <w:rPr>
          <w:rFonts w:ascii="Times New Roman" w:eastAsia="Times New Roman" w:hAnsi="Times New Roman" w:cs="Times New Roman"/>
          <w:sz w:val="25"/>
          <w:szCs w:val="25"/>
        </w:rPr>
        <w:t>.(2015).WhatisaScopingReview?(2</w:t>
      </w:r>
      <w:r w:rsidRPr="0068785C">
        <w:rPr>
          <w:rFonts w:ascii="Times New Roman" w:eastAsia="Times New Roman" w:hAnsi="Times New Roman" w:cs="Times New Roman"/>
          <w:sz w:val="25"/>
          <w:szCs w:val="25"/>
          <w:vertAlign w:val="superscript"/>
        </w:rPr>
        <w:t>nd</w:t>
      </w:r>
      <w:r w:rsidRPr="0068785C">
        <w:rPr>
          <w:rFonts w:ascii="Times New Roman" w:eastAsia="Times New Roman" w:hAnsi="Times New Roman" w:cs="Times New Roman"/>
          <w:sz w:val="25"/>
          <w:szCs w:val="25"/>
        </w:rPr>
        <w:t>ed.).</w:t>
      </w:r>
      <w:proofErr w:type="gramStart"/>
      <w:r w:rsidRPr="0068785C">
        <w:rPr>
          <w:rFonts w:ascii="Times New Roman" w:eastAsia="Times New Roman" w:hAnsi="Times New Roman" w:cs="Times New Roman"/>
          <w:sz w:val="25"/>
          <w:szCs w:val="25"/>
        </w:rPr>
        <w:t>RehabilitationResearchandPractice.1-</w:t>
      </w:r>
      <w:r w:rsidRPr="0068785C">
        <w:rPr>
          <w:rFonts w:ascii="Times New Roman" w:eastAsia="Times New Roman" w:hAnsi="Times New Roman" w:cs="Times New Roman"/>
          <w:spacing w:val="-5"/>
          <w:sz w:val="25"/>
          <w:szCs w:val="25"/>
        </w:rPr>
        <w:t>8.</w:t>
      </w:r>
      <w:proofErr w:type="gramEnd"/>
    </w:p>
    <w:p w:rsidR="00DA7134" w:rsidRPr="0068785C" w:rsidRDefault="00DA7134" w:rsidP="00DA7134">
      <w:pPr>
        <w:widowControl w:val="0"/>
        <w:autoSpaceDE w:val="0"/>
        <w:autoSpaceDN w:val="0"/>
        <w:spacing w:before="121" w:after="0" w:line="360" w:lineRule="auto"/>
        <w:ind w:left="567" w:hanging="567"/>
        <w:jc w:val="both"/>
        <w:rPr>
          <w:rFonts w:ascii="Times New Roman" w:eastAsia="Times New Roman" w:hAnsi="Times New Roman" w:cs="Times New Roman"/>
          <w:sz w:val="25"/>
          <w:szCs w:val="25"/>
        </w:rPr>
      </w:pPr>
      <w:proofErr w:type="spellStart"/>
      <w:proofErr w:type="gramStart"/>
      <w:r w:rsidRPr="0068785C">
        <w:rPr>
          <w:rFonts w:ascii="Times New Roman" w:eastAsia="Times New Roman" w:hAnsi="Times New Roman" w:cs="Times New Roman"/>
          <w:sz w:val="25"/>
          <w:szCs w:val="25"/>
        </w:rPr>
        <w:t>DouglasScarret</w:t>
      </w:r>
      <w:proofErr w:type="spellEnd"/>
      <w:r w:rsidRPr="0068785C">
        <w:rPr>
          <w:rFonts w:ascii="Times New Roman" w:eastAsia="Times New Roman" w:hAnsi="Times New Roman" w:cs="Times New Roman"/>
          <w:sz w:val="25"/>
          <w:szCs w:val="25"/>
        </w:rPr>
        <w:t>(</w:t>
      </w:r>
      <w:proofErr w:type="gramEnd"/>
      <w:r w:rsidRPr="0068785C">
        <w:rPr>
          <w:rFonts w:ascii="Times New Roman" w:eastAsia="Times New Roman" w:hAnsi="Times New Roman" w:cs="Times New Roman"/>
          <w:sz w:val="25"/>
          <w:szCs w:val="25"/>
        </w:rPr>
        <w:t>2008).</w:t>
      </w:r>
      <w:proofErr w:type="spellStart"/>
      <w:r w:rsidRPr="0068785C">
        <w:rPr>
          <w:rFonts w:ascii="Times New Roman" w:eastAsia="Times New Roman" w:hAnsi="Times New Roman" w:cs="Times New Roman"/>
          <w:sz w:val="25"/>
          <w:szCs w:val="25"/>
        </w:rPr>
        <w:t>PropertyValuation:TheFiveMethods.</w:t>
      </w:r>
      <w:r w:rsidRPr="0068785C">
        <w:rPr>
          <w:rFonts w:ascii="Times New Roman" w:eastAsia="Times New Roman" w:hAnsi="Times New Roman" w:cs="Times New Roman"/>
          <w:spacing w:val="-2"/>
          <w:sz w:val="25"/>
          <w:szCs w:val="25"/>
        </w:rPr>
        <w:t>Routledge</w:t>
      </w:r>
      <w:proofErr w:type="spellEnd"/>
      <w:r w:rsidRPr="0068785C">
        <w:rPr>
          <w:rFonts w:ascii="Times New Roman" w:eastAsia="Times New Roman" w:hAnsi="Times New Roman" w:cs="Times New Roman"/>
          <w:spacing w:val="-2"/>
          <w:sz w:val="25"/>
          <w:szCs w:val="25"/>
        </w:rPr>
        <w:t>.</w:t>
      </w:r>
    </w:p>
    <w:p w:rsidR="00DA7134" w:rsidRPr="0068785C" w:rsidRDefault="00DA7134" w:rsidP="00DA7134">
      <w:pPr>
        <w:widowControl w:val="0"/>
        <w:autoSpaceDE w:val="0"/>
        <w:autoSpaceDN w:val="0"/>
        <w:spacing w:before="120" w:after="0" w:line="360" w:lineRule="auto"/>
        <w:ind w:left="567" w:right="28" w:hanging="567"/>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Eziukwu</w:t>
      </w:r>
      <w:proofErr w:type="gramStart"/>
      <w:r w:rsidRPr="0068785C">
        <w:rPr>
          <w:rFonts w:ascii="Times New Roman" w:eastAsia="Times New Roman" w:hAnsi="Times New Roman" w:cs="Times New Roman"/>
          <w:sz w:val="25"/>
          <w:szCs w:val="25"/>
        </w:rPr>
        <w:t>,N.A</w:t>
      </w:r>
      <w:proofErr w:type="spellEnd"/>
      <w:proofErr w:type="gramEnd"/>
      <w:r w:rsidRPr="0068785C">
        <w:rPr>
          <w:rFonts w:ascii="Times New Roman" w:eastAsia="Times New Roman" w:hAnsi="Times New Roman" w:cs="Times New Roman"/>
          <w:sz w:val="25"/>
          <w:szCs w:val="25"/>
        </w:rPr>
        <w:t>.(2019).Valuation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Inaccuracy: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Implication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Commercial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Property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Investment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Performance in</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Akure</w:t>
      </w:r>
      <w:proofErr w:type="spellEnd"/>
      <w:r w:rsidRPr="0068785C">
        <w:rPr>
          <w:rFonts w:ascii="Times New Roman" w:eastAsia="Times New Roman" w:hAnsi="Times New Roman" w:cs="Times New Roman"/>
          <w:sz w:val="25"/>
          <w:szCs w:val="25"/>
        </w:rPr>
        <w:t xml:space="preserve">, Nigeria. Journal </w:t>
      </w:r>
      <w:proofErr w:type="spellStart"/>
      <w:r w:rsidRPr="0068785C">
        <w:rPr>
          <w:rFonts w:ascii="Times New Roman" w:eastAsia="Times New Roman" w:hAnsi="Times New Roman" w:cs="Times New Roman"/>
          <w:sz w:val="25"/>
          <w:szCs w:val="25"/>
        </w:rPr>
        <w:t>ofAfrican</w:t>
      </w:r>
      <w:proofErr w:type="spellEnd"/>
      <w:r w:rsidRPr="0068785C">
        <w:rPr>
          <w:rFonts w:ascii="Times New Roman" w:eastAsia="Times New Roman" w:hAnsi="Times New Roman" w:cs="Times New Roman"/>
          <w:sz w:val="25"/>
          <w:szCs w:val="25"/>
        </w:rPr>
        <w:t xml:space="preserve"> Real Estate Research, 4(1): 92–107.Available: </w:t>
      </w:r>
      <w:hyperlink r:id="rId36">
        <w:r w:rsidRPr="0068785C">
          <w:rPr>
            <w:rFonts w:ascii="Times New Roman" w:eastAsia="Times New Roman" w:hAnsi="Times New Roman" w:cs="Times New Roman"/>
            <w:sz w:val="25"/>
            <w:szCs w:val="25"/>
          </w:rPr>
          <w:t>https://doi.org/10.15641/jarer.v0i0.712</w:t>
        </w:r>
      </w:hyperlink>
      <w:r w:rsidRPr="0068785C">
        <w:rPr>
          <w:rFonts w:ascii="Times New Roman" w:eastAsia="Times New Roman" w:hAnsi="Times New Roman" w:cs="Times New Roman"/>
          <w:sz w:val="25"/>
          <w:szCs w:val="25"/>
        </w:rPr>
        <w:t xml:space="preserve"> (Accessed 28 July 2023).</w:t>
      </w:r>
    </w:p>
    <w:p w:rsidR="00DA7134" w:rsidRPr="0068785C" w:rsidRDefault="00DA7134" w:rsidP="00DA7134">
      <w:pPr>
        <w:widowControl w:val="0"/>
        <w:autoSpaceDE w:val="0"/>
        <w:autoSpaceDN w:val="0"/>
        <w:spacing w:before="120" w:after="0" w:line="360" w:lineRule="auto"/>
        <w:ind w:left="567" w:right="17" w:hanging="567"/>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Geltner</w:t>
      </w:r>
      <w:proofErr w:type="spellEnd"/>
      <w:r w:rsidRPr="0068785C">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Miller,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Clayton,</w:t>
      </w:r>
      <w:r>
        <w:rPr>
          <w:rFonts w:ascii="Times New Roman" w:eastAsia="Times New Roman" w:hAnsi="Times New Roman" w:cs="Times New Roman"/>
          <w:sz w:val="25"/>
          <w:szCs w:val="25"/>
        </w:rPr>
        <w:t xml:space="preserve"> </w:t>
      </w:r>
      <w:proofErr w:type="spellStart"/>
      <w:proofErr w:type="gramStart"/>
      <w:r w:rsidRPr="0068785C">
        <w:rPr>
          <w:rFonts w:ascii="Times New Roman" w:eastAsia="Times New Roman" w:hAnsi="Times New Roman" w:cs="Times New Roman"/>
          <w:sz w:val="25"/>
          <w:szCs w:val="25"/>
        </w:rPr>
        <w:t>Eichholtz</w:t>
      </w:r>
      <w:proofErr w:type="spellEnd"/>
      <w:r w:rsidRPr="0068785C">
        <w:rPr>
          <w:rFonts w:ascii="Times New Roman" w:eastAsia="Times New Roman" w:hAnsi="Times New Roman" w:cs="Times New Roman"/>
          <w:sz w:val="25"/>
          <w:szCs w:val="25"/>
        </w:rPr>
        <w:t>(</w:t>
      </w:r>
      <w:proofErr w:type="gramEnd"/>
      <w:r w:rsidRPr="0068785C">
        <w:rPr>
          <w:rFonts w:ascii="Times New Roman" w:eastAsia="Times New Roman" w:hAnsi="Times New Roman" w:cs="Times New Roman"/>
          <w:sz w:val="25"/>
          <w:szCs w:val="25"/>
        </w:rPr>
        <w:t>2014).Commercial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Estate Analysis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Investments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(3</w:t>
      </w:r>
      <w:r w:rsidRPr="0068785C">
        <w:rPr>
          <w:rFonts w:ascii="Times New Roman" w:eastAsia="Times New Roman" w:hAnsi="Times New Roman" w:cs="Times New Roman"/>
          <w:sz w:val="25"/>
          <w:szCs w:val="25"/>
          <w:vertAlign w:val="superscript"/>
        </w:rPr>
        <w:t>rd</w:t>
      </w:r>
      <w:r w:rsidRPr="0068785C">
        <w:rPr>
          <w:rFonts w:ascii="Times New Roman" w:eastAsia="Times New Roman" w:hAnsi="Times New Roman" w:cs="Times New Roman"/>
          <w:sz w:val="25"/>
          <w:szCs w:val="25"/>
        </w:rPr>
        <w:t xml:space="preserve">ed.). </w:t>
      </w:r>
      <w:proofErr w:type="spellStart"/>
      <w:r w:rsidRPr="0068785C">
        <w:rPr>
          <w:rFonts w:ascii="Times New Roman" w:eastAsia="Times New Roman" w:hAnsi="Times New Roman" w:cs="Times New Roman"/>
          <w:sz w:val="25"/>
          <w:szCs w:val="25"/>
        </w:rPr>
        <w:t>Mbition</w:t>
      </w:r>
      <w:proofErr w:type="spellEnd"/>
      <w:r w:rsidRPr="0068785C">
        <w:rPr>
          <w:rFonts w:ascii="Times New Roman" w:eastAsia="Times New Roman" w:hAnsi="Times New Roman" w:cs="Times New Roman"/>
          <w:sz w:val="25"/>
          <w:szCs w:val="25"/>
        </w:rPr>
        <w:t xml:space="preserve"> LLC.</w:t>
      </w:r>
    </w:p>
    <w:p w:rsidR="00DA7134" w:rsidRPr="0068785C" w:rsidRDefault="00DA7134" w:rsidP="00DA7134">
      <w:pPr>
        <w:widowControl w:val="0"/>
        <w:autoSpaceDE w:val="0"/>
        <w:autoSpaceDN w:val="0"/>
        <w:spacing w:before="120" w:after="0" w:line="360" w:lineRule="auto"/>
        <w:ind w:left="567" w:right="17" w:hanging="567"/>
        <w:jc w:val="both"/>
        <w:rPr>
          <w:rFonts w:ascii="Times New Roman" w:eastAsia="Times New Roman" w:hAnsi="Times New Roman" w:cs="Times New Roman"/>
          <w:sz w:val="25"/>
          <w:szCs w:val="25"/>
        </w:rPr>
      </w:pPr>
      <w:proofErr w:type="spellStart"/>
      <w:proofErr w:type="gramStart"/>
      <w:r w:rsidRPr="0068785C">
        <w:rPr>
          <w:rFonts w:ascii="Times New Roman" w:eastAsia="Times New Roman" w:hAnsi="Times New Roman" w:cs="Times New Roman"/>
          <w:sz w:val="25"/>
          <w:szCs w:val="25"/>
        </w:rPr>
        <w:lastRenderedPageBreak/>
        <w:t>Mutema</w:t>
      </w:r>
      <w:proofErr w:type="spellEnd"/>
      <w:r w:rsidRPr="0068785C">
        <w:rPr>
          <w:rFonts w:ascii="Times New Roman" w:eastAsia="Times New Roman" w:hAnsi="Times New Roman" w:cs="Times New Roman"/>
          <w:sz w:val="25"/>
          <w:szCs w:val="25"/>
        </w:rPr>
        <w:t>, M. (2016).</w:t>
      </w:r>
      <w:proofErr w:type="gramEnd"/>
      <w:r w:rsidRPr="0068785C">
        <w:rPr>
          <w:rFonts w:ascii="Times New Roman" w:eastAsia="Times New Roman" w:hAnsi="Times New Roman" w:cs="Times New Roman"/>
          <w:sz w:val="25"/>
          <w:szCs w:val="25"/>
        </w:rPr>
        <w:t xml:space="preserve"> Property Valuation Challenges </w:t>
      </w:r>
      <w:proofErr w:type="spellStart"/>
      <w:r w:rsidRPr="0068785C">
        <w:rPr>
          <w:rFonts w:ascii="Times New Roman" w:eastAsia="Times New Roman" w:hAnsi="Times New Roman" w:cs="Times New Roman"/>
          <w:sz w:val="25"/>
          <w:szCs w:val="25"/>
        </w:rPr>
        <w:t>inAfrica</w:t>
      </w:r>
      <w:proofErr w:type="spellEnd"/>
      <w:r w:rsidRPr="0068785C">
        <w:rPr>
          <w:rFonts w:ascii="Times New Roman" w:eastAsia="Times New Roman" w:hAnsi="Times New Roman" w:cs="Times New Roman"/>
          <w:sz w:val="25"/>
          <w:szCs w:val="25"/>
        </w:rPr>
        <w:t xml:space="preserve">: The Case of </w:t>
      </w:r>
      <w:proofErr w:type="spellStart"/>
      <w:r w:rsidRPr="0068785C">
        <w:rPr>
          <w:rFonts w:ascii="Times New Roman" w:eastAsia="Times New Roman" w:hAnsi="Times New Roman" w:cs="Times New Roman"/>
          <w:sz w:val="25"/>
          <w:szCs w:val="25"/>
        </w:rPr>
        <w:t>SelectedAfrican</w:t>
      </w:r>
      <w:proofErr w:type="spellEnd"/>
      <w:r w:rsidRPr="0068785C">
        <w:rPr>
          <w:rFonts w:ascii="Times New Roman" w:eastAsia="Times New Roman" w:hAnsi="Times New Roman" w:cs="Times New Roman"/>
          <w:sz w:val="25"/>
          <w:szCs w:val="25"/>
        </w:rPr>
        <w:t xml:space="preserve"> Countries. In Proceedings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the17</w:t>
      </w:r>
      <w:r w:rsidRPr="0068785C">
        <w:rPr>
          <w:rFonts w:ascii="Times New Roman" w:eastAsia="Times New Roman" w:hAnsi="Times New Roman" w:cs="Times New Roman"/>
          <w:sz w:val="25"/>
          <w:szCs w:val="25"/>
          <w:vertAlign w:val="superscript"/>
        </w:rPr>
        <w:t>th</w:t>
      </w:r>
      <w:r w:rsidRPr="0068785C">
        <w:rPr>
          <w:rFonts w:ascii="Times New Roman" w:eastAsia="Times New Roman" w:hAnsi="Times New Roman" w:cs="Times New Roman"/>
          <w:sz w:val="25"/>
          <w:szCs w:val="25"/>
        </w:rPr>
        <w:t>Annual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World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Bank</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Conference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Land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Policy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Poverty,Washington,DC,USA</w:t>
      </w:r>
      <w:proofErr w:type="spellEnd"/>
      <w:r w:rsidRPr="0068785C">
        <w:rPr>
          <w:rFonts w:ascii="Times New Roman" w:eastAsia="Times New Roman" w:hAnsi="Times New Roman" w:cs="Times New Roman"/>
          <w:sz w:val="25"/>
          <w:szCs w:val="25"/>
        </w:rPr>
        <w:t>, 14–17 March 2016.</w:t>
      </w:r>
    </w:p>
    <w:p w:rsidR="00DA7134" w:rsidRPr="0068785C" w:rsidRDefault="00DA7134" w:rsidP="00DA7134">
      <w:pPr>
        <w:widowControl w:val="0"/>
        <w:autoSpaceDE w:val="0"/>
        <w:autoSpaceDN w:val="0"/>
        <w:spacing w:before="120" w:after="0" w:line="360" w:lineRule="auto"/>
        <w:ind w:left="567" w:right="17" w:hanging="567"/>
        <w:jc w:val="both"/>
        <w:rPr>
          <w:rFonts w:ascii="Times New Roman" w:eastAsia="Times New Roman" w:hAnsi="Times New Roman" w:cs="Times New Roman"/>
          <w:sz w:val="25"/>
          <w:szCs w:val="25"/>
        </w:rPr>
      </w:pPr>
      <w:proofErr w:type="spellStart"/>
      <w:proofErr w:type="gramStart"/>
      <w:r w:rsidRPr="0068785C">
        <w:rPr>
          <w:rFonts w:ascii="Times New Roman" w:eastAsia="Times New Roman" w:hAnsi="Times New Roman" w:cs="Times New Roman"/>
          <w:sz w:val="25"/>
          <w:szCs w:val="25"/>
        </w:rPr>
        <w:t>Mwasumbi</w:t>
      </w:r>
      <w:proofErr w:type="spellEnd"/>
      <w:r w:rsidRPr="0068785C">
        <w:rPr>
          <w:rFonts w:ascii="Times New Roman" w:eastAsia="Times New Roman" w:hAnsi="Times New Roman" w:cs="Times New Roman"/>
          <w:sz w:val="25"/>
          <w:szCs w:val="25"/>
        </w:rPr>
        <w:t>, A.N. &amp;</w:t>
      </w:r>
      <w:proofErr w:type="spellStart"/>
      <w:r w:rsidRPr="0068785C">
        <w:rPr>
          <w:rFonts w:ascii="Times New Roman" w:eastAsia="Times New Roman" w:hAnsi="Times New Roman" w:cs="Times New Roman"/>
          <w:sz w:val="25"/>
          <w:szCs w:val="25"/>
        </w:rPr>
        <w:t>Tarimo</w:t>
      </w:r>
      <w:proofErr w:type="spellEnd"/>
      <w:r w:rsidRPr="0068785C">
        <w:rPr>
          <w:rFonts w:ascii="Times New Roman" w:eastAsia="Times New Roman" w:hAnsi="Times New Roman" w:cs="Times New Roman"/>
          <w:sz w:val="25"/>
          <w:szCs w:val="25"/>
        </w:rPr>
        <w:t>, D.I. (2019).</w:t>
      </w:r>
      <w:proofErr w:type="gramEnd"/>
      <w:r w:rsidRPr="0068785C">
        <w:rPr>
          <w:rFonts w:ascii="Times New Roman" w:eastAsia="Times New Roman" w:hAnsi="Times New Roman" w:cs="Times New Roman"/>
          <w:sz w:val="25"/>
          <w:szCs w:val="25"/>
        </w:rPr>
        <w:t xml:space="preserve"> </w:t>
      </w:r>
      <w:proofErr w:type="gramStart"/>
      <w:r w:rsidRPr="0068785C">
        <w:rPr>
          <w:rFonts w:ascii="Times New Roman" w:eastAsia="Times New Roman" w:hAnsi="Times New Roman" w:cs="Times New Roman"/>
          <w:sz w:val="25"/>
          <w:szCs w:val="25"/>
        </w:rPr>
        <w:t>The Use of Less Relevant Heuristics in Mortgage Valuation in Tanzania.</w:t>
      </w:r>
      <w:proofErr w:type="gramEnd"/>
      <w:r w:rsidRPr="0068785C">
        <w:rPr>
          <w:rFonts w:ascii="Times New Roman" w:eastAsia="Times New Roman" w:hAnsi="Times New Roman" w:cs="Times New Roman"/>
          <w:sz w:val="25"/>
          <w:szCs w:val="25"/>
        </w:rPr>
        <w:t xml:space="preserve"> Journal of African Real Estate Research, 4(1): 1-22.</w:t>
      </w:r>
    </w:p>
    <w:p w:rsidR="00DA7134" w:rsidRPr="0068785C" w:rsidRDefault="00DA7134" w:rsidP="00DA7134">
      <w:pPr>
        <w:widowControl w:val="0"/>
        <w:autoSpaceDE w:val="0"/>
        <w:autoSpaceDN w:val="0"/>
        <w:spacing w:before="120" w:after="0" w:line="360" w:lineRule="auto"/>
        <w:ind w:left="567" w:right="17" w:hanging="567"/>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Mwasumbi</w:t>
      </w:r>
      <w:proofErr w:type="gramStart"/>
      <w:r w:rsidRPr="0068785C">
        <w:rPr>
          <w:rFonts w:ascii="Times New Roman" w:eastAsia="Times New Roman" w:hAnsi="Times New Roman" w:cs="Times New Roman"/>
          <w:sz w:val="25"/>
          <w:szCs w:val="25"/>
        </w:rPr>
        <w:t>,A.N</w:t>
      </w:r>
      <w:proofErr w:type="spellEnd"/>
      <w:proofErr w:type="gramEnd"/>
      <w:r w:rsidRPr="0068785C">
        <w:rPr>
          <w:rFonts w:ascii="Times New Roman" w:eastAsia="Times New Roman" w:hAnsi="Times New Roman" w:cs="Times New Roman"/>
          <w:sz w:val="25"/>
          <w:szCs w:val="25"/>
        </w:rPr>
        <w:t>. (2014). External Influence on Valuation: Looking for Evidence from Tanzania. JLAEA, 2(2): July, 2014.</w:t>
      </w:r>
    </w:p>
    <w:p w:rsidR="00DA7134" w:rsidRPr="0068785C" w:rsidRDefault="00DA7134" w:rsidP="00DA7134">
      <w:pPr>
        <w:widowControl w:val="0"/>
        <w:autoSpaceDE w:val="0"/>
        <w:autoSpaceDN w:val="0"/>
        <w:spacing w:before="120" w:after="0" w:line="360" w:lineRule="auto"/>
        <w:ind w:left="567" w:right="17" w:hanging="567"/>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Mwesigye</w:t>
      </w:r>
      <w:proofErr w:type="gramStart"/>
      <w:r w:rsidRPr="0068785C">
        <w:rPr>
          <w:rFonts w:ascii="Times New Roman" w:eastAsia="Times New Roman" w:hAnsi="Times New Roman" w:cs="Times New Roman"/>
          <w:sz w:val="25"/>
          <w:szCs w:val="25"/>
        </w:rPr>
        <w:t>,A</w:t>
      </w:r>
      <w:proofErr w:type="spellEnd"/>
      <w:proofErr w:type="gramEnd"/>
      <w:r w:rsidRPr="0068785C">
        <w:rPr>
          <w:rFonts w:ascii="Times New Roman" w:eastAsia="Times New Roman" w:hAnsi="Times New Roman" w:cs="Times New Roman"/>
          <w:sz w:val="25"/>
          <w:szCs w:val="25"/>
        </w:rPr>
        <w:t>. &amp;</w:t>
      </w:r>
      <w:proofErr w:type="spellStart"/>
      <w:r w:rsidRPr="0068785C">
        <w:rPr>
          <w:rFonts w:ascii="Times New Roman" w:eastAsia="Times New Roman" w:hAnsi="Times New Roman" w:cs="Times New Roman"/>
          <w:sz w:val="25"/>
          <w:szCs w:val="25"/>
        </w:rPr>
        <w:t>Kahuma</w:t>
      </w:r>
      <w:proofErr w:type="spellEnd"/>
      <w:r w:rsidRPr="0068785C">
        <w:rPr>
          <w:rFonts w:ascii="Times New Roman" w:eastAsia="Times New Roman" w:hAnsi="Times New Roman" w:cs="Times New Roman"/>
          <w:sz w:val="25"/>
          <w:szCs w:val="25"/>
        </w:rPr>
        <w:t>, E. (2016). Valuation practices in Uganda: Challenges and opportunities for the profession. Journal of Facilities Management, 14(2): 136-149.</w:t>
      </w:r>
    </w:p>
    <w:p w:rsidR="00DA7134" w:rsidRPr="0068785C" w:rsidRDefault="00DA7134" w:rsidP="00DA7134">
      <w:pPr>
        <w:widowControl w:val="0"/>
        <w:autoSpaceDE w:val="0"/>
        <w:autoSpaceDN w:val="0"/>
        <w:spacing w:before="120" w:after="0" w:line="360" w:lineRule="auto"/>
        <w:ind w:left="567" w:right="17"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Nwosu</w:t>
      </w:r>
      <w:proofErr w:type="gramStart"/>
      <w:r w:rsidRPr="0068785C">
        <w:rPr>
          <w:rFonts w:ascii="Times New Roman" w:eastAsia="Times New Roman" w:hAnsi="Times New Roman" w:cs="Times New Roman"/>
          <w:sz w:val="25"/>
          <w:szCs w:val="25"/>
        </w:rPr>
        <w:t>,A.E</w:t>
      </w:r>
      <w:proofErr w:type="gramEnd"/>
      <w:r w:rsidRPr="0068785C">
        <w:rPr>
          <w:rFonts w:ascii="Times New Roman" w:eastAsia="Times New Roman" w:hAnsi="Times New Roman" w:cs="Times New Roman"/>
          <w:sz w:val="25"/>
          <w:szCs w:val="25"/>
        </w:rPr>
        <w:t xml:space="preserve">.(2019).ValuationInaccuracy:ImplicationonCommercialPropertyInvestmentPerformancein </w:t>
      </w:r>
      <w:proofErr w:type="spellStart"/>
      <w:r w:rsidRPr="0068785C">
        <w:rPr>
          <w:rFonts w:ascii="Times New Roman" w:eastAsia="Times New Roman" w:hAnsi="Times New Roman" w:cs="Times New Roman"/>
          <w:sz w:val="25"/>
          <w:szCs w:val="25"/>
        </w:rPr>
        <w:t>Akure</w:t>
      </w:r>
      <w:proofErr w:type="spellEnd"/>
      <w:r w:rsidRPr="0068785C">
        <w:rPr>
          <w:rFonts w:ascii="Times New Roman" w:eastAsia="Times New Roman" w:hAnsi="Times New Roman" w:cs="Times New Roman"/>
          <w:sz w:val="25"/>
          <w:szCs w:val="25"/>
        </w:rPr>
        <w:t>, Nigeria. Journal of African Real Estate Research, 4(1): 92-107.</w:t>
      </w:r>
    </w:p>
    <w:p w:rsidR="00DA7134" w:rsidRPr="0068785C" w:rsidRDefault="00DA7134" w:rsidP="00DA7134">
      <w:pPr>
        <w:widowControl w:val="0"/>
        <w:tabs>
          <w:tab w:val="left" w:pos="448"/>
          <w:tab w:val="left" w:pos="450"/>
        </w:tabs>
        <w:autoSpaceDE w:val="0"/>
        <w:autoSpaceDN w:val="0"/>
        <w:spacing w:before="121" w:after="0" w:line="360" w:lineRule="auto"/>
        <w:ind w:left="567" w:right="18"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O'Brien</w:t>
      </w:r>
      <w:proofErr w:type="gramStart"/>
      <w:r w:rsidRPr="0068785C">
        <w:rPr>
          <w:rFonts w:ascii="Times New Roman" w:eastAsia="Times New Roman" w:hAnsi="Times New Roman" w:cs="Times New Roman"/>
          <w:sz w:val="25"/>
          <w:szCs w:val="25"/>
        </w:rPr>
        <w:t>,K.K</w:t>
      </w:r>
      <w:proofErr w:type="gramEnd"/>
      <w:r w:rsidRPr="0068785C">
        <w:rPr>
          <w:rFonts w:ascii="Times New Roman" w:eastAsia="Times New Roman" w:hAnsi="Times New Roman" w:cs="Times New Roman"/>
          <w:sz w:val="25"/>
          <w:szCs w:val="25"/>
        </w:rPr>
        <w:t>.,Colquhoun,H.,Levac,D.etal.(2016).Advancingscopingstudymethodology:aweb-based survey and consultation of perceptions on terminology, definition and methodological steps. BMC Health Services Research, 16: 305.</w:t>
      </w:r>
    </w:p>
    <w:p w:rsidR="00DA7134" w:rsidRPr="0068785C" w:rsidRDefault="00DA7134" w:rsidP="00DA7134">
      <w:pPr>
        <w:widowControl w:val="0"/>
        <w:tabs>
          <w:tab w:val="left" w:pos="448"/>
          <w:tab w:val="left" w:pos="450"/>
        </w:tabs>
        <w:autoSpaceDE w:val="0"/>
        <w:autoSpaceDN w:val="0"/>
        <w:spacing w:before="121" w:after="0" w:line="360" w:lineRule="auto"/>
        <w:ind w:left="567" w:right="21" w:hanging="567"/>
        <w:jc w:val="both"/>
        <w:rPr>
          <w:rFonts w:ascii="Times New Roman" w:eastAsia="Times New Roman" w:hAnsi="Times New Roman" w:cs="Times New Roman"/>
          <w:sz w:val="25"/>
          <w:szCs w:val="25"/>
        </w:rPr>
      </w:pPr>
      <w:proofErr w:type="spellStart"/>
      <w:r w:rsidRPr="0068785C">
        <w:rPr>
          <w:rFonts w:ascii="Times New Roman" w:eastAsia="Times New Roman" w:hAnsi="Times New Roman" w:cs="Times New Roman"/>
          <w:sz w:val="25"/>
          <w:szCs w:val="25"/>
        </w:rPr>
        <w:t>Okoh</w:t>
      </w:r>
      <w:proofErr w:type="spellEnd"/>
      <w:r w:rsidRPr="0068785C">
        <w:rPr>
          <w:rFonts w:ascii="Times New Roman" w:eastAsia="Times New Roman" w:hAnsi="Times New Roman" w:cs="Times New Roman"/>
          <w:sz w:val="25"/>
          <w:szCs w:val="25"/>
        </w:rPr>
        <w:t xml:space="preserve">, S.O., </w:t>
      </w:r>
      <w:proofErr w:type="spellStart"/>
      <w:r w:rsidRPr="0068785C">
        <w:rPr>
          <w:rFonts w:ascii="Times New Roman" w:eastAsia="Times New Roman" w:hAnsi="Times New Roman" w:cs="Times New Roman"/>
          <w:sz w:val="25"/>
          <w:szCs w:val="25"/>
        </w:rPr>
        <w:t>Kemiki</w:t>
      </w:r>
      <w:proofErr w:type="spellEnd"/>
      <w:r w:rsidRPr="0068785C">
        <w:rPr>
          <w:rFonts w:ascii="Times New Roman" w:eastAsia="Times New Roman" w:hAnsi="Times New Roman" w:cs="Times New Roman"/>
          <w:sz w:val="25"/>
          <w:szCs w:val="25"/>
        </w:rPr>
        <w:t xml:space="preserve">, </w:t>
      </w:r>
      <w:proofErr w:type="spellStart"/>
      <w:r w:rsidRPr="0068785C">
        <w:rPr>
          <w:rFonts w:ascii="Times New Roman" w:eastAsia="Times New Roman" w:hAnsi="Times New Roman" w:cs="Times New Roman"/>
          <w:sz w:val="25"/>
          <w:szCs w:val="25"/>
        </w:rPr>
        <w:t>O.A.</w:t>
      </w:r>
      <w:proofErr w:type="gramStart"/>
      <w:r w:rsidRPr="0068785C">
        <w:rPr>
          <w:rFonts w:ascii="Times New Roman" w:eastAsia="Times New Roman" w:hAnsi="Times New Roman" w:cs="Times New Roman"/>
          <w:sz w:val="25"/>
          <w:szCs w:val="25"/>
        </w:rPr>
        <w:t>,Ajayi</w:t>
      </w:r>
      <w:proofErr w:type="spellEnd"/>
      <w:proofErr w:type="gramEnd"/>
      <w:r w:rsidRPr="0068785C">
        <w:rPr>
          <w:rFonts w:ascii="Times New Roman" w:eastAsia="Times New Roman" w:hAnsi="Times New Roman" w:cs="Times New Roman"/>
          <w:sz w:val="25"/>
          <w:szCs w:val="25"/>
        </w:rPr>
        <w:t xml:space="preserve">, M.T. </w:t>
      </w:r>
      <w:proofErr w:type="spellStart"/>
      <w:r w:rsidRPr="0068785C">
        <w:rPr>
          <w:rFonts w:ascii="Times New Roman" w:eastAsia="Times New Roman" w:hAnsi="Times New Roman" w:cs="Times New Roman"/>
          <w:sz w:val="25"/>
          <w:szCs w:val="25"/>
        </w:rPr>
        <w:t>andAnkeli</w:t>
      </w:r>
      <w:proofErr w:type="spellEnd"/>
      <w:r w:rsidRPr="0068785C">
        <w:rPr>
          <w:rFonts w:ascii="Times New Roman" w:eastAsia="Times New Roman" w:hAnsi="Times New Roman" w:cs="Times New Roman"/>
          <w:sz w:val="25"/>
          <w:szCs w:val="25"/>
        </w:rPr>
        <w:t xml:space="preserve"> (2023).Assessment of </w:t>
      </w:r>
      <w:proofErr w:type="spellStart"/>
      <w:r w:rsidRPr="0068785C">
        <w:rPr>
          <w:rFonts w:ascii="Times New Roman" w:eastAsia="Times New Roman" w:hAnsi="Times New Roman" w:cs="Times New Roman"/>
          <w:sz w:val="25"/>
          <w:szCs w:val="25"/>
        </w:rPr>
        <w:t>valuers’heuristics</w:t>
      </w:r>
      <w:proofErr w:type="spellEnd"/>
      <w:r w:rsidRPr="0068785C">
        <w:rPr>
          <w:rFonts w:ascii="Times New Roman" w:eastAsia="Times New Roman" w:hAnsi="Times New Roman" w:cs="Times New Roman"/>
          <w:sz w:val="25"/>
          <w:szCs w:val="25"/>
        </w:rPr>
        <w:t xml:space="preserve"> application in valuation practice in selected states in Northern Nigeria. Sub-Sahara African Academic Research Publications, cambridgenigeriapub.com.</w:t>
      </w:r>
    </w:p>
    <w:p w:rsidR="00DA7134" w:rsidRPr="0068785C" w:rsidRDefault="00DA7134" w:rsidP="00DA7134">
      <w:pPr>
        <w:widowControl w:val="0"/>
        <w:tabs>
          <w:tab w:val="left" w:pos="448"/>
          <w:tab w:val="left" w:pos="450"/>
        </w:tabs>
        <w:autoSpaceDE w:val="0"/>
        <w:autoSpaceDN w:val="0"/>
        <w:spacing w:before="122" w:after="0" w:line="360" w:lineRule="auto"/>
        <w:ind w:left="567" w:right="28"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Oyewale</w:t>
      </w:r>
      <w:proofErr w:type="gramStart"/>
      <w:r w:rsidRPr="0068785C">
        <w:rPr>
          <w:rFonts w:ascii="Times New Roman" w:eastAsia="Times New Roman" w:hAnsi="Times New Roman" w:cs="Times New Roman"/>
          <w:sz w:val="25"/>
          <w:szCs w:val="25"/>
        </w:rPr>
        <w:t>,J.O</w:t>
      </w:r>
      <w:proofErr w:type="gramEnd"/>
      <w:r w:rsidRPr="0068785C">
        <w:rPr>
          <w:rFonts w:ascii="Times New Roman" w:eastAsia="Times New Roman" w:hAnsi="Times New Roman" w:cs="Times New Roman"/>
          <w:sz w:val="25"/>
          <w:szCs w:val="25"/>
        </w:rPr>
        <w:t>.,&amp;AbiodunK.S.(2016).FormsofMortgageValuationInaccuraciesandImplicationonReal Estate Development Finance in Nigeria”, Covenant Journal of Research in the Built Environment, 4(1).</w:t>
      </w:r>
    </w:p>
    <w:p w:rsidR="00D33153" w:rsidRDefault="00D33153"/>
    <w:sectPr w:rsidR="00D33153" w:rsidSect="00AE37C9">
      <w:pgSz w:w="11520" w:h="15120" w:code="9"/>
      <w:pgMar w:top="1440" w:right="1440" w:bottom="1440" w:left="1728" w:header="864" w:footer="86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7C9" w:rsidRDefault="00AE37C9" w:rsidP="00BD5705">
      <w:pPr>
        <w:spacing w:after="0" w:line="240" w:lineRule="auto"/>
      </w:pPr>
      <w:r>
        <w:separator/>
      </w:r>
    </w:p>
  </w:endnote>
  <w:endnote w:type="continuationSeparator" w:id="1">
    <w:p w:rsidR="00AE37C9" w:rsidRDefault="00AE37C9" w:rsidP="00BD57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ontAwesome">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7C9" w:rsidRPr="00B6719F" w:rsidRDefault="00AE37C9">
    <w:pPr>
      <w:pStyle w:val="Footer"/>
      <w:jc w:val="center"/>
      <w:rPr>
        <w:rFonts w:asciiTheme="majorBidi" w:hAnsiTheme="majorBidi" w:cstheme="majorBidi"/>
      </w:rPr>
    </w:pPr>
    <w:r w:rsidRPr="00B6719F">
      <w:rPr>
        <w:rFonts w:asciiTheme="majorBidi" w:hAnsiTheme="majorBidi" w:cstheme="majorBidi"/>
      </w:rPr>
      <w:fldChar w:fldCharType="begin"/>
    </w:r>
    <w:r w:rsidRPr="00B6719F">
      <w:rPr>
        <w:rFonts w:asciiTheme="majorBidi" w:hAnsiTheme="majorBidi" w:cstheme="majorBidi"/>
      </w:rPr>
      <w:instrText xml:space="preserve"> PAGE   \* MERGEFORMAT </w:instrText>
    </w:r>
    <w:r w:rsidRPr="00B6719F">
      <w:rPr>
        <w:rFonts w:asciiTheme="majorBidi" w:hAnsiTheme="majorBidi" w:cstheme="majorBidi"/>
      </w:rPr>
      <w:fldChar w:fldCharType="separate"/>
    </w:r>
    <w:r w:rsidR="00102E46">
      <w:rPr>
        <w:rFonts w:asciiTheme="majorBidi" w:hAnsiTheme="majorBidi" w:cstheme="majorBidi"/>
        <w:noProof/>
      </w:rPr>
      <w:t>ii</w:t>
    </w:r>
    <w:r w:rsidRPr="00B6719F">
      <w:rPr>
        <w:rFonts w:asciiTheme="majorBidi" w:hAnsiTheme="majorBidi" w:cstheme="majorBidi"/>
      </w:rPr>
      <w:fldChar w:fldCharType="end"/>
    </w:r>
  </w:p>
  <w:p w:rsidR="00AE37C9" w:rsidRDefault="00AE37C9">
    <w:pPr>
      <w:pStyle w:val="BodyText0"/>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7C9" w:rsidRDefault="00AE37C9" w:rsidP="00BD5705">
      <w:pPr>
        <w:spacing w:after="0" w:line="240" w:lineRule="auto"/>
      </w:pPr>
      <w:r>
        <w:separator/>
      </w:r>
    </w:p>
  </w:footnote>
  <w:footnote w:type="continuationSeparator" w:id="1">
    <w:p w:rsidR="00AE37C9" w:rsidRDefault="00AE37C9" w:rsidP="00BD57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567C"/>
    <w:multiLevelType w:val="hybridMultilevel"/>
    <w:tmpl w:val="390A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402E1E"/>
    <w:multiLevelType w:val="multilevel"/>
    <w:tmpl w:val="429A6D82"/>
    <w:lvl w:ilvl="0">
      <w:start w:val="1"/>
      <w:numFmt w:val="decimal"/>
      <w:lvlText w:val="%1.0"/>
      <w:lvlJc w:val="left"/>
      <w:pPr>
        <w:ind w:left="720" w:hanging="720"/>
      </w:pPr>
      <w:rPr>
        <w:rFonts w:cs="Times New Roman" w:hint="default"/>
      </w:rPr>
    </w:lvl>
    <w:lvl w:ilv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0A725FD3"/>
    <w:multiLevelType w:val="multilevel"/>
    <w:tmpl w:val="B85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30899"/>
    <w:multiLevelType w:val="multilevel"/>
    <w:tmpl w:val="10EE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C169D"/>
    <w:multiLevelType w:val="multilevel"/>
    <w:tmpl w:val="90AE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8C063E"/>
    <w:multiLevelType w:val="multilevel"/>
    <w:tmpl w:val="32042FDC"/>
    <w:lvl w:ilvl="0">
      <w:start w:val="5"/>
      <w:numFmt w:val="decimal"/>
      <w:lvlText w:val="%1.0"/>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6">
    <w:nsid w:val="1CA6302C"/>
    <w:multiLevelType w:val="hybridMultilevel"/>
    <w:tmpl w:val="854C1A34"/>
    <w:lvl w:ilvl="0" w:tplc="A7E0B380">
      <w:start w:val="1"/>
      <w:numFmt w:val="decimal"/>
      <w:lvlText w:val="%1."/>
      <w:lvlJc w:val="left"/>
      <w:pPr>
        <w:ind w:left="450" w:hanging="428"/>
      </w:pPr>
      <w:rPr>
        <w:rFonts w:ascii="Times New Roman" w:eastAsia="Times New Roman" w:hAnsi="Times New Roman" w:cs="Times New Roman" w:hint="default"/>
        <w:b w:val="0"/>
        <w:bCs w:val="0"/>
        <w:i w:val="0"/>
        <w:iCs w:val="0"/>
        <w:spacing w:val="0"/>
        <w:w w:val="99"/>
        <w:sz w:val="20"/>
        <w:szCs w:val="20"/>
        <w:lang w:val="en-US" w:eastAsia="en-US" w:bidi="ar-SA"/>
      </w:rPr>
    </w:lvl>
    <w:lvl w:ilvl="1" w:tplc="CC78BED2">
      <w:numFmt w:val="bullet"/>
      <w:lvlText w:val="•"/>
      <w:lvlJc w:val="left"/>
      <w:pPr>
        <w:ind w:left="1321" w:hanging="428"/>
      </w:pPr>
      <w:rPr>
        <w:rFonts w:hint="default"/>
        <w:lang w:val="en-US" w:eastAsia="en-US" w:bidi="ar-SA"/>
      </w:rPr>
    </w:lvl>
    <w:lvl w:ilvl="2" w:tplc="2D6029E8">
      <w:numFmt w:val="bullet"/>
      <w:lvlText w:val="•"/>
      <w:lvlJc w:val="left"/>
      <w:pPr>
        <w:ind w:left="2182" w:hanging="428"/>
      </w:pPr>
      <w:rPr>
        <w:rFonts w:hint="default"/>
        <w:lang w:val="en-US" w:eastAsia="en-US" w:bidi="ar-SA"/>
      </w:rPr>
    </w:lvl>
    <w:lvl w:ilvl="3" w:tplc="03261E30">
      <w:numFmt w:val="bullet"/>
      <w:lvlText w:val="•"/>
      <w:lvlJc w:val="left"/>
      <w:pPr>
        <w:ind w:left="3043" w:hanging="428"/>
      </w:pPr>
      <w:rPr>
        <w:rFonts w:hint="default"/>
        <w:lang w:val="en-US" w:eastAsia="en-US" w:bidi="ar-SA"/>
      </w:rPr>
    </w:lvl>
    <w:lvl w:ilvl="4" w:tplc="94B2EA08">
      <w:numFmt w:val="bullet"/>
      <w:lvlText w:val="•"/>
      <w:lvlJc w:val="left"/>
      <w:pPr>
        <w:ind w:left="3904" w:hanging="428"/>
      </w:pPr>
      <w:rPr>
        <w:rFonts w:hint="default"/>
        <w:lang w:val="en-US" w:eastAsia="en-US" w:bidi="ar-SA"/>
      </w:rPr>
    </w:lvl>
    <w:lvl w:ilvl="5" w:tplc="C38C83C8">
      <w:numFmt w:val="bullet"/>
      <w:lvlText w:val="•"/>
      <w:lvlJc w:val="left"/>
      <w:pPr>
        <w:ind w:left="4766" w:hanging="428"/>
      </w:pPr>
      <w:rPr>
        <w:rFonts w:hint="default"/>
        <w:lang w:val="en-US" w:eastAsia="en-US" w:bidi="ar-SA"/>
      </w:rPr>
    </w:lvl>
    <w:lvl w:ilvl="6" w:tplc="FF24B2F2">
      <w:numFmt w:val="bullet"/>
      <w:lvlText w:val="•"/>
      <w:lvlJc w:val="left"/>
      <w:pPr>
        <w:ind w:left="5627" w:hanging="428"/>
      </w:pPr>
      <w:rPr>
        <w:rFonts w:hint="default"/>
        <w:lang w:val="en-US" w:eastAsia="en-US" w:bidi="ar-SA"/>
      </w:rPr>
    </w:lvl>
    <w:lvl w:ilvl="7" w:tplc="A48C2486">
      <w:numFmt w:val="bullet"/>
      <w:lvlText w:val="•"/>
      <w:lvlJc w:val="left"/>
      <w:pPr>
        <w:ind w:left="6488" w:hanging="428"/>
      </w:pPr>
      <w:rPr>
        <w:rFonts w:hint="default"/>
        <w:lang w:val="en-US" w:eastAsia="en-US" w:bidi="ar-SA"/>
      </w:rPr>
    </w:lvl>
    <w:lvl w:ilvl="8" w:tplc="B6161E9C">
      <w:numFmt w:val="bullet"/>
      <w:lvlText w:val="•"/>
      <w:lvlJc w:val="left"/>
      <w:pPr>
        <w:ind w:left="7349" w:hanging="428"/>
      </w:pPr>
      <w:rPr>
        <w:rFonts w:hint="default"/>
        <w:lang w:val="en-US" w:eastAsia="en-US" w:bidi="ar-SA"/>
      </w:rPr>
    </w:lvl>
  </w:abstractNum>
  <w:abstractNum w:abstractNumId="7">
    <w:nsid w:val="1E490AB2"/>
    <w:multiLevelType w:val="multilevel"/>
    <w:tmpl w:val="126C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871D47"/>
    <w:multiLevelType w:val="multilevel"/>
    <w:tmpl w:val="B960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7A2F51"/>
    <w:multiLevelType w:val="multilevel"/>
    <w:tmpl w:val="04AC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735B6C"/>
    <w:multiLevelType w:val="multilevel"/>
    <w:tmpl w:val="207E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3A5197"/>
    <w:multiLevelType w:val="multilevel"/>
    <w:tmpl w:val="B3DC9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4C63D0"/>
    <w:multiLevelType w:val="multilevel"/>
    <w:tmpl w:val="BE740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2474FA"/>
    <w:multiLevelType w:val="multilevel"/>
    <w:tmpl w:val="EDBE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603C0A"/>
    <w:multiLevelType w:val="multilevel"/>
    <w:tmpl w:val="9FE234A8"/>
    <w:lvl w:ilvl="0">
      <w:start w:val="1"/>
      <w:numFmt w:val="decimal"/>
      <w:lvlText w:val="%1."/>
      <w:lvlJc w:val="left"/>
      <w:pPr>
        <w:ind w:left="263"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589" w:hanging="296"/>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580" w:hanging="296"/>
      </w:pPr>
      <w:rPr>
        <w:rFonts w:hint="default"/>
        <w:lang w:val="en-US" w:eastAsia="en-US" w:bidi="ar-SA"/>
      </w:rPr>
    </w:lvl>
    <w:lvl w:ilvl="4">
      <w:numFmt w:val="bullet"/>
      <w:lvlText w:val="•"/>
      <w:lvlJc w:val="left"/>
      <w:pPr>
        <w:ind w:left="1793" w:hanging="296"/>
      </w:pPr>
      <w:rPr>
        <w:rFonts w:hint="default"/>
        <w:lang w:val="en-US" w:eastAsia="en-US" w:bidi="ar-SA"/>
      </w:rPr>
    </w:lvl>
    <w:lvl w:ilvl="5">
      <w:numFmt w:val="bullet"/>
      <w:lvlText w:val="•"/>
      <w:lvlJc w:val="left"/>
      <w:pPr>
        <w:ind w:left="3006" w:hanging="296"/>
      </w:pPr>
      <w:rPr>
        <w:rFonts w:hint="default"/>
        <w:lang w:val="en-US" w:eastAsia="en-US" w:bidi="ar-SA"/>
      </w:rPr>
    </w:lvl>
    <w:lvl w:ilvl="6">
      <w:numFmt w:val="bullet"/>
      <w:lvlText w:val="•"/>
      <w:lvlJc w:val="left"/>
      <w:pPr>
        <w:ind w:left="4219" w:hanging="296"/>
      </w:pPr>
      <w:rPr>
        <w:rFonts w:hint="default"/>
        <w:lang w:val="en-US" w:eastAsia="en-US" w:bidi="ar-SA"/>
      </w:rPr>
    </w:lvl>
    <w:lvl w:ilvl="7">
      <w:numFmt w:val="bullet"/>
      <w:lvlText w:val="•"/>
      <w:lvlJc w:val="left"/>
      <w:pPr>
        <w:ind w:left="5432" w:hanging="296"/>
      </w:pPr>
      <w:rPr>
        <w:rFonts w:hint="default"/>
        <w:lang w:val="en-US" w:eastAsia="en-US" w:bidi="ar-SA"/>
      </w:rPr>
    </w:lvl>
    <w:lvl w:ilvl="8">
      <w:numFmt w:val="bullet"/>
      <w:lvlText w:val="•"/>
      <w:lvlJc w:val="left"/>
      <w:pPr>
        <w:ind w:left="6646" w:hanging="296"/>
      </w:pPr>
      <w:rPr>
        <w:rFonts w:hint="default"/>
        <w:lang w:val="en-US" w:eastAsia="en-US" w:bidi="ar-SA"/>
      </w:rPr>
    </w:lvl>
  </w:abstractNum>
  <w:abstractNum w:abstractNumId="15">
    <w:nsid w:val="52BA6D59"/>
    <w:multiLevelType w:val="hybridMultilevel"/>
    <w:tmpl w:val="90C0B3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33846E6"/>
    <w:multiLevelType w:val="multilevel"/>
    <w:tmpl w:val="54A8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9B2286"/>
    <w:multiLevelType w:val="hybridMultilevel"/>
    <w:tmpl w:val="90C0B3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71D4ECC"/>
    <w:multiLevelType w:val="hybridMultilevel"/>
    <w:tmpl w:val="49C2F8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AA119C3"/>
    <w:multiLevelType w:val="hybridMultilevel"/>
    <w:tmpl w:val="0802AF20"/>
    <w:lvl w:ilvl="0" w:tplc="0409001B">
      <w:start w:val="1"/>
      <w:numFmt w:val="lowerRoman"/>
      <w:lvlText w:val="%1."/>
      <w:lvlJc w:val="right"/>
      <w:pPr>
        <w:ind w:left="720" w:hanging="360"/>
      </w:pPr>
    </w:lvl>
    <w:lvl w:ilvl="1" w:tplc="0002B67C">
      <w:start w:val="1"/>
      <w:numFmt w:val="decimal"/>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E046EB"/>
    <w:multiLevelType w:val="multilevel"/>
    <w:tmpl w:val="C58A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BB6534"/>
    <w:multiLevelType w:val="multilevel"/>
    <w:tmpl w:val="6F14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11519E"/>
    <w:multiLevelType w:val="hybridMultilevel"/>
    <w:tmpl w:val="DB667AB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A52140D"/>
    <w:multiLevelType w:val="hybridMultilevel"/>
    <w:tmpl w:val="D31675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6061B6"/>
    <w:multiLevelType w:val="multilevel"/>
    <w:tmpl w:val="9AC2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E27533"/>
    <w:multiLevelType w:val="multilevel"/>
    <w:tmpl w:val="C780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925799"/>
    <w:multiLevelType w:val="multilevel"/>
    <w:tmpl w:val="9058F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8"/>
  </w:num>
  <w:num w:numId="3">
    <w:abstractNumId w:val="11"/>
  </w:num>
  <w:num w:numId="4">
    <w:abstractNumId w:val="16"/>
  </w:num>
  <w:num w:numId="5">
    <w:abstractNumId w:val="12"/>
  </w:num>
  <w:num w:numId="6">
    <w:abstractNumId w:val="3"/>
  </w:num>
  <w:num w:numId="7">
    <w:abstractNumId w:val="2"/>
  </w:num>
  <w:num w:numId="8">
    <w:abstractNumId w:val="25"/>
  </w:num>
  <w:num w:numId="9">
    <w:abstractNumId w:val="8"/>
  </w:num>
  <w:num w:numId="10">
    <w:abstractNumId w:val="13"/>
  </w:num>
  <w:num w:numId="11">
    <w:abstractNumId w:val="19"/>
  </w:num>
  <w:num w:numId="12">
    <w:abstractNumId w:val="22"/>
  </w:num>
  <w:num w:numId="13">
    <w:abstractNumId w:val="14"/>
  </w:num>
  <w:num w:numId="14">
    <w:abstractNumId w:val="26"/>
  </w:num>
  <w:num w:numId="15">
    <w:abstractNumId w:val="20"/>
  </w:num>
  <w:num w:numId="16">
    <w:abstractNumId w:val="9"/>
  </w:num>
  <w:num w:numId="17">
    <w:abstractNumId w:val="24"/>
  </w:num>
  <w:num w:numId="18">
    <w:abstractNumId w:val="21"/>
  </w:num>
  <w:num w:numId="19">
    <w:abstractNumId w:val="4"/>
  </w:num>
  <w:num w:numId="20">
    <w:abstractNumId w:val="10"/>
  </w:num>
  <w:num w:numId="21">
    <w:abstractNumId w:val="7"/>
  </w:num>
  <w:num w:numId="22">
    <w:abstractNumId w:val="6"/>
  </w:num>
  <w:num w:numId="23">
    <w:abstractNumId w:val="0"/>
  </w:num>
  <w:num w:numId="24">
    <w:abstractNumId w:val="17"/>
  </w:num>
  <w:num w:numId="25">
    <w:abstractNumId w:val="1"/>
  </w:num>
  <w:num w:numId="26">
    <w:abstractNumId w:val="5"/>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0"/>
    <w:footnote w:id="1"/>
  </w:footnotePr>
  <w:endnotePr>
    <w:endnote w:id="0"/>
    <w:endnote w:id="1"/>
  </w:endnotePr>
  <w:compat/>
  <w:rsids>
    <w:rsidRoot w:val="00DA7134"/>
    <w:rsid w:val="00045C6F"/>
    <w:rsid w:val="000507B9"/>
    <w:rsid w:val="000766F7"/>
    <w:rsid w:val="000B0834"/>
    <w:rsid w:val="00102E46"/>
    <w:rsid w:val="0018461D"/>
    <w:rsid w:val="00240E76"/>
    <w:rsid w:val="002B1AD3"/>
    <w:rsid w:val="00361448"/>
    <w:rsid w:val="003B3B2F"/>
    <w:rsid w:val="003D2B82"/>
    <w:rsid w:val="00434C2C"/>
    <w:rsid w:val="004E1D5A"/>
    <w:rsid w:val="005C0A88"/>
    <w:rsid w:val="005D5A2B"/>
    <w:rsid w:val="005D5A51"/>
    <w:rsid w:val="00614928"/>
    <w:rsid w:val="006A496D"/>
    <w:rsid w:val="006C70B5"/>
    <w:rsid w:val="006C7D7A"/>
    <w:rsid w:val="006E543A"/>
    <w:rsid w:val="00777858"/>
    <w:rsid w:val="00842F25"/>
    <w:rsid w:val="009031B4"/>
    <w:rsid w:val="00976FCC"/>
    <w:rsid w:val="009A3DC5"/>
    <w:rsid w:val="009B42A2"/>
    <w:rsid w:val="00A003EC"/>
    <w:rsid w:val="00A1454C"/>
    <w:rsid w:val="00A46D85"/>
    <w:rsid w:val="00A526C8"/>
    <w:rsid w:val="00A57AA5"/>
    <w:rsid w:val="00AE37C9"/>
    <w:rsid w:val="00BB77B8"/>
    <w:rsid w:val="00BC2532"/>
    <w:rsid w:val="00BD5705"/>
    <w:rsid w:val="00BD7B12"/>
    <w:rsid w:val="00BF0738"/>
    <w:rsid w:val="00C574B3"/>
    <w:rsid w:val="00C74340"/>
    <w:rsid w:val="00C96506"/>
    <w:rsid w:val="00D074D6"/>
    <w:rsid w:val="00D2548A"/>
    <w:rsid w:val="00D33153"/>
    <w:rsid w:val="00D45FD2"/>
    <w:rsid w:val="00DA7134"/>
    <w:rsid w:val="00DC637D"/>
    <w:rsid w:val="00E22B4E"/>
    <w:rsid w:val="00E26BAA"/>
    <w:rsid w:val="00E53A96"/>
    <w:rsid w:val="00EF3D97"/>
    <w:rsid w:val="00F716F0"/>
    <w:rsid w:val="00F85606"/>
    <w:rsid w:val="00F9744D"/>
    <w:rsid w:val="00FC6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134"/>
    <w:pPr>
      <w:spacing w:after="160" w:line="259" w:lineRule="auto"/>
    </w:pPr>
    <w:rPr>
      <w:lang w:val="en-GB"/>
    </w:rPr>
  </w:style>
  <w:style w:type="paragraph" w:styleId="Heading2">
    <w:name w:val="heading 2"/>
    <w:basedOn w:val="Normal"/>
    <w:next w:val="Normal"/>
    <w:link w:val="Heading2Char"/>
    <w:uiPriority w:val="9"/>
    <w:semiHidden/>
    <w:unhideWhenUsed/>
    <w:qFormat/>
    <w:rsid w:val="00DA71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A713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A713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DA7134"/>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A7134"/>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DA7134"/>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DA7134"/>
    <w:rPr>
      <w:rFonts w:ascii="Times New Roman" w:eastAsia="Times New Roman" w:hAnsi="Times New Roman" w:cs="Times New Roman"/>
      <w:b/>
      <w:bCs/>
      <w:sz w:val="24"/>
      <w:szCs w:val="24"/>
      <w:lang w:val="en-GB" w:eastAsia="en-GB"/>
    </w:rPr>
  </w:style>
  <w:style w:type="character" w:customStyle="1" w:styleId="Heading5Char">
    <w:name w:val="Heading 5 Char"/>
    <w:basedOn w:val="DefaultParagraphFont"/>
    <w:link w:val="Heading5"/>
    <w:uiPriority w:val="9"/>
    <w:rsid w:val="00DA7134"/>
    <w:rPr>
      <w:rFonts w:ascii="Times New Roman" w:eastAsia="Times New Roman" w:hAnsi="Times New Roman" w:cs="Times New Roman"/>
      <w:b/>
      <w:bCs/>
      <w:sz w:val="20"/>
      <w:szCs w:val="20"/>
      <w:lang w:val="en-GB" w:eastAsia="en-GB"/>
    </w:rPr>
  </w:style>
  <w:style w:type="paragraph" w:styleId="ListParagraph">
    <w:name w:val="List Paragraph"/>
    <w:basedOn w:val="Normal"/>
    <w:uiPriority w:val="34"/>
    <w:qFormat/>
    <w:rsid w:val="00DA7134"/>
    <w:pPr>
      <w:ind w:left="720"/>
      <w:contextualSpacing/>
    </w:pPr>
  </w:style>
  <w:style w:type="paragraph" w:styleId="NormalWeb">
    <w:name w:val="Normal (Web)"/>
    <w:basedOn w:val="Normal"/>
    <w:uiPriority w:val="99"/>
    <w:unhideWhenUsed/>
    <w:rsid w:val="00DA71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7134"/>
    <w:rPr>
      <w:b/>
      <w:bCs/>
    </w:rPr>
  </w:style>
  <w:style w:type="character" w:styleId="Emphasis">
    <w:name w:val="Emphasis"/>
    <w:basedOn w:val="DefaultParagraphFont"/>
    <w:uiPriority w:val="20"/>
    <w:qFormat/>
    <w:rsid w:val="00DA7134"/>
    <w:rPr>
      <w:i/>
      <w:iCs/>
    </w:rPr>
  </w:style>
  <w:style w:type="table" w:styleId="TableGrid">
    <w:name w:val="Table Grid"/>
    <w:basedOn w:val="TableNormal"/>
    <w:uiPriority w:val="59"/>
    <w:rsid w:val="00DA713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1"/>
    <w:uiPriority w:val="99"/>
    <w:rsid w:val="00DA7134"/>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uiPriority w:val="99"/>
    <w:rsid w:val="00DA7134"/>
    <w:pPr>
      <w:shd w:val="clear" w:color="auto" w:fill="FFFFFF"/>
      <w:spacing w:after="0" w:line="552" w:lineRule="exact"/>
      <w:ind w:hanging="360"/>
      <w:jc w:val="both"/>
    </w:pPr>
    <w:rPr>
      <w:rFonts w:ascii="Times New Roman" w:eastAsia="Times New Roman" w:hAnsi="Times New Roman" w:cs="Times New Roman"/>
      <w:sz w:val="23"/>
      <w:szCs w:val="23"/>
      <w:lang w:val="en-US"/>
    </w:rPr>
  </w:style>
  <w:style w:type="paragraph" w:styleId="BalloonText">
    <w:name w:val="Balloon Text"/>
    <w:basedOn w:val="Normal"/>
    <w:link w:val="BalloonTextChar"/>
    <w:uiPriority w:val="99"/>
    <w:semiHidden/>
    <w:unhideWhenUsed/>
    <w:rsid w:val="00DA7134"/>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DA7134"/>
    <w:rPr>
      <w:rFonts w:ascii="Tahoma" w:hAnsi="Tahoma" w:cs="Tahoma"/>
      <w:sz w:val="16"/>
      <w:szCs w:val="16"/>
    </w:rPr>
  </w:style>
  <w:style w:type="paragraph" w:styleId="BodyText0">
    <w:name w:val="Body Text"/>
    <w:basedOn w:val="Normal"/>
    <w:link w:val="BodyTextChar"/>
    <w:uiPriority w:val="1"/>
    <w:qFormat/>
    <w:rsid w:val="00DA7134"/>
    <w:pPr>
      <w:widowControl w:val="0"/>
      <w:autoSpaceDE w:val="0"/>
      <w:autoSpaceDN w:val="0"/>
      <w:spacing w:after="0" w:line="240" w:lineRule="auto"/>
    </w:pPr>
    <w:rPr>
      <w:rFonts w:ascii="Arial MT" w:eastAsia="Arial MT" w:hAnsi="Arial MT" w:cs="Arial MT"/>
      <w:sz w:val="20"/>
      <w:szCs w:val="20"/>
      <w:lang w:val="en-US"/>
    </w:rPr>
  </w:style>
  <w:style w:type="character" w:customStyle="1" w:styleId="BodyTextChar">
    <w:name w:val="Body Text Char"/>
    <w:basedOn w:val="DefaultParagraphFont"/>
    <w:link w:val="BodyText0"/>
    <w:uiPriority w:val="1"/>
    <w:rsid w:val="00DA7134"/>
    <w:rPr>
      <w:rFonts w:ascii="Arial MT" w:eastAsia="Arial MT" w:hAnsi="Arial MT" w:cs="Arial MT"/>
      <w:sz w:val="20"/>
      <w:szCs w:val="20"/>
    </w:rPr>
  </w:style>
  <w:style w:type="character" w:customStyle="1" w:styleId="hvr">
    <w:name w:val="hvr"/>
    <w:basedOn w:val="DefaultParagraphFont"/>
    <w:rsid w:val="00DA7134"/>
  </w:style>
  <w:style w:type="paragraph" w:styleId="Footer">
    <w:name w:val="footer"/>
    <w:basedOn w:val="Normal"/>
    <w:link w:val="FooterChar"/>
    <w:uiPriority w:val="99"/>
    <w:unhideWhenUsed/>
    <w:rsid w:val="00DA7134"/>
    <w:pPr>
      <w:widowControl w:val="0"/>
      <w:tabs>
        <w:tab w:val="center" w:pos="4680"/>
        <w:tab w:val="right" w:pos="9360"/>
      </w:tabs>
      <w:autoSpaceDE w:val="0"/>
      <w:autoSpaceDN w:val="0"/>
      <w:spacing w:after="0" w:line="240" w:lineRule="auto"/>
    </w:pPr>
    <w:rPr>
      <w:rFonts w:eastAsia="Times New Roman" w:cs="Times New Roman"/>
      <w:lang w:val="en-US"/>
    </w:rPr>
  </w:style>
  <w:style w:type="character" w:customStyle="1" w:styleId="FooterChar">
    <w:name w:val="Footer Char"/>
    <w:basedOn w:val="DefaultParagraphFont"/>
    <w:link w:val="Footer"/>
    <w:uiPriority w:val="99"/>
    <w:rsid w:val="00DA7134"/>
    <w:rPr>
      <w:rFonts w:eastAsia="Times New Roman" w:cs="Times New Roman"/>
    </w:rPr>
  </w:style>
  <w:style w:type="paragraph" w:styleId="Header">
    <w:name w:val="header"/>
    <w:basedOn w:val="Normal"/>
    <w:link w:val="HeaderChar"/>
    <w:uiPriority w:val="99"/>
    <w:semiHidden/>
    <w:unhideWhenUsed/>
    <w:rsid w:val="00DA71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7134"/>
    <w:rPr>
      <w:lang w:val="en-GB"/>
    </w:rPr>
  </w:style>
  <w:style w:type="paragraph" w:styleId="Title">
    <w:name w:val="Title"/>
    <w:basedOn w:val="Normal"/>
    <w:link w:val="TitleChar"/>
    <w:uiPriority w:val="1"/>
    <w:qFormat/>
    <w:rsid w:val="00BC2532"/>
    <w:pPr>
      <w:widowControl w:val="0"/>
      <w:autoSpaceDE w:val="0"/>
      <w:autoSpaceDN w:val="0"/>
      <w:spacing w:after="0" w:line="271" w:lineRule="exact"/>
      <w:ind w:left="320"/>
    </w:pPr>
    <w:rPr>
      <w:rFonts w:ascii="Times New Roman" w:eastAsia="Times New Roman" w:hAnsi="Times New Roman" w:cs="Times New Roman"/>
      <w:b/>
      <w:bCs/>
      <w:i/>
      <w:iCs/>
      <w:sz w:val="24"/>
      <w:szCs w:val="24"/>
      <w:lang w:val="en-US"/>
    </w:rPr>
  </w:style>
  <w:style w:type="character" w:customStyle="1" w:styleId="TitleChar">
    <w:name w:val="Title Char"/>
    <w:basedOn w:val="DefaultParagraphFont"/>
    <w:link w:val="Title"/>
    <w:uiPriority w:val="1"/>
    <w:rsid w:val="00BC2532"/>
    <w:rPr>
      <w:rFonts w:ascii="Times New Roman" w:eastAsia="Times New Roman" w:hAnsi="Times New Roman" w:cs="Times New Roman"/>
      <w:b/>
      <w:bCs/>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chart" Target="charts/chart3.xml"/><Relationship Id="rId26" Type="http://schemas.openxmlformats.org/officeDocument/2006/relationships/hyperlink" Target="https://doi.org/10.1108/PM-02-2020-0014" TargetMode="External"/><Relationship Id="rId3" Type="http://schemas.openxmlformats.org/officeDocument/2006/relationships/settings" Target="settings.xml"/><Relationship Id="rId21" Type="http://schemas.openxmlformats.org/officeDocument/2006/relationships/hyperlink" Target="https://www.emerald.com/insight/search?q=Rotimi%20Boluwatife%20Abidoye" TargetMode="External"/><Relationship Id="rId34" Type="http://schemas.openxmlformats.org/officeDocument/2006/relationships/hyperlink" Target="https://www.standardmedia.co.ke/article/2000072229/the-art-of-valuation"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hyperlink" Target="file://localhost/D:/Seybold/Property%20Management" TargetMode="External"/><Relationship Id="rId33" Type="http://schemas.openxmlformats.org/officeDocument/2006/relationships/hyperlink" Target="https://doi.org/10.1108/PM-11-2020-008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chart" Target="charts/chart4.xml"/><Relationship Id="rId29" Type="http://schemas.openxmlformats.org/officeDocument/2006/relationships/hyperlink" Target="https://doi.org/10.1108/JPIF-08-2014-00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emerald.com/insight/search?q=Ashad%20Ali%20Javad" TargetMode="External"/><Relationship Id="rId32" Type="http://schemas.openxmlformats.org/officeDocument/2006/relationships/hyperlink" Target="https://www.emerald.com/insight/publication/issn/0263-7472"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emerald.com/insight/search?q=Abdul-Rasheed%20Amidu" TargetMode="External"/><Relationship Id="rId28" Type="http://schemas.openxmlformats.org/officeDocument/2006/relationships/hyperlink" Target="https://www.emerald.com/insight/publication/issn/1463-578X" TargetMode="External"/><Relationship Id="rId36" Type="http://schemas.openxmlformats.org/officeDocument/2006/relationships/hyperlink" Target="https://doi.org/10.15641/jarer.v0i0.712" TargetMode="External"/><Relationship Id="rId10" Type="http://schemas.openxmlformats.org/officeDocument/2006/relationships/image" Target="media/image4.jpeg"/><Relationship Id="rId19" Type="http://schemas.openxmlformats.org/officeDocument/2006/relationships/image" Target="media/image9.emf"/><Relationship Id="rId31" Type="http://schemas.openxmlformats.org/officeDocument/2006/relationships/hyperlink" Target="https://www.emerald.com/insight/search?q=Minale%20Kassahun%20Amogn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www.emerald.com/insight/search?q=Wei%20Huang" TargetMode="External"/><Relationship Id="rId27" Type="http://schemas.openxmlformats.org/officeDocument/2006/relationships/hyperlink" Target="https://www.emerald.com/insight/search?q=Oluseyi%20Joshua%20Adegoke" TargetMode="External"/><Relationship Id="rId30" Type="http://schemas.openxmlformats.org/officeDocument/2006/relationships/hyperlink" Target="https://www.emerald.com/insight/search?q=Masresha%20Belete%20Asnakew" TargetMode="External"/><Relationship Id="rId35" Type="http://schemas.openxmlformats.org/officeDocument/2006/relationships/hyperlink" Target="https://doi.org/10.3390/land10121352"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Female</c:v>
                </c:pt>
              </c:strCache>
            </c:strRef>
          </c:tx>
          <c:cat>
            <c:strRef>
              <c:f>Sheet1!$A$2:$A$5</c:f>
              <c:strCache>
                <c:ptCount val="2"/>
                <c:pt idx="0">
                  <c:v>Male</c:v>
                </c:pt>
                <c:pt idx="1">
                  <c:v>Female</c:v>
                </c:pt>
              </c:strCache>
            </c:strRef>
          </c:cat>
          <c:val>
            <c:numRef>
              <c:f>Sheet1!$B$2:$B$5</c:f>
              <c:numCache>
                <c:formatCode>0%</c:formatCode>
                <c:ptCount val="4"/>
                <c:pt idx="0">
                  <c:v>0.86000000000000065</c:v>
                </c:pt>
                <c:pt idx="1">
                  <c:v>0.14000000000000001</c:v>
                </c:pt>
              </c:numCache>
            </c:numRef>
          </c:val>
          <c:extLst xmlns:c16r2="http://schemas.microsoft.com/office/drawing/2015/06/chart">
            <c:ext xmlns:c16="http://schemas.microsoft.com/office/drawing/2014/chart" uri="{C3380CC4-5D6E-409C-BE32-E72D297353CC}">
              <c16:uniqueId val="{00000000-8C0B-45F3-8855-8A3AFEC0EFB1}"/>
            </c:ext>
          </c:extLst>
        </c:ser>
        <c:ser>
          <c:idx val="1"/>
          <c:order val="1"/>
          <c:tx>
            <c:strRef>
              <c:f>Sheet1!$C$1</c:f>
              <c:strCache>
                <c:ptCount val="1"/>
                <c:pt idx="0">
                  <c:v>Male</c:v>
                </c:pt>
              </c:strCache>
            </c:strRef>
          </c:tx>
          <c:cat>
            <c:strRef>
              <c:f>Sheet1!$A$2:$A$5</c:f>
              <c:strCache>
                <c:ptCount val="2"/>
                <c:pt idx="0">
                  <c:v>Male</c:v>
                </c:pt>
                <c:pt idx="1">
                  <c:v>Female</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8C0B-45F3-8855-8A3AFEC0EFB1}"/>
            </c:ext>
          </c:extLst>
        </c:ser>
        <c:ser>
          <c:idx val="2"/>
          <c:order val="2"/>
          <c:tx>
            <c:strRef>
              <c:f>Sheet1!$D$1</c:f>
              <c:strCache>
                <c:ptCount val="1"/>
                <c:pt idx="0">
                  <c:v>Column1</c:v>
                </c:pt>
              </c:strCache>
            </c:strRef>
          </c:tx>
          <c:cat>
            <c:strRef>
              <c:f>Sheet1!$A$2:$A$5</c:f>
              <c:strCache>
                <c:ptCount val="2"/>
                <c:pt idx="0">
                  <c:v>Male</c:v>
                </c:pt>
                <c:pt idx="1">
                  <c:v>Female</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8C0B-45F3-8855-8A3AFEC0EFB1}"/>
            </c:ext>
          </c:extLst>
        </c:ser>
        <c:overlap val="100"/>
        <c:axId val="80878208"/>
        <c:axId val="90898816"/>
      </c:barChart>
      <c:catAx>
        <c:axId val="80878208"/>
        <c:scaling>
          <c:orientation val="minMax"/>
        </c:scaling>
        <c:axPos val="b"/>
        <c:numFmt formatCode="General" sourceLinked="0"/>
        <c:tickLblPos val="nextTo"/>
        <c:crossAx val="90898816"/>
        <c:crosses val="autoZero"/>
        <c:auto val="1"/>
        <c:lblAlgn val="ctr"/>
        <c:lblOffset val="100"/>
      </c:catAx>
      <c:valAx>
        <c:axId val="90898816"/>
        <c:scaling>
          <c:orientation val="minMax"/>
        </c:scaling>
        <c:axPos val="l"/>
        <c:majorGridlines/>
        <c:numFmt formatCode="0%" sourceLinked="1"/>
        <c:tickLblPos val="nextTo"/>
        <c:crossAx val="80878208"/>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51-above</c:v>
                </c:pt>
              </c:strCache>
            </c:strRef>
          </c:tx>
          <c:cat>
            <c:strRef>
              <c:f>Sheet1!$A$2:$A$6</c:f>
              <c:strCache>
                <c:ptCount val="5"/>
                <c:pt idx="0">
                  <c:v>missing</c:v>
                </c:pt>
                <c:pt idx="1">
                  <c:v>21-30</c:v>
                </c:pt>
                <c:pt idx="2">
                  <c:v>31-40</c:v>
                </c:pt>
                <c:pt idx="3">
                  <c:v>41-50</c:v>
                </c:pt>
                <c:pt idx="4">
                  <c:v>51-above</c:v>
                </c:pt>
              </c:strCache>
            </c:strRef>
          </c:cat>
          <c:val>
            <c:numRef>
              <c:f>Sheet1!$B$2:$B$6</c:f>
              <c:numCache>
                <c:formatCode>0%</c:formatCode>
                <c:ptCount val="5"/>
                <c:pt idx="0" formatCode="General">
                  <c:v>0</c:v>
                </c:pt>
                <c:pt idx="1">
                  <c:v>2.0000000000000011E-2</c:v>
                </c:pt>
                <c:pt idx="2">
                  <c:v>0.14000000000000001</c:v>
                </c:pt>
                <c:pt idx="3">
                  <c:v>0.31000000000000072</c:v>
                </c:pt>
                <c:pt idx="4">
                  <c:v>2.0000000000000011E-2</c:v>
                </c:pt>
              </c:numCache>
            </c:numRef>
          </c:val>
          <c:extLst xmlns:c16r2="http://schemas.microsoft.com/office/drawing/2015/06/chart">
            <c:ext xmlns:c16="http://schemas.microsoft.com/office/drawing/2014/chart" uri="{C3380CC4-5D6E-409C-BE32-E72D297353CC}">
              <c16:uniqueId val="{00000000-63F0-45B4-8800-766246B2C0BD}"/>
            </c:ext>
          </c:extLst>
        </c:ser>
        <c:ser>
          <c:idx val="1"/>
          <c:order val="1"/>
          <c:tx>
            <c:strRef>
              <c:f>Sheet1!$C$1</c:f>
              <c:strCache>
                <c:ptCount val="1"/>
                <c:pt idx="0">
                  <c:v>41-50</c:v>
                </c:pt>
              </c:strCache>
            </c:strRef>
          </c:tx>
          <c:cat>
            <c:strRef>
              <c:f>Sheet1!$A$2:$A$6</c:f>
              <c:strCache>
                <c:ptCount val="5"/>
                <c:pt idx="0">
                  <c:v>missing</c:v>
                </c:pt>
                <c:pt idx="1">
                  <c:v>21-30</c:v>
                </c:pt>
                <c:pt idx="2">
                  <c:v>31-40</c:v>
                </c:pt>
                <c:pt idx="3">
                  <c:v>41-50</c:v>
                </c:pt>
                <c:pt idx="4">
                  <c:v>51-above</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63F0-45B4-8800-766246B2C0BD}"/>
            </c:ext>
          </c:extLst>
        </c:ser>
        <c:ser>
          <c:idx val="2"/>
          <c:order val="2"/>
          <c:tx>
            <c:strRef>
              <c:f>Sheet1!$D$1</c:f>
              <c:strCache>
                <c:ptCount val="1"/>
                <c:pt idx="0">
                  <c:v>31-40</c:v>
                </c:pt>
              </c:strCache>
            </c:strRef>
          </c:tx>
          <c:cat>
            <c:strRef>
              <c:f>Sheet1!$A$2:$A$6</c:f>
              <c:strCache>
                <c:ptCount val="5"/>
                <c:pt idx="0">
                  <c:v>missing</c:v>
                </c:pt>
                <c:pt idx="1">
                  <c:v>21-30</c:v>
                </c:pt>
                <c:pt idx="2">
                  <c:v>31-40</c:v>
                </c:pt>
                <c:pt idx="3">
                  <c:v>41-50</c:v>
                </c:pt>
                <c:pt idx="4">
                  <c:v>51-above</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63F0-45B4-8800-766246B2C0BD}"/>
            </c:ext>
          </c:extLst>
        </c:ser>
        <c:ser>
          <c:idx val="3"/>
          <c:order val="3"/>
          <c:tx>
            <c:strRef>
              <c:f>Sheet1!$E$1</c:f>
              <c:strCache>
                <c:ptCount val="1"/>
                <c:pt idx="0">
                  <c:v>21-30</c:v>
                </c:pt>
              </c:strCache>
            </c:strRef>
          </c:tx>
          <c:cat>
            <c:strRef>
              <c:f>Sheet1!$A$2:$A$6</c:f>
              <c:strCache>
                <c:ptCount val="5"/>
                <c:pt idx="0">
                  <c:v>missing</c:v>
                </c:pt>
                <c:pt idx="1">
                  <c:v>21-30</c:v>
                </c:pt>
                <c:pt idx="2">
                  <c:v>31-40</c:v>
                </c:pt>
                <c:pt idx="3">
                  <c:v>41-50</c:v>
                </c:pt>
                <c:pt idx="4">
                  <c:v>51-above</c:v>
                </c:pt>
              </c:strCache>
            </c:strRef>
          </c:cat>
          <c:val>
            <c:numRef>
              <c:f>Sheet1!$E$2:$E$6</c:f>
              <c:numCache>
                <c:formatCode>General</c:formatCode>
                <c:ptCount val="5"/>
              </c:numCache>
            </c:numRef>
          </c:val>
          <c:extLst xmlns:c16r2="http://schemas.microsoft.com/office/drawing/2015/06/chart">
            <c:ext xmlns:c16="http://schemas.microsoft.com/office/drawing/2014/chart" uri="{C3380CC4-5D6E-409C-BE32-E72D297353CC}">
              <c16:uniqueId val="{00000003-63F0-45B4-8800-766246B2C0BD}"/>
            </c:ext>
          </c:extLst>
        </c:ser>
        <c:ser>
          <c:idx val="4"/>
          <c:order val="4"/>
          <c:tx>
            <c:strRef>
              <c:f>Sheet1!$F$1</c:f>
              <c:strCache>
                <c:ptCount val="1"/>
                <c:pt idx="0">
                  <c:v>missing</c:v>
                </c:pt>
              </c:strCache>
            </c:strRef>
          </c:tx>
          <c:cat>
            <c:strRef>
              <c:f>Sheet1!$A$2:$A$6</c:f>
              <c:strCache>
                <c:ptCount val="5"/>
                <c:pt idx="0">
                  <c:v>missing</c:v>
                </c:pt>
                <c:pt idx="1">
                  <c:v>21-30</c:v>
                </c:pt>
                <c:pt idx="2">
                  <c:v>31-40</c:v>
                </c:pt>
                <c:pt idx="3">
                  <c:v>41-50</c:v>
                </c:pt>
                <c:pt idx="4">
                  <c:v>51-above</c:v>
                </c:pt>
              </c:strCache>
            </c:strRef>
          </c:cat>
          <c:val>
            <c:numRef>
              <c:f>Sheet1!$F$2:$F$6</c:f>
              <c:numCache>
                <c:formatCode>General</c:formatCode>
                <c:ptCount val="5"/>
              </c:numCache>
            </c:numRef>
          </c:val>
          <c:extLst xmlns:c16r2="http://schemas.microsoft.com/office/drawing/2015/06/chart">
            <c:ext xmlns:c16="http://schemas.microsoft.com/office/drawing/2014/chart" uri="{C3380CC4-5D6E-409C-BE32-E72D297353CC}">
              <c16:uniqueId val="{00000004-63F0-45B4-8800-766246B2C0BD}"/>
            </c:ext>
          </c:extLst>
        </c:ser>
        <c:overlap val="100"/>
        <c:axId val="82430208"/>
        <c:axId val="90914816"/>
      </c:barChart>
      <c:catAx>
        <c:axId val="82430208"/>
        <c:scaling>
          <c:orientation val="minMax"/>
        </c:scaling>
        <c:axPos val="b"/>
        <c:numFmt formatCode="General" sourceLinked="0"/>
        <c:tickLblPos val="nextTo"/>
        <c:crossAx val="90914816"/>
        <c:crosses val="autoZero"/>
        <c:auto val="1"/>
        <c:lblAlgn val="ctr"/>
        <c:lblOffset val="100"/>
      </c:catAx>
      <c:valAx>
        <c:axId val="90914816"/>
        <c:scaling>
          <c:orientation val="minMax"/>
        </c:scaling>
        <c:axPos val="l"/>
        <c:majorGridlines/>
        <c:numFmt formatCode="General" sourceLinked="1"/>
        <c:tickLblPos val="nextTo"/>
        <c:crossAx val="82430208"/>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msc/PHD</c:v>
                </c:pt>
              </c:strCache>
            </c:strRef>
          </c:tx>
          <c:cat>
            <c:strRef>
              <c:f>Sheet1!$A$2:$A$6</c:f>
              <c:strCache>
                <c:ptCount val="3"/>
                <c:pt idx="0">
                  <c:v>wasce/ssce</c:v>
                </c:pt>
                <c:pt idx="1">
                  <c:v>OND/HND/Bsc</c:v>
                </c:pt>
                <c:pt idx="2">
                  <c:v>msc/PHD</c:v>
                </c:pt>
              </c:strCache>
            </c:strRef>
          </c:cat>
          <c:val>
            <c:numRef>
              <c:f>Sheet1!$B$2:$B$6</c:f>
              <c:numCache>
                <c:formatCode>0%</c:formatCode>
                <c:ptCount val="5"/>
                <c:pt idx="0">
                  <c:v>0.21000000000000021</c:v>
                </c:pt>
                <c:pt idx="1">
                  <c:v>0.76000000000000156</c:v>
                </c:pt>
                <c:pt idx="2">
                  <c:v>2.0000000000000011E-2</c:v>
                </c:pt>
              </c:numCache>
            </c:numRef>
          </c:val>
          <c:extLst xmlns:c16r2="http://schemas.microsoft.com/office/drawing/2015/06/chart">
            <c:ext xmlns:c16="http://schemas.microsoft.com/office/drawing/2014/chart" uri="{C3380CC4-5D6E-409C-BE32-E72D297353CC}">
              <c16:uniqueId val="{00000000-2A08-409F-AF95-23D0C4C80F97}"/>
            </c:ext>
          </c:extLst>
        </c:ser>
        <c:ser>
          <c:idx val="1"/>
          <c:order val="1"/>
          <c:tx>
            <c:strRef>
              <c:f>Sheet1!$C$1</c:f>
              <c:strCache>
                <c:ptCount val="1"/>
                <c:pt idx="0">
                  <c:v>OND/HND/Bsc</c:v>
                </c:pt>
              </c:strCache>
            </c:strRef>
          </c:tx>
          <c:cat>
            <c:strRef>
              <c:f>Sheet1!$A$2:$A$6</c:f>
              <c:strCache>
                <c:ptCount val="3"/>
                <c:pt idx="0">
                  <c:v>wasce/ssce</c:v>
                </c:pt>
                <c:pt idx="1">
                  <c:v>OND/HND/Bsc</c:v>
                </c:pt>
                <c:pt idx="2">
                  <c:v>msc/PHD</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2A08-409F-AF95-23D0C4C80F97}"/>
            </c:ext>
          </c:extLst>
        </c:ser>
        <c:ser>
          <c:idx val="2"/>
          <c:order val="2"/>
          <c:tx>
            <c:strRef>
              <c:f>Sheet1!$D$1</c:f>
              <c:strCache>
                <c:ptCount val="1"/>
                <c:pt idx="0">
                  <c:v>wasce/ssce</c:v>
                </c:pt>
              </c:strCache>
            </c:strRef>
          </c:tx>
          <c:cat>
            <c:strRef>
              <c:f>Sheet1!$A$2:$A$6</c:f>
              <c:strCache>
                <c:ptCount val="3"/>
                <c:pt idx="0">
                  <c:v>wasce/ssce</c:v>
                </c:pt>
                <c:pt idx="1">
                  <c:v>OND/HND/Bsc</c:v>
                </c:pt>
                <c:pt idx="2">
                  <c:v>msc/PHD</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2A08-409F-AF95-23D0C4C80F97}"/>
            </c:ext>
          </c:extLst>
        </c:ser>
        <c:overlap val="100"/>
        <c:axId val="93528448"/>
        <c:axId val="93529984"/>
      </c:barChart>
      <c:catAx>
        <c:axId val="93528448"/>
        <c:scaling>
          <c:orientation val="minMax"/>
        </c:scaling>
        <c:axPos val="b"/>
        <c:numFmt formatCode="General" sourceLinked="0"/>
        <c:tickLblPos val="nextTo"/>
        <c:crossAx val="93529984"/>
        <c:crosses val="autoZero"/>
        <c:auto val="1"/>
        <c:lblAlgn val="ctr"/>
        <c:lblOffset val="100"/>
      </c:catAx>
      <c:valAx>
        <c:axId val="93529984"/>
        <c:scaling>
          <c:orientation val="minMax"/>
        </c:scaling>
        <c:axPos val="l"/>
        <c:majorGridlines/>
        <c:numFmt formatCode="0%" sourceLinked="1"/>
        <c:tickLblPos val="nextTo"/>
        <c:crossAx val="93528448"/>
        <c:crosses val="autoZero"/>
        <c:crossBetween val="between"/>
      </c:valAx>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senior staff</c:v>
                </c:pt>
              </c:strCache>
            </c:strRef>
          </c:tx>
          <c:cat>
            <c:strRef>
              <c:f>Sheet1!$A$2:$A$5</c:f>
              <c:strCache>
                <c:ptCount val="2"/>
                <c:pt idx="0">
                  <c:v>Junior staff</c:v>
                </c:pt>
                <c:pt idx="1">
                  <c:v>Senior staff</c:v>
                </c:pt>
              </c:strCache>
            </c:strRef>
          </c:cat>
          <c:val>
            <c:numRef>
              <c:f>Sheet1!$B$2:$B$5</c:f>
              <c:numCache>
                <c:formatCode>0%</c:formatCode>
                <c:ptCount val="4"/>
                <c:pt idx="0">
                  <c:v>0.64000000000000168</c:v>
                </c:pt>
                <c:pt idx="1">
                  <c:v>0.36000000000000032</c:v>
                </c:pt>
              </c:numCache>
            </c:numRef>
          </c:val>
          <c:extLst xmlns:c16r2="http://schemas.microsoft.com/office/drawing/2015/06/chart">
            <c:ext xmlns:c16="http://schemas.microsoft.com/office/drawing/2014/chart" uri="{C3380CC4-5D6E-409C-BE32-E72D297353CC}">
              <c16:uniqueId val="{00000000-5BE2-4B5E-BD74-9103070471F0}"/>
            </c:ext>
          </c:extLst>
        </c:ser>
        <c:ser>
          <c:idx val="1"/>
          <c:order val="1"/>
          <c:tx>
            <c:strRef>
              <c:f>Sheet1!$C$1</c:f>
              <c:strCache>
                <c:ptCount val="1"/>
                <c:pt idx="0">
                  <c:v>junior staff</c:v>
                </c:pt>
              </c:strCache>
            </c:strRef>
          </c:tx>
          <c:cat>
            <c:strRef>
              <c:f>Sheet1!$A$2:$A$5</c:f>
              <c:strCache>
                <c:ptCount val="2"/>
                <c:pt idx="0">
                  <c:v>Junior staff</c:v>
                </c:pt>
                <c:pt idx="1">
                  <c:v>Senior staff</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5BE2-4B5E-BD74-9103070471F0}"/>
            </c:ext>
          </c:extLst>
        </c:ser>
        <c:ser>
          <c:idx val="2"/>
          <c:order val="2"/>
          <c:tx>
            <c:strRef>
              <c:f>Sheet1!$D$1</c:f>
              <c:strCache>
                <c:ptCount val="1"/>
                <c:pt idx="0">
                  <c:v>Column1</c:v>
                </c:pt>
              </c:strCache>
            </c:strRef>
          </c:tx>
          <c:cat>
            <c:strRef>
              <c:f>Sheet1!$A$2:$A$5</c:f>
              <c:strCache>
                <c:ptCount val="2"/>
                <c:pt idx="0">
                  <c:v>Junior staff</c:v>
                </c:pt>
                <c:pt idx="1">
                  <c:v>Senior staff</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5BE2-4B5E-BD74-9103070471F0}"/>
            </c:ext>
          </c:extLst>
        </c:ser>
        <c:overlap val="100"/>
        <c:axId val="93334912"/>
        <c:axId val="93336704"/>
      </c:barChart>
      <c:catAx>
        <c:axId val="93334912"/>
        <c:scaling>
          <c:orientation val="minMax"/>
        </c:scaling>
        <c:axPos val="b"/>
        <c:numFmt formatCode="General" sourceLinked="0"/>
        <c:tickLblPos val="nextTo"/>
        <c:crossAx val="93336704"/>
        <c:crosses val="autoZero"/>
        <c:auto val="1"/>
        <c:lblAlgn val="ctr"/>
        <c:lblOffset val="100"/>
      </c:catAx>
      <c:valAx>
        <c:axId val="93336704"/>
        <c:scaling>
          <c:orientation val="minMax"/>
        </c:scaling>
        <c:axPos val="l"/>
        <c:majorGridlines/>
        <c:numFmt formatCode="0%" sourceLinked="1"/>
        <c:tickLblPos val="nextTo"/>
        <c:crossAx val="93334912"/>
        <c:crosses val="autoZero"/>
        <c:crossBetween val="between"/>
      </c:valAx>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TotalTime>
  <Pages>47</Pages>
  <Words>8973</Words>
  <Characters>51152</Characters>
  <Application>Microsoft Office Word</Application>
  <DocSecurity>0</DocSecurity>
  <Lines>426</Lines>
  <Paragraphs>120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CHAPTER TWO</vt:lpstr>
      <vt:lpstr>        LITERATURE REVIEW, CONCEPTUAL FRAMEWORK AND THEORETICAL FRAMEWORK</vt:lpstr>
      <vt:lpstr>        1. Importance of Property Valuation in Real Estate Investment Decisions</vt:lpstr>
      <vt:lpstr>        2. Methods of Property Valuation and Their Role in Investment Decisions</vt:lpstr>
      <vt:lpstr>DATAPRESENTAION, ANALYSIS AND INTERPRETATION</vt:lpstr>
      <vt:lpstr>4.0	Introduction</vt:lpstr>
      <vt:lpstr>    1 Causes of Inaccurate Property Valuations</vt:lpstr>
      <vt:lpstr>    Consequences of Inaccurate Property Valuations</vt:lpstr>
      <vt:lpstr>    5.2	CONCLUSION</vt:lpstr>
      <vt:lpstr>    5.3	RECOMMENDATIONS</vt:lpstr>
      <vt:lpstr>        Regulatory bodies like the Nigerian Institution of Estate Surveyors and Valuers </vt:lpstr>
    </vt:vector>
  </TitlesOfParts>
  <Company/>
  <LinksUpToDate>false</LinksUpToDate>
  <CharactersWithSpaces>60005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2025-07-15T08:59:00Z</cp:lastPrinted>
  <dcterms:created xsi:type="dcterms:W3CDTF">2025-07-25T13:35:00Z</dcterms:created>
  <dcterms:modified xsi:type="dcterms:W3CDTF">2025-07-25T13:35:00Z</dcterms:modified>
</cp:coreProperties>
</file>