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34" w:rsidRPr="00C24DBC" w:rsidRDefault="00DA7134" w:rsidP="00DA7134">
      <w:pPr>
        <w:pStyle w:val="NormalWeb"/>
        <w:spacing w:before="0" w:beforeAutospacing="0" w:after="0" w:afterAutospacing="0"/>
        <w:jc w:val="center"/>
        <w:rPr>
          <w:rStyle w:val="Strong"/>
          <w:rFonts w:ascii="Bookman Old Style" w:hAnsi="Bookman Old Style"/>
          <w:color w:val="000000" w:themeColor="text1"/>
          <w:sz w:val="36"/>
          <w:szCs w:val="30"/>
        </w:rPr>
      </w:pPr>
      <w:r w:rsidRPr="00C24DBC">
        <w:rPr>
          <w:rStyle w:val="Strong"/>
          <w:rFonts w:ascii="Bookman Old Style" w:hAnsi="Bookman Old Style"/>
          <w:color w:val="000000" w:themeColor="text1"/>
          <w:sz w:val="36"/>
          <w:szCs w:val="30"/>
        </w:rPr>
        <w:t>IMPACT OF PROPERTY VALUATION ON REAL ESTATE INVESTMENT</w:t>
      </w:r>
    </w:p>
    <w:p w:rsidR="00DA7134" w:rsidRPr="00A017CC" w:rsidRDefault="00DA7134" w:rsidP="00DA7134">
      <w:pPr>
        <w:pStyle w:val="NormalWeb"/>
        <w:spacing w:before="0" w:beforeAutospacing="0" w:after="0" w:afterAutospacing="0"/>
        <w:jc w:val="center"/>
        <w:rPr>
          <w:rStyle w:val="Strong"/>
          <w:rFonts w:ascii="FontAwesome" w:hAnsi="FontAwesome"/>
          <w:i/>
          <w:color w:val="000000" w:themeColor="text1"/>
          <w:szCs w:val="22"/>
        </w:rPr>
      </w:pPr>
      <w:r w:rsidRPr="00A017CC">
        <w:rPr>
          <w:rStyle w:val="Strong"/>
          <w:rFonts w:ascii="FontAwesome" w:hAnsi="FontAwesome"/>
          <w:i/>
          <w:color w:val="000000" w:themeColor="text1"/>
          <w:szCs w:val="22"/>
        </w:rPr>
        <w:t xml:space="preserve">(A CASE STUDY OF </w:t>
      </w:r>
      <w:r>
        <w:rPr>
          <w:rStyle w:val="Strong"/>
          <w:rFonts w:ascii="FontAwesome" w:hAnsi="FontAwesome"/>
          <w:i/>
          <w:color w:val="000000" w:themeColor="text1"/>
          <w:szCs w:val="22"/>
        </w:rPr>
        <w:t>EKO ATLANTIC CITY, LAGOS STATE</w:t>
      </w:r>
      <w:r w:rsidRPr="00A017CC">
        <w:rPr>
          <w:rStyle w:val="Strong"/>
          <w:rFonts w:ascii="FontAwesome" w:hAnsi="FontAwesome"/>
          <w:i/>
          <w:color w:val="000000" w:themeColor="text1"/>
          <w:szCs w:val="22"/>
        </w:rPr>
        <w:t>)</w:t>
      </w:r>
    </w:p>
    <w:p w:rsidR="00DA7134" w:rsidRPr="002C1464" w:rsidRDefault="00DA7134" w:rsidP="00DA7134">
      <w:pPr>
        <w:rPr>
          <w:rFonts w:asciiTheme="majorBidi" w:hAnsiTheme="majorBidi" w:cstheme="majorBidi"/>
          <w:b/>
          <w:sz w:val="2"/>
          <w:szCs w:val="2"/>
        </w:rPr>
      </w:pPr>
    </w:p>
    <w:p w:rsidR="00DA7134" w:rsidRPr="00A017CC" w:rsidRDefault="00DA7134" w:rsidP="00DA7134">
      <w:pPr>
        <w:jc w:val="center"/>
        <w:rPr>
          <w:rFonts w:ascii="Tahoma" w:hAnsi="Tahoma" w:cs="Tahoma"/>
          <w:sz w:val="48"/>
          <w:szCs w:val="20"/>
        </w:rPr>
      </w:pPr>
    </w:p>
    <w:p w:rsidR="00DA7134" w:rsidRPr="00A017CC" w:rsidRDefault="00DA7134" w:rsidP="00DA7134">
      <w:pPr>
        <w:jc w:val="center"/>
        <w:rPr>
          <w:rFonts w:ascii="Tahoma" w:hAnsi="Tahoma" w:cs="Tahoma"/>
          <w:sz w:val="28"/>
          <w:szCs w:val="28"/>
        </w:rPr>
      </w:pPr>
      <w:r w:rsidRPr="00A017CC">
        <w:rPr>
          <w:rFonts w:ascii="Tahoma" w:hAnsi="Tahoma" w:cs="Tahoma"/>
          <w:sz w:val="28"/>
          <w:szCs w:val="28"/>
        </w:rPr>
        <w:t>BY</w:t>
      </w:r>
    </w:p>
    <w:p w:rsidR="00DA7134" w:rsidRPr="00A017CC" w:rsidRDefault="00DA7134" w:rsidP="00DA7134">
      <w:pPr>
        <w:spacing w:after="0" w:line="240" w:lineRule="auto"/>
        <w:jc w:val="center"/>
        <w:rPr>
          <w:rFonts w:ascii="Times New Roman" w:hAnsi="Times New Roman" w:cs="Times New Roman"/>
          <w:b/>
          <w:sz w:val="4"/>
          <w:szCs w:val="2"/>
        </w:rPr>
      </w:pPr>
      <w:r>
        <w:rPr>
          <w:rFonts w:ascii="Times New Roman" w:hAnsi="Times New Roman" w:cs="Times New Roman"/>
          <w:b/>
          <w:sz w:val="36"/>
          <w:szCs w:val="20"/>
        </w:rPr>
        <w:t>OSENI AFEEZ OLADIPUPO</w:t>
      </w:r>
    </w:p>
    <w:p w:rsidR="00DA7134" w:rsidRPr="00A017CC" w:rsidRDefault="00DA7134" w:rsidP="00DA7134">
      <w:pPr>
        <w:spacing w:before="20" w:after="0" w:line="240" w:lineRule="auto"/>
        <w:jc w:val="center"/>
        <w:rPr>
          <w:rFonts w:ascii="Times New Roman" w:hAnsi="Times New Roman" w:cs="Times New Roman"/>
          <w:b/>
          <w:sz w:val="56"/>
          <w:szCs w:val="20"/>
        </w:rPr>
      </w:pPr>
      <w:r w:rsidRPr="00A017CC">
        <w:rPr>
          <w:rFonts w:ascii="Times New Roman" w:hAnsi="Times New Roman" w:cs="Times New Roman"/>
          <w:b/>
          <w:sz w:val="32"/>
          <w:szCs w:val="20"/>
        </w:rPr>
        <w:t>HND/23/ETM/FT/0</w:t>
      </w:r>
      <w:r>
        <w:rPr>
          <w:rFonts w:ascii="Times New Roman" w:hAnsi="Times New Roman" w:cs="Times New Roman"/>
          <w:b/>
          <w:sz w:val="32"/>
          <w:szCs w:val="20"/>
        </w:rPr>
        <w:t>165</w:t>
      </w:r>
    </w:p>
    <w:p w:rsidR="00DA7134" w:rsidRPr="00A017CC" w:rsidRDefault="00DA7134" w:rsidP="00DA7134">
      <w:pPr>
        <w:spacing w:before="20" w:after="0" w:line="240" w:lineRule="auto"/>
        <w:jc w:val="center"/>
        <w:rPr>
          <w:rFonts w:ascii="Tahoma" w:hAnsi="Tahoma" w:cs="Tahoma"/>
          <w:b/>
          <w:sz w:val="64"/>
          <w:szCs w:val="20"/>
        </w:rPr>
      </w:pPr>
    </w:p>
    <w:p w:rsidR="00DA7134" w:rsidRPr="00C24DBC" w:rsidRDefault="00DA7134" w:rsidP="00DA7134">
      <w:pPr>
        <w:spacing w:before="20" w:after="0" w:line="240" w:lineRule="auto"/>
        <w:jc w:val="center"/>
        <w:rPr>
          <w:rFonts w:ascii="Times New Roman" w:hAnsi="Times New Roman" w:cs="Times New Roman"/>
          <w:b/>
          <w:sz w:val="26"/>
          <w:szCs w:val="26"/>
        </w:rPr>
      </w:pPr>
      <w:r w:rsidRPr="00C24DBC">
        <w:rPr>
          <w:rFonts w:ascii="Times New Roman" w:hAnsi="Times New Roman" w:cs="Times New Roman"/>
          <w:b/>
          <w:sz w:val="26"/>
          <w:szCs w:val="26"/>
        </w:rPr>
        <w:t>BEING A RESEARCH PROJECT SUBMITTED TO THE DEPARTMENT OF ESTATE MANAGEMENT &amp; VALUATION, INSTITUTE OF ENVIRONMENTAL STUDIES (IES), KWARA STATE POLYTECHNIC, ILORIN</w:t>
      </w:r>
    </w:p>
    <w:p w:rsidR="00DA7134" w:rsidRPr="00C24DBC" w:rsidRDefault="00DA7134" w:rsidP="00DA7134">
      <w:pPr>
        <w:spacing w:before="20" w:after="20"/>
        <w:jc w:val="center"/>
        <w:rPr>
          <w:rFonts w:ascii="Times New Roman" w:hAnsi="Times New Roman" w:cs="Times New Roman"/>
          <w:b/>
          <w:sz w:val="26"/>
          <w:szCs w:val="26"/>
        </w:rPr>
      </w:pPr>
    </w:p>
    <w:p w:rsidR="00DA7134" w:rsidRDefault="00DA7134" w:rsidP="00DA7134">
      <w:pPr>
        <w:spacing w:before="20" w:after="20" w:line="240" w:lineRule="auto"/>
        <w:jc w:val="center"/>
        <w:rPr>
          <w:rFonts w:ascii="Times New Roman" w:hAnsi="Times New Roman" w:cs="Times New Roman"/>
          <w:b/>
          <w:sz w:val="26"/>
          <w:szCs w:val="26"/>
        </w:rPr>
      </w:pPr>
      <w:r w:rsidRPr="00C24DBC">
        <w:rPr>
          <w:rFonts w:ascii="Times New Roman" w:hAnsi="Times New Roman" w:cs="Times New Roman"/>
          <w:b/>
          <w:sz w:val="26"/>
          <w:szCs w:val="26"/>
        </w:rPr>
        <w:t xml:space="preserve">IN PARTIAL FULFILLMENT OF THE REQUIREMENTS FOR THE AWARD OF HIGHER NATIONAL DIPLOMA (HND) IN </w:t>
      </w:r>
    </w:p>
    <w:p w:rsidR="00DA7134" w:rsidRPr="00C24DBC" w:rsidRDefault="00DA7134" w:rsidP="00DA7134">
      <w:pPr>
        <w:spacing w:before="20" w:after="20" w:line="240" w:lineRule="auto"/>
        <w:jc w:val="center"/>
        <w:rPr>
          <w:rFonts w:ascii="Times New Roman" w:hAnsi="Times New Roman" w:cs="Times New Roman"/>
          <w:b/>
          <w:sz w:val="26"/>
          <w:szCs w:val="26"/>
        </w:rPr>
      </w:pPr>
      <w:r w:rsidRPr="00C24DBC">
        <w:rPr>
          <w:rFonts w:ascii="Times New Roman" w:hAnsi="Times New Roman" w:cs="Times New Roman"/>
          <w:b/>
          <w:sz w:val="26"/>
          <w:szCs w:val="26"/>
        </w:rPr>
        <w:t>ESTATE MANAGEMENT &amp; VALUATION.</w:t>
      </w:r>
    </w:p>
    <w:p w:rsidR="00DA7134" w:rsidRPr="00C24DBC" w:rsidRDefault="00DA7134" w:rsidP="00DA7134">
      <w:pPr>
        <w:spacing w:before="20" w:after="20"/>
        <w:jc w:val="center"/>
        <w:rPr>
          <w:rFonts w:ascii="Times New Roman" w:hAnsi="Times New Roman" w:cs="Times New Roman"/>
          <w:b/>
          <w:sz w:val="26"/>
          <w:szCs w:val="26"/>
        </w:rPr>
      </w:pPr>
    </w:p>
    <w:p w:rsidR="00DA7134" w:rsidRPr="00A017CC" w:rsidRDefault="00DA7134" w:rsidP="00DA7134">
      <w:pPr>
        <w:spacing w:before="20" w:after="20"/>
        <w:ind w:left="5040"/>
        <w:rPr>
          <w:rFonts w:ascii="Bookman Old Style" w:hAnsi="Bookman Old Style" w:cs="Tahoma"/>
          <w:b/>
          <w:sz w:val="30"/>
          <w:szCs w:val="20"/>
        </w:rPr>
      </w:pPr>
    </w:p>
    <w:p w:rsidR="00DA7134" w:rsidRPr="00A017CC" w:rsidRDefault="00DA7134" w:rsidP="00DA7134">
      <w:pPr>
        <w:spacing w:before="20" w:after="20"/>
        <w:ind w:left="5040"/>
        <w:rPr>
          <w:rFonts w:ascii="Bookman Old Style" w:hAnsi="Bookman Old Style" w:cs="Tahoma"/>
          <w:b/>
          <w:sz w:val="36"/>
          <w:szCs w:val="26"/>
        </w:rPr>
      </w:pPr>
    </w:p>
    <w:p w:rsidR="00DA7134" w:rsidRPr="00C24DBC" w:rsidRDefault="00DA7134" w:rsidP="00DA7134">
      <w:pPr>
        <w:spacing w:before="20" w:after="20"/>
        <w:ind w:left="5040"/>
        <w:rPr>
          <w:rFonts w:ascii="Bookman Old Style" w:hAnsi="Bookman Old Style" w:cs="Tahoma"/>
          <w:b/>
          <w:sz w:val="34"/>
          <w:szCs w:val="24"/>
        </w:rPr>
      </w:pPr>
      <w:r w:rsidRPr="00C24DBC">
        <w:rPr>
          <w:rFonts w:ascii="Bookman Old Style" w:hAnsi="Bookman Old Style" w:cs="Tahoma"/>
          <w:b/>
          <w:sz w:val="34"/>
          <w:szCs w:val="24"/>
        </w:rPr>
        <w:t>JULY, 2025</w:t>
      </w:r>
    </w:p>
    <w:p w:rsidR="00DA7134" w:rsidRDefault="00DA7134" w:rsidP="00DA7134">
      <w:pPr>
        <w:rPr>
          <w:rFonts w:asciiTheme="majorBidi" w:hAnsiTheme="majorBidi" w:cstheme="majorBidi"/>
          <w:b/>
          <w:sz w:val="26"/>
          <w:szCs w:val="26"/>
        </w:rPr>
      </w:pPr>
      <w:r>
        <w:rPr>
          <w:rFonts w:asciiTheme="majorBidi" w:hAnsiTheme="majorBidi" w:cstheme="majorBidi"/>
          <w:b/>
          <w:sz w:val="26"/>
          <w:szCs w:val="26"/>
        </w:rPr>
        <w:br w:type="page"/>
      </w:r>
    </w:p>
    <w:p w:rsidR="00BC2532" w:rsidRPr="00BC2532" w:rsidRDefault="00BC2532" w:rsidP="00BC2532">
      <w:pPr>
        <w:pStyle w:val="BodyText0"/>
        <w:spacing w:before="65"/>
        <w:ind w:right="133"/>
        <w:jc w:val="center"/>
        <w:rPr>
          <w:rFonts w:asciiTheme="majorBidi" w:hAnsiTheme="majorBidi" w:cstheme="majorBidi"/>
        </w:rPr>
      </w:pPr>
      <w:r w:rsidRPr="00BC2532">
        <w:rPr>
          <w:rFonts w:asciiTheme="majorBidi" w:hAnsiTheme="majorBidi" w:cstheme="majorBidi"/>
          <w:spacing w:val="-2"/>
          <w:w w:val="105"/>
        </w:rPr>
        <w:lastRenderedPageBreak/>
        <w:t>CERTIFICATION</w:t>
      </w:r>
    </w:p>
    <w:p w:rsidR="00BC2532" w:rsidRPr="00BC2532" w:rsidRDefault="00BC2532" w:rsidP="00BC2532">
      <w:pPr>
        <w:pStyle w:val="BodyText0"/>
        <w:spacing w:before="10"/>
        <w:rPr>
          <w:rFonts w:asciiTheme="majorBidi" w:hAnsiTheme="majorBidi" w:cstheme="majorBidi"/>
        </w:rPr>
      </w:pPr>
    </w:p>
    <w:p w:rsidR="00BC2532" w:rsidRPr="00BC2532" w:rsidRDefault="00BC2532" w:rsidP="00BC2532">
      <w:pPr>
        <w:pStyle w:val="BodyText0"/>
        <w:spacing w:line="350" w:lineRule="auto"/>
        <w:ind w:left="324" w:right="428" w:firstLine="721"/>
        <w:jc w:val="both"/>
        <w:rPr>
          <w:rFonts w:asciiTheme="majorBidi" w:hAnsiTheme="majorBidi" w:cstheme="majorBidi"/>
        </w:rPr>
      </w:pPr>
      <w:r w:rsidRPr="00BC2532">
        <w:rPr>
          <w:rFonts w:asciiTheme="majorBidi" w:hAnsiTheme="majorBidi" w:cstheme="majorBidi"/>
        </w:rPr>
        <w:t>This is to certify that this research</w:t>
      </w:r>
      <w:r w:rsidRPr="00BC2532">
        <w:rPr>
          <w:rFonts w:asciiTheme="majorBidi" w:hAnsiTheme="majorBidi" w:cstheme="majorBidi"/>
          <w:position w:val="-1"/>
        </w:rPr>
        <w:t xml:space="preserve">h </w:t>
      </w:r>
      <w:r w:rsidRPr="00BC2532">
        <w:rPr>
          <w:rFonts w:asciiTheme="majorBidi" w:hAnsiTheme="majorBidi" w:cstheme="majorBidi"/>
        </w:rPr>
        <w:t>project has been read and approved as meeting part of the requirements for the award of Higher National Diploma(HND)in Estate Management &amp; Valuation, Institute of Environmental Studies, Kwara State Polytechnic, Ilorin.</w:t>
      </w: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spacing w:before="39"/>
        <w:rPr>
          <w:rFonts w:asciiTheme="majorBidi" w:hAnsiTheme="majorBidi" w:cstheme="majorBidi"/>
          <w:i/>
          <w:iCs/>
        </w:rPr>
      </w:pPr>
      <w:r w:rsidRPr="00BC2532">
        <w:rPr>
          <w:rFonts w:asciiTheme="majorBidi" w:hAnsiTheme="majorBidi" w:cstheme="majorBidi"/>
          <w:i/>
          <w:iCs/>
          <w:noProof/>
        </w:rPr>
        <w:drawing>
          <wp:anchor distT="0" distB="0" distL="0" distR="0" simplePos="0" relativeHeight="251662336" behindDoc="1" locked="0" layoutInCell="1" allowOverlap="1">
            <wp:simplePos x="0" y="0"/>
            <wp:positionH relativeFrom="page">
              <wp:posOffset>1207008</wp:posOffset>
            </wp:positionH>
            <wp:positionV relativeFrom="paragraph">
              <wp:posOffset>186056</wp:posOffset>
            </wp:positionV>
            <wp:extent cx="2176271" cy="493775"/>
            <wp:effectExtent l="0" t="0" r="0" b="0"/>
            <wp:wrapTopAndBottom/>
            <wp:docPr id="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76271" cy="493775"/>
                    </a:xfrm>
                    <a:prstGeom prst="rect">
                      <a:avLst/>
                    </a:prstGeom>
                  </pic:spPr>
                </pic:pic>
              </a:graphicData>
            </a:graphic>
          </wp:anchor>
        </w:drawing>
      </w:r>
      <w:r w:rsidRPr="00BC2532">
        <w:rPr>
          <w:rFonts w:asciiTheme="majorBidi" w:hAnsiTheme="majorBidi" w:cstheme="majorBidi"/>
          <w:i/>
          <w:iCs/>
          <w:noProof/>
        </w:rPr>
        <w:drawing>
          <wp:anchor distT="0" distB="0" distL="0" distR="0" simplePos="0" relativeHeight="251663360" behindDoc="1" locked="0" layoutInCell="1" allowOverlap="1">
            <wp:simplePos x="0" y="0"/>
            <wp:positionH relativeFrom="page">
              <wp:posOffset>4873752</wp:posOffset>
            </wp:positionH>
            <wp:positionV relativeFrom="paragraph">
              <wp:posOffset>327788</wp:posOffset>
            </wp:positionV>
            <wp:extent cx="1664208" cy="365759"/>
            <wp:effectExtent l="0" t="0" r="0" b="0"/>
            <wp:wrapTopAndBottom/>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64208" cy="365759"/>
                    </a:xfrm>
                    <a:prstGeom prst="rect">
                      <a:avLst/>
                    </a:prstGeom>
                  </pic:spPr>
                </pic:pic>
              </a:graphicData>
            </a:graphic>
          </wp:anchor>
        </w:drawing>
      </w:r>
    </w:p>
    <w:p w:rsidR="00BC2532" w:rsidRPr="00BC2532" w:rsidRDefault="00BC2532" w:rsidP="00BC2532">
      <w:pPr>
        <w:tabs>
          <w:tab w:val="left" w:pos="6813"/>
        </w:tabs>
        <w:spacing w:before="30" w:line="237" w:lineRule="auto"/>
        <w:ind w:left="324" w:right="1660" w:firstLine="6"/>
        <w:rPr>
          <w:rFonts w:asciiTheme="majorBidi" w:hAnsiTheme="majorBidi" w:cstheme="majorBidi"/>
          <w:b/>
          <w:bCs/>
          <w:i/>
          <w:iCs/>
          <w:sz w:val="20"/>
          <w:szCs w:val="20"/>
        </w:rPr>
      </w:pPr>
      <w:r w:rsidRPr="00BC2532">
        <w:rPr>
          <w:rFonts w:asciiTheme="majorBidi" w:hAnsiTheme="majorBidi" w:cstheme="majorBidi"/>
          <w:b/>
          <w:bCs/>
          <w:i/>
          <w:iCs/>
          <w:sz w:val="20"/>
          <w:szCs w:val="20"/>
        </w:rPr>
        <w:t>ESV.  MRS.ABDULKAEEM RASIIIDAT A. (ANIVS, RSV)</w:t>
      </w:r>
      <w:r w:rsidRPr="00BC2532">
        <w:rPr>
          <w:rFonts w:asciiTheme="majorBidi" w:hAnsiTheme="majorBidi" w:cstheme="majorBidi"/>
          <w:i/>
          <w:iCs/>
          <w:sz w:val="20"/>
          <w:szCs w:val="20"/>
        </w:rPr>
        <w:t xml:space="preserve">        </w:t>
      </w:r>
      <w:r>
        <w:rPr>
          <w:rFonts w:asciiTheme="majorBidi" w:hAnsiTheme="majorBidi" w:cstheme="majorBidi"/>
          <w:i/>
          <w:iCs/>
          <w:sz w:val="20"/>
          <w:szCs w:val="20"/>
        </w:rPr>
        <w:tab/>
      </w:r>
      <w:r w:rsidRPr="00BC2532">
        <w:rPr>
          <w:rFonts w:asciiTheme="majorBidi" w:hAnsiTheme="majorBidi" w:cstheme="majorBidi"/>
          <w:b/>
          <w:bCs/>
          <w:i/>
          <w:iCs/>
          <w:spacing w:val="-2"/>
          <w:sz w:val="20"/>
          <w:szCs w:val="20"/>
        </w:rPr>
        <w:t>DATE</w:t>
      </w:r>
      <w:r w:rsidRPr="00BC2532">
        <w:rPr>
          <w:rFonts w:asciiTheme="majorBidi" w:hAnsiTheme="majorBidi" w:cstheme="majorBidi"/>
          <w:i/>
          <w:iCs/>
          <w:spacing w:val="-2"/>
          <w:sz w:val="20"/>
          <w:szCs w:val="20"/>
        </w:rPr>
        <w:t xml:space="preserve"> </w:t>
      </w:r>
      <w:r w:rsidRPr="00BC2532">
        <w:rPr>
          <w:rFonts w:asciiTheme="majorBidi" w:hAnsiTheme="majorBidi" w:cstheme="majorBidi"/>
          <w:b/>
          <w:bCs/>
          <w:i/>
          <w:iCs/>
          <w:sz w:val="20"/>
          <w:szCs w:val="20"/>
        </w:rPr>
        <w:t>PROJECT SUPERVISOR</w:t>
      </w:r>
    </w:p>
    <w:p w:rsidR="00BC2532" w:rsidRPr="00BC2532" w:rsidRDefault="00BC2532" w:rsidP="00BC2532">
      <w:pPr>
        <w:pStyle w:val="BodyText0"/>
        <w:tabs>
          <w:tab w:val="left" w:pos="3819"/>
        </w:tabs>
        <w:rPr>
          <w:rFonts w:asciiTheme="majorBidi" w:hAnsiTheme="majorBidi" w:cstheme="majorBidi"/>
          <w:i/>
          <w:iCs/>
        </w:rPr>
      </w:pPr>
      <w:r w:rsidRPr="00BC2532">
        <w:rPr>
          <w:rFonts w:asciiTheme="majorBidi" w:hAnsiTheme="majorBidi" w:cstheme="majorBidi"/>
          <w:i/>
          <w:iCs/>
        </w:rPr>
        <w:tab/>
      </w: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tabs>
          <w:tab w:val="left" w:pos="1114"/>
        </w:tabs>
        <w:spacing w:before="141"/>
        <w:rPr>
          <w:rFonts w:asciiTheme="majorBidi" w:hAnsiTheme="majorBidi" w:cstheme="majorBidi"/>
          <w:i/>
          <w:iCs/>
        </w:rPr>
      </w:pPr>
      <w:r w:rsidRPr="00BC2532">
        <w:rPr>
          <w:rFonts w:asciiTheme="majorBidi" w:hAnsiTheme="majorBidi" w:cstheme="majorBidi"/>
          <w:i/>
          <w:iCs/>
        </w:rPr>
        <w:tab/>
      </w:r>
    </w:p>
    <w:p w:rsidR="00BC2532" w:rsidRPr="00BC2532" w:rsidRDefault="00BC2532" w:rsidP="00BC2532">
      <w:pPr>
        <w:rPr>
          <w:rFonts w:asciiTheme="majorBidi" w:hAnsiTheme="majorBidi" w:cstheme="majorBidi"/>
          <w:i/>
          <w:iCs/>
          <w:sz w:val="20"/>
          <w:szCs w:val="20"/>
        </w:rPr>
        <w:sectPr w:rsidR="00BC2532" w:rsidRPr="00BC2532" w:rsidSect="00BC2532">
          <w:pgSz w:w="11100" w:h="16000"/>
          <w:pgMar w:top="1080" w:right="440" w:bottom="280" w:left="1560" w:header="720" w:footer="720" w:gutter="0"/>
          <w:cols w:space="720"/>
        </w:sectPr>
      </w:pPr>
      <w:r w:rsidRPr="00BC2532">
        <w:rPr>
          <w:rFonts w:asciiTheme="majorBidi" w:hAnsiTheme="majorBidi" w:cstheme="majorBidi"/>
          <w:b/>
          <w:bCs/>
          <w:i/>
          <w:iCs/>
          <w:sz w:val="20"/>
          <w:szCs w:val="20"/>
        </w:rPr>
        <w:t xml:space="preserve">       ……………………………………</w:t>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sidRPr="00BC2532">
        <w:rPr>
          <w:rFonts w:asciiTheme="majorBidi" w:hAnsiTheme="majorBidi" w:cstheme="majorBidi"/>
          <w:i/>
          <w:iCs/>
          <w:sz w:val="20"/>
          <w:szCs w:val="20"/>
        </w:rPr>
        <w:tab/>
      </w:r>
      <w:r>
        <w:rPr>
          <w:rFonts w:asciiTheme="majorBidi" w:hAnsiTheme="majorBidi" w:cstheme="majorBidi"/>
          <w:i/>
          <w:iCs/>
          <w:sz w:val="20"/>
          <w:szCs w:val="20"/>
        </w:rPr>
        <w:t xml:space="preserve"> </w:t>
      </w:r>
      <w:r w:rsidRPr="00BC2532">
        <w:rPr>
          <w:rFonts w:asciiTheme="majorBidi" w:hAnsiTheme="majorBidi" w:cstheme="majorBidi"/>
          <w:i/>
          <w:iCs/>
          <w:sz w:val="20"/>
          <w:szCs w:val="20"/>
        </w:rPr>
        <w:t xml:space="preserve">  </w:t>
      </w:r>
      <w:r w:rsidRPr="00BC2532">
        <w:rPr>
          <w:rFonts w:asciiTheme="majorBidi" w:hAnsiTheme="majorBidi" w:cstheme="majorBidi"/>
          <w:b/>
          <w:bCs/>
          <w:i/>
          <w:iCs/>
          <w:sz w:val="20"/>
          <w:szCs w:val="20"/>
        </w:rPr>
        <w:t>……………………</w:t>
      </w:r>
    </w:p>
    <w:p w:rsidR="00BC2532" w:rsidRDefault="00BC2532" w:rsidP="00BC2532">
      <w:pPr>
        <w:spacing w:before="90" w:after="0" w:line="244" w:lineRule="auto"/>
        <w:ind w:left="324" w:right="38" w:firstLine="6"/>
        <w:rPr>
          <w:rFonts w:asciiTheme="majorBidi" w:hAnsiTheme="majorBidi" w:cstheme="majorBidi"/>
          <w:b/>
          <w:bCs/>
          <w:i/>
          <w:iCs/>
          <w:sz w:val="20"/>
          <w:szCs w:val="20"/>
        </w:rPr>
      </w:pPr>
      <w:r w:rsidRPr="00BC2532">
        <w:rPr>
          <w:rFonts w:asciiTheme="majorBidi" w:hAnsiTheme="majorBidi" w:cstheme="majorBidi"/>
          <w:b/>
          <w:bCs/>
          <w:i/>
          <w:iCs/>
          <w:sz w:val="20"/>
          <w:szCs w:val="20"/>
        </w:rPr>
        <w:t xml:space="preserve">ESV. DR.MRS) UWAEZUOKE, N.I (FNIVS, RSV) </w:t>
      </w:r>
    </w:p>
    <w:p w:rsidR="00BC2532" w:rsidRPr="00BC2532" w:rsidRDefault="00BC2532" w:rsidP="00BC2532">
      <w:pPr>
        <w:spacing w:before="90" w:after="0" w:line="244" w:lineRule="auto"/>
        <w:ind w:left="324" w:right="38" w:firstLine="6"/>
        <w:rPr>
          <w:rFonts w:asciiTheme="majorBidi" w:hAnsiTheme="majorBidi" w:cstheme="majorBidi"/>
          <w:b/>
          <w:bCs/>
          <w:i/>
          <w:iCs/>
          <w:sz w:val="20"/>
          <w:szCs w:val="20"/>
        </w:rPr>
      </w:pPr>
      <w:r w:rsidRPr="00BC2532">
        <w:rPr>
          <w:rFonts w:asciiTheme="majorBidi" w:hAnsiTheme="majorBidi" w:cstheme="majorBidi"/>
          <w:b/>
          <w:bCs/>
          <w:i/>
          <w:iCs/>
          <w:sz w:val="20"/>
          <w:szCs w:val="20"/>
        </w:rPr>
        <w:t>(PROJECT COORDINATON)</w:t>
      </w:r>
    </w:p>
    <w:p w:rsidR="00BC2532" w:rsidRPr="00BC2532" w:rsidRDefault="00BC2532" w:rsidP="00BC2532">
      <w:pPr>
        <w:spacing w:before="104"/>
        <w:ind w:left="324"/>
        <w:rPr>
          <w:rFonts w:asciiTheme="majorBidi" w:hAnsiTheme="majorBidi" w:cstheme="majorBidi"/>
          <w:b/>
          <w:bCs/>
          <w:i/>
          <w:iCs/>
          <w:sz w:val="20"/>
          <w:szCs w:val="20"/>
        </w:rPr>
      </w:pPr>
      <w:r w:rsidRPr="00BC2532">
        <w:rPr>
          <w:rFonts w:asciiTheme="majorBidi" w:hAnsiTheme="majorBidi" w:cstheme="majorBidi"/>
          <w:b/>
          <w:bCs/>
          <w:i/>
          <w:iCs/>
          <w:sz w:val="20"/>
          <w:szCs w:val="20"/>
        </w:rPr>
        <w:br w:type="column"/>
      </w:r>
      <w:r w:rsidRPr="00BC2532">
        <w:rPr>
          <w:rFonts w:asciiTheme="majorBidi" w:hAnsiTheme="majorBidi" w:cstheme="majorBidi"/>
          <w:b/>
          <w:bCs/>
          <w:i/>
          <w:iCs/>
          <w:spacing w:val="-4"/>
          <w:w w:val="105"/>
          <w:sz w:val="20"/>
          <w:szCs w:val="20"/>
        </w:rPr>
        <w:t>DATE</w:t>
      </w:r>
    </w:p>
    <w:p w:rsidR="00BC2532" w:rsidRPr="00BC2532" w:rsidRDefault="00BC2532" w:rsidP="00BC2532">
      <w:pPr>
        <w:rPr>
          <w:rFonts w:asciiTheme="majorBidi" w:hAnsiTheme="majorBidi" w:cstheme="majorBidi"/>
          <w:b/>
          <w:bCs/>
          <w:i/>
          <w:iCs/>
          <w:sz w:val="20"/>
          <w:szCs w:val="20"/>
        </w:rPr>
        <w:sectPr w:rsidR="00BC2532" w:rsidRPr="00BC2532">
          <w:type w:val="continuous"/>
          <w:pgSz w:w="11100" w:h="16000"/>
          <w:pgMar w:top="1080" w:right="440" w:bottom="280" w:left="1560" w:header="720" w:footer="720" w:gutter="0"/>
          <w:cols w:num="2" w:space="720" w:equalWidth="0">
            <w:col w:w="5769" w:space="713"/>
            <w:col w:w="2618"/>
          </w:cols>
        </w:sectPr>
      </w:pPr>
    </w:p>
    <w:p w:rsidR="00BC2532" w:rsidRPr="00BC2532" w:rsidRDefault="00BC2532" w:rsidP="00BC2532">
      <w:pPr>
        <w:pStyle w:val="BodyText0"/>
        <w:tabs>
          <w:tab w:val="left" w:pos="2166"/>
        </w:tabs>
        <w:rPr>
          <w:rFonts w:asciiTheme="majorBidi" w:hAnsiTheme="majorBidi" w:cstheme="majorBidi"/>
          <w:b/>
          <w:bCs/>
          <w:i/>
          <w:iCs/>
        </w:rPr>
      </w:pPr>
      <w:r w:rsidRPr="00BC2532">
        <w:rPr>
          <w:rFonts w:asciiTheme="majorBidi" w:hAnsiTheme="majorBidi" w:cstheme="majorBidi"/>
          <w:b/>
          <w:bCs/>
          <w:i/>
          <w:iCs/>
        </w:rPr>
        <w:tab/>
      </w:r>
    </w:p>
    <w:p w:rsidR="00BC2532" w:rsidRPr="00BC2532" w:rsidRDefault="00BC2532" w:rsidP="00BC2532">
      <w:pPr>
        <w:pStyle w:val="BodyText0"/>
        <w:spacing w:before="187"/>
        <w:rPr>
          <w:rFonts w:asciiTheme="majorBidi" w:hAnsiTheme="majorBidi" w:cstheme="majorBidi"/>
          <w:i/>
          <w:iCs/>
        </w:rPr>
      </w:pPr>
    </w:p>
    <w:p w:rsidR="00BC2532" w:rsidRPr="00BC2532" w:rsidRDefault="00BC2532" w:rsidP="00BC2532">
      <w:pPr>
        <w:tabs>
          <w:tab w:val="left" w:pos="6345"/>
        </w:tabs>
        <w:ind w:left="355"/>
        <w:rPr>
          <w:rFonts w:asciiTheme="majorBidi" w:hAnsiTheme="majorBidi" w:cstheme="majorBidi"/>
          <w:i/>
          <w:iCs/>
          <w:sz w:val="20"/>
          <w:szCs w:val="20"/>
        </w:rPr>
      </w:pPr>
      <w:r w:rsidRPr="00BC2532">
        <w:rPr>
          <w:rFonts w:asciiTheme="majorBidi" w:hAnsiTheme="majorBidi" w:cstheme="majorBidi"/>
          <w:i/>
          <w:iCs/>
          <w:noProof/>
          <w:sz w:val="20"/>
          <w:szCs w:val="20"/>
        </w:rPr>
        <w:drawing>
          <wp:inline distT="0" distB="0" distL="0" distR="0">
            <wp:extent cx="2093976" cy="429767"/>
            <wp:effectExtent l="0" t="0" r="0" b="0"/>
            <wp:docPr id="1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093976" cy="429767"/>
                    </a:xfrm>
                    <a:prstGeom prst="rect">
                      <a:avLst/>
                    </a:prstGeom>
                  </pic:spPr>
                </pic:pic>
              </a:graphicData>
            </a:graphic>
          </wp:inline>
        </w:drawing>
      </w:r>
      <w:r w:rsidRPr="00BC2532">
        <w:rPr>
          <w:rFonts w:asciiTheme="majorBidi" w:hAnsiTheme="majorBidi" w:cstheme="majorBidi"/>
          <w:i/>
          <w:iCs/>
          <w:sz w:val="20"/>
          <w:szCs w:val="20"/>
        </w:rPr>
        <w:tab/>
      </w:r>
      <w:r w:rsidRPr="00BC2532">
        <w:rPr>
          <w:rFonts w:asciiTheme="majorBidi" w:hAnsiTheme="majorBidi" w:cstheme="majorBidi"/>
          <w:i/>
          <w:iCs/>
          <w:noProof/>
          <w:position w:val="3"/>
          <w:sz w:val="20"/>
          <w:szCs w:val="20"/>
        </w:rPr>
        <w:drawing>
          <wp:inline distT="0" distB="0" distL="0" distR="0">
            <wp:extent cx="1682496" cy="443484"/>
            <wp:effectExtent l="0" t="0" r="0" b="0"/>
            <wp:docPr id="1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682496" cy="443484"/>
                    </a:xfrm>
                    <a:prstGeom prst="rect">
                      <a:avLst/>
                    </a:prstGeom>
                  </pic:spPr>
                </pic:pic>
              </a:graphicData>
            </a:graphic>
          </wp:inline>
        </w:drawing>
      </w:r>
    </w:p>
    <w:p w:rsidR="00BC2532" w:rsidRPr="00BC2532" w:rsidRDefault="00BC2532" w:rsidP="00BC2532">
      <w:pPr>
        <w:tabs>
          <w:tab w:val="left" w:pos="6799"/>
        </w:tabs>
        <w:spacing w:before="19" w:line="225" w:lineRule="auto"/>
        <w:ind w:left="325" w:right="1654" w:firstLine="6"/>
        <w:rPr>
          <w:rFonts w:asciiTheme="majorBidi" w:hAnsiTheme="majorBidi" w:cstheme="majorBidi"/>
          <w:b/>
          <w:bCs/>
          <w:i/>
          <w:iCs/>
          <w:sz w:val="20"/>
          <w:szCs w:val="20"/>
        </w:rPr>
      </w:pPr>
      <w:r w:rsidRPr="00BC2532">
        <w:rPr>
          <w:rFonts w:asciiTheme="majorBidi" w:hAnsiTheme="majorBidi" w:cstheme="majorBidi"/>
          <w:b/>
          <w:bCs/>
          <w:i/>
          <w:iCs/>
          <w:w w:val="110"/>
          <w:sz w:val="20"/>
          <w:szCs w:val="20"/>
        </w:rPr>
        <w:t>ESV. MRS.</w:t>
      </w:r>
      <w:r w:rsidRPr="00BC2532">
        <w:rPr>
          <w:rFonts w:asciiTheme="majorBidi" w:hAnsiTheme="majorBidi" w:cstheme="majorBidi"/>
          <w:b/>
          <w:bCs/>
          <w:i/>
          <w:iCs/>
          <w:sz w:val="20"/>
          <w:szCs w:val="20"/>
        </w:rPr>
        <w:t>ABDULKAEEM RASIIIDAT A. (ANIVS, RSV)</w:t>
      </w:r>
      <w:r w:rsidRPr="00BC2532">
        <w:rPr>
          <w:rFonts w:asciiTheme="majorBidi" w:hAnsiTheme="majorBidi" w:cstheme="majorBidi"/>
          <w:b/>
          <w:bCs/>
          <w:i/>
          <w:iCs/>
          <w:sz w:val="20"/>
          <w:szCs w:val="20"/>
        </w:rPr>
        <w:tab/>
      </w:r>
      <w:r w:rsidRPr="00BC2532">
        <w:rPr>
          <w:rFonts w:asciiTheme="majorBidi" w:hAnsiTheme="majorBidi" w:cstheme="majorBidi"/>
          <w:b/>
          <w:bCs/>
          <w:i/>
          <w:iCs/>
          <w:spacing w:val="-4"/>
          <w:sz w:val="20"/>
          <w:szCs w:val="20"/>
        </w:rPr>
        <w:t xml:space="preserve">DATE </w:t>
      </w:r>
      <w:r w:rsidRPr="00BC2532">
        <w:rPr>
          <w:rFonts w:asciiTheme="majorBidi" w:hAnsiTheme="majorBidi" w:cstheme="majorBidi"/>
          <w:b/>
          <w:bCs/>
          <w:i/>
          <w:iCs/>
          <w:w w:val="110"/>
          <w:sz w:val="20"/>
          <w:szCs w:val="20"/>
        </w:rPr>
        <w:t>Head of Department</w:t>
      </w:r>
    </w:p>
    <w:p w:rsidR="00BC2532" w:rsidRPr="00BC2532" w:rsidRDefault="00BC2532" w:rsidP="00BC2532">
      <w:pPr>
        <w:pStyle w:val="BodyText0"/>
        <w:jc w:val="center"/>
        <w:rPr>
          <w:rFonts w:asciiTheme="majorBidi" w:hAnsiTheme="majorBidi" w:cstheme="majorBidi"/>
          <w:b/>
          <w:bCs/>
          <w:i/>
          <w:iCs/>
        </w:rPr>
      </w:pPr>
    </w:p>
    <w:p w:rsidR="00BC2532" w:rsidRPr="00BC2532" w:rsidRDefault="00BC2532" w:rsidP="00BC2532">
      <w:pPr>
        <w:pStyle w:val="BodyText0"/>
        <w:rPr>
          <w:rFonts w:asciiTheme="majorBidi" w:hAnsiTheme="majorBidi" w:cstheme="majorBidi"/>
          <w:b/>
          <w:bCs/>
          <w:i/>
          <w:iCs/>
        </w:rPr>
      </w:pPr>
    </w:p>
    <w:p w:rsidR="00BC2532" w:rsidRPr="00BC2532" w:rsidRDefault="00BC2532" w:rsidP="00BC2532">
      <w:pPr>
        <w:pStyle w:val="BodyText0"/>
        <w:rPr>
          <w:rFonts w:asciiTheme="majorBidi" w:hAnsiTheme="majorBidi" w:cstheme="majorBidi"/>
          <w:b/>
          <w:bCs/>
          <w:i/>
          <w:iCs/>
        </w:rPr>
      </w:pPr>
    </w:p>
    <w:p w:rsidR="00BC2532" w:rsidRPr="00BC2532" w:rsidRDefault="00BC2532" w:rsidP="00BC2532">
      <w:pPr>
        <w:pStyle w:val="BodyText0"/>
        <w:rPr>
          <w:rFonts w:asciiTheme="majorBidi" w:hAnsiTheme="majorBidi" w:cstheme="majorBidi"/>
          <w:i/>
          <w:iCs/>
        </w:rPr>
      </w:pPr>
    </w:p>
    <w:p w:rsidR="00BC2532" w:rsidRPr="00BC2532" w:rsidRDefault="00BC2532" w:rsidP="00BC2532">
      <w:pPr>
        <w:pStyle w:val="BodyText0"/>
        <w:tabs>
          <w:tab w:val="left" w:pos="513"/>
          <w:tab w:val="left" w:pos="1190"/>
          <w:tab w:val="left" w:pos="1515"/>
        </w:tabs>
        <w:spacing w:before="211"/>
        <w:rPr>
          <w:rFonts w:asciiTheme="majorBidi" w:hAnsiTheme="majorBidi" w:cstheme="majorBidi"/>
          <w:i/>
          <w:iCs/>
        </w:rPr>
      </w:pPr>
      <w:r w:rsidRPr="00BC2532">
        <w:rPr>
          <w:rFonts w:asciiTheme="majorBidi" w:hAnsiTheme="majorBidi" w:cstheme="majorBidi"/>
          <w:i/>
          <w:iCs/>
        </w:rPr>
        <w:tab/>
      </w:r>
      <w:r w:rsidRPr="00BC2532">
        <w:rPr>
          <w:rFonts w:asciiTheme="majorBidi" w:hAnsiTheme="majorBidi" w:cstheme="majorBidi"/>
          <w:i/>
          <w:iCs/>
        </w:rPr>
        <w:drawing>
          <wp:inline distT="0" distB="0" distL="0" distR="0">
            <wp:extent cx="1464365" cy="477078"/>
            <wp:effectExtent l="19050" t="0" r="2485" b="0"/>
            <wp:docPr id="20" name="Picture 1" descr="C:\Users\USER\Documents\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rrr.jpg"/>
                    <pic:cNvPicPr>
                      <a:picLocks noChangeAspect="1" noChangeArrowheads="1"/>
                    </pic:cNvPicPr>
                  </pic:nvPicPr>
                  <pic:blipFill>
                    <a:blip r:embed="rId11"/>
                    <a:srcRect/>
                    <a:stretch>
                      <a:fillRect/>
                    </a:stretch>
                  </pic:blipFill>
                  <pic:spPr bwMode="auto">
                    <a:xfrm>
                      <a:off x="0" y="0"/>
                      <a:ext cx="1483883" cy="483437"/>
                    </a:xfrm>
                    <a:prstGeom prst="rect">
                      <a:avLst/>
                    </a:prstGeom>
                    <a:ln>
                      <a:noFill/>
                    </a:ln>
                    <a:effectLst>
                      <a:softEdge rad="112500"/>
                    </a:effectLst>
                  </pic:spPr>
                </pic:pic>
              </a:graphicData>
            </a:graphic>
          </wp:inline>
        </w:drawing>
      </w:r>
      <w:r w:rsidRPr="00BC2532">
        <w:rPr>
          <w:rFonts w:asciiTheme="majorBidi" w:hAnsiTheme="majorBidi" w:cstheme="majorBidi"/>
          <w:i/>
          <w:iCs/>
        </w:rPr>
        <w:tab/>
      </w:r>
    </w:p>
    <w:p w:rsidR="00BC2532" w:rsidRPr="00BC2532" w:rsidRDefault="00BC2532" w:rsidP="00BC2532">
      <w:pPr>
        <w:rPr>
          <w:rFonts w:asciiTheme="majorBidi" w:hAnsiTheme="majorBidi" w:cstheme="majorBidi"/>
          <w:b/>
          <w:bCs/>
          <w:i/>
          <w:iCs/>
          <w:sz w:val="20"/>
          <w:szCs w:val="20"/>
        </w:rPr>
      </w:pPr>
      <w:r w:rsidRPr="00BC2532">
        <w:rPr>
          <w:rFonts w:asciiTheme="majorBidi" w:hAnsiTheme="majorBidi" w:cstheme="majorBidi"/>
          <w:i/>
          <w:iCs/>
          <w:sz w:val="20"/>
          <w:szCs w:val="20"/>
        </w:rPr>
        <w:t xml:space="preserve">       …………………………………………………..</w:t>
      </w:r>
      <w:r>
        <w:rPr>
          <w:rFonts w:asciiTheme="majorBidi" w:hAnsiTheme="majorBidi" w:cstheme="majorBidi"/>
          <w:b/>
          <w:bCs/>
          <w:i/>
          <w:iCs/>
          <w:sz w:val="20"/>
          <w:szCs w:val="20"/>
        </w:rPr>
        <w:tab/>
      </w:r>
      <w:r>
        <w:rPr>
          <w:rFonts w:asciiTheme="majorBidi" w:hAnsiTheme="majorBidi" w:cstheme="majorBidi"/>
          <w:b/>
          <w:bCs/>
          <w:i/>
          <w:iCs/>
          <w:sz w:val="20"/>
          <w:szCs w:val="20"/>
        </w:rPr>
        <w:tab/>
      </w:r>
      <w:r>
        <w:rPr>
          <w:rFonts w:asciiTheme="majorBidi" w:hAnsiTheme="majorBidi" w:cstheme="majorBidi"/>
          <w:b/>
          <w:bCs/>
          <w:i/>
          <w:iCs/>
          <w:sz w:val="20"/>
          <w:szCs w:val="20"/>
        </w:rPr>
        <w:tab/>
      </w:r>
      <w:r w:rsidRPr="00BC2532">
        <w:rPr>
          <w:rFonts w:asciiTheme="majorBidi" w:hAnsiTheme="majorBidi" w:cstheme="majorBidi"/>
          <w:b/>
          <w:bCs/>
          <w:i/>
          <w:iCs/>
          <w:sz w:val="20"/>
          <w:szCs w:val="20"/>
        </w:rPr>
        <w:t xml:space="preserve">  ……....………..….</w:t>
      </w:r>
    </w:p>
    <w:p w:rsidR="00BC2532" w:rsidRPr="00BC2532" w:rsidRDefault="00BC2532" w:rsidP="00BC2532">
      <w:pPr>
        <w:pStyle w:val="BodyText0"/>
        <w:tabs>
          <w:tab w:val="left" w:pos="5910"/>
        </w:tabs>
        <w:spacing w:before="35" w:line="271" w:lineRule="exact"/>
        <w:ind w:left="321"/>
        <w:rPr>
          <w:rFonts w:asciiTheme="majorBidi" w:hAnsiTheme="majorBidi" w:cstheme="majorBidi"/>
          <w:b/>
          <w:bCs/>
          <w:i/>
          <w:iCs/>
        </w:rPr>
      </w:pPr>
      <w:r w:rsidRPr="00BC2532">
        <w:rPr>
          <w:rFonts w:asciiTheme="majorBidi" w:hAnsiTheme="majorBidi" w:cstheme="majorBidi"/>
          <w:b/>
          <w:bCs/>
          <w:i/>
          <w:iCs/>
        </w:rPr>
        <w:t xml:space="preserve">ESV.  DR.LUKMAN MUS1BAU (ANIVS, </w:t>
      </w:r>
      <w:r w:rsidRPr="00BC2532">
        <w:rPr>
          <w:rFonts w:asciiTheme="majorBidi" w:hAnsiTheme="majorBidi" w:cstheme="majorBidi"/>
          <w:b/>
          <w:bCs/>
          <w:i/>
          <w:iCs/>
          <w:spacing w:val="-4"/>
        </w:rPr>
        <w:t>RSV)</w:t>
      </w:r>
      <w:r w:rsidRPr="00BC2532">
        <w:rPr>
          <w:rFonts w:asciiTheme="majorBidi" w:hAnsiTheme="majorBidi" w:cstheme="majorBidi"/>
          <w:b/>
          <w:bCs/>
          <w:i/>
          <w:iCs/>
          <w:spacing w:val="-4"/>
        </w:rPr>
        <w:tab/>
      </w:r>
      <w:r>
        <w:rPr>
          <w:rFonts w:asciiTheme="majorBidi" w:hAnsiTheme="majorBidi" w:cstheme="majorBidi"/>
          <w:b/>
          <w:bCs/>
          <w:i/>
          <w:iCs/>
          <w:spacing w:val="-4"/>
        </w:rPr>
        <w:tab/>
      </w:r>
      <w:r w:rsidRPr="00BC2532">
        <w:rPr>
          <w:rFonts w:asciiTheme="majorBidi" w:hAnsiTheme="majorBidi" w:cstheme="majorBidi"/>
          <w:b/>
          <w:bCs/>
          <w:i/>
          <w:iCs/>
          <w:spacing w:val="-4"/>
        </w:rPr>
        <w:t xml:space="preserve">  DATE</w:t>
      </w:r>
    </w:p>
    <w:p w:rsidR="00BC2532" w:rsidRPr="00BC2532" w:rsidRDefault="00BC2532" w:rsidP="00BC2532">
      <w:pPr>
        <w:pStyle w:val="Title"/>
        <w:rPr>
          <w:rFonts w:asciiTheme="majorBidi" w:hAnsiTheme="majorBidi" w:cstheme="majorBidi"/>
          <w:sz w:val="20"/>
          <w:szCs w:val="20"/>
        </w:rPr>
      </w:pPr>
      <w:r w:rsidRPr="00BC2532">
        <w:rPr>
          <w:rFonts w:asciiTheme="majorBidi" w:hAnsiTheme="majorBidi" w:cstheme="majorBidi"/>
          <w:sz w:val="20"/>
          <w:szCs w:val="20"/>
        </w:rPr>
        <w:t xml:space="preserve">EXTERNAL </w:t>
      </w:r>
      <w:r w:rsidRPr="00BC2532">
        <w:rPr>
          <w:rFonts w:asciiTheme="majorBidi" w:hAnsiTheme="majorBidi" w:cstheme="majorBidi"/>
          <w:spacing w:val="-2"/>
          <w:sz w:val="20"/>
          <w:szCs w:val="20"/>
        </w:rPr>
        <w:t>EXAMINER</w:t>
      </w:r>
    </w:p>
    <w:p w:rsidR="00BC2532" w:rsidRDefault="00BC2532" w:rsidP="00BC2532">
      <w:pPr>
        <w:rPr>
          <w:sz w:val="20"/>
        </w:rPr>
      </w:pPr>
      <w:r w:rsidRPr="004148DE">
        <w:rPr>
          <w:b/>
          <w:bCs/>
          <w:i/>
          <w:iCs/>
        </w:rPr>
        <w:br w:type="column"/>
      </w:r>
    </w:p>
    <w:p w:rsidR="00BC2532" w:rsidRPr="00BC2532" w:rsidRDefault="00BC2532" w:rsidP="00BC2532">
      <w:pPr>
        <w:rPr>
          <w:sz w:val="20"/>
        </w:rPr>
        <w:sectPr w:rsidR="00BC2532" w:rsidRPr="00BC2532">
          <w:type w:val="continuous"/>
          <w:pgSz w:w="11100" w:h="16000"/>
          <w:pgMar w:top="1080" w:right="440" w:bottom="280" w:left="1560" w:header="720" w:footer="720" w:gutter="0"/>
          <w:cols w:space="720"/>
        </w:sectPr>
      </w:pPr>
    </w:p>
    <w:p w:rsidR="00DA7134" w:rsidRPr="00A017CC" w:rsidRDefault="00DA7134" w:rsidP="009A3DC5">
      <w:pPr>
        <w:spacing w:line="240" w:lineRule="auto"/>
        <w:jc w:val="center"/>
        <w:rPr>
          <w:rFonts w:asciiTheme="majorBidi" w:hAnsiTheme="majorBidi" w:cstheme="majorBidi"/>
          <w:b/>
          <w:bCs/>
          <w:sz w:val="24"/>
          <w:szCs w:val="24"/>
        </w:rPr>
      </w:pPr>
      <w:r w:rsidRPr="00A017CC">
        <w:rPr>
          <w:rFonts w:asciiTheme="majorBidi" w:hAnsiTheme="majorBidi" w:cstheme="majorBidi"/>
          <w:b/>
          <w:bCs/>
          <w:sz w:val="24"/>
          <w:szCs w:val="24"/>
        </w:rPr>
        <w:t>DEDICATION</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Allah</w:t>
      </w:r>
      <w:r w:rsidRPr="00A017CC">
        <w:rPr>
          <w:rFonts w:asciiTheme="majorBidi" w:hAnsiTheme="majorBidi" w:cstheme="majorBidi"/>
          <w:bCs/>
          <w:sz w:val="24"/>
          <w:szCs w:val="24"/>
        </w:rPr>
        <w:t xml:space="preserve">, the master of mankind, the most beneficient the most merciful for His guidance upon me throughout the course of this program. And to my lovely parents </w:t>
      </w:r>
      <w:r w:rsidRPr="00A017CC">
        <w:rPr>
          <w:rFonts w:asciiTheme="majorBidi" w:hAnsiTheme="majorBidi" w:cstheme="majorBidi"/>
          <w:b/>
          <w:bCs/>
          <w:sz w:val="24"/>
          <w:szCs w:val="24"/>
        </w:rPr>
        <w:t xml:space="preserve">MR. &amp; MRS. </w:t>
      </w:r>
      <w:r>
        <w:rPr>
          <w:rFonts w:asciiTheme="majorBidi" w:hAnsiTheme="majorBidi" w:cstheme="majorBidi"/>
          <w:b/>
          <w:bCs/>
          <w:sz w:val="24"/>
          <w:szCs w:val="24"/>
        </w:rPr>
        <w:t>OSENI</w:t>
      </w:r>
      <w:r w:rsidRPr="00A017CC">
        <w:rPr>
          <w:rFonts w:asciiTheme="majorBidi" w:hAnsiTheme="majorBidi" w:cstheme="majorBidi"/>
          <w:bCs/>
          <w:sz w:val="24"/>
          <w:szCs w:val="24"/>
        </w:rPr>
        <w:t>, for supporting me financially, morally and spiritually. May the God Almighty grant them their heart desire here and thereafter. (Amen).</w:t>
      </w:r>
    </w:p>
    <w:p w:rsidR="00DA7134" w:rsidRPr="00A017CC" w:rsidRDefault="00DA7134" w:rsidP="00DA7134">
      <w:pPr>
        <w:rPr>
          <w:rFonts w:asciiTheme="majorBidi" w:hAnsiTheme="majorBidi" w:cstheme="majorBidi"/>
          <w:b/>
          <w:bCs/>
          <w:sz w:val="24"/>
          <w:szCs w:val="24"/>
        </w:rPr>
      </w:pPr>
      <w:r w:rsidRPr="00A017CC">
        <w:rPr>
          <w:rFonts w:asciiTheme="majorBidi" w:hAnsiTheme="majorBidi" w:cstheme="majorBidi"/>
          <w:b/>
          <w:bCs/>
          <w:sz w:val="24"/>
          <w:szCs w:val="24"/>
        </w:rPr>
        <w:br w:type="page"/>
      </w:r>
    </w:p>
    <w:p w:rsidR="00DA7134" w:rsidRPr="00A017CC" w:rsidRDefault="00DA7134" w:rsidP="00DA7134">
      <w:pPr>
        <w:spacing w:after="0" w:line="360" w:lineRule="auto"/>
        <w:jc w:val="center"/>
        <w:rPr>
          <w:rFonts w:asciiTheme="majorBidi" w:hAnsiTheme="majorBidi" w:cstheme="majorBidi"/>
          <w:b/>
          <w:bCs/>
          <w:sz w:val="24"/>
          <w:szCs w:val="24"/>
        </w:rPr>
      </w:pPr>
      <w:r w:rsidRPr="00A017CC">
        <w:rPr>
          <w:rFonts w:asciiTheme="majorBidi" w:hAnsiTheme="majorBidi" w:cstheme="majorBidi"/>
          <w:b/>
          <w:bCs/>
          <w:sz w:val="24"/>
          <w:szCs w:val="24"/>
        </w:rPr>
        <w:t>ACKNOWLEDGMENTS</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I give thanks to the Almighty </w:t>
      </w:r>
      <w:r>
        <w:rPr>
          <w:rFonts w:asciiTheme="majorBidi" w:hAnsiTheme="majorBidi" w:cstheme="majorBidi"/>
          <w:bCs/>
          <w:sz w:val="24"/>
          <w:szCs w:val="24"/>
        </w:rPr>
        <w:t>Allah</w:t>
      </w:r>
      <w:r w:rsidRPr="00A017CC">
        <w:rPr>
          <w:rFonts w:asciiTheme="majorBidi" w:hAnsiTheme="majorBidi" w:cstheme="majorBidi"/>
          <w:bCs/>
          <w:sz w:val="24"/>
          <w:szCs w:val="24"/>
        </w:rPr>
        <w:t>, to him alone be all the glory, honor and adoration forever for His mercies, compassion, protection that endureth forever. Forever He shall be praised.</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   The successful completion of this present research project has been due largely to assistance of my supervisor, </w:t>
      </w:r>
      <w:r w:rsidRPr="00B6719F">
        <w:rPr>
          <w:rFonts w:asciiTheme="majorBidi" w:hAnsiTheme="majorBidi" w:cstheme="majorBidi"/>
          <w:sz w:val="24"/>
          <w:szCs w:val="24"/>
        </w:rPr>
        <w:t>who is also</w:t>
      </w:r>
      <w:r w:rsidRPr="00A017CC">
        <w:rPr>
          <w:rFonts w:asciiTheme="majorBidi" w:hAnsiTheme="majorBidi" w:cstheme="majorBidi"/>
          <w:sz w:val="24"/>
          <w:szCs w:val="24"/>
        </w:rPr>
        <w:t xml:space="preserve"> our </w:t>
      </w:r>
      <w:r w:rsidRPr="00A017CC">
        <w:rPr>
          <w:rFonts w:asciiTheme="majorBidi" w:hAnsiTheme="majorBidi" w:cstheme="majorBidi"/>
          <w:bCs/>
          <w:sz w:val="24"/>
          <w:szCs w:val="24"/>
        </w:rPr>
        <w:t>H.O.D in person of ALH. ESV. RASHEEDAT ABDULKAREEM and the entire staff of Department of Estate Management like, ESV DR. (MRS.) UWAEZUOKU, N.I, ESV OLADOJA I.O, ESV MRS. LAWAL S., MR. MUHAMMED S. AKEWULA, MR. ABDULMUMEEN, MR. UMAR ISMAL, MR. IMAM KAMIL, ESV. YAKUB BOLAJI, MRS. AREMU LATIFAT for their timely support. Thanks and God bless you all, I express my sincere gratitude.</w:t>
      </w:r>
    </w:p>
    <w:p w:rsidR="00DA7134" w:rsidRPr="00A017CC" w:rsidRDefault="00DA7134" w:rsidP="00DA7134">
      <w:pPr>
        <w:spacing w:after="0" w:line="360" w:lineRule="auto"/>
        <w:ind w:firstLine="720"/>
        <w:jc w:val="both"/>
        <w:rPr>
          <w:rFonts w:asciiTheme="majorBidi" w:hAnsiTheme="majorBidi" w:cstheme="majorBidi"/>
          <w:bCs/>
          <w:sz w:val="24"/>
          <w:szCs w:val="24"/>
        </w:rPr>
      </w:pPr>
      <w:r w:rsidRPr="00A017CC">
        <w:rPr>
          <w:rFonts w:asciiTheme="majorBidi" w:hAnsiTheme="majorBidi" w:cstheme="majorBidi"/>
          <w:bCs/>
          <w:sz w:val="24"/>
          <w:szCs w:val="24"/>
        </w:rPr>
        <w:t xml:space="preserve">   My deep appreciation goes to my parents </w:t>
      </w:r>
      <w:r w:rsidRPr="00B6719F">
        <w:rPr>
          <w:rFonts w:asciiTheme="majorBidi" w:hAnsiTheme="majorBidi" w:cstheme="majorBidi"/>
          <w:sz w:val="24"/>
          <w:szCs w:val="24"/>
        </w:rPr>
        <w:t>MRS. OSENI</w:t>
      </w:r>
      <w:r w:rsidRPr="00A017CC">
        <w:rPr>
          <w:rFonts w:asciiTheme="majorBidi" w:hAnsiTheme="majorBidi" w:cstheme="majorBidi"/>
          <w:bCs/>
          <w:sz w:val="24"/>
          <w:szCs w:val="24"/>
        </w:rPr>
        <w:t xml:space="preserve"> for always been there for me. I pray you live long to reap the fruit of your labour. Amen.</w:t>
      </w:r>
    </w:p>
    <w:p w:rsidR="00DA7134" w:rsidRPr="00202CEC" w:rsidRDefault="00DA7134" w:rsidP="00DA7134">
      <w:pPr>
        <w:spacing w:after="0" w:line="360" w:lineRule="auto"/>
        <w:ind w:firstLine="720"/>
        <w:jc w:val="both"/>
        <w:rPr>
          <w:rFonts w:asciiTheme="majorBidi" w:hAnsiTheme="majorBidi" w:cstheme="majorBidi"/>
          <w:sz w:val="26"/>
          <w:szCs w:val="26"/>
        </w:rPr>
      </w:pPr>
    </w:p>
    <w:p w:rsidR="00DA7134" w:rsidRDefault="00DA7134" w:rsidP="00DA7134">
      <w:pPr>
        <w:spacing w:after="0"/>
        <w:rPr>
          <w:rFonts w:ascii="Times New Roman" w:hAnsi="Times New Roman"/>
          <w:b/>
          <w:sz w:val="26"/>
          <w:szCs w:val="26"/>
        </w:rPr>
      </w:pPr>
      <w:r>
        <w:rPr>
          <w:rFonts w:ascii="Times New Roman" w:hAnsi="Times New Roman"/>
          <w:b/>
          <w:sz w:val="26"/>
          <w:szCs w:val="26"/>
        </w:rPr>
        <w:br w:type="page"/>
      </w:r>
    </w:p>
    <w:p w:rsidR="00DA7134" w:rsidRPr="00A017CC" w:rsidRDefault="00DA7134" w:rsidP="00DA7134">
      <w:pPr>
        <w:spacing w:after="0" w:line="360" w:lineRule="auto"/>
        <w:jc w:val="center"/>
        <w:rPr>
          <w:rFonts w:ascii="Times New Roman" w:hAnsi="Times New Roman"/>
          <w:b/>
          <w:sz w:val="24"/>
          <w:szCs w:val="24"/>
        </w:rPr>
      </w:pPr>
      <w:r w:rsidRPr="00A017CC">
        <w:rPr>
          <w:rFonts w:ascii="Times New Roman" w:hAnsi="Times New Roman"/>
          <w:b/>
          <w:sz w:val="24"/>
          <w:szCs w:val="24"/>
        </w:rPr>
        <w:t>TABLE OF CONTENTS</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Title page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Certification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ii</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Dedication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iii</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 xml:space="preserve">Acknowledgement </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iv</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Table of contents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v</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Abstract</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vii</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ONE</w:t>
      </w:r>
      <w:r w:rsidRPr="00A017CC">
        <w:rPr>
          <w:rFonts w:ascii="Times New Roman" w:hAnsi="Times New Roman"/>
          <w:b/>
          <w:sz w:val="24"/>
          <w:szCs w:val="24"/>
        </w:rPr>
        <w:tab/>
      </w:r>
      <w:r w:rsidRPr="00A017CC">
        <w:rPr>
          <w:rFonts w:ascii="Times New Roman" w:hAnsi="Times New Roman"/>
          <w:b/>
          <w:sz w:val="24"/>
          <w:szCs w:val="24"/>
        </w:rPr>
        <w:tab/>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Introduction</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Background to the Study</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Statement of the Problem</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3</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Aim an</w:t>
      </w:r>
      <w:r>
        <w:rPr>
          <w:rFonts w:asciiTheme="majorBidi" w:hAnsiTheme="majorBidi" w:cstheme="majorBidi"/>
          <w:bCs/>
          <w:sz w:val="24"/>
          <w:szCs w:val="24"/>
        </w:rPr>
        <w:t>d Objectives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Ju</w:t>
      </w:r>
      <w:r>
        <w:rPr>
          <w:rFonts w:asciiTheme="majorBidi" w:hAnsiTheme="majorBidi" w:cstheme="majorBidi"/>
          <w:bCs/>
          <w:sz w:val="24"/>
          <w:szCs w:val="24"/>
        </w:rPr>
        <w:t>stification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Scope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Study area</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DA7134" w:rsidRPr="00B6719F" w:rsidRDefault="00DA7134" w:rsidP="00DA7134">
      <w:pPr>
        <w:pStyle w:val="ListParagraph"/>
        <w:numPr>
          <w:ilvl w:val="1"/>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Definition of Terms</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8</w:t>
      </w:r>
    </w:p>
    <w:p w:rsidR="00DA7134" w:rsidRPr="00B6719F" w:rsidRDefault="00DA7134" w:rsidP="00DA7134">
      <w:pPr>
        <w:spacing w:after="0" w:line="360" w:lineRule="auto"/>
        <w:jc w:val="both"/>
        <w:rPr>
          <w:rFonts w:asciiTheme="majorBidi" w:hAnsiTheme="majorBidi" w:cstheme="majorBidi"/>
          <w:b/>
          <w:sz w:val="24"/>
          <w:szCs w:val="24"/>
        </w:rPr>
      </w:pPr>
      <w:r w:rsidRPr="00B6719F">
        <w:rPr>
          <w:rFonts w:asciiTheme="majorBidi" w:hAnsiTheme="majorBidi" w:cstheme="majorBidi"/>
          <w:b/>
          <w:sz w:val="24"/>
          <w:szCs w:val="24"/>
        </w:rPr>
        <w:t>CHAPTER TWO</w:t>
      </w:r>
    </w:p>
    <w:p w:rsidR="00DA7134" w:rsidRPr="00B6719F" w:rsidRDefault="00DA7134" w:rsidP="00DA7134">
      <w:pPr>
        <w:pStyle w:val="ListParagraph"/>
        <w:numPr>
          <w:ilvl w:val="0"/>
          <w:numId w:val="25"/>
        </w:numPr>
        <w:spacing w:after="0" w:line="360" w:lineRule="auto"/>
        <w:ind w:left="0" w:firstLine="0"/>
        <w:jc w:val="both"/>
        <w:rPr>
          <w:rFonts w:asciiTheme="majorBidi" w:hAnsiTheme="majorBidi" w:cstheme="majorBidi"/>
          <w:bCs/>
          <w:sz w:val="24"/>
          <w:szCs w:val="24"/>
        </w:rPr>
      </w:pPr>
      <w:r w:rsidRPr="00B6719F">
        <w:rPr>
          <w:rFonts w:asciiTheme="majorBidi" w:hAnsiTheme="majorBidi" w:cstheme="majorBidi"/>
          <w:bCs/>
          <w:sz w:val="24"/>
          <w:szCs w:val="24"/>
        </w:rPr>
        <w:t>Introduction</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10</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2.1</w:t>
      </w:r>
      <w:r w:rsidRPr="00B6719F">
        <w:rPr>
          <w:rFonts w:asciiTheme="majorBidi" w:hAnsiTheme="majorBidi" w:cstheme="majorBidi"/>
          <w:bCs/>
          <w:sz w:val="24"/>
          <w:szCs w:val="24"/>
        </w:rPr>
        <w:tab/>
        <w:t>Literature Review</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10</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w:t>
      </w:r>
      <w:r>
        <w:rPr>
          <w:rFonts w:asciiTheme="majorBidi" w:hAnsiTheme="majorBidi" w:cstheme="majorBidi"/>
          <w:bCs/>
          <w:sz w:val="24"/>
          <w:szCs w:val="24"/>
        </w:rPr>
        <w:t>.2</w:t>
      </w:r>
      <w:r>
        <w:rPr>
          <w:rFonts w:asciiTheme="majorBidi" w:hAnsiTheme="majorBidi" w:cstheme="majorBidi"/>
          <w:bCs/>
          <w:sz w:val="24"/>
          <w:szCs w:val="24"/>
        </w:rPr>
        <w:tab/>
        <w:t>Conceptual Framework</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p>
    <w:p w:rsidR="00DA7134" w:rsidRPr="00B6719F" w:rsidRDefault="00DA7134" w:rsidP="00DA7134">
      <w:pPr>
        <w:spacing w:after="0" w:line="360" w:lineRule="auto"/>
        <w:jc w:val="both"/>
        <w:rPr>
          <w:rFonts w:asciiTheme="majorBidi" w:hAnsiTheme="majorBidi" w:cstheme="majorBidi"/>
          <w:bCs/>
          <w:sz w:val="24"/>
          <w:szCs w:val="24"/>
        </w:rPr>
      </w:pPr>
      <w:r w:rsidRPr="00B6719F">
        <w:rPr>
          <w:rFonts w:asciiTheme="majorBidi" w:hAnsiTheme="majorBidi" w:cstheme="majorBidi"/>
          <w:bCs/>
          <w:sz w:val="24"/>
          <w:szCs w:val="24"/>
        </w:rPr>
        <w:t>2.3</w:t>
      </w:r>
      <w:r w:rsidRPr="00B6719F">
        <w:rPr>
          <w:rFonts w:asciiTheme="majorBidi" w:hAnsiTheme="majorBidi" w:cstheme="majorBidi"/>
          <w:bCs/>
          <w:sz w:val="24"/>
          <w:szCs w:val="24"/>
        </w:rPr>
        <w:tab/>
        <w:t>Summary of Literature Review</w:t>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r>
      <w:r w:rsidRPr="00B6719F">
        <w:rPr>
          <w:rFonts w:asciiTheme="majorBidi" w:hAnsiTheme="majorBidi" w:cstheme="majorBidi"/>
          <w:bCs/>
          <w:sz w:val="24"/>
          <w:szCs w:val="24"/>
        </w:rPr>
        <w:tab/>
        <w:t xml:space="preserve">     </w:t>
      </w:r>
      <w:r>
        <w:rPr>
          <w:rFonts w:asciiTheme="majorBidi" w:hAnsiTheme="majorBidi" w:cstheme="majorBidi"/>
          <w:bCs/>
          <w:sz w:val="24"/>
          <w:szCs w:val="24"/>
        </w:rPr>
        <w:t xml:space="preserve">   </w:t>
      </w:r>
      <w:r>
        <w:rPr>
          <w:rFonts w:asciiTheme="majorBidi" w:hAnsiTheme="majorBidi" w:cstheme="majorBidi"/>
          <w:bCs/>
          <w:sz w:val="24"/>
          <w:szCs w:val="24"/>
        </w:rPr>
        <w:tab/>
        <w:t>19</w:t>
      </w:r>
    </w:p>
    <w:p w:rsidR="00DA7134" w:rsidRPr="00B6719F" w:rsidRDefault="00DA7134" w:rsidP="00DA7134">
      <w:pPr>
        <w:spacing w:after="0" w:line="360" w:lineRule="auto"/>
        <w:jc w:val="both"/>
        <w:rPr>
          <w:rFonts w:asciiTheme="majorBidi" w:hAnsiTheme="majorBidi" w:cstheme="majorBidi"/>
          <w:b/>
          <w:sz w:val="24"/>
          <w:szCs w:val="24"/>
        </w:rPr>
      </w:pPr>
      <w:r w:rsidRPr="00B6719F">
        <w:rPr>
          <w:rFonts w:asciiTheme="majorBidi" w:hAnsiTheme="majorBidi" w:cstheme="majorBidi"/>
          <w:b/>
          <w:sz w:val="24"/>
          <w:szCs w:val="24"/>
        </w:rPr>
        <w:t>CHAPTER THREE</w:t>
      </w:r>
    </w:p>
    <w:p w:rsidR="00DA7134" w:rsidRPr="00B6719F" w:rsidRDefault="00DA7134" w:rsidP="00DA7134">
      <w:pPr>
        <w:pStyle w:val="ListParagraph"/>
        <w:numPr>
          <w:ilvl w:val="0"/>
          <w:numId w:val="25"/>
        </w:numPr>
        <w:spacing w:after="0" w:line="360" w:lineRule="auto"/>
        <w:ind w:left="0" w:firstLine="0"/>
        <w:jc w:val="both"/>
        <w:rPr>
          <w:rFonts w:asciiTheme="majorBidi" w:hAnsiTheme="majorBidi" w:cstheme="majorBidi"/>
          <w:bCs/>
          <w:sz w:val="24"/>
          <w:szCs w:val="24"/>
        </w:rPr>
      </w:pPr>
      <w:r>
        <w:rPr>
          <w:rFonts w:asciiTheme="majorBidi" w:hAnsiTheme="majorBidi" w:cstheme="majorBidi"/>
          <w:bCs/>
          <w:sz w:val="24"/>
          <w:szCs w:val="24"/>
        </w:rPr>
        <w:t>Methodology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Pr>
          <w:rFonts w:ascii="Times New Roman" w:hAnsi="Times New Roman"/>
          <w:bCs/>
          <w:sz w:val="24"/>
          <w:szCs w:val="24"/>
        </w:rPr>
        <w:t>3.1</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3.2</w:t>
      </w:r>
      <w:r w:rsidRPr="00A017CC">
        <w:rPr>
          <w:rFonts w:ascii="Times New Roman" w:hAnsi="Times New Roman"/>
          <w:bCs/>
          <w:sz w:val="24"/>
          <w:szCs w:val="24"/>
        </w:rPr>
        <w:tab/>
      </w:r>
      <w:r>
        <w:rPr>
          <w:rFonts w:ascii="Times New Roman" w:hAnsi="Times New Roman"/>
          <w:bCs/>
          <w:sz w:val="24"/>
          <w:szCs w:val="24"/>
        </w:rPr>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3.3</w:t>
      </w:r>
      <w:r>
        <w:rPr>
          <w:rFonts w:ascii="Times New Roman" w:hAnsi="Times New Roman"/>
          <w:bCs/>
          <w:sz w:val="24"/>
          <w:szCs w:val="24"/>
        </w:rPr>
        <w:tab/>
        <w:t>Data types and 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3.4</w:t>
      </w:r>
      <w:r w:rsidRPr="00A017CC">
        <w:rPr>
          <w:rFonts w:ascii="Times New Roman" w:hAnsi="Times New Roman"/>
          <w:bCs/>
          <w:sz w:val="24"/>
          <w:szCs w:val="24"/>
        </w:rPr>
        <w:tab/>
        <w:t>Instrument of Data Collection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t xml:space="preserve">Target Population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3.6</w:t>
      </w:r>
      <w:r w:rsidRPr="00A017CC">
        <w:rPr>
          <w:rFonts w:ascii="Times New Roman" w:hAnsi="Times New Roman"/>
          <w:bCs/>
          <w:sz w:val="24"/>
          <w:szCs w:val="24"/>
        </w:rPr>
        <w:tab/>
        <w:t>Sample frame, Sample S</w:t>
      </w:r>
      <w:r>
        <w:rPr>
          <w:rFonts w:ascii="Times New Roman" w:hAnsi="Times New Roman"/>
          <w:bCs/>
          <w:sz w:val="24"/>
          <w:szCs w:val="24"/>
        </w:rPr>
        <w:t>ize and Sampling Techniques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3.7</w:t>
      </w:r>
      <w:r w:rsidRPr="00A017CC">
        <w:rPr>
          <w:rFonts w:ascii="Times New Roman" w:hAnsi="Times New Roman"/>
          <w:bCs/>
          <w:sz w:val="24"/>
          <w:szCs w:val="24"/>
        </w:rPr>
        <w:tab/>
        <w:t>Me</w:t>
      </w:r>
      <w:r>
        <w:rPr>
          <w:rFonts w:ascii="Times New Roman" w:hAnsi="Times New Roman"/>
          <w:bCs/>
          <w:sz w:val="24"/>
          <w:szCs w:val="24"/>
        </w:rPr>
        <w:t>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3.8</w:t>
      </w:r>
      <w:r w:rsidRPr="00A017CC">
        <w:rPr>
          <w:rFonts w:ascii="Times New Roman" w:hAnsi="Times New Roman"/>
          <w:bCs/>
          <w:sz w:val="24"/>
          <w:szCs w:val="24"/>
        </w:rPr>
        <w:tab/>
        <w:t xml:space="preserve">Method of Data </w:t>
      </w:r>
      <w:r>
        <w:rPr>
          <w:rFonts w:ascii="Times New Roman" w:hAnsi="Times New Roman"/>
          <w:bCs/>
          <w:sz w:val="24"/>
          <w:szCs w:val="24"/>
        </w:rPr>
        <w:t>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3.9</w:t>
      </w:r>
      <w:r>
        <w:rPr>
          <w:rFonts w:ascii="Times New Roman" w:hAnsi="Times New Roman"/>
          <w:bCs/>
          <w:sz w:val="24"/>
          <w:szCs w:val="24"/>
        </w:rPr>
        <w:tab/>
        <w:t>Summary of Methodology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FOUR</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4.0</w:t>
      </w:r>
      <w:r w:rsidRPr="00A017CC">
        <w:rPr>
          <w:rFonts w:ascii="Times New Roman" w:hAnsi="Times New Roman"/>
          <w:bCs/>
          <w:sz w:val="24"/>
          <w:szCs w:val="24"/>
        </w:rPr>
        <w:tab/>
        <w:t>Data Presentation, Analysis and Interpretation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25</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4.1</w:t>
      </w:r>
      <w:r w:rsidRPr="00A017CC">
        <w:rPr>
          <w:rFonts w:ascii="Times New Roman" w:hAnsi="Times New Roman"/>
          <w:bCs/>
          <w:sz w:val="24"/>
          <w:szCs w:val="24"/>
        </w:rPr>
        <w:tab/>
        <w:t>Introduction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25</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4.2</w:t>
      </w:r>
      <w:r w:rsidRPr="00A017CC">
        <w:rPr>
          <w:rFonts w:ascii="Times New Roman" w:hAnsi="Times New Roman"/>
          <w:bCs/>
          <w:sz w:val="24"/>
          <w:szCs w:val="24"/>
        </w:rPr>
        <w:tab/>
        <w:t>Discussion of Findings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38</w:t>
      </w:r>
    </w:p>
    <w:p w:rsidR="00DA7134" w:rsidRPr="00A017CC" w:rsidRDefault="00DA7134" w:rsidP="00DA7134">
      <w:pPr>
        <w:spacing w:after="0" w:line="360" w:lineRule="auto"/>
        <w:jc w:val="both"/>
        <w:rPr>
          <w:rFonts w:ascii="Times New Roman" w:hAnsi="Times New Roman"/>
          <w:b/>
          <w:sz w:val="24"/>
          <w:szCs w:val="24"/>
        </w:rPr>
      </w:pPr>
      <w:r w:rsidRPr="00A017CC">
        <w:rPr>
          <w:rFonts w:ascii="Times New Roman" w:hAnsi="Times New Roman"/>
          <w:b/>
          <w:sz w:val="24"/>
          <w:szCs w:val="24"/>
        </w:rPr>
        <w:t>CHAPTER FIVE</w:t>
      </w:r>
    </w:p>
    <w:p w:rsidR="00DA7134" w:rsidRPr="00A017CC" w:rsidRDefault="00DA7134" w:rsidP="00DA7134">
      <w:pPr>
        <w:pStyle w:val="ListParagraph"/>
        <w:numPr>
          <w:ilvl w:val="0"/>
          <w:numId w:val="26"/>
        </w:numPr>
        <w:spacing w:after="0" w:line="360" w:lineRule="auto"/>
        <w:ind w:left="0" w:firstLine="0"/>
        <w:jc w:val="both"/>
        <w:rPr>
          <w:bCs/>
          <w:sz w:val="24"/>
          <w:szCs w:val="24"/>
        </w:rPr>
      </w:pPr>
      <w:r w:rsidRPr="00A017CC">
        <w:rPr>
          <w:bCs/>
          <w:sz w:val="24"/>
          <w:szCs w:val="24"/>
        </w:rPr>
        <w:t>Summary, Conclusion and Recommendations</w:t>
      </w:r>
      <w:r w:rsidRPr="00A017CC">
        <w:rPr>
          <w:bCs/>
          <w:sz w:val="24"/>
          <w:szCs w:val="24"/>
        </w:rPr>
        <w:tab/>
      </w:r>
      <w:r w:rsidRPr="00A017CC">
        <w:rPr>
          <w:bCs/>
          <w:sz w:val="24"/>
          <w:szCs w:val="24"/>
        </w:rPr>
        <w:tab/>
      </w:r>
      <w:r w:rsidRPr="00A017CC">
        <w:rPr>
          <w:bCs/>
          <w:sz w:val="24"/>
          <w:szCs w:val="24"/>
        </w:rPr>
        <w:tab/>
      </w:r>
      <w:r w:rsidRPr="00A017CC">
        <w:rPr>
          <w:bCs/>
          <w:sz w:val="24"/>
          <w:szCs w:val="24"/>
        </w:rPr>
        <w:tab/>
        <w:t>24</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5.1</w:t>
      </w:r>
      <w:r w:rsidRPr="00A017CC">
        <w:rPr>
          <w:rFonts w:ascii="Times New Roman" w:hAnsi="Times New Roman"/>
          <w:bCs/>
          <w:sz w:val="24"/>
          <w:szCs w:val="24"/>
        </w:rPr>
        <w:tab/>
        <w:t>Summary</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39</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5.2</w:t>
      </w:r>
      <w:r w:rsidRPr="00A017CC">
        <w:rPr>
          <w:rFonts w:ascii="Times New Roman" w:hAnsi="Times New Roman"/>
          <w:bCs/>
          <w:sz w:val="24"/>
          <w:szCs w:val="24"/>
        </w:rPr>
        <w:tab/>
        <w:t>Conclusion</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40</w:t>
      </w:r>
    </w:p>
    <w:p w:rsidR="00DA7134" w:rsidRPr="00A017CC" w:rsidRDefault="00DA7134" w:rsidP="00DA7134">
      <w:pPr>
        <w:spacing w:after="0" w:line="360" w:lineRule="auto"/>
        <w:jc w:val="both"/>
        <w:rPr>
          <w:rFonts w:ascii="Times New Roman" w:hAnsi="Times New Roman"/>
          <w:bCs/>
          <w:sz w:val="24"/>
          <w:szCs w:val="24"/>
        </w:rPr>
      </w:pPr>
      <w:r w:rsidRPr="00A017CC">
        <w:rPr>
          <w:rFonts w:ascii="Times New Roman" w:hAnsi="Times New Roman"/>
          <w:bCs/>
          <w:sz w:val="24"/>
          <w:szCs w:val="24"/>
        </w:rPr>
        <w:t>5.3</w:t>
      </w:r>
      <w:r w:rsidRPr="00A017CC">
        <w:rPr>
          <w:rFonts w:ascii="Times New Roman" w:hAnsi="Times New Roman"/>
          <w:bCs/>
          <w:sz w:val="24"/>
          <w:szCs w:val="24"/>
        </w:rPr>
        <w:tab/>
        <w:t>Recommendations</w:t>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r>
      <w:r w:rsidRPr="00A017CC">
        <w:rPr>
          <w:rFonts w:ascii="Times New Roman" w:hAnsi="Times New Roman"/>
          <w:bCs/>
          <w:sz w:val="24"/>
          <w:szCs w:val="24"/>
        </w:rPr>
        <w:tab/>
        <w:t>40</w:t>
      </w:r>
    </w:p>
    <w:p w:rsidR="00DA7134" w:rsidRPr="00A017CC" w:rsidRDefault="00DA7134" w:rsidP="00DA7134">
      <w:pPr>
        <w:tabs>
          <w:tab w:val="left" w:pos="720"/>
          <w:tab w:val="left" w:pos="1440"/>
          <w:tab w:val="left" w:pos="2160"/>
          <w:tab w:val="left" w:pos="2880"/>
          <w:tab w:val="left" w:pos="3600"/>
          <w:tab w:val="left" w:pos="4320"/>
          <w:tab w:val="left" w:pos="7980"/>
        </w:tabs>
        <w:rPr>
          <w:rFonts w:asciiTheme="majorBidi" w:hAnsiTheme="majorBidi" w:cstheme="majorBidi"/>
          <w:b/>
          <w:bCs/>
          <w:sz w:val="24"/>
          <w:szCs w:val="24"/>
        </w:rPr>
      </w:pPr>
      <w:r w:rsidRPr="00A017CC">
        <w:rPr>
          <w:rFonts w:ascii="Times New Roman" w:hAnsi="Times New Roman"/>
          <w:bCs/>
          <w:sz w:val="24"/>
          <w:szCs w:val="24"/>
        </w:rPr>
        <w:tab/>
        <w:t>References</w:t>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
          <w:bCs/>
          <w:sz w:val="24"/>
          <w:szCs w:val="24"/>
        </w:rPr>
        <w:tab/>
      </w:r>
      <w:r w:rsidRPr="00A017CC">
        <w:rPr>
          <w:rFonts w:asciiTheme="majorBidi" w:hAnsiTheme="majorBidi" w:cstheme="majorBidi"/>
          <w:bCs/>
          <w:sz w:val="24"/>
          <w:szCs w:val="24"/>
        </w:rPr>
        <w:t>42</w:t>
      </w:r>
    </w:p>
    <w:p w:rsidR="00DA7134" w:rsidRDefault="00DA7134" w:rsidP="00DA7134">
      <w:pPr>
        <w:rPr>
          <w:rFonts w:asciiTheme="majorBidi" w:hAnsiTheme="majorBidi" w:cstheme="majorBidi"/>
          <w:bCs/>
          <w:sz w:val="24"/>
          <w:szCs w:val="24"/>
        </w:rPr>
      </w:pPr>
      <w:r w:rsidRPr="00A017CC">
        <w:rPr>
          <w:rFonts w:asciiTheme="majorBidi" w:hAnsiTheme="majorBidi" w:cstheme="majorBidi"/>
          <w:b/>
          <w:bCs/>
          <w:sz w:val="24"/>
          <w:szCs w:val="24"/>
        </w:rPr>
        <w:tab/>
      </w:r>
      <w:r w:rsidRPr="00A017CC">
        <w:rPr>
          <w:rFonts w:asciiTheme="majorBidi" w:hAnsiTheme="majorBidi" w:cstheme="majorBidi"/>
          <w:bCs/>
          <w:sz w:val="24"/>
          <w:szCs w:val="24"/>
        </w:rPr>
        <w:t>Appendix</w:t>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sidRPr="00A017CC">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sidRPr="00A017CC">
        <w:rPr>
          <w:rFonts w:asciiTheme="majorBidi" w:hAnsiTheme="majorBidi" w:cstheme="majorBidi"/>
          <w:bCs/>
          <w:sz w:val="24"/>
          <w:szCs w:val="24"/>
        </w:rPr>
        <w:t>44-47</w:t>
      </w:r>
    </w:p>
    <w:p w:rsidR="00DA7134" w:rsidRDefault="00DA7134" w:rsidP="00DA7134">
      <w:pPr>
        <w:rPr>
          <w:rFonts w:asciiTheme="majorBidi" w:hAnsiTheme="majorBidi" w:cstheme="majorBidi"/>
          <w:bCs/>
          <w:sz w:val="24"/>
          <w:szCs w:val="24"/>
        </w:rPr>
      </w:pPr>
      <w:r>
        <w:rPr>
          <w:rFonts w:asciiTheme="majorBidi" w:hAnsiTheme="majorBidi" w:cstheme="majorBidi"/>
          <w:bCs/>
          <w:sz w:val="24"/>
          <w:szCs w:val="24"/>
        </w:rPr>
        <w:br w:type="page"/>
      </w:r>
    </w:p>
    <w:p w:rsidR="00DA7134" w:rsidRPr="004B75F8" w:rsidRDefault="00DA7134" w:rsidP="00DA7134">
      <w:pPr>
        <w:pStyle w:val="NormalWeb"/>
        <w:spacing w:line="360" w:lineRule="auto"/>
        <w:jc w:val="center"/>
        <w:rPr>
          <w:b/>
          <w:bCs/>
        </w:rPr>
      </w:pPr>
      <w:r w:rsidRPr="004B75F8">
        <w:rPr>
          <w:b/>
          <w:bCs/>
        </w:rPr>
        <w:t>ABSTRACT</w:t>
      </w:r>
    </w:p>
    <w:p w:rsidR="00DA7134" w:rsidRPr="004B75F8" w:rsidRDefault="00DA7134" w:rsidP="00DA7134">
      <w:pPr>
        <w:pStyle w:val="NormalWeb"/>
        <w:spacing w:before="0" w:beforeAutospacing="0" w:after="0" w:afterAutospacing="0" w:line="360" w:lineRule="auto"/>
        <w:jc w:val="both"/>
        <w:rPr>
          <w:i/>
          <w:iCs/>
        </w:rPr>
      </w:pPr>
      <w:r w:rsidRPr="004B75F8">
        <w:rPr>
          <w:i/>
          <w:iCs/>
        </w:rPr>
        <w:t xml:space="preserve">This study investigates the </w:t>
      </w:r>
      <w:r w:rsidRPr="004B75F8">
        <w:rPr>
          <w:rStyle w:val="Emphasis"/>
          <w:i w:val="0"/>
          <w:iCs w:val="0"/>
        </w:rPr>
        <w:t>impact of property valuation on real estate investment</w:t>
      </w:r>
      <w:r w:rsidRPr="004B75F8">
        <w:rPr>
          <w:i/>
          <w:iCs/>
        </w:rPr>
        <w:t>, with a focused case study on Eko Atlantic City, Lagos State. Property valuation plays a crucial role in guiding investors, developers, financial institutions, and policymakers by providing reliable estimates of a property's market value. In rapidly urbanizing regions such as Lagos, where mega-projects like Eko Atlantic City are reshaping the landscape, understanding the valuation process and its implications on investment decisions is vital. The research explores the extent to which accurate and transparent property valuation influences investment confidence, capital allocation, and risk management in real estate ventures. Using a mixed-method approach, data were collected through surveys, interviews with valuation professionals, and analysis of investment records and valuation reports within Eko Atlantic City. Findings reveal that credible valuation significantly enhances investor trust, supports informed decision-making, and attracts foreign and domestic capital to the real estate sector. The study also identifies challenges such as inconsistencies in valuation practices, regulatory gaps, and limited access to market data, which can distort investment expectations and reduce market efficiency. The study concludes that standardized and professional property valuation is indispensable for sustainable real estate investment in Nigeria. It recommends improved regulatory frameworks, continuous professional development for valuers, and the adoption of advanced valuation technologies to boost accuracy, reliability, and investor confidence.</w:t>
      </w:r>
    </w:p>
    <w:p w:rsidR="00DA7134" w:rsidRDefault="00DA7134" w:rsidP="00DA7134">
      <w:pPr>
        <w:spacing w:after="0"/>
        <w:rPr>
          <w:rFonts w:asciiTheme="majorBidi" w:hAnsiTheme="majorBidi" w:cstheme="majorBidi"/>
          <w:bCs/>
          <w:sz w:val="24"/>
          <w:szCs w:val="24"/>
        </w:rPr>
      </w:pPr>
      <w:r>
        <w:rPr>
          <w:rFonts w:asciiTheme="majorBidi" w:hAnsiTheme="majorBidi" w:cstheme="majorBidi"/>
          <w:bCs/>
          <w:sz w:val="24"/>
          <w:szCs w:val="24"/>
        </w:rPr>
        <w:br w:type="page"/>
      </w:r>
    </w:p>
    <w:p w:rsidR="00DA7134" w:rsidRPr="00A017CC" w:rsidRDefault="00DA7134" w:rsidP="00DA7134">
      <w:pPr>
        <w:rPr>
          <w:rFonts w:asciiTheme="majorBidi" w:hAnsiTheme="majorBidi" w:cstheme="majorBidi"/>
          <w:bCs/>
          <w:sz w:val="24"/>
          <w:szCs w:val="24"/>
        </w:rPr>
        <w:sectPr w:rsidR="00DA7134" w:rsidRPr="00A017CC" w:rsidSect="00AE37C9">
          <w:footerReference w:type="default" r:id="rId12"/>
          <w:pgSz w:w="11520" w:h="14400" w:code="9"/>
          <w:pgMar w:top="1440" w:right="1440" w:bottom="1440" w:left="1728" w:header="0" w:footer="720" w:gutter="0"/>
          <w:pgNumType w:fmt="lowerRoman" w:start="1"/>
          <w:cols w:space="720"/>
          <w:titlePg/>
          <w:docGrid w:linePitch="299"/>
        </w:sectPr>
      </w:pPr>
    </w:p>
    <w:p w:rsidR="00DA7134" w:rsidRPr="0068785C" w:rsidRDefault="00DA7134" w:rsidP="00DA7134">
      <w:pPr>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CHAPTER ONE</w:t>
      </w:r>
    </w:p>
    <w:p w:rsidR="00DA7134" w:rsidRPr="0068785C" w:rsidRDefault="00DA7134" w:rsidP="00DA7134">
      <w:pPr>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INTRODUCTION</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1.1 BACKGROUND TO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Real estate investment is one of the most significant avenues for wealth creation and economic development globally. However, accurate property valuation is critical to ensuring informed investment decisions in this sector. In the context of Nigeria, Eko Atlantic City has emerged as a hallmark of urban development, providing a fertile ground for examining the role of property valuation in real estate investment decisions. This study explores how property valuation practices influence investor confidence and decision-making processes in the dynamic real estate landscape of Eko Atlantic City (Adetola, A. &amp; Bode T., 2019).</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Real estate investments require substantial capital commitments, making risk mitigation an essential consideration for investors. Property valuation serves as a cornerstone in determining the market value of real estate assets, providing a foundation for rational investment decisions (Brown, 2017). Valuation involves assessing a property's worth based on factors such as location, market trends, demand, infrastructure, and legal considerations.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 xml:space="preserve">Real estate investment is among the investments that generate huge return to investors in the country. Real estate investment can act as second stream of income to investors and a good means of pension. Real estate investment involves purchase, development, ownership and management, rental and sale of real estate and related properties investment for profits or other motives. It also extends to all property categories of single and multi-family resident homes, mercantile and agricultural lands, houses, office spaces, shopping complexes, malls as well as wholesale and retail outlets among others (Masika, 2020). The world demand for real estate property increases every day due to increase in world population (Knight Frank, 2018). From time immemorial, real estate has shown to be an excellent source of profit through increase in investment property value over time (Finnih, 2017). </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Investors have been investing in real estate because of its benefits of generally capable of appreciating in value with time, all things being equal. Real estate is important because it is a basic need for individuals, family, corporate organisations and government, and demand for it will be directly correlated with increasing population, increasing production and increasing quality of living determined by increasing per capital income</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Eko Atlantic City, developed on reclaimed land along Lagos’ coastline, represents a strategic blend of residential, commercial, and leisure properties, targeting both local and international investors. The city’s vision aligns with global urban development trends, showcasing state-of-the-art infrastructure, sustainability, and economic opportunities. However, the complex valuation landscape in emerging economies, coupled with the evolving real estate market dynamics in Nigeria, necessitates a thorough understanding of how valuation impacts investment outcomes (Ogunleye &amp;Olorunfemi, 2020).</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Eko Atlantic, often referred to as the "future of Lagos," has garnered significant attention as one of the most ambitious real estate projects in Africa. Located on reclaimed land from the Atlantic Ocean, the development is designed to address issues such as land scarcity, urban expansion, and environmental concerns like coastal erosion. For real estate investors, understanding the current conditions and prospects of Eko Atlantic is essential to making informed decisions.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Eko Atlantic project boasts world-class infrastructure, including well-paved roads, underground utility systems, and modern sewage management. High-quality urban planning and its strategic location contribute to the area's appeal. With continued development, the project offers a glimpse of a luxurious and self-sustaining cityscape that rivals international standards (Oluwaseyi, 2022).</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demand for luxury real estate in Lagos has been steadily increasing due to the rising middle class and expatriate professionals. Eko Atlantic caters primarily to high-net-worth individuals (HNIs) and corporations seeking premium properties for residential and commercial purposes. As of 2024, luxury apartments, office spaces, and mixed-use developments are being sold and rented at premium rates, reflecting the exclusivity of the area (Chinedu &amp; Adekunle, 2023).</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Properties in Eko Atlantic command high rental yields and significant long-term appreciation potential. However, the high entry cost remains a barrier for smaller investors. For international investors, the project presents an opportunity to diversify portfolios into Africa's largest economy, benefiting from favorable exchange rates and market growth potential (Olufemi et al., 2023).</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A unique selling point of Eko Atlantic is its eco-friendly design and resilience against rising sea levels. The Great Wall of Lagos, an eight-kilometer sea defense barrier, ensures the protection of the reclaimed land and nearby coastal areas. This aspect makes the development attractive to environmentally conscious investors and companies prioritizing ESG (Environmental, Social, and Governance) standards (Adebayo &amp; Alabi, 2021).</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1.2</w:t>
      </w:r>
      <w:r w:rsidRPr="0068785C">
        <w:rPr>
          <w:rFonts w:ascii="Times New Roman" w:hAnsi="Times New Roman" w:cs="Times New Roman"/>
          <w:b/>
          <w:bCs/>
          <w:sz w:val="25"/>
          <w:szCs w:val="25"/>
        </w:rPr>
        <w:tab/>
        <w:t>STATEMENT OF THE PROBLEM</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Despite the rapid development of Eko Atlantic City as a prime real estate destination, there are persistent challenges regarding property valuation accuracy and consistency. Investors face uncertainties related to market volatility, regulatory frameworks, and infrastructural development, all of which influence valuation outcomes and, consequently, investment decisions. Furthermore, limited empirical studies have explored the specific impact of valuation practices on real estate investments in this unique setting, creating a knowledge gap.</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Inaccurate or biased valuations can lead to mispricing of assets, misallocation of resources, and reduced investor confidence (Adetola et al., 2019). Thus, understanding how property valuation affects investment decisions is crucial for stakeholders, including developers, policymakers, investors, and valuers.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Real estate investment decisions are influenced by many factors such as inflation rate, transaction cost, quality of information, prior knowledge of securities, capital intensiveness, ownership issues, cost of building materials, interest rate, political instability, Liquidity, and management problems (Rashid and Nishat, 2009; Ogungbemi, and Olanrewaju, 2014). Private investors faced great difficulties to identify effective investment decisions. In South East Nigeria most especially in the capital cites, the demand for land and property is increasing due to over population, urbanization and economic activities that have inevitably influenced the rapid property development increase. Therefore, the higher the population, the more demand for real estate which causes scarcity of land and housing. Fateye, et al., (2020) stated that institutional factors such as government regulations, laws and policies especially those that concern property market are the factors that influences real estate investment decisions. They opined that the government’s strict measures discouraged potential investors and slow down activities in the property market. Tang (2009) explained further that, as soon as those measures were relaxed, activities in the market strived back to its strong growth. This study ascertained the factors driving real estate investment decisions in South-East Nigeria with a view to appraising real estate investment pattern in the study area.</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Property valuation plays a critical role in real estate investment decision-making, providing investors, developers, and stakeholders with a framework to assess the financial viability and long-term profitability of their investments. In the context of Eko Atlantic, an ambitious urban development project in Lagos, Nigeria, property valuation is particularly significant due to the premium nature of the market and the unique characteristics of the project, such as its reclaimed land, luxury positioning, and infrastructure.However, despite the project's potential, several challenges persist regarding the accuracy and reliability of property valuation. These challenges include inconsistent valuation methodologies, inadequate market data, and the volatile nature of Nigeria’s economy, which is marked by inflation, fluctuating currency values, and regulatory uncertainties.</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lack of standardized valuation practices and credible benchmarks in Eko Atlantic creates a disconnect between property values and market realities. As a result, investors may either overestimate or underestimate the value of properties, leading to poor investment decisions, reduced returns, or increased risks. Additionally, the project's high initial costs and exclusivity exacerbate the need for precise valuation to justify capital commitments and mitigate financial risks.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problem, therefore, lies in understanding how property valuation impacts real estate investment decisions in Eko Atlantic, particularly in ensuring that valuations are accurate, data-driven, and reflective of market trends. Without addressing these challenges, the potential of Eko Atlantic as a premium real estate hub may not be fully realized, leading to underperformance in attracting sustainable investments and achieving projected growth. This study aims to explore the influence of property valuation on investment decisions in Eko Atlantic and identify strategies to enhance valuation practices for better decision-making.</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1.3 AIM AND OBJECTIVES OF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aim of this study is to evaluate the impact of property valuation on real estate investment decisions in Eko Atlantic City, Lagos, Nigeria, with a view to improve  on the rate of investment.</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Objectives of the Study</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Objectives of this study are to:</w:t>
      </w:r>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bookmarkStart w:id="0" w:name="_Hlk201325891"/>
      <w:r w:rsidRPr="0068785C">
        <w:rPr>
          <w:rFonts w:ascii="Times New Roman" w:hAnsi="Times New Roman" w:cs="Times New Roman"/>
          <w:sz w:val="25"/>
          <w:szCs w:val="25"/>
        </w:rPr>
        <w:t>Determine the factors that affect property values in Eko Atlantic City Lagos</w:t>
      </w:r>
    </w:p>
    <w:bookmarkEnd w:id="0"/>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Examine </w:t>
      </w:r>
      <w:bookmarkStart w:id="1" w:name="_Hlk201325933"/>
      <w:r w:rsidRPr="0068785C">
        <w:rPr>
          <w:rFonts w:ascii="Times New Roman" w:hAnsi="Times New Roman" w:cs="Times New Roman"/>
          <w:sz w:val="25"/>
          <w:szCs w:val="25"/>
        </w:rPr>
        <w:t>the impact of property value on property investment</w:t>
      </w:r>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Assess the challenges faced by investors in embarking on real estate </w:t>
      </w:r>
      <w:bookmarkEnd w:id="1"/>
    </w:p>
    <w:p w:rsidR="00DA7134" w:rsidRPr="0068785C" w:rsidRDefault="00DA7134" w:rsidP="00DA7134">
      <w:pPr>
        <w:pStyle w:val="ListParagraph"/>
        <w:numPr>
          <w:ilvl w:val="0"/>
          <w:numId w:val="1"/>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Make recommendations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1.4 RESEARCH QUESTIONS</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What are the factors that affect property values in Eko Atlantic City Lagos?</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What are the impact of property value on property investment?</w:t>
      </w:r>
    </w:p>
    <w:p w:rsidR="00DA7134" w:rsidRPr="0068785C" w:rsidRDefault="00DA7134" w:rsidP="00DA7134">
      <w:pPr>
        <w:pStyle w:val="ListParagraph"/>
        <w:numPr>
          <w:ilvl w:val="0"/>
          <w:numId w:val="24"/>
        </w:num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What are the challenges faced by investors in embarking on real estate?</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1.5</w:t>
      </w:r>
      <w:r w:rsidRPr="0068785C">
        <w:rPr>
          <w:rFonts w:ascii="Times New Roman" w:hAnsi="Times New Roman" w:cs="Times New Roman"/>
          <w:b/>
          <w:bCs/>
          <w:sz w:val="25"/>
          <w:szCs w:val="25"/>
        </w:rPr>
        <w:tab/>
        <w:t>SIGNIFICANCE OF THE STUDY</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findings will guide investors in making informed decisions and valuers in adopting best practices.It expands the body of knowledge on property valuation and its implications for real estate investment decisions, particularly in an emerging market context.</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Recommendations from the study can assist policymakers in creating regulatory frameworks to promote transparency and reliability in property valuation. By addressing valuation challenges, the study supports sustainable growth in the real estate sector, particularly in high-profile developments like Eko Atlantic City.</w:t>
      </w:r>
    </w:p>
    <w:p w:rsidR="00DA7134" w:rsidRPr="0068785C" w:rsidRDefault="00DA7134" w:rsidP="00DA7134">
      <w:pPr>
        <w:spacing w:after="0" w:line="360" w:lineRule="auto"/>
        <w:jc w:val="both"/>
        <w:rPr>
          <w:rFonts w:ascii="Times New Roman" w:hAnsi="Times New Roman" w:cs="Times New Roman"/>
          <w:b/>
          <w:bCs/>
          <w:sz w:val="25"/>
          <w:szCs w:val="25"/>
        </w:rPr>
      </w:pP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1.6</w:t>
      </w:r>
      <w:r w:rsidRPr="0068785C">
        <w:rPr>
          <w:rFonts w:ascii="Times New Roman" w:hAnsi="Times New Roman" w:cs="Times New Roman"/>
          <w:b/>
          <w:bCs/>
          <w:sz w:val="25"/>
          <w:szCs w:val="25"/>
        </w:rPr>
        <w:tab/>
        <w:t>SCOPE OF THE STUDY</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study focuses on the role of property valuation in real estate investment decisions, using Eko Atlantic City as a case study. It covers valuation methodologies, influencing factors, and the interplay between valuation outcomes and investor behavior. The research is limited to stakeholders involved in the real estate ecosystem of Eko Atlantic City, including valuers, investors, developers, and regulatory bodies.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1.7</w:t>
      </w:r>
      <w:r w:rsidRPr="0068785C">
        <w:rPr>
          <w:rFonts w:ascii="Times New Roman" w:hAnsi="Times New Roman" w:cs="Times New Roman"/>
          <w:b/>
          <w:bCs/>
          <w:sz w:val="25"/>
          <w:szCs w:val="25"/>
        </w:rPr>
        <w:tab/>
        <w:t>STUDY AREA</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Eko Atlantic City is a cutting-edge urban development project located on reclaimed land along the Atlantic Ocean in Lagos, Nigeria. Spanning over 10 square kilometers, it is designed to accommodate residential, commercial, and recreational spaces. With a focus on sustainability, state-of-the-art infrastructure, and resilience against environmental challenges such as flooding, Eko Atlantic City has attracted significant local and international attention. Its strategic location and ambitious vision make it an ideal case study for examining the dynamics of property valuation and investment decisions.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drawing>
          <wp:inline distT="0" distB="0" distL="0" distR="0">
            <wp:extent cx="5731510" cy="4381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381500"/>
                    </a:xfrm>
                    <a:prstGeom prst="rect">
                      <a:avLst/>
                    </a:prstGeom>
                    <a:noFill/>
                    <a:ln>
                      <a:noFill/>
                    </a:ln>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Fig 1.1: Map of Nigeria Showing Lagos State</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drawing>
          <wp:inline distT="0" distB="0" distL="0" distR="0">
            <wp:extent cx="5731510" cy="30835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3083560"/>
                    </a:xfrm>
                    <a:prstGeom prst="rect">
                      <a:avLst/>
                    </a:prstGeom>
                    <a:noFill/>
                    <a:ln>
                      <a:noFill/>
                    </a:ln>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Fig 1.2: Lagos State Showing all the Local Government Areas)</w:t>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noProof/>
          <w:sz w:val="25"/>
          <w:szCs w:val="25"/>
          <w:lang w:val="en-US"/>
        </w:rPr>
        <w:drawing>
          <wp:inline distT="0" distB="0" distL="0" distR="0">
            <wp:extent cx="5731510" cy="18383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6560"/>
                    <a:stretch/>
                  </pic:blipFill>
                  <pic:spPr bwMode="auto">
                    <a:xfrm>
                      <a:off x="0" y="0"/>
                      <a:ext cx="5731510" cy="18383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Figure 1.3: Lagos State Showing Eko Atlantic City</w:t>
      </w:r>
    </w:p>
    <w:p w:rsidR="00DA7134" w:rsidRDefault="00DA7134" w:rsidP="00DA7134">
      <w:pPr>
        <w:rPr>
          <w:rFonts w:ascii="Times New Roman" w:hAnsi="Times New Roman" w:cs="Times New Roman"/>
          <w:b/>
          <w:bCs/>
          <w:sz w:val="25"/>
          <w:szCs w:val="25"/>
        </w:rPr>
      </w:pPr>
      <w:r>
        <w:rPr>
          <w:rFonts w:ascii="Times New Roman" w:hAnsi="Times New Roman" w:cs="Times New Roman"/>
          <w:b/>
          <w:bCs/>
          <w:sz w:val="25"/>
          <w:szCs w:val="25"/>
        </w:rPr>
        <w:br w:type="page"/>
      </w:r>
    </w:p>
    <w:p w:rsidR="00DA7134" w:rsidRPr="0068785C" w:rsidRDefault="00DA7134" w:rsidP="00DA7134">
      <w:pPr>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1.8</w:t>
      </w:r>
      <w:r w:rsidRPr="0068785C">
        <w:rPr>
          <w:rFonts w:ascii="Times New Roman" w:hAnsi="Times New Roman" w:cs="Times New Roman"/>
          <w:b/>
          <w:bCs/>
          <w:sz w:val="25"/>
          <w:szCs w:val="25"/>
        </w:rPr>
        <w:tab/>
        <w:t>DEFINITION OF TERMS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Property Valuation:</w:t>
      </w:r>
      <w:r w:rsidRPr="0068785C">
        <w:rPr>
          <w:rFonts w:ascii="Times New Roman" w:hAnsi="Times New Roman" w:cs="Times New Roman"/>
          <w:sz w:val="25"/>
          <w:szCs w:val="25"/>
        </w:rPr>
        <w:t xml:space="preserve"> The process of estimating the market value of a real estate asset based on factors like location, market trends, and property condition (Brown, P., 2021).</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Real Estate Investment:</w:t>
      </w:r>
      <w:r w:rsidRPr="0068785C">
        <w:rPr>
          <w:rFonts w:ascii="Times New Roman" w:hAnsi="Times New Roman" w:cs="Times New Roman"/>
          <w:sz w:val="25"/>
          <w:szCs w:val="25"/>
        </w:rPr>
        <w:t xml:space="preserve"> The allocation of funds into real property assets with the expectation of generating income or capital appreciation.</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Eko Atlantic City:</w:t>
      </w:r>
      <w:r w:rsidRPr="0068785C">
        <w:rPr>
          <w:rFonts w:ascii="Times New Roman" w:hAnsi="Times New Roman" w:cs="Times New Roman"/>
          <w:sz w:val="25"/>
          <w:szCs w:val="25"/>
        </w:rPr>
        <w:t xml:space="preserve"> A planned city built on reclaimed land in Lagos, Nigeria, designed to serve as a commercial and residential hub.</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Market Value:</w:t>
      </w:r>
      <w:r w:rsidRPr="0068785C">
        <w:rPr>
          <w:rFonts w:ascii="Times New Roman" w:hAnsi="Times New Roman" w:cs="Times New Roman"/>
          <w:sz w:val="25"/>
          <w:szCs w:val="25"/>
        </w:rPr>
        <w:t xml:space="preserve"> The estimated amount for which a property would exchange on the valuation date between a willing buyer and seller.</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b/>
          <w:bCs/>
          <w:sz w:val="25"/>
          <w:szCs w:val="25"/>
        </w:rPr>
        <w:t>Investment Decision:</w:t>
      </w:r>
      <w:r w:rsidRPr="0068785C">
        <w:rPr>
          <w:rFonts w:ascii="Times New Roman" w:hAnsi="Times New Roman" w:cs="Times New Roman"/>
          <w:sz w:val="25"/>
          <w:szCs w:val="25"/>
        </w:rPr>
        <w:t xml:space="preserve"> The process of determining the allocation of capital to specific assets or projects to achieve financial returns (Ogunleye, T., &amp;Olorunfemi, K., 2020).</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spacing w:after="0" w:line="360" w:lineRule="auto"/>
        <w:jc w:val="center"/>
        <w:outlineLvl w:val="2"/>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CHAPTER TWO</w:t>
      </w:r>
    </w:p>
    <w:p w:rsidR="00DA7134" w:rsidRPr="0068785C" w:rsidRDefault="00DA7134" w:rsidP="00DA7134">
      <w:pPr>
        <w:spacing w:after="0" w:line="360" w:lineRule="auto"/>
        <w:jc w:val="center"/>
        <w:outlineLvl w:val="2"/>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LITERATURE REVIEW, CONCEPTUAL FRAMEWORK AND THEORETICAL FRAMEWORK</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2.0</w:t>
      </w:r>
      <w:r w:rsidRPr="0068785C">
        <w:rPr>
          <w:rFonts w:ascii="Times New Roman" w:eastAsia="Times New Roman" w:hAnsi="Times New Roman" w:cs="Times New Roman"/>
          <w:b/>
          <w:bCs/>
          <w:sz w:val="25"/>
          <w:szCs w:val="25"/>
          <w:lang w:eastAsia="en-GB"/>
        </w:rPr>
        <w:tab/>
        <w:t>Introduction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This chapter provides a comprehensive review of relevant literature on the impact of property valuation on real estate investment decisions, with a focus on the case of Eko Atlantic. It explores existing theories, concepts, and empirical studies related to property valuation, real estate investment decisions, and the interconnection between the two. Furthermore, the chapter presents a conceptual framework to guide the research and concludes with a summary of the reviewed literature in a tabular format.</w:t>
      </w:r>
    </w:p>
    <w:p w:rsidR="00DA7134" w:rsidRPr="0068785C" w:rsidRDefault="00DA7134" w:rsidP="00DA7134">
      <w:pPr>
        <w:spacing w:after="0"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2.1</w:t>
      </w:r>
      <w:r w:rsidRPr="0068785C">
        <w:rPr>
          <w:rFonts w:ascii="Times New Roman" w:eastAsia="Times New Roman" w:hAnsi="Times New Roman" w:cs="Times New Roman"/>
          <w:b/>
          <w:bCs/>
          <w:sz w:val="25"/>
          <w:szCs w:val="25"/>
          <w:lang w:eastAsia="en-GB"/>
        </w:rPr>
        <w:tab/>
        <w:t>Literature Review</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serves as the foundation for informed decision-making in real estate investments. According to Wyatt (2013), valuation methods provide a systematic approach to assessing the market value of a property, enabling investors to make decisions grounded in objective data. This is particularly important in a market characterized by price volatility and uncertainty. Furthermore, proper valuation helps investors mitigate risks by offering insights into potential returns and long-term profitability (Baum et al., 2021).</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The choice of valuation method significantly affects investment decisions. Traditional approaches, such as the income capitalization method, cost method, and comparable sales method, are widely used in determining property values. Each method has its strengths and limitations. For instance, the income capitalization method is particularly useful for income-generating properties, as it reflects potential cash flows and return on investment (Appraisal Institute, 2020). On the other hand, the comparable sales method provides a market-based perspective, which is vital for understanding competitive pricing (Brown, 2004).</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Recent studies also emphasize the growing importance of automated valuation models (AVMs) and technology-driven solutions. AVMs utilize algorithms and large datasets to estimate property values, offering speed and consistency in valuation processes. However, researchers caution that over-reliance on AVMs may result in inaccuracies due to limited consideration of qualitative factors, such as property condition and unique location characteristics (Geltner et al., 2014).</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serves as the cornerstone of real estate investment decisions. According to </w:t>
      </w:r>
      <w:r w:rsidRPr="0068785C">
        <w:rPr>
          <w:rFonts w:ascii="Times New Roman" w:eastAsia="Times New Roman" w:hAnsi="Times New Roman" w:cs="Times New Roman"/>
          <w:i/>
          <w:iCs/>
          <w:sz w:val="25"/>
          <w:szCs w:val="25"/>
          <w:lang w:eastAsia="en-GB"/>
        </w:rPr>
        <w:t>Appraisal Institute</w:t>
      </w:r>
      <w:r w:rsidRPr="0068785C">
        <w:rPr>
          <w:rFonts w:ascii="Times New Roman" w:eastAsia="Times New Roman" w:hAnsi="Times New Roman" w:cs="Times New Roman"/>
          <w:sz w:val="25"/>
          <w:szCs w:val="25"/>
          <w:lang w:eastAsia="en-GB"/>
        </w:rPr>
        <w:t xml:space="preserve"> (2020), property valuation provides a systematic approach to estimating the value of real estate based on factors such as location, physical characteristics, and market conditions. This valuation informs investors about the potential profitability of an investment and helps align their strategies with market realities.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 directly impacts financial decisions in real estate investment, including acquisition, financing, and portfolio management. </w:t>
      </w:r>
      <w:r w:rsidRPr="0068785C">
        <w:rPr>
          <w:rFonts w:ascii="Times New Roman" w:eastAsia="Times New Roman" w:hAnsi="Times New Roman" w:cs="Times New Roman"/>
          <w:i/>
          <w:iCs/>
          <w:sz w:val="25"/>
          <w:szCs w:val="25"/>
          <w:lang w:eastAsia="en-GB"/>
        </w:rPr>
        <w:t>Shapiro et al.</w:t>
      </w:r>
      <w:r w:rsidRPr="0068785C">
        <w:rPr>
          <w:rFonts w:ascii="Times New Roman" w:eastAsia="Times New Roman" w:hAnsi="Times New Roman" w:cs="Times New Roman"/>
          <w:sz w:val="25"/>
          <w:szCs w:val="25"/>
          <w:lang w:eastAsia="en-GB"/>
        </w:rPr>
        <w:t xml:space="preserve"> (2019) argue that accurate valuations are critical for determining the purchase price of properties, ensuring that investors do not overpay or undervalue assets. Overvaluation can lead to financial losses, while undervaluation may result in missed opportunities. For instance, </w:t>
      </w:r>
      <w:r w:rsidRPr="0068785C">
        <w:rPr>
          <w:rFonts w:ascii="Times New Roman" w:eastAsia="Times New Roman" w:hAnsi="Times New Roman" w:cs="Times New Roman"/>
          <w:i/>
          <w:iCs/>
          <w:sz w:val="25"/>
          <w:szCs w:val="25"/>
          <w:lang w:eastAsia="en-GB"/>
        </w:rPr>
        <w:t>Damodaran</w:t>
      </w:r>
      <w:r w:rsidRPr="0068785C">
        <w:rPr>
          <w:rFonts w:ascii="Times New Roman" w:eastAsia="Times New Roman" w:hAnsi="Times New Roman" w:cs="Times New Roman"/>
          <w:sz w:val="25"/>
          <w:szCs w:val="25"/>
          <w:lang w:eastAsia="en-GB"/>
        </w:rPr>
        <w:t xml:space="preserve"> (2012) highlights that valuation errors in commercial real estate can distort the expected internal rate of return (IRR), leading to suboptimal investment decisions.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plays a pivotal role in managing investment risks. </w:t>
      </w:r>
      <w:r w:rsidRPr="0068785C">
        <w:rPr>
          <w:rFonts w:ascii="Times New Roman" w:eastAsia="Times New Roman" w:hAnsi="Times New Roman" w:cs="Times New Roman"/>
          <w:i/>
          <w:iCs/>
          <w:sz w:val="25"/>
          <w:szCs w:val="25"/>
          <w:lang w:eastAsia="en-GB"/>
        </w:rPr>
        <w:t>Geltner et al.</w:t>
      </w:r>
      <w:r w:rsidRPr="0068785C">
        <w:rPr>
          <w:rFonts w:ascii="Times New Roman" w:eastAsia="Times New Roman" w:hAnsi="Times New Roman" w:cs="Times New Roman"/>
          <w:sz w:val="25"/>
          <w:szCs w:val="25"/>
          <w:lang w:eastAsia="en-GB"/>
        </w:rPr>
        <w:t xml:space="preserve"> (2020) emphasize that valuations provide insights into market volatility and asset-specific risks, enabling investors to assess the stability of their investments. For example, properties in volatile markets may require frequent revaluations to reflect changing economic conditions. </w:t>
      </w:r>
      <w:r w:rsidRPr="0068785C">
        <w:rPr>
          <w:rFonts w:ascii="Times New Roman" w:eastAsia="Times New Roman" w:hAnsi="Times New Roman" w:cs="Times New Roman"/>
          <w:i/>
          <w:iCs/>
          <w:sz w:val="25"/>
          <w:szCs w:val="25"/>
          <w:lang w:eastAsia="en-GB"/>
        </w:rPr>
        <w:t>French &amp;Gabrielli</w:t>
      </w:r>
      <w:r w:rsidRPr="0068785C">
        <w:rPr>
          <w:rFonts w:ascii="Times New Roman" w:eastAsia="Times New Roman" w:hAnsi="Times New Roman" w:cs="Times New Roman"/>
          <w:sz w:val="25"/>
          <w:szCs w:val="25"/>
          <w:lang w:eastAsia="en-GB"/>
        </w:rPr>
        <w:t xml:space="preserve"> (2018) note that valuation uncertainty, often caused by limited market data or subjective assumptions, can increase investment risk by creating discrepancies between expected and actual returns.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Moreover, valuation methodologies, such as the income, cost, and sales comparison approaches, influence risk perceptions. </w:t>
      </w:r>
      <w:r w:rsidRPr="0068785C">
        <w:rPr>
          <w:rFonts w:ascii="Times New Roman" w:eastAsia="Times New Roman" w:hAnsi="Times New Roman" w:cs="Times New Roman"/>
          <w:i/>
          <w:iCs/>
          <w:sz w:val="25"/>
          <w:szCs w:val="25"/>
          <w:lang w:eastAsia="en-GB"/>
        </w:rPr>
        <w:t>Baum &amp; Crosby</w:t>
      </w:r>
      <w:r w:rsidRPr="0068785C">
        <w:rPr>
          <w:rFonts w:ascii="Times New Roman" w:eastAsia="Times New Roman" w:hAnsi="Times New Roman" w:cs="Times New Roman"/>
          <w:sz w:val="25"/>
          <w:szCs w:val="25"/>
          <w:lang w:eastAsia="en-GB"/>
        </w:rPr>
        <w:t xml:space="preserve"> (2014) argue that the income approach, which focuses on future cash flows, is particularly relevant for income-generating properties like commercial real estate. However, inaccuracies in forecasting rental income or capitalization rates can lead to significant investment risks. Similarly, the sales comparison approach relies on comparable market transactions, which may be scarce in illiquid markets, further complicating risk assessment (</w:t>
      </w:r>
      <w:r w:rsidRPr="0068785C">
        <w:rPr>
          <w:rFonts w:ascii="Times New Roman" w:eastAsia="Times New Roman" w:hAnsi="Times New Roman" w:cs="Times New Roman"/>
          <w:i/>
          <w:iCs/>
          <w:sz w:val="25"/>
          <w:szCs w:val="25"/>
          <w:lang w:eastAsia="en-GB"/>
        </w:rPr>
        <w:t>Hoesli&amp; MacGregor</w:t>
      </w:r>
      <w:r w:rsidRPr="0068785C">
        <w:rPr>
          <w:rFonts w:ascii="Times New Roman" w:eastAsia="Times New Roman" w:hAnsi="Times New Roman" w:cs="Times New Roman"/>
          <w:sz w:val="25"/>
          <w:szCs w:val="25"/>
          <w:lang w:eastAsia="en-GB"/>
        </w:rPr>
        <w:t>, 2016).</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Property valuation shapes market dynamics by influencing supply and demand in the real estate sector. </w:t>
      </w:r>
      <w:r w:rsidRPr="0068785C">
        <w:rPr>
          <w:rFonts w:ascii="Times New Roman" w:eastAsia="Times New Roman" w:hAnsi="Times New Roman" w:cs="Times New Roman"/>
          <w:i/>
          <w:iCs/>
          <w:sz w:val="25"/>
          <w:szCs w:val="25"/>
          <w:lang w:eastAsia="en-GB"/>
        </w:rPr>
        <w:t>Clayton et al.</w:t>
      </w:r>
      <w:r w:rsidRPr="0068785C">
        <w:rPr>
          <w:rFonts w:ascii="Times New Roman" w:eastAsia="Times New Roman" w:hAnsi="Times New Roman" w:cs="Times New Roman"/>
          <w:sz w:val="25"/>
          <w:szCs w:val="25"/>
          <w:lang w:eastAsia="en-GB"/>
        </w:rPr>
        <w:t xml:space="preserve"> (2020) suggest that valuations act as a signal to investors, impacting their confidence in the market. For instance, consistent and transparent valuations foster trust, encouraging investment activity, while discrepancies or opaque valuation practices can deter investors. During the 2008 global financial crisis, inflated property valuations contributed to market instability, as investors relied on misleading value estimates (</w:t>
      </w:r>
      <w:r w:rsidRPr="0068785C">
        <w:rPr>
          <w:rFonts w:ascii="Times New Roman" w:eastAsia="Times New Roman" w:hAnsi="Times New Roman" w:cs="Times New Roman"/>
          <w:i/>
          <w:iCs/>
          <w:sz w:val="25"/>
          <w:szCs w:val="25"/>
          <w:lang w:eastAsia="en-GB"/>
        </w:rPr>
        <w:t>Poon &amp; Garratt</w:t>
      </w:r>
      <w:r w:rsidRPr="0068785C">
        <w:rPr>
          <w:rFonts w:ascii="Times New Roman" w:eastAsia="Times New Roman" w:hAnsi="Times New Roman" w:cs="Times New Roman"/>
          <w:sz w:val="25"/>
          <w:szCs w:val="25"/>
          <w:lang w:eastAsia="en-GB"/>
        </w:rPr>
        <w:t>, 2012).</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Valuations also affect market liquidity. </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Valuation is inherently subjective, as it relies on appraisers’ judgments and assumptions. </w:t>
      </w:r>
      <w:r w:rsidRPr="0068785C">
        <w:rPr>
          <w:rFonts w:ascii="Times New Roman" w:eastAsia="Times New Roman" w:hAnsi="Times New Roman" w:cs="Times New Roman"/>
          <w:i/>
          <w:iCs/>
          <w:sz w:val="25"/>
          <w:szCs w:val="25"/>
          <w:lang w:eastAsia="en-GB"/>
        </w:rPr>
        <w:t>Worzala&amp; Kinnard</w:t>
      </w:r>
      <w:r w:rsidRPr="0068785C">
        <w:rPr>
          <w:rFonts w:ascii="Times New Roman" w:eastAsia="Times New Roman" w:hAnsi="Times New Roman" w:cs="Times New Roman"/>
          <w:sz w:val="25"/>
          <w:szCs w:val="25"/>
          <w:lang w:eastAsia="en-GB"/>
        </w:rPr>
        <w:t xml:space="preserve"> (2015) highlight that appraisers may face pressure from clients to deliver favorable valuations, leading to biases that distort investment decisions (</w:t>
      </w:r>
      <w:r w:rsidRPr="0068785C">
        <w:rPr>
          <w:rFonts w:ascii="Times New Roman" w:eastAsia="Times New Roman" w:hAnsi="Times New Roman" w:cs="Times New Roman"/>
          <w:i/>
          <w:iCs/>
          <w:sz w:val="25"/>
          <w:szCs w:val="25"/>
          <w:lang w:eastAsia="en-GB"/>
        </w:rPr>
        <w:t>Shiller</w:t>
      </w:r>
      <w:r w:rsidRPr="0068785C">
        <w:rPr>
          <w:rFonts w:ascii="Times New Roman" w:eastAsia="Times New Roman" w:hAnsi="Times New Roman" w:cs="Times New Roman"/>
          <w:sz w:val="25"/>
          <w:szCs w:val="25"/>
          <w:lang w:eastAsia="en-GB"/>
        </w:rPr>
        <w:t>, 2015).</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 Conceptual framework</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2.2.1 Concept of Property Valuation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is the process of determining the monetary worth of a property based on factors such as its location, size, use, market demand, and economic conditions. According to Aluko (2021), property valuation serves as a fundamental tool in the real estate sector, guiding pricing strategies, investment planning, and financial risk assessments. Accurate property valuation is critical in markets like Eko Atlantic, where high-value properties dominate, and investor confidence hinges on reliable appraisals.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plays a critical role in shaping real estate investment decisions. Accurate valuations not only provide investors with a reliable estimate of a property's worth but also influence their risk assessments and financial planning.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Methods of valuation include:</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Market Comparison Method:</w:t>
      </w:r>
      <w:r w:rsidRPr="0068785C">
        <w:rPr>
          <w:rFonts w:ascii="Times New Roman" w:eastAsia="Times New Roman" w:hAnsi="Times New Roman" w:cs="Times New Roman"/>
          <w:sz w:val="25"/>
          <w:szCs w:val="25"/>
          <w:lang w:eastAsia="en-GB"/>
        </w:rPr>
        <w:t xml:space="preserve"> Compares the property to similar properties sold in the area.</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Income Approach:</w:t>
      </w:r>
      <w:r w:rsidRPr="0068785C">
        <w:rPr>
          <w:rFonts w:ascii="Times New Roman" w:eastAsia="Times New Roman" w:hAnsi="Times New Roman" w:cs="Times New Roman"/>
          <w:sz w:val="25"/>
          <w:szCs w:val="25"/>
          <w:lang w:eastAsia="en-GB"/>
        </w:rPr>
        <w:t xml:space="preserve"> Assesses the present value of future income streams the property can generate.</w:t>
      </w:r>
    </w:p>
    <w:p w:rsidR="00DA7134" w:rsidRPr="0068785C" w:rsidRDefault="00DA7134" w:rsidP="00DA7134">
      <w:pPr>
        <w:numPr>
          <w:ilvl w:val="0"/>
          <w:numId w:val="3"/>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Cost Approach:</w:t>
      </w:r>
      <w:r w:rsidRPr="0068785C">
        <w:rPr>
          <w:rFonts w:ascii="Times New Roman" w:eastAsia="Times New Roman" w:hAnsi="Times New Roman" w:cs="Times New Roman"/>
          <w:sz w:val="25"/>
          <w:szCs w:val="25"/>
          <w:lang w:eastAsia="en-GB"/>
        </w:rPr>
        <w:t xml:space="preserve"> Estimates value based on the cost of constructing a similar property minus depreciation.</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Each method has its strengths and weaknesses, and their application depends on the property type and market dynamics (Oluwaseyi, 2020). In the case of Eko Atlantic, the income approach is widely used due to the project's focus on high-yield luxury properties.</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2.2.2 Real Estate Investment Decision-Making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Real estate investment decisions involve evaluating potential investments to ensure they align with financial goals, risk appetite, and market opportunities. According to Ojo and Adebayo (2019), critical factors influencing investment decisions include location, market trends, financial projections, and regulatory frameworks. Property valuation is central to this process, as it provides the data needed to assess profitability and risk.</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Accurate property valuations directly influence investors' ability to assess risk and determine the feasibility of investments. Lin and Liu (2008) argue that valuation discrepancies can lead to suboptimal decisions, such as overpaying for a property or underestimating its potential. Moreover, valuation serves as a critical input for financing decisions, as lenders often rely on appraisals to determine loan-to-value ratios (LTVs) and interest rates (Crosby &amp;Henneberry, 2016).</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Additionally, the perception of valuation accuracy impacts investor confidence. A study by McParland et al. (2020) highlights that transparent and reliable valuation practices enhance trust in the market, encouraging greater investment activity. Conversely, inconsistencies or biases in valuation can deter investors, particularly in emerging or less-regulated markets.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Real estate investment has long been considered one of the most stable and lucrative avenues for wealth creation. Unlike other forms of investment, such as stocks or cryptocurrencies, real estate offers a tangible asset that appreciates over time, generates passive income, and serves as a hedge against inflation. However, decision-making in real estate investment requires a structured approach, as it involves significant capital and long-term commitment. This research work explores the critical factors, strategies, and considerations involved in making sound real estate investment decisions.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1. Understanding the Investment Objective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The first step in real estate investment decision-making is to define the purpose of the investment. Objectives can range from wealth accumulation and passive income generation to property flipping or portfolio diversification. According to Geltner et al. (2007), clear objectives guide investors in choosing the right type of property and investment strategy, ensuring alignment with financial goals and risk tolerance.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2. Market Analysis and Research</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Conducting thorough market research is essential to understanding the economic and demographic factors that influence property value. A detailed market analysis includes assessing location, population growth, employment rates, infrastructure development, and local market trends. As highlighted by Brueggeman and Fisher (2011), location is one of the most critical factors in real estate, as properties in high-growth areas are more likely to appreciate.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Metrics for Market Analysis: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Price-to-Rent Ratio: Helps determine whether buying or renting a property is more financially viable in a given area.</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Cap Rate (Capitalization Rate): Measures the return on investment based on the property's net operating income.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Economic Indicators: GDP growth, interest rates, and unemployment rates significantly influence real estate demand.</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3. Financial Planning and Budgeting</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Financial readiness is a cornerstone of real estate investment decision-making. Investors must evaluate their financial capacity, including available capital, credit score, and debt-to-income ratio, to determine the affordability of the investment. The availability of financing options, such as mortgages or real estate investment loans, also plays a critical role.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Considerations: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Down Payment: Typically ranges from 10% to 25% of the property value, depending on the loan type and creditworthiness.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Cash Reserves: Include funds for property maintenance, unexpected repairs, and vacancy periods.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Return on Investment (ROI): A thorough cost-benefit analysis ensures that the expected income justifies the investment cost.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4. Property Evaluation and Due Diligence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Once potential properties are identified, conducting due diligence is vital to assess their investment potential. This involves a detailed inspection of the property's physical condition, legal status, and financial viability. According to Linneman (2013), ignoring due diligence can lead to unforeseen liabilities and reduced profitability.</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Steps in Due Diligence:</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Inspect structural elements, such as roofing, plumbing, and electrical systems.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Verify zoning laws, property titles, and potential liens.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Review rental histories and current market rental rates for income-generating properties.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5. Risk Management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Real estate investment is not without risks, including market volatility, property depreciation, and changes in local regulations. Effective risk management strategies can help mitigate potential losses. One such strategy is diversification, which involves investing in different property types or locations to reduce dependency on a single market.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Common Risks and Mitigation Strategies: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Market Risk: Monitor market trends and diversify investments across regions.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Liquidity Risk: Maintain sufficient cash reserves and invest in properties with high resale potential.</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Legal and Regulatory Risk: Stay informed about zoning laws, tax policies, and environmental regulations.</w:t>
      </w:r>
    </w:p>
    <w:p w:rsidR="00DA7134" w:rsidRPr="0068785C" w:rsidRDefault="00DA7134" w:rsidP="00DA7134">
      <w:pPr>
        <w:spacing w:after="0" w:line="360" w:lineRule="auto"/>
        <w:jc w:val="both"/>
        <w:outlineLvl w:val="4"/>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2.2.3 Interrelationship Between Property Valuation and Real Estate Investment Decisions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directly impacts real estate investment decisions by influencing the perceived value and potential returns of a property. For example, inaccurate valuations can lead to overpricing or underpricing, thereby affecting an investor's ability to achieve desired returns (Chinedu &amp; Adekunle, 2021). In Eko Atlantic, where the market is driven by high-end properties, valuation inaccuracies can discourage investment, particularly from international stakeholders who rely on reliable data.</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challenges in valuation impacting real estate investment decisions include:</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Data Limitations:</w:t>
      </w:r>
      <w:r w:rsidRPr="0068785C">
        <w:rPr>
          <w:rFonts w:ascii="Times New Roman" w:eastAsia="Times New Roman" w:hAnsi="Times New Roman" w:cs="Times New Roman"/>
          <w:sz w:val="25"/>
          <w:szCs w:val="25"/>
          <w:lang w:eastAsia="en-GB"/>
        </w:rPr>
        <w:t xml:space="preserve"> Inadequate access to market data complicates valuation accuracy.</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Economic Volatility:</w:t>
      </w:r>
      <w:r w:rsidRPr="0068785C">
        <w:rPr>
          <w:rFonts w:ascii="Times New Roman" w:eastAsia="Times New Roman" w:hAnsi="Times New Roman" w:cs="Times New Roman"/>
          <w:sz w:val="25"/>
          <w:szCs w:val="25"/>
          <w:lang w:eastAsia="en-GB"/>
        </w:rPr>
        <w:t xml:space="preserve"> Nigeria's fluctuating economic conditions make it difficult to predict long-term property performance.</w:t>
      </w:r>
    </w:p>
    <w:p w:rsidR="00DA7134" w:rsidRPr="0068785C" w:rsidRDefault="00DA7134" w:rsidP="00DA7134">
      <w:pPr>
        <w:numPr>
          <w:ilvl w:val="0"/>
          <w:numId w:val="4"/>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Regulatory Inconsistencies:</w:t>
      </w:r>
      <w:r w:rsidRPr="0068785C">
        <w:rPr>
          <w:rFonts w:ascii="Times New Roman" w:eastAsia="Times New Roman" w:hAnsi="Times New Roman" w:cs="Times New Roman"/>
          <w:sz w:val="25"/>
          <w:szCs w:val="25"/>
          <w:lang w:eastAsia="en-GB"/>
        </w:rPr>
        <w:t xml:space="preserve"> Complex legal and regulatory frameworks create uncertainties in valuation (Oluwaseyi, 2020).</w:t>
      </w:r>
    </w:p>
    <w:p w:rsidR="00DA7134" w:rsidRPr="0068785C" w:rsidRDefault="00DA7134" w:rsidP="00DA7134">
      <w:pPr>
        <w:pStyle w:val="NormalWeb"/>
        <w:spacing w:before="0" w:beforeAutospacing="0" w:after="0" w:afterAutospacing="0" w:line="360" w:lineRule="auto"/>
        <w:ind w:firstLine="720"/>
        <w:jc w:val="both"/>
        <w:rPr>
          <w:sz w:val="25"/>
          <w:szCs w:val="25"/>
        </w:rPr>
      </w:pPr>
      <w:r w:rsidRPr="0068785C">
        <w:rPr>
          <w:sz w:val="25"/>
          <w:szCs w:val="25"/>
        </w:rPr>
        <w:t>Property valuation and real estate investment decisions are closely intertwined. Accurate property valuation serves as the foundation for informed investment decisions by providing an estimate of a property's worth based on market conditions, income potential, and intrinsic attributes. Conversely, investment strategies and decisions directly influence valuation trends in local markets, creating a dynamic relationship between these two concepts. This article explores the interrelationship between property valuation and real estate investment decisions, emphasizing their mutual impact on maximizing returns and minimizing risks.</w:t>
      </w:r>
    </w:p>
    <w:p w:rsidR="00DA7134" w:rsidRPr="0068785C" w:rsidRDefault="00DA7134" w:rsidP="00DA7134">
      <w:pPr>
        <w:pStyle w:val="Heading3"/>
        <w:spacing w:before="0" w:beforeAutospacing="0" w:after="0" w:afterAutospacing="0" w:line="360" w:lineRule="auto"/>
        <w:jc w:val="both"/>
        <w:rPr>
          <w:sz w:val="25"/>
          <w:szCs w:val="25"/>
        </w:rPr>
      </w:pPr>
      <w:r w:rsidRPr="0068785C">
        <w:rPr>
          <w:rStyle w:val="Strong"/>
          <w:b/>
          <w:bCs/>
          <w:sz w:val="25"/>
          <w:szCs w:val="25"/>
        </w:rPr>
        <w:t>1. Importance of Property Valuation in Real Estate Investment Decisions</w:t>
      </w:r>
    </w:p>
    <w:p w:rsidR="00DA7134" w:rsidRPr="0068785C" w:rsidRDefault="00DA7134" w:rsidP="00DA7134">
      <w:pPr>
        <w:pStyle w:val="NormalWeb"/>
        <w:spacing w:before="0" w:beforeAutospacing="0" w:after="0" w:afterAutospacing="0" w:line="360" w:lineRule="auto"/>
        <w:ind w:firstLine="720"/>
        <w:jc w:val="both"/>
        <w:rPr>
          <w:sz w:val="25"/>
          <w:szCs w:val="25"/>
        </w:rPr>
      </w:pPr>
      <w:r w:rsidRPr="0068785C">
        <w:rPr>
          <w:sz w:val="25"/>
          <w:szCs w:val="25"/>
        </w:rPr>
        <w:t>Property valuation is critical for evaluating the feasibility and profitability of a real estate investment. Investors rely on valuation to determine a property’s market value, which influences key decisions such as purchase price, financing, and expected returns. According to Baum and Hartzell (2012), an accurate valuation ensures that investors do not overpay for a property and provides a benchmark for assessing potential appreciation or rental income.</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Key Reasons for Valuation:</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Price Determination:</w:t>
      </w:r>
      <w:r w:rsidRPr="0068785C">
        <w:rPr>
          <w:rFonts w:ascii="Times New Roman" w:hAnsi="Times New Roman" w:cs="Times New Roman"/>
          <w:sz w:val="25"/>
          <w:szCs w:val="25"/>
        </w:rPr>
        <w:t xml:space="preserve"> Investors use valuation to assess whether a property is priced fairly compared to similar properties in the market.</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Financing Decisions:</w:t>
      </w:r>
      <w:r w:rsidRPr="0068785C">
        <w:rPr>
          <w:rFonts w:ascii="Times New Roman" w:hAnsi="Times New Roman" w:cs="Times New Roman"/>
          <w:sz w:val="25"/>
          <w:szCs w:val="25"/>
        </w:rPr>
        <w:t xml:space="preserve"> Lenders base loan amounts on the appraised value of a property, which affects borrowing capacity and investment strategy.</w:t>
      </w:r>
    </w:p>
    <w:p w:rsidR="00DA7134" w:rsidRPr="0068785C" w:rsidRDefault="00DA7134" w:rsidP="00DA7134">
      <w:pPr>
        <w:numPr>
          <w:ilvl w:val="0"/>
          <w:numId w:val="6"/>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Profitability Analysis:</w:t>
      </w:r>
      <w:r w:rsidRPr="0068785C">
        <w:rPr>
          <w:rFonts w:ascii="Times New Roman" w:hAnsi="Times New Roman" w:cs="Times New Roman"/>
          <w:sz w:val="25"/>
          <w:szCs w:val="25"/>
        </w:rPr>
        <w:t xml:space="preserve"> Valuation helps forecast future returns by estimating appreciation potential and rental income.</w:t>
      </w:r>
    </w:p>
    <w:p w:rsidR="00DA7134" w:rsidRPr="0068785C" w:rsidRDefault="00DA7134" w:rsidP="00DA7134">
      <w:pPr>
        <w:pStyle w:val="Heading3"/>
        <w:spacing w:before="0" w:beforeAutospacing="0" w:after="0" w:afterAutospacing="0" w:line="360" w:lineRule="auto"/>
        <w:jc w:val="both"/>
        <w:rPr>
          <w:sz w:val="25"/>
          <w:szCs w:val="25"/>
        </w:rPr>
      </w:pPr>
      <w:r w:rsidRPr="0068785C">
        <w:rPr>
          <w:rStyle w:val="Strong"/>
          <w:b/>
          <w:bCs/>
          <w:sz w:val="25"/>
          <w:szCs w:val="25"/>
        </w:rPr>
        <w:t>2. Methods of Property Valuation and Their Role in Investment Decisions</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Property valuation employs several methodologies, each with its unique applications in real estate investment decisions. The chosen valuation method often depends on the property type, purpose of investment, and market conditions.</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a. Sales Comparison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approach compares the property to similar ones recently sold in the same area. It is commonly used for residential properties and provides a market-driven estimate of value.</w:t>
      </w:r>
    </w:p>
    <w:p w:rsidR="00DA7134" w:rsidRPr="0068785C" w:rsidRDefault="00DA7134" w:rsidP="00DA7134">
      <w:pPr>
        <w:numPr>
          <w:ilvl w:val="0"/>
          <w:numId w:val="7"/>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Helps identify undervalued properties for purchase. It also guides investors in setting competitive listing prices when selling (Geltner et al., 2007).</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b. Income Capitalization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method calculates property value based on its income-generating potential, using metrics like net operating income (NOI) and capitalization rate (cap rate).</w:t>
      </w:r>
    </w:p>
    <w:p w:rsidR="00DA7134" w:rsidRPr="0068785C" w:rsidRDefault="00DA7134" w:rsidP="00DA7134">
      <w:pPr>
        <w:numPr>
          <w:ilvl w:val="0"/>
          <w:numId w:val="8"/>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Particularly relevant for rental properties and commercial real estate. It enables investors to evaluate whether the property meets desired return thresholds.</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c. Cost Approach</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method estimates the value of a property by adding the cost of land and construction, minus depreciation.</w:t>
      </w:r>
    </w:p>
    <w:p w:rsidR="00DA7134" w:rsidRPr="0068785C" w:rsidRDefault="00DA7134" w:rsidP="00DA7134">
      <w:pPr>
        <w:numPr>
          <w:ilvl w:val="0"/>
          <w:numId w:val="9"/>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Useful for evaluating new developments or properties with unique features that lack comparable sales data.</w:t>
      </w:r>
    </w:p>
    <w:p w:rsidR="00DA7134" w:rsidRPr="0068785C" w:rsidRDefault="00DA7134" w:rsidP="00DA7134">
      <w:pPr>
        <w:pStyle w:val="Heading4"/>
        <w:spacing w:before="0" w:beforeAutospacing="0" w:after="0" w:afterAutospacing="0" w:line="360" w:lineRule="auto"/>
        <w:jc w:val="both"/>
        <w:rPr>
          <w:sz w:val="25"/>
          <w:szCs w:val="25"/>
        </w:rPr>
      </w:pPr>
      <w:r w:rsidRPr="0068785C">
        <w:rPr>
          <w:rStyle w:val="Strong"/>
          <w:b/>
          <w:bCs/>
          <w:sz w:val="25"/>
          <w:szCs w:val="25"/>
        </w:rPr>
        <w:t>d. Discounted Cash Flow (DCF) Analysis</w:t>
      </w:r>
    </w:p>
    <w:p w:rsidR="00DA7134" w:rsidRPr="0068785C" w:rsidRDefault="00DA7134" w:rsidP="00DA7134">
      <w:pPr>
        <w:pStyle w:val="NormalWeb"/>
        <w:spacing w:before="0" w:beforeAutospacing="0" w:after="0" w:afterAutospacing="0" w:line="360" w:lineRule="auto"/>
        <w:jc w:val="both"/>
        <w:rPr>
          <w:sz w:val="25"/>
          <w:szCs w:val="25"/>
        </w:rPr>
      </w:pPr>
      <w:r w:rsidRPr="0068785C">
        <w:rPr>
          <w:sz w:val="25"/>
          <w:szCs w:val="25"/>
        </w:rPr>
        <w:t>This advanced method forecasts cash flows over a period and discounts them to present value.</w:t>
      </w:r>
    </w:p>
    <w:p w:rsidR="00DA7134" w:rsidRPr="0068785C" w:rsidRDefault="00DA7134" w:rsidP="00DA7134">
      <w:pPr>
        <w:numPr>
          <w:ilvl w:val="0"/>
          <w:numId w:val="10"/>
        </w:numPr>
        <w:spacing w:after="0" w:line="360" w:lineRule="auto"/>
        <w:jc w:val="both"/>
        <w:rPr>
          <w:rFonts w:ascii="Times New Roman" w:hAnsi="Times New Roman" w:cs="Times New Roman"/>
          <w:sz w:val="25"/>
          <w:szCs w:val="25"/>
        </w:rPr>
      </w:pPr>
      <w:r w:rsidRPr="0068785C">
        <w:rPr>
          <w:rStyle w:val="Strong"/>
          <w:rFonts w:ascii="Times New Roman" w:hAnsi="Times New Roman" w:cs="Times New Roman"/>
          <w:sz w:val="25"/>
          <w:szCs w:val="25"/>
        </w:rPr>
        <w:t>Investment Impact:</w:t>
      </w:r>
      <w:r w:rsidRPr="0068785C">
        <w:rPr>
          <w:rFonts w:ascii="Times New Roman" w:hAnsi="Times New Roman" w:cs="Times New Roman"/>
          <w:sz w:val="25"/>
          <w:szCs w:val="25"/>
        </w:rPr>
        <w:t xml:space="preserve"> Provides a comprehensive view of future profitability, aiding long-term investment decisions.</w:t>
      </w:r>
    </w:p>
    <w:p w:rsidR="00DA7134" w:rsidRPr="0068785C" w:rsidRDefault="00DA7134" w:rsidP="00DA7134">
      <w:pPr>
        <w:spacing w:after="0" w:line="360" w:lineRule="auto"/>
        <w:jc w:val="both"/>
        <w:outlineLvl w:val="3"/>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2.3 Summary of Literature Review</w:t>
      </w:r>
    </w:p>
    <w:tbl>
      <w:tblPr>
        <w:tblStyle w:val="TableGrid"/>
        <w:tblW w:w="0" w:type="auto"/>
        <w:tblInd w:w="-431" w:type="dxa"/>
        <w:tblLook w:val="04A0"/>
      </w:tblPr>
      <w:tblGrid>
        <w:gridCol w:w="2133"/>
        <w:gridCol w:w="2346"/>
        <w:gridCol w:w="4520"/>
      </w:tblGrid>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Author(s) and Year</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Title</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Findings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Aluko (2021)</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The Role of Valuation in Real Estate Transactions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Accurate property valuation improves pricing strategies, attracts investors, and reduces financial risks.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Ojo&amp; Adebayo (2019)</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Factors Influencing Real Estate Investment</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Investment decisions are driven by property valuation, location, and regulatory frameworks, with valuation being the most significant factor.</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Oluwaseyi (2020)</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Challenges in Valuation in Nigerian Real Estate</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Valuation in Nigeria faces challenges such as data limitations, inconsistent methodologies, and economic volatility.</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Chinedu &amp; Adekunle (2021)</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Luxury Real Estate in Emerging Markets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Inaccurate valuations in high-end markets like Eko Atlantic discourage investments, especially from international stakeholders.</w:t>
            </w:r>
          </w:p>
        </w:tc>
      </w:tr>
      <w:tr w:rsidR="00DA7134" w:rsidRPr="0068785C" w:rsidTr="00AE37C9">
        <w:tc>
          <w:tcPr>
            <w:tcW w:w="2133" w:type="dxa"/>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Olufemi et al. (2022)</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i/>
                <w:iCs/>
                <w:sz w:val="25"/>
                <w:szCs w:val="25"/>
                <w:lang w:eastAsia="en-GB"/>
              </w:rPr>
              <w:t>Real Estate Valuation and Investment Returns</w:t>
            </w:r>
          </w:p>
        </w:tc>
        <w:tc>
          <w:tcPr>
            <w:tcW w:w="0" w:type="auto"/>
            <w:hideMark/>
          </w:tcPr>
          <w:p w:rsidR="00DA7134" w:rsidRPr="0068785C" w:rsidRDefault="00DA7134" w:rsidP="00AE37C9">
            <w:pPr>
              <w:spacing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Reliable valuations positively correlate with higher returns on investment and reduced uncertainty for investors.</w:t>
            </w:r>
          </w:p>
        </w:tc>
      </w:tr>
    </w:tbl>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Source: Author’s Computation, 2025</w:t>
      </w: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widowControl w:val="0"/>
        <w:autoSpaceDE w:val="0"/>
        <w:autoSpaceDN w:val="0"/>
        <w:adjustRightInd w:val="0"/>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CHAPTER THREE</w:t>
      </w:r>
    </w:p>
    <w:p w:rsidR="00DA7134" w:rsidRPr="0068785C" w:rsidRDefault="00DA7134" w:rsidP="00DA7134">
      <w:pPr>
        <w:widowControl w:val="0"/>
        <w:autoSpaceDE w:val="0"/>
        <w:autoSpaceDN w:val="0"/>
        <w:adjustRightInd w:val="0"/>
        <w:spacing w:after="0" w:line="360" w:lineRule="auto"/>
        <w:jc w:val="center"/>
        <w:rPr>
          <w:rFonts w:ascii="Times New Roman" w:hAnsi="Times New Roman" w:cs="Times New Roman"/>
          <w:b/>
          <w:bCs/>
          <w:sz w:val="25"/>
          <w:szCs w:val="25"/>
        </w:rPr>
      </w:pPr>
      <w:r w:rsidRPr="0068785C">
        <w:rPr>
          <w:rFonts w:ascii="Times New Roman" w:hAnsi="Times New Roman" w:cs="Times New Roman"/>
          <w:b/>
          <w:bCs/>
          <w:sz w:val="25"/>
          <w:szCs w:val="25"/>
        </w:rPr>
        <w:t>RESEARCH METHODOLOGY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3.1</w:t>
      </w:r>
      <w:r w:rsidRPr="0068785C">
        <w:rPr>
          <w:rFonts w:ascii="Times New Roman" w:hAnsi="Times New Roman" w:cs="Times New Roman"/>
          <w:b/>
          <w:bCs/>
          <w:sz w:val="25"/>
          <w:szCs w:val="25"/>
        </w:rPr>
        <w:tab/>
        <w:t>INTRODUCTION</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 the process of carrying out the impact of property valuation on real estate investment decisions growth on commercial property investment using Eko Atlantic city, Lagos as a as the case study, i adopted two methods, namely primary and secondary sources, methodology of this study is on the basis of content analysis, that is element and material of the previously selected researchers and categorized and analyzed so that concept concerning this approach are conducted in an organized way.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3.2</w:t>
      </w:r>
      <w:r w:rsidRPr="0068785C">
        <w:rPr>
          <w:rFonts w:ascii="Times New Roman" w:hAnsi="Times New Roman" w:cs="Times New Roman"/>
          <w:b/>
          <w:bCs/>
          <w:sz w:val="25"/>
          <w:szCs w:val="25"/>
        </w:rPr>
        <w:tab/>
        <w:t xml:space="preserve">RESEARCH DESIGN </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The research design used for this study was descriptive study. This seeks to gather data so that a descriptive of what is going on can be made to discover whether there is any relationship between two variables. Descriptive study could be used to collect data through interview, observation or library research .The descriptive study was chosen because it enables easy description of the problem under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bCs/>
          <w:sz w:val="25"/>
          <w:szCs w:val="25"/>
        </w:rPr>
      </w:pPr>
      <w:r w:rsidRPr="0068785C">
        <w:rPr>
          <w:rFonts w:ascii="Times New Roman" w:hAnsi="Times New Roman" w:cs="Times New Roman"/>
          <w:b/>
          <w:bCs/>
          <w:sz w:val="25"/>
          <w:szCs w:val="25"/>
        </w:rPr>
        <w:t>3.3</w:t>
      </w:r>
      <w:r w:rsidRPr="0068785C">
        <w:rPr>
          <w:rFonts w:ascii="Times New Roman" w:hAnsi="Times New Roman" w:cs="Times New Roman"/>
          <w:b/>
          <w:bCs/>
          <w:sz w:val="25"/>
          <w:szCs w:val="25"/>
        </w:rPr>
        <w:tab/>
        <w:t>DATA TYPES AND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Data collection source simply refers to the various ways through which a researcher can gather relevance information or data for the subject under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The two sources of data collections are:-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 primary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b. secondary source</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The primary source involves personal interview or Oral interview, physical, survey or reconnaissance survey, administration of questionnaire, contribution from data.</w:t>
      </w:r>
    </w:p>
    <w:p w:rsidR="00DA7134" w:rsidRPr="0068785C" w:rsidRDefault="00DA7134" w:rsidP="00DA7134">
      <w:pPr>
        <w:spacing w:after="0" w:line="360" w:lineRule="auto"/>
        <w:jc w:val="both"/>
        <w:rPr>
          <w:rFonts w:asciiTheme="majorBidi" w:hAnsiTheme="majorBidi" w:cstheme="majorBidi"/>
          <w:sz w:val="25"/>
          <w:szCs w:val="25"/>
        </w:rPr>
      </w:pPr>
      <w:r w:rsidRPr="0068785C">
        <w:rPr>
          <w:rFonts w:asciiTheme="majorBidi" w:hAnsiTheme="majorBidi" w:cstheme="majorBidi"/>
          <w:bCs/>
          <w:sz w:val="25"/>
          <w:szCs w:val="25"/>
        </w:rPr>
        <w:t>Secondary Source:</w:t>
      </w:r>
      <w:r w:rsidRPr="0068785C">
        <w:rPr>
          <w:rFonts w:asciiTheme="majorBidi" w:hAnsiTheme="majorBidi" w:cstheme="majorBidi"/>
          <w:sz w:val="25"/>
          <w:szCs w:val="25"/>
        </w:rPr>
        <w:t xml:space="preserve"> - It will be used to get information and data for this project. By making references to textbooks, published and unpublished data, daily newspapers, journal and private reading of past record and report on </w:t>
      </w:r>
      <w:r w:rsidRPr="0068785C">
        <w:rPr>
          <w:rFonts w:ascii="Times New Roman" w:hAnsi="Times New Roman" w:cs="Times New Roman"/>
          <w:sz w:val="25"/>
          <w:szCs w:val="25"/>
        </w:rPr>
        <w:t>impact of property valuation on real estate investment decisions growth on commercial property investment</w:t>
      </w:r>
      <w:r w:rsidRPr="0068785C">
        <w:rPr>
          <w:rFonts w:asciiTheme="majorBidi" w:hAnsiTheme="majorBidi" w:cstheme="majorBidi"/>
          <w:sz w:val="25"/>
          <w:szCs w:val="25"/>
        </w:rPr>
        <w:t>.</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3.4</w:t>
      </w:r>
      <w:r w:rsidRPr="0068785C">
        <w:rPr>
          <w:rFonts w:ascii="Times New Roman" w:hAnsi="Times New Roman" w:cs="Times New Roman"/>
          <w:b/>
          <w:sz w:val="25"/>
          <w:szCs w:val="25"/>
        </w:rPr>
        <w:tab/>
        <w:t>INSTRUMENT FOR DATA COLLECTION</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bCs/>
          <w:sz w:val="25"/>
          <w:szCs w:val="25"/>
        </w:rPr>
      </w:pPr>
      <w:r w:rsidRPr="0068785C">
        <w:rPr>
          <w:rFonts w:ascii="Times New Roman" w:hAnsi="Times New Roman" w:cs="Times New Roman"/>
          <w:bCs/>
          <w:sz w:val="25"/>
          <w:szCs w:val="25"/>
        </w:rPr>
        <w:t>To ensure that data collected via interview and document analyses are valid, the researchers constructed the interview schedule by avoiding ambiguous words and phrase in the sentences. Also, in the course of the interview, the researchers had to direct and redirect the respondent so that they answer the questions specifically without diving into issues that have no bearing to the question posed.</w:t>
      </w:r>
    </w:p>
    <w:p w:rsidR="00DA7134" w:rsidRPr="0068785C" w:rsidRDefault="00DA7134" w:rsidP="00DA7134">
      <w:pPr>
        <w:spacing w:after="0"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t>3.5</w:t>
      </w:r>
      <w:r w:rsidRPr="0068785C">
        <w:rPr>
          <w:rFonts w:asciiTheme="majorBidi" w:hAnsiTheme="majorBidi" w:cstheme="majorBidi"/>
          <w:b/>
          <w:bCs/>
          <w:sz w:val="25"/>
          <w:szCs w:val="25"/>
        </w:rPr>
        <w:tab/>
        <w:t xml:space="preserve">TARGET POPULATION </w:t>
      </w:r>
    </w:p>
    <w:p w:rsidR="00DA7134" w:rsidRPr="0068785C" w:rsidRDefault="00DA7134" w:rsidP="00DA7134">
      <w:pPr>
        <w:spacing w:after="0" w:line="360" w:lineRule="auto"/>
        <w:ind w:firstLine="720"/>
        <w:jc w:val="both"/>
        <w:rPr>
          <w:rFonts w:asciiTheme="majorBidi" w:hAnsiTheme="majorBidi" w:cstheme="majorBidi"/>
          <w:sz w:val="25"/>
          <w:szCs w:val="25"/>
        </w:rPr>
      </w:pPr>
      <w:r w:rsidRPr="0068785C">
        <w:rPr>
          <w:rFonts w:asciiTheme="majorBidi" w:hAnsiTheme="majorBidi" w:cstheme="majorBidi"/>
          <w:sz w:val="25"/>
          <w:szCs w:val="25"/>
        </w:rPr>
        <w:t>The population of the study consist of all the Staffs in Eko Atlantic City, Lagos State. The target population of the study is 50.</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3.6</w:t>
      </w:r>
      <w:r w:rsidRPr="0068785C">
        <w:rPr>
          <w:rFonts w:ascii="Times New Roman" w:hAnsi="Times New Roman" w:cs="Times New Roman"/>
          <w:b/>
          <w:sz w:val="25"/>
          <w:szCs w:val="25"/>
        </w:rPr>
        <w:tab/>
        <w:t>SAMPLE FRAME, SAMPLE SIZE AND SAMPLING PROCEDURES</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 xml:space="preserve">SAMPLE FRAME </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bCs/>
          <w:sz w:val="25"/>
          <w:szCs w:val="25"/>
        </w:rPr>
      </w:pPr>
      <w:r w:rsidRPr="0068785C">
        <w:rPr>
          <w:rFonts w:ascii="Times New Roman" w:hAnsi="Times New Roman" w:cs="Times New Roman"/>
          <w:bCs/>
          <w:sz w:val="25"/>
          <w:szCs w:val="25"/>
        </w:rPr>
        <w:t>In statistics, a sampling frame is the source material or device from which a sample is drawn. It is a list of all those within a population who can be sampled, and may include individuals, households or institutions</w:t>
      </w:r>
      <w:r>
        <w:rPr>
          <w:rFonts w:ascii="Times New Roman" w:hAnsi="Times New Roman" w:cs="Times New Roman"/>
          <w:bCs/>
          <w:sz w:val="25"/>
          <w:szCs w:val="25"/>
        </w:rPr>
        <w:t xml:space="preserve"> which is 50</w:t>
      </w:r>
      <w:r w:rsidRPr="0068785C">
        <w:rPr>
          <w:rFonts w:ascii="Times New Roman" w:hAnsi="Times New Roman" w:cs="Times New Roman"/>
          <w:bCs/>
          <w:sz w:val="25"/>
          <w:szCs w:val="25"/>
        </w:rPr>
        <w:t xml:space="preserve"> in the Eko Atlantic City, Lagos State.</w:t>
      </w:r>
      <w:r>
        <w:rPr>
          <w:rFonts w:ascii="Times New Roman" w:hAnsi="Times New Roman" w:cs="Times New Roman"/>
          <w:bCs/>
          <w:sz w:val="25"/>
          <w:szCs w:val="25"/>
        </w:rPr>
        <w:t xml:space="preserve"> 50 respondents were sampled for this study.</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SAMPLING PROCEDURE</w:t>
      </w:r>
    </w:p>
    <w:p w:rsidR="00DA7134" w:rsidRPr="0068785C" w:rsidRDefault="00DA7134" w:rsidP="00DA7134">
      <w:pPr>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In determining the sample size, Yamani formular was used with the assumption of a confidence level of 95%. This is</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N= </w:t>
      </w:r>
      <m:oMath>
        <m:f>
          <m:fPr>
            <m:ctrlPr>
              <w:rPr>
                <w:rFonts w:ascii="Cambria Math" w:hAnsi="Cambria Math" w:cs="Times New Roman"/>
                <w:i/>
                <w:sz w:val="25"/>
                <w:szCs w:val="25"/>
              </w:rPr>
            </m:ctrlPr>
          </m:fPr>
          <m:num>
            <m:r>
              <w:rPr>
                <w:rFonts w:ascii="Cambria Math" w:hAnsi="Cambria Math" w:cs="Times New Roman"/>
                <w:sz w:val="25"/>
                <w:szCs w:val="25"/>
              </w:rPr>
              <m:t>N</m:t>
            </m:r>
          </m:num>
          <m:den>
            <m:r>
              <w:rPr>
                <w:rFonts w:ascii="Cambria Math" w:hAnsi="Cambria Math" w:cs="Times New Roman"/>
                <w:sz w:val="25"/>
                <w:szCs w:val="25"/>
              </w:rPr>
              <m:t xml:space="preserve">1+N </m:t>
            </m:r>
            <m:sSup>
              <m:sSupPr>
                <m:ctrlPr>
                  <w:rPr>
                    <w:rFonts w:ascii="Cambria Math" w:hAnsi="Cambria Math" w:cs="Times New Roman"/>
                    <w:i/>
                    <w:sz w:val="25"/>
                    <w:szCs w:val="25"/>
                  </w:rPr>
                </m:ctrlPr>
              </m:sSupPr>
              <m:e>
                <m:r>
                  <w:rPr>
                    <w:rFonts w:ascii="Cambria Math" w:hAnsi="Cambria Math" w:cs="Times New Roman"/>
                    <w:sz w:val="25"/>
                    <w:szCs w:val="25"/>
                  </w:rPr>
                  <m:t>(e)</m:t>
                </m:r>
              </m:e>
              <m:sup>
                <m:r>
                  <w:rPr>
                    <w:rFonts w:ascii="Cambria Math" w:hAnsi="Cambria Math" w:cs="Times New Roman"/>
                    <w:sz w:val="25"/>
                    <w:szCs w:val="25"/>
                  </w:rPr>
                  <m:t>2</m:t>
                </m:r>
              </m:sup>
            </m:sSup>
          </m:den>
        </m:f>
      </m:oMath>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Where N= sample size</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 xml:space="preserve">N= population </w:t>
      </w:r>
    </w:p>
    <w:p w:rsidR="00DA7134" w:rsidRPr="0068785C" w:rsidRDefault="00DA7134" w:rsidP="00DA7134">
      <w:pPr>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e= standard error or allowable = 0.05</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 xml:space="preserve">SAMPLE SIZE </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The numerical strength of the sample size was anchored on a total number of respondents, questions were distributed for the department of land in Eko Atlantic City, Lagos State. The sample size is 50.</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3.7</w:t>
      </w:r>
      <w:r w:rsidRPr="0068785C">
        <w:rPr>
          <w:rFonts w:ascii="Times New Roman" w:hAnsi="Times New Roman" w:cs="Times New Roman"/>
          <w:b/>
          <w:sz w:val="25"/>
          <w:szCs w:val="25"/>
        </w:rPr>
        <w:tab/>
        <w:t>METHOD OF DATA COLLECTION</w:t>
      </w:r>
    </w:p>
    <w:p w:rsidR="00DA7134" w:rsidRPr="0068785C" w:rsidRDefault="00DA7134" w:rsidP="00DA7134">
      <w:pPr>
        <w:pStyle w:val="BodyText1"/>
        <w:shd w:val="clear" w:color="auto" w:fill="auto"/>
        <w:spacing w:line="360" w:lineRule="auto"/>
        <w:ind w:firstLine="720"/>
        <w:rPr>
          <w:rFonts w:asciiTheme="majorBidi" w:hAnsiTheme="majorBidi" w:cstheme="majorBidi"/>
          <w:sz w:val="25"/>
          <w:szCs w:val="25"/>
        </w:rPr>
      </w:pPr>
      <w:r w:rsidRPr="0068785C">
        <w:rPr>
          <w:rFonts w:asciiTheme="majorBidi" w:hAnsiTheme="majorBidi" w:cstheme="majorBidi"/>
          <w:sz w:val="25"/>
          <w:szCs w:val="25"/>
        </w:rPr>
        <w:t>This sub-section of the methodology chapter spells out how data has been collected for this study. Once the sample for the study has been chosen, the researchers made contacts with the selected respondents for an initial briefing session. The initial briefing was meant to solicit the support and fraternize with the selected respondents in order to allay any potential fear that they might have harbored.</w:t>
      </w:r>
    </w:p>
    <w:p w:rsidR="00DA7134" w:rsidRPr="0068785C" w:rsidRDefault="00DA7134" w:rsidP="00DA7134">
      <w:pPr>
        <w:pStyle w:val="BodyText1"/>
        <w:shd w:val="clear" w:color="auto" w:fill="auto"/>
        <w:spacing w:line="360" w:lineRule="auto"/>
        <w:ind w:firstLine="720"/>
        <w:rPr>
          <w:rFonts w:asciiTheme="majorBidi" w:hAnsiTheme="majorBidi" w:cstheme="majorBidi"/>
          <w:sz w:val="25"/>
          <w:szCs w:val="25"/>
        </w:rPr>
      </w:pPr>
      <w:r w:rsidRPr="0068785C">
        <w:rPr>
          <w:rFonts w:asciiTheme="majorBidi" w:hAnsiTheme="majorBidi" w:cstheme="majorBidi"/>
          <w:sz w:val="25"/>
          <w:szCs w:val="25"/>
        </w:rPr>
        <w:t>Potential difficulties and issues that needed clarification as far as the planned interview was concern were discussed dispassionately and convincing conclusions reached.</w:t>
      </w:r>
    </w:p>
    <w:p w:rsidR="00DA7134" w:rsidRPr="0068785C" w:rsidRDefault="00DA7134" w:rsidP="00DA7134">
      <w:pPr>
        <w:widowControl w:val="0"/>
        <w:autoSpaceDE w:val="0"/>
        <w:autoSpaceDN w:val="0"/>
        <w:adjustRightInd w:val="0"/>
        <w:spacing w:after="0" w:line="360" w:lineRule="auto"/>
        <w:ind w:firstLine="720"/>
        <w:jc w:val="both"/>
        <w:rPr>
          <w:rFonts w:asciiTheme="majorBidi" w:hAnsiTheme="majorBidi" w:cstheme="majorBidi"/>
          <w:sz w:val="25"/>
          <w:szCs w:val="25"/>
        </w:rPr>
      </w:pPr>
      <w:r w:rsidRPr="0068785C">
        <w:rPr>
          <w:rFonts w:asciiTheme="majorBidi" w:hAnsiTheme="majorBidi" w:cstheme="majorBidi"/>
          <w:sz w:val="25"/>
          <w:szCs w:val="25"/>
        </w:rPr>
        <w:t>A final briefing session was held at which dates for interview was agreed upon. A new interview schedule that had considered issue rose at the initial briefing session was also drawn up.</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b/>
          <w:sz w:val="25"/>
          <w:szCs w:val="25"/>
        </w:rPr>
      </w:pPr>
      <w:r w:rsidRPr="0068785C">
        <w:rPr>
          <w:rFonts w:ascii="Times New Roman" w:hAnsi="Times New Roman" w:cs="Times New Roman"/>
          <w:b/>
          <w:sz w:val="25"/>
          <w:szCs w:val="25"/>
        </w:rPr>
        <w:t>3.8</w:t>
      </w:r>
      <w:r w:rsidRPr="0068785C">
        <w:rPr>
          <w:rFonts w:ascii="Times New Roman" w:hAnsi="Times New Roman" w:cs="Times New Roman"/>
          <w:b/>
          <w:sz w:val="25"/>
          <w:szCs w:val="25"/>
        </w:rPr>
        <w:tab/>
        <w:t>METHOD OF DATA ANALYSIS</w:t>
      </w:r>
    </w:p>
    <w:p w:rsidR="00DA7134" w:rsidRPr="0068785C" w:rsidRDefault="00DA7134" w:rsidP="00DA7134">
      <w:pPr>
        <w:widowControl w:val="0"/>
        <w:autoSpaceDE w:val="0"/>
        <w:autoSpaceDN w:val="0"/>
        <w:adjustRightInd w:val="0"/>
        <w:spacing w:after="0" w:line="360" w:lineRule="auto"/>
        <w:jc w:val="both"/>
        <w:rPr>
          <w:rFonts w:ascii="Times New Roman" w:hAnsi="Times New Roman" w:cs="Times New Roman"/>
          <w:sz w:val="25"/>
          <w:szCs w:val="25"/>
        </w:rPr>
      </w:pPr>
      <w:r w:rsidRPr="0068785C">
        <w:rPr>
          <w:rFonts w:ascii="Times New Roman" w:hAnsi="Times New Roman" w:cs="Times New Roman"/>
          <w:sz w:val="25"/>
          <w:szCs w:val="25"/>
        </w:rPr>
        <w:tab/>
        <w:t>The method use to analysis the data collected is by interpreting all information with table, a statistical instrument will also be use e.g pie chart, all these will be analysis in chapter four, which was descriptive method.</w:t>
      </w:r>
    </w:p>
    <w:p w:rsidR="00DA7134" w:rsidRPr="0068785C" w:rsidRDefault="00DA7134" w:rsidP="00DA7134">
      <w:pPr>
        <w:widowControl w:val="0"/>
        <w:autoSpaceDE w:val="0"/>
        <w:autoSpaceDN w:val="0"/>
        <w:adjustRightInd w:val="0"/>
        <w:spacing w:after="0" w:line="360" w:lineRule="auto"/>
        <w:ind w:firstLine="720"/>
        <w:jc w:val="both"/>
        <w:rPr>
          <w:rFonts w:ascii="Times New Roman" w:hAnsi="Times New Roman" w:cs="Times New Roman"/>
          <w:sz w:val="25"/>
          <w:szCs w:val="25"/>
        </w:rPr>
      </w:pPr>
      <w:r w:rsidRPr="0068785C">
        <w:rPr>
          <w:rFonts w:ascii="Times New Roman" w:hAnsi="Times New Roman" w:cs="Times New Roman"/>
          <w:sz w:val="25"/>
          <w:szCs w:val="25"/>
        </w:rPr>
        <w:t>Data analysis deals with establishing trends and binding relationships among data that had been collected from different sources. In this study, data was analyzed by resort to tabular representation of data to ease comparing and to enable readers visually appreciate the finding from the study.</w:t>
      </w:r>
    </w:p>
    <w:p w:rsidR="00DA7134" w:rsidRPr="0068785C" w:rsidRDefault="00DA7134" w:rsidP="00DA7134">
      <w:pPr>
        <w:spacing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br w:type="page"/>
      </w:r>
    </w:p>
    <w:p w:rsidR="00DA7134" w:rsidRPr="0068785C" w:rsidRDefault="00DA7134" w:rsidP="00DA7134">
      <w:pPr>
        <w:spacing w:after="0" w:line="360" w:lineRule="auto"/>
        <w:jc w:val="both"/>
        <w:rPr>
          <w:rFonts w:asciiTheme="majorBidi" w:hAnsiTheme="majorBidi" w:cstheme="majorBidi"/>
          <w:b/>
          <w:bCs/>
          <w:sz w:val="25"/>
          <w:szCs w:val="25"/>
        </w:rPr>
      </w:pPr>
      <w:r w:rsidRPr="0068785C">
        <w:rPr>
          <w:rFonts w:asciiTheme="majorBidi" w:hAnsiTheme="majorBidi" w:cstheme="majorBidi"/>
          <w:b/>
          <w:bCs/>
          <w:sz w:val="25"/>
          <w:szCs w:val="25"/>
        </w:rPr>
        <w:t>3.9</w:t>
      </w:r>
      <w:r w:rsidRPr="0068785C">
        <w:rPr>
          <w:rFonts w:asciiTheme="majorBidi" w:hAnsiTheme="majorBidi" w:cstheme="majorBidi"/>
          <w:b/>
          <w:bCs/>
          <w:sz w:val="25"/>
          <w:szCs w:val="25"/>
        </w:rPr>
        <w:tab/>
        <w:t>SUMMARY OF METHODOLOGY</w:t>
      </w:r>
    </w:p>
    <w:tbl>
      <w:tblPr>
        <w:tblStyle w:val="TableGrid"/>
        <w:tblW w:w="9816" w:type="dxa"/>
        <w:tblInd w:w="-866" w:type="dxa"/>
        <w:tblLook w:val="04A0"/>
      </w:tblPr>
      <w:tblGrid>
        <w:gridCol w:w="644"/>
        <w:gridCol w:w="1631"/>
        <w:gridCol w:w="1300"/>
        <w:gridCol w:w="1442"/>
        <w:gridCol w:w="1003"/>
        <w:gridCol w:w="1141"/>
        <w:gridCol w:w="1286"/>
        <w:gridCol w:w="1369"/>
      </w:tblGrid>
      <w:tr w:rsidR="00DA7134" w:rsidRPr="0068785C" w:rsidTr="00AE37C9">
        <w:trPr>
          <w:trHeight w:val="1335"/>
        </w:trPr>
        <w:tc>
          <w:tcPr>
            <w:tcW w:w="644"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S/N</w:t>
            </w:r>
          </w:p>
        </w:tc>
        <w:tc>
          <w:tcPr>
            <w:tcW w:w="163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Research Design</w:t>
            </w:r>
          </w:p>
        </w:tc>
        <w:tc>
          <w:tcPr>
            <w:tcW w:w="1300"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Sources of Data</w:t>
            </w:r>
          </w:p>
        </w:tc>
        <w:tc>
          <w:tcPr>
            <w:tcW w:w="1442"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Target population</w:t>
            </w:r>
          </w:p>
        </w:tc>
        <w:tc>
          <w:tcPr>
            <w:tcW w:w="1003"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Sample frame</w:t>
            </w:r>
          </w:p>
        </w:tc>
        <w:tc>
          <w:tcPr>
            <w:tcW w:w="114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Sample size</w:t>
            </w:r>
          </w:p>
        </w:tc>
        <w:tc>
          <w:tcPr>
            <w:tcW w:w="1286"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Sampling techniques</w:t>
            </w:r>
          </w:p>
        </w:tc>
        <w:tc>
          <w:tcPr>
            <w:tcW w:w="1369"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Method of data analysis</w:t>
            </w:r>
          </w:p>
        </w:tc>
      </w:tr>
      <w:tr w:rsidR="00DA7134" w:rsidRPr="0068785C" w:rsidTr="00AE37C9">
        <w:trPr>
          <w:trHeight w:val="1335"/>
        </w:trPr>
        <w:tc>
          <w:tcPr>
            <w:tcW w:w="644"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1</w:t>
            </w:r>
          </w:p>
        </w:tc>
        <w:tc>
          <w:tcPr>
            <w:tcW w:w="163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imes New Roman" w:hAnsi="Times New Roman" w:cs="Times New Roman"/>
                <w:sz w:val="25"/>
                <w:szCs w:val="25"/>
              </w:rPr>
              <w:t>The research design used for this study was descriptive study</w:t>
            </w:r>
          </w:p>
        </w:tc>
        <w:tc>
          <w:tcPr>
            <w:tcW w:w="1300" w:type="dxa"/>
          </w:tcPr>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The two sources of data collections are:-</w:t>
            </w:r>
          </w:p>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a. primary source</w:t>
            </w:r>
          </w:p>
          <w:p w:rsidR="00DA7134" w:rsidRPr="0068785C" w:rsidRDefault="00DA7134" w:rsidP="00AE37C9">
            <w:pPr>
              <w:widowControl w:val="0"/>
              <w:autoSpaceDE w:val="0"/>
              <w:autoSpaceDN w:val="0"/>
              <w:adjustRightInd w:val="0"/>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b. secondary source</w:t>
            </w:r>
          </w:p>
          <w:p w:rsidR="00DA7134" w:rsidRPr="0068785C" w:rsidRDefault="00DA7134" w:rsidP="00AE37C9">
            <w:pPr>
              <w:spacing w:line="360" w:lineRule="auto"/>
              <w:jc w:val="both"/>
              <w:rPr>
                <w:rFonts w:asciiTheme="majorBidi" w:hAnsiTheme="majorBidi" w:cstheme="majorBidi"/>
                <w:sz w:val="25"/>
                <w:szCs w:val="25"/>
              </w:rPr>
            </w:pPr>
          </w:p>
        </w:tc>
        <w:tc>
          <w:tcPr>
            <w:tcW w:w="1442"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However, the population of workers are 50 which are only staffs of the Land Department in Eko Atlantic City, Lagos State</w:t>
            </w:r>
          </w:p>
        </w:tc>
        <w:tc>
          <w:tcPr>
            <w:tcW w:w="1003"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My sample frame is 50</w:t>
            </w:r>
          </w:p>
        </w:tc>
        <w:tc>
          <w:tcPr>
            <w:tcW w:w="1141"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My sample size is 50</w:t>
            </w:r>
          </w:p>
        </w:tc>
        <w:tc>
          <w:tcPr>
            <w:tcW w:w="1286"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Stratified sampling techniques was used for this research</w:t>
            </w:r>
          </w:p>
        </w:tc>
        <w:tc>
          <w:tcPr>
            <w:tcW w:w="1369" w:type="dxa"/>
          </w:tcPr>
          <w:p w:rsidR="00DA7134" w:rsidRPr="0068785C" w:rsidRDefault="00DA7134" w:rsidP="00AE37C9">
            <w:pPr>
              <w:spacing w:line="360" w:lineRule="auto"/>
              <w:jc w:val="both"/>
              <w:rPr>
                <w:rFonts w:asciiTheme="majorBidi" w:hAnsiTheme="majorBidi" w:cstheme="majorBidi"/>
                <w:sz w:val="25"/>
                <w:szCs w:val="25"/>
              </w:rPr>
            </w:pPr>
            <w:r w:rsidRPr="0068785C">
              <w:rPr>
                <w:rFonts w:asciiTheme="majorBidi" w:hAnsiTheme="majorBidi" w:cstheme="majorBidi"/>
                <w:sz w:val="25"/>
                <w:szCs w:val="25"/>
              </w:rPr>
              <w:t>Descriptive method</w:t>
            </w:r>
          </w:p>
        </w:tc>
      </w:tr>
    </w:tbl>
    <w:p w:rsidR="00DA7134" w:rsidRPr="0068785C" w:rsidRDefault="00DA7134" w:rsidP="00DA7134">
      <w:pPr>
        <w:spacing w:after="0" w:line="360" w:lineRule="auto"/>
        <w:jc w:val="both"/>
        <w:rPr>
          <w:rFonts w:ascii="Times New Roman" w:hAnsi="Times New Roman" w:cs="Times New Roman"/>
          <w:b/>
          <w:bCs/>
          <w:sz w:val="25"/>
          <w:szCs w:val="25"/>
        </w:rPr>
      </w:pP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t>Source: Authors’ Computation, 2025</w:t>
      </w:r>
    </w:p>
    <w:p w:rsidR="00DA7134" w:rsidRPr="0068785C" w:rsidRDefault="00DA7134" w:rsidP="00DA7134">
      <w:pPr>
        <w:spacing w:line="360" w:lineRule="auto"/>
        <w:jc w:val="both"/>
        <w:rPr>
          <w:rFonts w:ascii="Times New Roman" w:hAnsi="Times New Roman" w:cs="Times New Roman"/>
          <w:sz w:val="25"/>
          <w:szCs w:val="25"/>
        </w:rPr>
      </w:pPr>
      <w:r w:rsidRPr="0068785C">
        <w:rPr>
          <w:rFonts w:ascii="Times New Roman" w:hAnsi="Times New Roman" w:cs="Times New Roman"/>
          <w:sz w:val="25"/>
          <w:szCs w:val="25"/>
        </w:rPr>
        <w:br w:type="page"/>
      </w:r>
    </w:p>
    <w:p w:rsidR="00DA7134" w:rsidRPr="0068785C" w:rsidRDefault="00DA7134" w:rsidP="00DA7134">
      <w:pPr>
        <w:spacing w:line="360" w:lineRule="auto"/>
        <w:jc w:val="center"/>
        <w:rPr>
          <w:rFonts w:asciiTheme="majorBidi" w:hAnsiTheme="majorBidi" w:cstheme="majorBidi"/>
          <w:b/>
          <w:sz w:val="25"/>
          <w:szCs w:val="25"/>
        </w:rPr>
      </w:pPr>
      <w:r w:rsidRPr="0068785C">
        <w:rPr>
          <w:rFonts w:asciiTheme="majorBidi" w:hAnsiTheme="majorBidi" w:cstheme="majorBidi"/>
          <w:b/>
          <w:sz w:val="25"/>
          <w:szCs w:val="25"/>
        </w:rPr>
        <w:t>CHAPTER FOUR</w:t>
      </w:r>
    </w:p>
    <w:p w:rsidR="00DA7134" w:rsidRPr="0068785C" w:rsidRDefault="00DA7134" w:rsidP="00DA7134">
      <w:pPr>
        <w:widowControl w:val="0"/>
        <w:autoSpaceDE w:val="0"/>
        <w:autoSpaceDN w:val="0"/>
        <w:spacing w:after="0" w:line="360" w:lineRule="auto"/>
        <w:jc w:val="both"/>
        <w:outlineLvl w:val="0"/>
        <w:rPr>
          <w:rFonts w:ascii="Times New Roman" w:eastAsia="Times New Roman" w:hAnsi="Times New Roman" w:cs="Times New Roman"/>
          <w:b/>
          <w:bCs/>
          <w:sz w:val="25"/>
          <w:szCs w:val="25"/>
        </w:rPr>
      </w:pPr>
      <w:bookmarkStart w:id="2" w:name="_bookmark41"/>
      <w:bookmarkEnd w:id="2"/>
      <w:r w:rsidRPr="0068785C">
        <w:rPr>
          <w:rFonts w:ascii="Times New Roman" w:eastAsia="Times New Roman" w:hAnsi="Times New Roman" w:cs="Times New Roman"/>
          <w:b/>
          <w:bCs/>
          <w:sz w:val="25"/>
          <w:szCs w:val="25"/>
        </w:rPr>
        <w:t>DATAPRESENTAION,</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ANALYSIS AND INTERPRETATION</w:t>
      </w:r>
    </w:p>
    <w:p w:rsidR="00DA7134" w:rsidRPr="0068785C" w:rsidRDefault="00DA7134" w:rsidP="00DA7134">
      <w:pPr>
        <w:widowControl w:val="0"/>
        <w:autoSpaceDE w:val="0"/>
        <w:autoSpaceDN w:val="0"/>
        <w:spacing w:after="0" w:line="360" w:lineRule="auto"/>
        <w:jc w:val="both"/>
        <w:outlineLvl w:val="0"/>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4.0</w:t>
      </w:r>
      <w:r w:rsidRPr="0068785C">
        <w:rPr>
          <w:rFonts w:ascii="Times New Roman" w:eastAsia="Times New Roman" w:hAnsi="Times New Roman" w:cs="Times New Roman"/>
          <w:b/>
          <w:bCs/>
          <w:sz w:val="25"/>
          <w:szCs w:val="25"/>
        </w:rPr>
        <w:tab/>
        <w:t>Introduction</w:t>
      </w:r>
    </w:p>
    <w:p w:rsidR="00DA7134" w:rsidRPr="0068785C" w:rsidRDefault="00DA7134" w:rsidP="00DA7134">
      <w:pPr>
        <w:widowControl w:val="0"/>
        <w:autoSpaceDE w:val="0"/>
        <w:autoSpaceDN w:val="0"/>
        <w:spacing w:after="0" w:line="360" w:lineRule="auto"/>
        <w:ind w:right="114"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This chapter is the presentation, analysis and interpretation of the data gathered during thisstudy. The data are based on the number of copies of the questionnaire completed 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returned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results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are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presented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bar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charts,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frequencies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percentages.</w:t>
      </w:r>
    </w:p>
    <w:p w:rsidR="00DA7134" w:rsidRDefault="00DA7134" w:rsidP="00DA7134">
      <w:pPr>
        <w:widowControl w:val="0"/>
        <w:autoSpaceDE w:val="0"/>
        <w:autoSpaceDN w:val="0"/>
        <w:spacing w:after="0" w:line="360" w:lineRule="auto"/>
        <w:ind w:right="114"/>
        <w:jc w:val="both"/>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4.1</w:t>
      </w:r>
      <w:r w:rsidRPr="0068785C">
        <w:rPr>
          <w:rFonts w:ascii="Times New Roman" w:eastAsia="Times New Roman" w:hAnsi="Times New Roman" w:cs="Times New Roman"/>
          <w:b/>
          <w:bCs/>
          <w:sz w:val="25"/>
          <w:szCs w:val="25"/>
        </w:rPr>
        <w:tab/>
        <w:t xml:space="preserve">DATA PRESENTATION, ANALYSIS AND INTERPRETATION </w:t>
      </w:r>
    </w:p>
    <w:p w:rsidR="00DA7134" w:rsidRPr="0068785C" w:rsidRDefault="00DA7134" w:rsidP="00DA7134">
      <w:pPr>
        <w:widowControl w:val="0"/>
        <w:autoSpaceDE w:val="0"/>
        <w:autoSpaceDN w:val="0"/>
        <w:spacing w:after="0" w:line="360" w:lineRule="auto"/>
        <w:ind w:right="114"/>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Table 4.1 Gender of the respondents </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bookmarkStart w:id="3" w:name="_bookmark42"/>
            <w:bookmarkStart w:id="4" w:name="_bookmark43"/>
            <w:bookmarkEnd w:id="3"/>
            <w:bookmarkEnd w:id="4"/>
            <w:r>
              <w:rPr>
                <w:rFonts w:ascii="Times New Roman" w:eastAsia="Times New Roman" w:hAnsi="Times New Roman" w:cs="Times New Roman"/>
                <w:b/>
                <w:bCs/>
                <w:sz w:val="25"/>
                <w:szCs w:val="25"/>
              </w:rPr>
              <w:t>Gender</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Male</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42.5</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85%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Female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tabs>
          <w:tab w:val="left" w:pos="3287"/>
        </w:tabs>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i/>
          <w:sz w:val="25"/>
          <w:szCs w:val="25"/>
        </w:rPr>
        <w:t>Source: Author’s 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noProof/>
          <w:sz w:val="25"/>
          <w:szCs w:val="25"/>
          <w:lang w:val="en-US"/>
        </w:rPr>
        <w:drawing>
          <wp:inline distT="0" distB="0" distL="0" distR="0">
            <wp:extent cx="5459095" cy="3184525"/>
            <wp:effectExtent l="19050" t="0" r="273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5" w:name="_bookmark44"/>
      <w:bookmarkEnd w:id="5"/>
      <w:r w:rsidRPr="0068785C">
        <w:rPr>
          <w:rFonts w:ascii="Times New Roman" w:eastAsia="Times New Roman" w:hAnsi="Times New Roman" w:cs="Times New Roman"/>
          <w:spacing w:val="-1"/>
          <w:sz w:val="25"/>
          <w:szCs w:val="25"/>
        </w:rPr>
        <w:t>Figure:</w:t>
      </w:r>
      <w:r w:rsidRPr="0068785C">
        <w:rPr>
          <w:rFonts w:ascii="Times New Roman" w:eastAsia="Times New Roman" w:hAnsi="Times New Roman" w:cs="Times New Roman"/>
          <w:sz w:val="25"/>
          <w:szCs w:val="25"/>
        </w:rPr>
        <w:t xml:space="preserve"> 4.1</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Gender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i/>
          <w:sz w:val="25"/>
          <w:szCs w:val="25"/>
        </w:rPr>
      </w:pPr>
    </w:p>
    <w:p w:rsidR="00DA7134" w:rsidRPr="0068785C" w:rsidRDefault="00DA7134" w:rsidP="00DA7134">
      <w:pPr>
        <w:widowControl w:val="0"/>
        <w:autoSpaceDE w:val="0"/>
        <w:autoSpaceDN w:val="0"/>
        <w:spacing w:after="0" w:line="360" w:lineRule="auto"/>
        <w:ind w:right="113"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From the figure 4.1 above 36 respondents which is (86%) of the total population are malewhile 6 (14%) are female. This shows a predominance of male workers at the Eko Atlantic City, Lagos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state.</w:t>
      </w:r>
    </w:p>
    <w:p w:rsidR="00DA7134"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 2: Age of the respondents</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Age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Below 20 year</w:t>
            </w:r>
            <w:r>
              <w:rPr>
                <w:rFonts w:ascii="Times New Roman" w:eastAsia="Times New Roman" w:hAnsi="Times New Roman" w:cs="Times New Roman"/>
                <w:sz w:val="25"/>
                <w:szCs w:val="25"/>
              </w:rPr>
              <w:t>s</w:t>
            </w:r>
          </w:p>
        </w:tc>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2</w:t>
            </w:r>
          </w:p>
        </w:tc>
        <w:tc>
          <w:tcPr>
            <w:tcW w:w="2856" w:type="dxa"/>
          </w:tcPr>
          <w:p w:rsidR="00DA7134" w:rsidRPr="00E804F9"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sidRPr="00E804F9">
              <w:rPr>
                <w:rFonts w:ascii="Times New Roman" w:eastAsia="Times New Roman" w:hAnsi="Times New Roman" w:cs="Times New Roman"/>
                <w:sz w:val="25"/>
                <w:szCs w:val="25"/>
              </w:rPr>
              <w:t>4%</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21-30</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31-40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41-50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51 and above</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6" w:name="_bookmark45"/>
      <w:bookmarkEnd w:id="6"/>
      <w:r w:rsidRPr="0068785C">
        <w:rPr>
          <w:rFonts w:ascii="Times New Roman" w:eastAsia="Times New Roman" w:hAnsi="Times New Roman" w:cs="Times New Roman"/>
          <w:noProof/>
          <w:sz w:val="25"/>
          <w:szCs w:val="25"/>
          <w:lang w:val="en-US"/>
        </w:rPr>
        <w:drawing>
          <wp:inline distT="0" distB="0" distL="0" distR="0">
            <wp:extent cx="5459095" cy="3184525"/>
            <wp:effectExtent l="19050" t="0" r="273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Figure:4.2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b/>
          <w:sz w:val="25"/>
          <w:szCs w:val="25"/>
        </w:rPr>
        <w:t>Source</w:t>
      </w:r>
      <w:r w:rsidRPr="0068785C">
        <w:rPr>
          <w:rFonts w:ascii="Times New Roman" w:eastAsia="Times New Roman" w:hAnsi="Times New Roman" w:cs="Times New Roman"/>
          <w:i/>
          <w:sz w:val="25"/>
          <w:szCs w:val="25"/>
        </w:rPr>
        <w:t>: Author’s Field Survey, 2025</w:t>
      </w:r>
    </w:p>
    <w:p w:rsidR="00DA7134" w:rsidRPr="0068785C" w:rsidRDefault="00DA7134" w:rsidP="00DA7134">
      <w:pPr>
        <w:widowControl w:val="0"/>
        <w:autoSpaceDE w:val="0"/>
        <w:autoSpaceDN w:val="0"/>
        <w:spacing w:after="0" w:line="360" w:lineRule="auto"/>
        <w:ind w:right="112"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 above chart shows the age grade of the respondents used for this study. From the chart</w:t>
      </w:r>
      <w:r>
        <w:rPr>
          <w:rFonts w:ascii="Times New Roman" w:eastAsia="Times New Roman" w:hAnsi="Times New Roman" w:cs="Times New Roman"/>
          <w:sz w:val="25"/>
          <w:szCs w:val="25"/>
        </w:rPr>
        <w:t xml:space="preserve"> 23</w:t>
      </w:r>
      <w:r w:rsidRPr="0068785C">
        <w:rPr>
          <w:rFonts w:ascii="Times New Roman" w:eastAsia="Times New Roman" w:hAnsi="Times New Roman" w:cs="Times New Roman"/>
          <w:sz w:val="25"/>
          <w:szCs w:val="25"/>
        </w:rPr>
        <w:t xml:space="preserve"> respondents whi</w:t>
      </w:r>
      <w:r>
        <w:rPr>
          <w:rFonts w:ascii="Times New Roman" w:eastAsia="Times New Roman" w:hAnsi="Times New Roman" w:cs="Times New Roman"/>
          <w:sz w:val="25"/>
          <w:szCs w:val="25"/>
        </w:rPr>
        <w:t>ch is 46</w:t>
      </w:r>
      <w:r w:rsidRPr="0068785C">
        <w:rPr>
          <w:rFonts w:ascii="Times New Roman" w:eastAsia="Times New Roman" w:hAnsi="Times New Roman" w:cs="Times New Roman"/>
          <w:sz w:val="25"/>
          <w:szCs w:val="25"/>
        </w:rPr>
        <w:t xml:space="preserve">% of the entire population are within the range of </w:t>
      </w:r>
      <w:r>
        <w:rPr>
          <w:rFonts w:ascii="Times New Roman" w:eastAsia="Times New Roman" w:hAnsi="Times New Roman" w:cs="Times New Roman"/>
          <w:sz w:val="25"/>
          <w:szCs w:val="25"/>
        </w:rPr>
        <w:t>41-50, 16 respondents which is 32</w:t>
      </w:r>
      <w:r w:rsidRPr="0068785C">
        <w:rPr>
          <w:rFonts w:ascii="Times New Roman" w:eastAsia="Times New Roman" w:hAnsi="Times New Roman" w:cs="Times New Roman"/>
          <w:sz w:val="25"/>
          <w:szCs w:val="25"/>
        </w:rPr>
        <w:t>% of the population are within the range of 31-40, 6 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which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14%</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population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are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within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range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51-above,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which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the population are within range of 21-30 and 2% of the population which is 1 respondents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did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not fill the 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column.</w:t>
      </w:r>
    </w:p>
    <w:p w:rsidR="00DA7134"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Table 3: Educational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Qualification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tbl>
      <w:tblPr>
        <w:tblStyle w:val="TableGrid"/>
        <w:tblW w:w="0" w:type="auto"/>
        <w:tblLook w:val="04A0"/>
      </w:tblPr>
      <w:tblGrid>
        <w:gridCol w:w="2856"/>
        <w:gridCol w:w="2856"/>
        <w:gridCol w:w="2856"/>
      </w:tblGrid>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Educational Qualification</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Respondents</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Percentage</w:t>
            </w:r>
          </w:p>
        </w:tc>
      </w:tr>
      <w:tr w:rsidR="00DA7134" w:rsidTr="00AE37C9">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Wasce/ SSce</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32.5</w:t>
            </w:r>
          </w:p>
        </w:tc>
        <w:tc>
          <w:tcPr>
            <w:tcW w:w="2856" w:type="dxa"/>
          </w:tcPr>
          <w:p w:rsidR="00DA7134" w:rsidRPr="0068785C"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HND/B.Sc</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M.Sc/ P.Hd</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p>
        </w:tc>
      </w:tr>
      <w:tr w:rsidR="00DA7134" w:rsidTr="00AE37C9">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Total</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p>
        </w:tc>
        <w:tc>
          <w:tcPr>
            <w:tcW w:w="2856" w:type="dxa"/>
          </w:tcPr>
          <w:p w:rsidR="00DA7134" w:rsidRDefault="00DA7134" w:rsidP="00AE37C9">
            <w:pPr>
              <w:widowControl w:val="0"/>
              <w:autoSpaceDE w:val="0"/>
              <w:autoSpaceDN w:val="0"/>
              <w:spacing w:line="360" w:lineRule="auto"/>
              <w:ind w:right="-50"/>
              <w:jc w:val="both"/>
              <w:outlineLvl w:val="0"/>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p>
        </w:tc>
      </w:tr>
    </w:tbl>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68785C">
        <w:rPr>
          <w:rFonts w:ascii="Times New Roman" w:eastAsia="Times New Roman" w:hAnsi="Times New Roman" w:cs="Times New Roman"/>
          <w:noProof/>
          <w:sz w:val="25"/>
          <w:szCs w:val="25"/>
          <w:lang w:val="en-US"/>
        </w:rPr>
        <w:drawing>
          <wp:inline distT="0" distB="0" distL="0" distR="0">
            <wp:extent cx="5459095" cy="3184525"/>
            <wp:effectExtent l="19050" t="0" r="273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sz w:val="25"/>
          <w:szCs w:val="25"/>
        </w:rPr>
      </w:pPr>
      <w:bookmarkStart w:id="7" w:name="_bookmark46"/>
      <w:bookmarkEnd w:id="7"/>
      <w:r w:rsidRPr="0068785C">
        <w:rPr>
          <w:rFonts w:ascii="Times New Roman" w:eastAsia="Times New Roman" w:hAnsi="Times New Roman" w:cs="Times New Roman"/>
          <w:sz w:val="25"/>
          <w:szCs w:val="25"/>
        </w:rPr>
        <w:t>Figure:4.3</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qualification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respondents</w:t>
      </w:r>
    </w:p>
    <w:p w:rsidR="00DA7134" w:rsidRPr="0068785C" w:rsidRDefault="00DA7134" w:rsidP="00DA7134">
      <w:pPr>
        <w:widowControl w:val="0"/>
        <w:autoSpaceDE w:val="0"/>
        <w:autoSpaceDN w:val="0"/>
        <w:spacing w:after="0" w:line="360" w:lineRule="auto"/>
        <w:ind w:right="261"/>
        <w:jc w:val="both"/>
        <w:rPr>
          <w:rFonts w:ascii="Times New Roman" w:eastAsia="Times New Roman" w:hAnsi="Times New Roman" w:cs="Times New Roman"/>
          <w:b/>
          <w:i/>
          <w:sz w:val="25"/>
          <w:szCs w:val="25"/>
        </w:rPr>
      </w:pPr>
      <w:r w:rsidRPr="0068785C">
        <w:rPr>
          <w:rFonts w:ascii="Times New Roman" w:eastAsia="Times New Roman" w:hAnsi="Times New Roman" w:cs="Times New Roman"/>
          <w:b/>
          <w:sz w:val="25"/>
          <w:szCs w:val="25"/>
        </w:rPr>
        <w:t>Source</w:t>
      </w:r>
      <w:r w:rsidRPr="0068785C">
        <w:rPr>
          <w:rFonts w:ascii="Times New Roman" w:eastAsia="Times New Roman" w:hAnsi="Times New Roman" w:cs="Times New Roman"/>
          <w:i/>
          <w:sz w:val="25"/>
          <w:szCs w:val="25"/>
        </w:rPr>
        <w:t>: Author’s Field Survey, 2025</w:t>
      </w:r>
    </w:p>
    <w:p w:rsidR="00DA7134" w:rsidRDefault="00DA7134" w:rsidP="00DA7134">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DA7134" w:rsidRPr="0068785C" w:rsidRDefault="00DA7134" w:rsidP="00DA7134">
      <w:pPr>
        <w:widowControl w:val="0"/>
        <w:autoSpaceDE w:val="0"/>
        <w:autoSpaceDN w:val="0"/>
        <w:spacing w:after="0" w:line="360" w:lineRule="auto"/>
        <w:ind w:right="230"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 above chart shows the educational qualification of the respondents used for this study.From the above, 32 respondents which is 76% of the population have eitherOND/HND/BSC qualification while 9 respondents which is 21% of the population haveeither MSC/PHD qualification and 1respondent which is 2% of the population haveWASCE/SSCEqualification.</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p>
    <w:p w:rsidR="00DA7134"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68785C">
        <w:rPr>
          <w:rFonts w:ascii="Times New Roman" w:eastAsia="Times New Roman" w:hAnsi="Times New Roman" w:cs="Times New Roman"/>
          <w:b/>
          <w:sz w:val="25"/>
          <w:szCs w:val="25"/>
        </w:rPr>
        <w:t>Figure:4.4:</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sz w:val="25"/>
          <w:szCs w:val="25"/>
        </w:rPr>
        <w:t>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Classification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Respondent</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sz w:val="25"/>
          <w:szCs w:val="25"/>
        </w:rPr>
      </w:pPr>
    </w:p>
    <w:p w:rsidR="00DA7134" w:rsidRPr="0068785C" w:rsidRDefault="00BD5705" w:rsidP="00DA7134">
      <w:pPr>
        <w:widowControl w:val="0"/>
        <w:autoSpaceDE w:val="0"/>
        <w:autoSpaceDN w:val="0"/>
        <w:spacing w:after="0" w:line="360" w:lineRule="auto"/>
        <w:jc w:val="both"/>
        <w:rPr>
          <w:rFonts w:ascii="Times New Roman" w:eastAsia="Times New Roman" w:hAnsi="Times New Roman" w:cs="Times New Roman"/>
          <w:sz w:val="25"/>
          <w:szCs w:val="25"/>
        </w:rPr>
      </w:pPr>
      <w:r w:rsidRPr="00BD5705">
        <w:rPr>
          <w:noProof/>
          <w:sz w:val="25"/>
          <w:szCs w:val="25"/>
        </w:rPr>
        <w:pict>
          <v:shapetype id="_x0000_t202" coordsize="21600,21600" o:spt="202" path="m,l,21600r21600,l21600,xe">
            <v:stroke joinstyle="miter"/>
            <v:path gradientshapeok="t" o:connecttype="rect"/>
          </v:shapetype>
          <v:shape id="Text Box 26" o:spid="_x0000_s1026" type="#_x0000_t202" style="position:absolute;left:0;text-align:left;margin-left:99.95pt;margin-top:101.2pt;width:11pt;height:47.3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" filled="f" stroked="f">
            <v:textbox style="layout-flow:vertical;mso-layout-flow-alt:bottom-to-top" inset="0,0,0,0">
              <w:txbxContent>
                <w:p w:rsidR="00AE37C9" w:rsidRDefault="00AE37C9" w:rsidP="00DA7134">
                  <w:pPr>
                    <w:spacing w:line="203" w:lineRule="exact"/>
                    <w:ind w:left="20"/>
                    <w:rPr>
                      <w:rFonts w:ascii="Calibri"/>
                      <w:b/>
                      <w:sz w:val="18"/>
                    </w:rPr>
                  </w:pPr>
                  <w:r>
                    <w:rPr>
                      <w:rFonts w:ascii="Calibri"/>
                      <w:b/>
                      <w:noProof/>
                      <w:color w:val="D9D9D9"/>
                      <w:sz w:val="18"/>
                      <w:lang w:val="en-US"/>
                    </w:rPr>
                    <w:drawing>
                      <wp:inline distT="0" distB="0" distL="0" distR="0">
                        <wp:extent cx="142875" cy="600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600075"/>
                                </a:xfrm>
                                <a:prstGeom prst="rect">
                                  <a:avLst/>
                                </a:prstGeom>
                                <a:noFill/>
                                <a:ln>
                                  <a:noFill/>
                                </a:ln>
                              </pic:spPr>
                            </pic:pic>
                          </a:graphicData>
                        </a:graphic>
                      </wp:inline>
                    </w:drawing>
                  </w:r>
                </w:p>
              </w:txbxContent>
            </v:textbox>
            <w10:wrap anchorx="page"/>
          </v:shape>
        </w:pict>
      </w:r>
      <w:r w:rsidR="00DA7134" w:rsidRPr="0068785C">
        <w:rPr>
          <w:rFonts w:ascii="Times New Roman" w:eastAsia="Times New Roman" w:hAnsi="Times New Roman" w:cs="Times New Roman"/>
          <w:noProof/>
          <w:sz w:val="25"/>
          <w:szCs w:val="25"/>
          <w:lang w:val="en-US"/>
        </w:rPr>
        <w:drawing>
          <wp:inline distT="0" distB="0" distL="0" distR="0">
            <wp:extent cx="5459095" cy="3184525"/>
            <wp:effectExtent l="19050" t="0" r="273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A7134" w:rsidRPr="0068785C" w:rsidRDefault="00DA7134" w:rsidP="00DA7134">
      <w:pPr>
        <w:widowControl w:val="0"/>
        <w:autoSpaceDE w:val="0"/>
        <w:autoSpaceDN w:val="0"/>
        <w:spacing w:after="0" w:line="360" w:lineRule="auto"/>
        <w:ind w:right="263"/>
        <w:jc w:val="both"/>
        <w:rPr>
          <w:rFonts w:ascii="Times New Roman" w:eastAsia="Times New Roman" w:hAnsi="Times New Roman" w:cs="Times New Roman"/>
          <w:b/>
          <w:i/>
          <w:sz w:val="25"/>
          <w:szCs w:val="25"/>
        </w:rPr>
      </w:pPr>
      <w:bookmarkStart w:id="8" w:name="_bookmark47"/>
      <w:bookmarkEnd w:id="8"/>
      <w:r w:rsidRPr="0068785C">
        <w:rPr>
          <w:rFonts w:ascii="Times New Roman" w:eastAsia="Times New Roman" w:hAnsi="Times New Roman" w:cs="Times New Roman"/>
          <w:i/>
          <w:sz w:val="25"/>
          <w:szCs w:val="25"/>
        </w:rPr>
        <w:t>Source: Author’s 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i/>
          <w:sz w:val="25"/>
          <w:szCs w:val="25"/>
        </w:rPr>
      </w:pPr>
    </w:p>
    <w:p w:rsidR="00DA7134" w:rsidRPr="0068785C" w:rsidRDefault="00DA7134" w:rsidP="00DA7134">
      <w:pPr>
        <w:widowControl w:val="0"/>
        <w:autoSpaceDE w:val="0"/>
        <w:autoSpaceDN w:val="0"/>
        <w:spacing w:after="0" w:line="360" w:lineRule="auto"/>
        <w:ind w:right="169" w:firstLine="72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 above chart shows the level grade of the respondents used for this study.From theabove,27respondentswhichis 64%ofthepopulation arejunior staffwhile15respondentswhichis 36%of thepopulation aresenior staff.</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SECTION B</w:t>
      </w:r>
    </w:p>
    <w:p w:rsidR="00DA7134" w:rsidRPr="0068785C" w:rsidRDefault="00DA7134" w:rsidP="00DA7134">
      <w:pPr>
        <w:widowControl w:val="0"/>
        <w:autoSpaceDE w:val="0"/>
        <w:autoSpaceDN w:val="0"/>
        <w:spacing w:before="120" w:after="0" w:line="360" w:lineRule="auto"/>
        <w:ind w:left="23" w:right="21"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This section presents findings of the study and main themes that emerged from the review of relevant literature related to the improvement of property valuations on real esate investment decisions in Nigeria and elsewhere, namely: causes of inaccurate property valuations, consequences of inaccurate </w:t>
      </w:r>
      <w:r w:rsidRPr="0068785C">
        <w:rPr>
          <w:rFonts w:ascii="Times New Roman" w:eastAsia="Times New Roman" w:hAnsi="Times New Roman" w:cs="Times New Roman"/>
          <w:spacing w:val="-2"/>
          <w:sz w:val="25"/>
          <w:szCs w:val="25"/>
        </w:rPr>
        <w:t>property</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valuations,</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and</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interventions</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that</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can</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be</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implemented</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to</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improve</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accuracy</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of</w:t>
      </w:r>
      <w:r>
        <w:rPr>
          <w:rFonts w:ascii="Times New Roman" w:eastAsia="Times New Roman" w:hAnsi="Times New Roman" w:cs="Times New Roman"/>
          <w:spacing w:val="-2"/>
          <w:sz w:val="25"/>
          <w:szCs w:val="25"/>
        </w:rPr>
        <w:t xml:space="preserve"> </w:t>
      </w:r>
      <w:r w:rsidRPr="0068785C">
        <w:rPr>
          <w:rFonts w:ascii="Times New Roman" w:eastAsia="Times New Roman" w:hAnsi="Times New Roman" w:cs="Times New Roman"/>
          <w:spacing w:val="-2"/>
          <w:sz w:val="25"/>
          <w:szCs w:val="25"/>
        </w:rPr>
        <w:t>property valuations.</w:t>
      </w:r>
    </w:p>
    <w:p w:rsidR="00DA7134" w:rsidRPr="0068785C" w:rsidRDefault="00DA7134" w:rsidP="00DA7134">
      <w:pPr>
        <w:widowControl w:val="0"/>
        <w:tabs>
          <w:tab w:val="left" w:pos="383"/>
        </w:tabs>
        <w:autoSpaceDE w:val="0"/>
        <w:autoSpaceDN w:val="0"/>
        <w:spacing w:before="120" w:after="0" w:line="360" w:lineRule="auto"/>
        <w:jc w:val="both"/>
        <w:outlineLvl w:val="1"/>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1 Causes</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of</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Inaccurate</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Property</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pacing w:val="-2"/>
          <w:sz w:val="25"/>
          <w:szCs w:val="25"/>
        </w:rPr>
        <w:t>Valuations</w:t>
      </w:r>
    </w:p>
    <w:p w:rsidR="00DA7134" w:rsidRPr="0068785C" w:rsidRDefault="00DA7134" w:rsidP="00DA7134">
      <w:pPr>
        <w:widowControl w:val="0"/>
        <w:autoSpaceDE w:val="0"/>
        <w:autoSpaceDN w:val="0"/>
        <w:spacing w:before="121" w:after="0" w:line="360" w:lineRule="auto"/>
        <w:ind w:left="23" w:right="24"/>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Table 1 below contains the main causes of inaccurate property valuations that were identified from the study.As noted from Table 1, results reveal that main causes of inaccurate property valuations are: lack of availability of market data; use of outdated property valuation data; external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clients’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influence;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unethical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behaviour,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negligence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professional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misconduct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5"/>
          <w:sz w:val="25"/>
          <w:szCs w:val="25"/>
        </w:rPr>
        <w:t>of</w:t>
      </w:r>
      <w:r w:rsidRPr="0068785C">
        <w:rPr>
          <w:rFonts w:ascii="Times New Roman" w:eastAsia="Times New Roman" w:hAnsi="Times New Roman" w:cs="Times New Roman"/>
          <w:sz w:val="25"/>
          <w:szCs w:val="25"/>
        </w:rPr>
        <w:t xml:space="preserve"> property valuers; lack of skills, poor education and training of property valuer; lack of regulatory framework for the property valuation profession; and outdated property and land laws. Based on these findings, all stakeholders responsible for property valuation in </w:t>
      </w:r>
      <w:r>
        <w:rPr>
          <w:rFonts w:ascii="Times New Roman" w:eastAsia="Times New Roman" w:hAnsi="Times New Roman" w:cs="Times New Roman"/>
          <w:sz w:val="25"/>
          <w:szCs w:val="25"/>
        </w:rPr>
        <w:t xml:space="preserve">Nigeria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elsewhere </w:t>
      </w:r>
      <w:r w:rsidRPr="0068785C">
        <w:rPr>
          <w:rFonts w:ascii="Times New Roman" w:eastAsia="Times New Roman" w:hAnsi="Times New Roman" w:cs="Times New Roman"/>
          <w:sz w:val="25"/>
          <w:szCs w:val="25"/>
        </w:rPr>
        <w:t>need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together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system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order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eradicate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that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 property valuations can be improved in the future.</w:t>
      </w:r>
    </w:p>
    <w:p w:rsidR="00DA7134" w:rsidRPr="0068785C" w:rsidRDefault="00DA7134" w:rsidP="00DA7134">
      <w:pPr>
        <w:widowControl w:val="0"/>
        <w:tabs>
          <w:tab w:val="left" w:pos="383"/>
        </w:tabs>
        <w:autoSpaceDE w:val="0"/>
        <w:autoSpaceDN w:val="0"/>
        <w:spacing w:before="121" w:after="0" w:line="360" w:lineRule="auto"/>
        <w:jc w:val="both"/>
        <w:outlineLvl w:val="1"/>
        <w:rPr>
          <w:rFonts w:ascii="Times New Roman" w:eastAsia="Times New Roman" w:hAnsi="Times New Roman" w:cs="Times New Roman"/>
          <w:b/>
          <w:bCs/>
          <w:sz w:val="25"/>
          <w:szCs w:val="25"/>
        </w:rPr>
      </w:pPr>
      <w:r w:rsidRPr="0068785C">
        <w:rPr>
          <w:rFonts w:ascii="Times New Roman" w:eastAsia="Times New Roman" w:hAnsi="Times New Roman" w:cs="Times New Roman"/>
          <w:b/>
          <w:bCs/>
          <w:sz w:val="25"/>
          <w:szCs w:val="25"/>
        </w:rPr>
        <w:t>Consequences</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of</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Inaccurate</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z w:val="25"/>
          <w:szCs w:val="25"/>
        </w:rPr>
        <w:t>Property</w:t>
      </w:r>
      <w:r>
        <w:rPr>
          <w:rFonts w:ascii="Times New Roman" w:eastAsia="Times New Roman" w:hAnsi="Times New Roman" w:cs="Times New Roman"/>
          <w:b/>
          <w:bCs/>
          <w:sz w:val="25"/>
          <w:szCs w:val="25"/>
        </w:rPr>
        <w:t xml:space="preserve"> </w:t>
      </w:r>
      <w:r w:rsidRPr="0068785C">
        <w:rPr>
          <w:rFonts w:ascii="Times New Roman" w:eastAsia="Times New Roman" w:hAnsi="Times New Roman" w:cs="Times New Roman"/>
          <w:b/>
          <w:bCs/>
          <w:spacing w:val="-2"/>
          <w:sz w:val="25"/>
          <w:szCs w:val="25"/>
        </w:rPr>
        <w:t>Valuations</w:t>
      </w:r>
    </w:p>
    <w:p w:rsidR="00DA7134" w:rsidRPr="0068785C" w:rsidRDefault="00DA7134" w:rsidP="00DA7134">
      <w:pPr>
        <w:widowControl w:val="0"/>
        <w:autoSpaceDE w:val="0"/>
        <w:autoSpaceDN w:val="0"/>
        <w:spacing w:before="120" w:after="0" w:line="360" w:lineRule="auto"/>
        <w:ind w:left="23" w:right="18"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Nigeria </w:t>
      </w:r>
      <w:r w:rsidRPr="0068785C">
        <w:rPr>
          <w:rFonts w:ascii="Times New Roman" w:eastAsia="Times New Roman" w:hAnsi="Times New Roman" w:cs="Times New Roman"/>
          <w:sz w:val="25"/>
          <w:szCs w:val="25"/>
        </w:rPr>
        <w:t>aregiveninTable2below and they include: Over and under-pricing of real estate, under and over-capitalization of real estate, inaccurate mortgage repayments, inaccurate property tax bills, under or over payment of building insurance premiums, wrong court decisions for real estate investments disputes, financial losses and bankruptcy, real estate market collapse and failure, and declining confidence in property valuers. When the consequences of inaccurate property valuations are analysed, it is noted that most of them are detrimental and can have negative impact on businesses including business financial losses and bankruptcy, and as such they should be avoided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safeguard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businesses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dealing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with</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last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on the list ‘declining confidence in property valuers’ is even more serious since it can reduce demand for property valuation services or even entirely kill property valuation profession.</w:t>
      </w:r>
    </w:p>
    <w:p w:rsidR="00DA7134" w:rsidRPr="0068785C" w:rsidRDefault="00DA7134" w:rsidP="00DA7134">
      <w:pPr>
        <w:widowControl w:val="0"/>
        <w:autoSpaceDE w:val="0"/>
        <w:autoSpaceDN w:val="0"/>
        <w:spacing w:before="120"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Table1:Causes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Inaccurate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sidRPr="0068785C">
        <w:rPr>
          <w:rFonts w:ascii="Times New Roman" w:eastAsia="Times New Roman" w:hAnsi="Times New Roman" w:cs="Times New Roman"/>
          <w:b/>
          <w:spacing w:val="-2"/>
          <w:sz w:val="25"/>
          <w:szCs w:val="25"/>
        </w:rPr>
        <w:t>Valuations</w:t>
      </w:r>
    </w:p>
    <w:p w:rsidR="00DA7134" w:rsidRPr="0068785C" w:rsidRDefault="00DA7134" w:rsidP="00DA7134">
      <w:pPr>
        <w:widowControl w:val="0"/>
        <w:autoSpaceDE w:val="0"/>
        <w:autoSpaceDN w:val="0"/>
        <w:spacing w:before="6" w:after="0" w:line="360" w:lineRule="auto"/>
        <w:jc w:val="both"/>
        <w:rPr>
          <w:rFonts w:ascii="Times New Roman" w:eastAsia="Times New Roman" w:hAnsi="Times New Roman" w:cs="Times New Roman"/>
          <w:b/>
          <w:sz w:val="25"/>
          <w:szCs w:val="25"/>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2"/>
        <w:gridCol w:w="3119"/>
        <w:gridCol w:w="5347"/>
      </w:tblGrid>
      <w:tr w:rsidR="00DA7134" w:rsidRPr="0068785C" w:rsidTr="00AE37C9">
        <w:trPr>
          <w:trHeight w:val="230"/>
        </w:trPr>
        <w:tc>
          <w:tcPr>
            <w:tcW w:w="322"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119" w:type="dxa"/>
          </w:tcPr>
          <w:p w:rsidR="00DA7134" w:rsidRPr="0068785C" w:rsidRDefault="00DA7134" w:rsidP="00AE37C9">
            <w:pPr>
              <w:widowControl w:val="0"/>
              <w:autoSpaceDE w:val="0"/>
              <w:autoSpaceDN w:val="0"/>
              <w:spacing w:after="0" w:line="360" w:lineRule="auto"/>
              <w:ind w:left="7"/>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Causes</w:t>
            </w:r>
          </w:p>
        </w:tc>
        <w:tc>
          <w:tcPr>
            <w:tcW w:w="5347" w:type="dxa"/>
          </w:tcPr>
          <w:p w:rsidR="00DA7134" w:rsidRPr="0068785C" w:rsidRDefault="00DA7134" w:rsidP="00AE37C9">
            <w:pPr>
              <w:widowControl w:val="0"/>
              <w:autoSpaceDE w:val="0"/>
              <w:autoSpaceDN w:val="0"/>
              <w:spacing w:after="0" w:line="360" w:lineRule="auto"/>
              <w:ind w:left="5"/>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Literature</w:t>
            </w:r>
            <w:r>
              <w:rPr>
                <w:rFonts w:ascii="Times New Roman" w:eastAsia="Times New Roman" w:hAnsi="Times New Roman" w:cs="Times New Roman"/>
                <w:b/>
                <w:spacing w:val="-2"/>
                <w:sz w:val="25"/>
                <w:szCs w:val="25"/>
              </w:rPr>
              <w:t xml:space="preserve"> </w:t>
            </w:r>
            <w:r w:rsidRPr="0068785C">
              <w:rPr>
                <w:rFonts w:ascii="Times New Roman" w:eastAsia="Times New Roman" w:hAnsi="Times New Roman" w:cs="Times New Roman"/>
                <w:b/>
                <w:spacing w:val="-2"/>
                <w:sz w:val="25"/>
                <w:szCs w:val="25"/>
              </w:rPr>
              <w:t>Sources</w:t>
            </w:r>
          </w:p>
        </w:tc>
      </w:tr>
      <w:tr w:rsidR="00DA7134" w:rsidRPr="0068785C" w:rsidTr="00AE37C9">
        <w:trPr>
          <w:trHeight w:val="46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Lack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availability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4"/>
                <w:sz w:val="25"/>
                <w:szCs w:val="25"/>
              </w:rPr>
              <w:t>data</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Adegokeetal.(2016);Kiconco(2018);Eziukwu</w:t>
            </w:r>
            <w:r w:rsidRPr="0068785C">
              <w:rPr>
                <w:rFonts w:ascii="Times New Roman" w:eastAsia="Times New Roman" w:hAnsi="Times New Roman" w:cs="Times New Roman"/>
                <w:spacing w:val="-2"/>
                <w:sz w:val="25"/>
                <w:szCs w:val="25"/>
              </w:rPr>
              <w:t>(2019);</w:t>
            </w:r>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Eziukwu</w:t>
            </w:r>
            <w:r w:rsidRPr="0068785C">
              <w:rPr>
                <w:rFonts w:ascii="Times New Roman" w:eastAsia="Times New Roman" w:hAnsi="Times New Roman" w:cs="Times New Roman"/>
                <w:spacing w:val="-2"/>
                <w:sz w:val="25"/>
                <w:szCs w:val="25"/>
              </w:rPr>
              <w:t>(2019)</w:t>
            </w:r>
          </w:p>
        </w:tc>
      </w:tr>
      <w:tr w:rsidR="00DA7134" w:rsidRPr="0068785C" w:rsidTr="00AE37C9">
        <w:trPr>
          <w:trHeight w:val="462"/>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Use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outdated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valuation </w:t>
            </w:r>
            <w:r w:rsidRPr="0068785C">
              <w:rPr>
                <w:rFonts w:ascii="Times New Roman" w:eastAsia="Times New Roman" w:hAnsi="Times New Roman" w:cs="Times New Roman"/>
                <w:spacing w:val="-4"/>
                <w:sz w:val="25"/>
                <w:szCs w:val="25"/>
              </w:rPr>
              <w:t>data</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Mutema(2016);Mwangi(2016);Kiconco(2018);</w:t>
            </w:r>
            <w:r w:rsidRPr="0068785C">
              <w:rPr>
                <w:rFonts w:ascii="Times New Roman" w:eastAsia="Times New Roman" w:hAnsi="Times New Roman" w:cs="Times New Roman"/>
                <w:spacing w:val="-2"/>
                <w:sz w:val="25"/>
                <w:szCs w:val="25"/>
              </w:rPr>
              <w:t>Eziukwu</w:t>
            </w:r>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(2019);Okohetal.(2023);Cheloti&amp;Mooya</w:t>
            </w:r>
            <w:r w:rsidRPr="0068785C">
              <w:rPr>
                <w:rFonts w:ascii="Times New Roman" w:eastAsia="Times New Roman" w:hAnsi="Times New Roman" w:cs="Times New Roman"/>
                <w:spacing w:val="-2"/>
                <w:sz w:val="25"/>
                <w:szCs w:val="25"/>
              </w:rPr>
              <w:t>(2023)</w:t>
            </w:r>
          </w:p>
        </w:tc>
      </w:tr>
      <w:tr w:rsidR="00DA7134" w:rsidRPr="0068785C" w:rsidTr="00AE37C9">
        <w:trPr>
          <w:trHeight w:val="46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External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clients’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influence</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Wasumbi(2014);</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Kiconco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(2018);</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Eziukwu</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(2019);</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Wasumbi</w:t>
            </w:r>
          </w:p>
          <w:p w:rsidR="00DA7134" w:rsidRPr="0068785C" w:rsidRDefault="00DA7134" w:rsidP="00AE37C9">
            <w:pPr>
              <w:widowControl w:val="0"/>
              <w:autoSpaceDE w:val="0"/>
              <w:autoSpaceDN w:val="0"/>
              <w:spacing w:before="1"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Tarimo</w:t>
            </w:r>
            <w:r w:rsidRPr="0068785C">
              <w:rPr>
                <w:rFonts w:ascii="Times New Roman" w:eastAsia="Times New Roman" w:hAnsi="Times New Roman" w:cs="Times New Roman"/>
                <w:spacing w:val="-2"/>
                <w:sz w:val="25"/>
                <w:szCs w:val="25"/>
              </w:rPr>
              <w:t>(2019)</w:t>
            </w:r>
          </w:p>
        </w:tc>
      </w:tr>
      <w:tr w:rsidR="00DA7134" w:rsidRPr="0068785C" w:rsidTr="00AE37C9">
        <w:trPr>
          <w:trHeight w:val="690"/>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119" w:type="dxa"/>
          </w:tcPr>
          <w:p w:rsidR="00DA7134" w:rsidRPr="0068785C" w:rsidRDefault="00DA7134" w:rsidP="00AE37C9">
            <w:pPr>
              <w:widowControl w:val="0"/>
              <w:autoSpaceDE w:val="0"/>
              <w:autoSpaceDN w:val="0"/>
              <w:spacing w:after="0" w:line="360" w:lineRule="auto"/>
              <w:ind w:left="107" w:right="98"/>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2"/>
                <w:sz w:val="25"/>
                <w:szCs w:val="25"/>
              </w:rPr>
              <w:t xml:space="preserve">Unethical behaviour, negligence and </w:t>
            </w:r>
            <w:r w:rsidRPr="0068785C">
              <w:rPr>
                <w:rFonts w:ascii="Times New Roman" w:eastAsia="Times New Roman" w:hAnsi="Times New Roman" w:cs="Times New Roman"/>
                <w:sz w:val="25"/>
                <w:szCs w:val="25"/>
              </w:rPr>
              <w:t>professional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misconduct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property </w:t>
            </w:r>
            <w:r w:rsidRPr="0068785C">
              <w:rPr>
                <w:rFonts w:ascii="Times New Roman" w:eastAsia="Times New Roman" w:hAnsi="Times New Roman" w:cs="Times New Roman"/>
                <w:spacing w:val="-2"/>
                <w:sz w:val="25"/>
                <w:szCs w:val="25"/>
              </w:rPr>
              <w:t>valuers</w:t>
            </w:r>
          </w:p>
        </w:tc>
        <w:tc>
          <w:tcPr>
            <w:tcW w:w="5347" w:type="dxa"/>
          </w:tcPr>
          <w:p w:rsidR="00DA7134" w:rsidRPr="0068785C" w:rsidRDefault="00DA7134" w:rsidP="00AE37C9">
            <w:pPr>
              <w:widowControl w:val="0"/>
              <w:autoSpaceDE w:val="0"/>
              <w:autoSpaceDN w:val="0"/>
              <w:spacing w:after="0" w:line="360" w:lineRule="auto"/>
              <w:ind w:left="108" w:right="9"/>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Kayonde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Omirin(2012);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Wasumbi</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Tarimo(2019);</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Cheloti</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Mooya (2021)</w:t>
            </w:r>
          </w:p>
        </w:tc>
      </w:tr>
      <w:tr w:rsidR="00DA7134" w:rsidRPr="0068785C" w:rsidTr="00AE37C9">
        <w:trPr>
          <w:trHeight w:val="688"/>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Lack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skills,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 training of property valuers</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Olusegun(2004); Idowuetal.(2016); Adegokeet al.(2016); BankofUganda(2017);Eziukwu(2019);Chikafalimaniet</w:t>
            </w:r>
            <w:r w:rsidRPr="0068785C">
              <w:rPr>
                <w:rFonts w:ascii="Times New Roman" w:eastAsia="Times New Roman" w:hAnsi="Times New Roman" w:cs="Times New Roman"/>
                <w:spacing w:val="-5"/>
                <w:sz w:val="25"/>
                <w:szCs w:val="25"/>
              </w:rPr>
              <w:t>al.</w:t>
            </w:r>
          </w:p>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(2020);Wesongaetal.</w:t>
            </w:r>
            <w:r w:rsidRPr="0068785C">
              <w:rPr>
                <w:rFonts w:ascii="Times New Roman" w:eastAsia="Times New Roman" w:hAnsi="Times New Roman" w:cs="Times New Roman"/>
                <w:spacing w:val="-2"/>
                <w:sz w:val="25"/>
                <w:szCs w:val="25"/>
              </w:rPr>
              <w:t>(2022)</w:t>
            </w:r>
          </w:p>
        </w:tc>
      </w:tr>
      <w:tr w:rsidR="00DA7134" w:rsidRPr="0068785C" w:rsidTr="00AE37C9">
        <w:trPr>
          <w:trHeight w:val="472"/>
        </w:trPr>
        <w:tc>
          <w:tcPr>
            <w:tcW w:w="322" w:type="dxa"/>
          </w:tcPr>
          <w:p w:rsidR="00DA7134" w:rsidRPr="0068785C" w:rsidRDefault="00DA7134" w:rsidP="00AE37C9">
            <w:pPr>
              <w:widowControl w:val="0"/>
              <w:autoSpaceDE w:val="0"/>
              <w:autoSpaceDN w:val="0"/>
              <w:spacing w:after="0" w:line="360" w:lineRule="auto"/>
              <w:ind w:left="3"/>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6</w:t>
            </w:r>
          </w:p>
        </w:tc>
        <w:tc>
          <w:tcPr>
            <w:tcW w:w="3119"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Inadequateregulatoryframework forthepropertyvaluation</w:t>
            </w:r>
            <w:r w:rsidRPr="0068785C">
              <w:rPr>
                <w:rFonts w:ascii="Times New Roman" w:eastAsia="Times New Roman" w:hAnsi="Times New Roman" w:cs="Times New Roman"/>
                <w:spacing w:val="-2"/>
                <w:sz w:val="25"/>
                <w:szCs w:val="25"/>
              </w:rPr>
              <w:t>profession</w:t>
            </w:r>
          </w:p>
        </w:tc>
        <w:tc>
          <w:tcPr>
            <w:tcW w:w="5347"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BankofUganda(2017);Abidoye&amp;Chan(2018);Anim-Odame (2018); Cheloti&amp;Mooya (2021);Asnakew&amp;Amogne (2021)</w:t>
            </w:r>
          </w:p>
        </w:tc>
      </w:tr>
    </w:tbl>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Cs/>
          <w:sz w:val="25"/>
          <w:szCs w:val="25"/>
        </w:rPr>
      </w:pPr>
      <w:r w:rsidRPr="0068785C">
        <w:rPr>
          <w:rFonts w:ascii="Times New Roman" w:eastAsia="Times New Roman" w:hAnsi="Times New Roman" w:cs="Times New Roman"/>
          <w:b/>
          <w:sz w:val="25"/>
          <w:szCs w:val="25"/>
        </w:rPr>
        <w:t xml:space="preserve">Source: </w:t>
      </w:r>
      <w:r w:rsidRPr="0068785C">
        <w:rPr>
          <w:rFonts w:ascii="Times New Roman" w:eastAsia="Times New Roman" w:hAnsi="Times New Roman" w:cs="Times New Roman"/>
          <w:bCs/>
          <w:sz w:val="25"/>
          <w:szCs w:val="25"/>
        </w:rPr>
        <w:t>Field Survey, 2025</w:t>
      </w:r>
    </w:p>
    <w:p w:rsidR="00DA7134" w:rsidRPr="0068785C" w:rsidRDefault="00DA7134" w:rsidP="00DA7134">
      <w:pPr>
        <w:widowControl w:val="0"/>
        <w:autoSpaceDE w:val="0"/>
        <w:autoSpaceDN w:val="0"/>
        <w:spacing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Table2:</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Consequences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Inaccurate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pacing w:val="-2"/>
          <w:sz w:val="25"/>
          <w:szCs w:val="25"/>
        </w:rPr>
        <w:t>Valuations</w:t>
      </w:r>
    </w:p>
    <w:p w:rsidR="00DA7134" w:rsidRPr="0068785C" w:rsidRDefault="00DA7134" w:rsidP="00DA7134">
      <w:pPr>
        <w:widowControl w:val="0"/>
        <w:autoSpaceDE w:val="0"/>
        <w:autoSpaceDN w:val="0"/>
        <w:spacing w:before="6" w:after="0" w:line="360" w:lineRule="auto"/>
        <w:jc w:val="both"/>
        <w:rPr>
          <w:rFonts w:ascii="Times New Roman" w:eastAsia="Times New Roman" w:hAnsi="Times New Roman" w:cs="Times New Roman"/>
          <w:b/>
          <w:sz w:val="25"/>
          <w:szCs w:val="25"/>
        </w:rPr>
      </w:pPr>
    </w:p>
    <w:tbl>
      <w:tblPr>
        <w:tblW w:w="901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780"/>
        <w:gridCol w:w="4589"/>
      </w:tblGrid>
      <w:tr w:rsidR="00DA7134" w:rsidRPr="0068785C" w:rsidTr="00AE37C9">
        <w:trPr>
          <w:trHeight w:val="206"/>
        </w:trPr>
        <w:tc>
          <w:tcPr>
            <w:tcW w:w="648"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780" w:type="dxa"/>
          </w:tcPr>
          <w:p w:rsidR="00DA7134" w:rsidRPr="0068785C" w:rsidRDefault="00DA7134" w:rsidP="00AE37C9">
            <w:pPr>
              <w:widowControl w:val="0"/>
              <w:autoSpaceDE w:val="0"/>
              <w:autoSpaceDN w:val="0"/>
              <w:spacing w:after="0" w:line="360" w:lineRule="auto"/>
              <w:ind w:left="11"/>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Consequences</w:t>
            </w:r>
          </w:p>
        </w:tc>
        <w:tc>
          <w:tcPr>
            <w:tcW w:w="4589" w:type="dxa"/>
          </w:tcPr>
          <w:p w:rsidR="00DA7134" w:rsidRPr="0068785C" w:rsidRDefault="00DA7134" w:rsidP="00AE37C9">
            <w:pPr>
              <w:widowControl w:val="0"/>
              <w:autoSpaceDE w:val="0"/>
              <w:autoSpaceDN w:val="0"/>
              <w:spacing w:after="0" w:line="360" w:lineRule="auto"/>
              <w:ind w:left="8"/>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Literature</w:t>
            </w:r>
            <w:r w:rsidRPr="0068785C">
              <w:rPr>
                <w:rFonts w:ascii="Times New Roman" w:eastAsia="Times New Roman" w:hAnsi="Times New Roman" w:cs="Times New Roman"/>
                <w:b/>
                <w:spacing w:val="-2"/>
                <w:sz w:val="25"/>
                <w:szCs w:val="25"/>
              </w:rPr>
              <w:t>Sources</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before="2"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780" w:type="dxa"/>
          </w:tcPr>
          <w:p w:rsidR="00DA7134" w:rsidRPr="0068785C" w:rsidRDefault="00DA7134" w:rsidP="00AE37C9">
            <w:pPr>
              <w:widowControl w:val="0"/>
              <w:autoSpaceDE w:val="0"/>
              <w:autoSpaceDN w:val="0"/>
              <w:spacing w:before="2"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Overandunder-pricing ofreal</w:t>
            </w:r>
            <w:r w:rsidRPr="0068785C">
              <w:rPr>
                <w:rFonts w:ascii="Times New Roman" w:eastAsia="Times New Roman" w:hAnsi="Times New Roman" w:cs="Times New Roman"/>
                <w:spacing w:val="-2"/>
                <w:sz w:val="25"/>
                <w:szCs w:val="25"/>
              </w:rPr>
              <w:t>estate</w:t>
            </w:r>
          </w:p>
        </w:tc>
        <w:tc>
          <w:tcPr>
            <w:tcW w:w="4589" w:type="dxa"/>
          </w:tcPr>
          <w:p w:rsidR="00DA7134" w:rsidRPr="0068785C" w:rsidRDefault="00DA7134" w:rsidP="00AE37C9">
            <w:pPr>
              <w:widowControl w:val="0"/>
              <w:autoSpaceDE w:val="0"/>
              <w:autoSpaceDN w:val="0"/>
              <w:spacing w:before="2"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Oyewale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Abiodun </w:t>
            </w:r>
            <w:r w:rsidRPr="0068785C">
              <w:rPr>
                <w:rFonts w:ascii="Times New Roman" w:eastAsia="Times New Roman" w:hAnsi="Times New Roman" w:cs="Times New Roman"/>
                <w:spacing w:val="-2"/>
                <w:sz w:val="25"/>
                <w:szCs w:val="25"/>
              </w:rPr>
              <w:t>(2016)</w:t>
            </w:r>
          </w:p>
        </w:tc>
      </w:tr>
      <w:tr w:rsidR="00DA7134" w:rsidRPr="0068785C" w:rsidTr="00AE37C9">
        <w:trPr>
          <w:trHeight w:val="205"/>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Under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over-capitalization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estate</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Oyewale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Abiodun </w:t>
            </w:r>
            <w:r w:rsidRPr="0068785C">
              <w:rPr>
                <w:rFonts w:ascii="Times New Roman" w:eastAsia="Times New Roman" w:hAnsi="Times New Roman" w:cs="Times New Roman"/>
                <w:spacing w:val="-2"/>
                <w:sz w:val="25"/>
                <w:szCs w:val="25"/>
              </w:rPr>
              <w:t>(2016)</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Inaccuratecalculationsof </w:t>
            </w:r>
            <w:r w:rsidRPr="0068785C">
              <w:rPr>
                <w:rFonts w:ascii="Times New Roman" w:eastAsia="Times New Roman" w:hAnsi="Times New Roman" w:cs="Times New Roman"/>
                <w:spacing w:val="-2"/>
                <w:sz w:val="25"/>
                <w:szCs w:val="25"/>
              </w:rPr>
              <w:t>rentals</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Oyewale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&amp;Abiodun </w:t>
            </w:r>
            <w:r w:rsidRPr="0068785C">
              <w:rPr>
                <w:rFonts w:ascii="Times New Roman" w:eastAsia="Times New Roman" w:hAnsi="Times New Roman" w:cs="Times New Roman"/>
                <w:spacing w:val="-2"/>
                <w:sz w:val="25"/>
                <w:szCs w:val="25"/>
              </w:rPr>
              <w:t>(2016)</w:t>
            </w:r>
          </w:p>
        </w:tc>
      </w:tr>
      <w:tr w:rsidR="00DA7134" w:rsidRPr="0068785C" w:rsidTr="00AE37C9">
        <w:trPr>
          <w:trHeight w:val="205"/>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Inaccurate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calculations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mortgage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repayments</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Nigeria </w:t>
            </w:r>
            <w:r w:rsidRPr="0068785C">
              <w:rPr>
                <w:rFonts w:ascii="Times New Roman" w:eastAsia="Times New Roman" w:hAnsi="Times New Roman" w:cs="Times New Roman"/>
                <w:sz w:val="25"/>
                <w:szCs w:val="25"/>
              </w:rPr>
              <w:t>(2017);</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Wasumbi</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Tarimo</w:t>
            </w:r>
            <w:r w:rsidRPr="0068785C">
              <w:rPr>
                <w:rFonts w:ascii="Times New Roman" w:eastAsia="Times New Roman" w:hAnsi="Times New Roman" w:cs="Times New Roman"/>
                <w:spacing w:val="-2"/>
                <w:sz w:val="25"/>
                <w:szCs w:val="25"/>
              </w:rPr>
              <w:t>(2019)</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Inaccuratepropertytax</w:t>
            </w:r>
            <w:r w:rsidRPr="0068785C">
              <w:rPr>
                <w:rFonts w:ascii="Times New Roman" w:eastAsia="Times New Roman" w:hAnsi="Times New Roman" w:cs="Times New Roman"/>
                <w:spacing w:val="-4"/>
                <w:sz w:val="25"/>
                <w:szCs w:val="25"/>
              </w:rPr>
              <w:t>bills</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Idowuet al.</w:t>
            </w:r>
            <w:r w:rsidRPr="0068785C">
              <w:rPr>
                <w:rFonts w:ascii="Times New Roman" w:eastAsia="Times New Roman" w:hAnsi="Times New Roman" w:cs="Times New Roman"/>
                <w:spacing w:val="-2"/>
                <w:sz w:val="25"/>
                <w:szCs w:val="25"/>
              </w:rPr>
              <w:t>(2016)</w:t>
            </w:r>
          </w:p>
        </w:tc>
      </w:tr>
      <w:tr w:rsidR="00DA7134" w:rsidRPr="0068785C" w:rsidTr="00AE37C9">
        <w:trPr>
          <w:trHeight w:val="412"/>
        </w:trPr>
        <w:tc>
          <w:tcPr>
            <w:tcW w:w="648" w:type="dxa"/>
          </w:tcPr>
          <w:p w:rsidR="00DA7134" w:rsidRPr="0068785C" w:rsidRDefault="00DA7134" w:rsidP="00AE37C9">
            <w:pPr>
              <w:widowControl w:val="0"/>
              <w:autoSpaceDE w:val="0"/>
              <w:autoSpaceDN w:val="0"/>
              <w:spacing w:before="103"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6</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Underoroverpaymentofbuildinginsurance </w:t>
            </w:r>
            <w:r w:rsidRPr="0068785C">
              <w:rPr>
                <w:rFonts w:ascii="Times New Roman" w:eastAsia="Times New Roman" w:hAnsi="Times New Roman" w:cs="Times New Roman"/>
                <w:spacing w:val="-2"/>
                <w:sz w:val="25"/>
                <w:szCs w:val="25"/>
              </w:rPr>
              <w:t>premiums</w:t>
            </w:r>
          </w:p>
        </w:tc>
        <w:tc>
          <w:tcPr>
            <w:tcW w:w="4589" w:type="dxa"/>
          </w:tcPr>
          <w:p w:rsidR="00DA7134" w:rsidRPr="0068785C" w:rsidRDefault="00DA7134" w:rsidP="00AE37C9">
            <w:pPr>
              <w:widowControl w:val="0"/>
              <w:autoSpaceDE w:val="0"/>
              <w:autoSpaceDN w:val="0"/>
              <w:spacing w:before="103"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Olusegun</w:t>
            </w:r>
            <w:r w:rsidRPr="0068785C">
              <w:rPr>
                <w:rFonts w:ascii="Times New Roman" w:eastAsia="Times New Roman" w:hAnsi="Times New Roman" w:cs="Times New Roman"/>
                <w:spacing w:val="-2"/>
                <w:sz w:val="25"/>
                <w:szCs w:val="25"/>
              </w:rPr>
              <w:t>(2004)</w:t>
            </w:r>
          </w:p>
        </w:tc>
      </w:tr>
      <w:tr w:rsidR="00DA7134" w:rsidRPr="0068785C" w:rsidTr="00AE37C9">
        <w:trPr>
          <w:trHeight w:val="414"/>
        </w:trPr>
        <w:tc>
          <w:tcPr>
            <w:tcW w:w="648" w:type="dxa"/>
          </w:tcPr>
          <w:p w:rsidR="00DA7134" w:rsidRPr="0068785C" w:rsidRDefault="00DA7134" w:rsidP="00AE37C9">
            <w:pPr>
              <w:widowControl w:val="0"/>
              <w:autoSpaceDE w:val="0"/>
              <w:autoSpaceDN w:val="0"/>
              <w:spacing w:before="103"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7</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Wrong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court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decisions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investments </w:t>
            </w:r>
            <w:r w:rsidRPr="0068785C">
              <w:rPr>
                <w:rFonts w:ascii="Times New Roman" w:eastAsia="Times New Roman" w:hAnsi="Times New Roman" w:cs="Times New Roman"/>
                <w:spacing w:val="-2"/>
                <w:sz w:val="25"/>
                <w:szCs w:val="25"/>
              </w:rPr>
              <w:t>disputes</w:t>
            </w:r>
          </w:p>
        </w:tc>
        <w:tc>
          <w:tcPr>
            <w:tcW w:w="4589" w:type="dxa"/>
          </w:tcPr>
          <w:p w:rsidR="00DA7134" w:rsidRPr="0068785C" w:rsidRDefault="00DA7134" w:rsidP="00AE37C9">
            <w:pPr>
              <w:widowControl w:val="0"/>
              <w:autoSpaceDE w:val="0"/>
              <w:autoSpaceDN w:val="0"/>
              <w:spacing w:before="103"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Asnakew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&amp;Amogne</w:t>
            </w:r>
            <w:r w:rsidRPr="0068785C">
              <w:rPr>
                <w:rFonts w:ascii="Times New Roman" w:eastAsia="Times New Roman" w:hAnsi="Times New Roman" w:cs="Times New Roman"/>
                <w:spacing w:val="-2"/>
                <w:sz w:val="25"/>
                <w:szCs w:val="25"/>
              </w:rPr>
              <w:t>(2021)</w:t>
            </w:r>
          </w:p>
        </w:tc>
      </w:tr>
      <w:tr w:rsidR="00DA7134" w:rsidRPr="0068785C" w:rsidTr="00AE37C9">
        <w:trPr>
          <w:trHeight w:val="204"/>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8</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Financial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losses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sidRPr="0068785C">
              <w:rPr>
                <w:rFonts w:ascii="Times New Roman" w:eastAsia="Times New Roman" w:hAnsi="Times New Roman" w:cs="Times New Roman"/>
                <w:spacing w:val="-2"/>
                <w:sz w:val="25"/>
                <w:szCs w:val="25"/>
              </w:rPr>
              <w:t xml:space="preserve"> bankruptcy</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Adegokeetal. (2016);Anim-Odame</w:t>
            </w:r>
            <w:r w:rsidRPr="0068785C">
              <w:rPr>
                <w:rFonts w:ascii="Times New Roman" w:eastAsia="Times New Roman" w:hAnsi="Times New Roman" w:cs="Times New Roman"/>
                <w:spacing w:val="-2"/>
                <w:sz w:val="25"/>
                <w:szCs w:val="25"/>
              </w:rPr>
              <w:t>(2018)</w:t>
            </w:r>
          </w:p>
        </w:tc>
      </w:tr>
      <w:tr w:rsidR="00DA7134" w:rsidRPr="0068785C" w:rsidTr="00AE37C9">
        <w:trPr>
          <w:trHeight w:val="208"/>
        </w:trPr>
        <w:tc>
          <w:tcPr>
            <w:tcW w:w="648" w:type="dxa"/>
          </w:tcPr>
          <w:p w:rsidR="00DA7134" w:rsidRPr="0068785C" w:rsidRDefault="00DA7134" w:rsidP="00AE37C9">
            <w:pPr>
              <w:widowControl w:val="0"/>
              <w:autoSpaceDE w:val="0"/>
              <w:autoSpaceDN w:val="0"/>
              <w:spacing w:after="0" w:line="360" w:lineRule="auto"/>
              <w:ind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9</w:t>
            </w:r>
          </w:p>
        </w:tc>
        <w:tc>
          <w:tcPr>
            <w:tcW w:w="3780" w:type="dxa"/>
          </w:tcPr>
          <w:p w:rsidR="00DA7134" w:rsidRPr="0068785C" w:rsidRDefault="00DA7134" w:rsidP="00AE37C9">
            <w:pPr>
              <w:widowControl w:val="0"/>
              <w:autoSpaceDE w:val="0"/>
              <w:autoSpaceDN w:val="0"/>
              <w:spacing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collapse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and </w:t>
            </w:r>
            <w:r w:rsidRPr="0068785C">
              <w:rPr>
                <w:rFonts w:ascii="Times New Roman" w:eastAsia="Times New Roman" w:hAnsi="Times New Roman" w:cs="Times New Roman"/>
                <w:spacing w:val="-2"/>
                <w:sz w:val="25"/>
                <w:szCs w:val="25"/>
              </w:rPr>
              <w:t>failure</w:t>
            </w:r>
          </w:p>
        </w:tc>
        <w:tc>
          <w:tcPr>
            <w:tcW w:w="4589" w:type="dxa"/>
          </w:tcPr>
          <w:p w:rsidR="00DA7134" w:rsidRPr="0068785C" w:rsidRDefault="00DA7134" w:rsidP="00AE37C9">
            <w:pPr>
              <w:widowControl w:val="0"/>
              <w:autoSpaceDE w:val="0"/>
              <w:autoSpaceDN w:val="0"/>
              <w:spacing w:after="0" w:line="360" w:lineRule="auto"/>
              <w:ind w:left="108"/>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Eziukwu</w:t>
            </w:r>
            <w:r w:rsidRPr="0068785C">
              <w:rPr>
                <w:rFonts w:ascii="Times New Roman" w:eastAsia="Times New Roman" w:hAnsi="Times New Roman" w:cs="Times New Roman"/>
                <w:spacing w:val="-2"/>
                <w:sz w:val="25"/>
                <w:szCs w:val="25"/>
              </w:rPr>
              <w:t>(2019)</w:t>
            </w:r>
          </w:p>
        </w:tc>
      </w:tr>
      <w:tr w:rsidR="00DA7134" w:rsidRPr="0068785C" w:rsidTr="00AE37C9">
        <w:trPr>
          <w:trHeight w:val="412"/>
        </w:trPr>
        <w:tc>
          <w:tcPr>
            <w:tcW w:w="648" w:type="dxa"/>
          </w:tcPr>
          <w:p w:rsidR="00DA7134" w:rsidRPr="0068785C" w:rsidRDefault="00DA7134" w:rsidP="00AE37C9">
            <w:pPr>
              <w:widowControl w:val="0"/>
              <w:autoSpaceDE w:val="0"/>
              <w:autoSpaceDN w:val="0"/>
              <w:spacing w:before="103" w:after="0" w:line="360" w:lineRule="auto"/>
              <w:ind w:left="91" w:right="9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5"/>
                <w:sz w:val="25"/>
                <w:szCs w:val="25"/>
              </w:rPr>
              <w:t>10</w:t>
            </w:r>
          </w:p>
        </w:tc>
        <w:tc>
          <w:tcPr>
            <w:tcW w:w="3780" w:type="dxa"/>
          </w:tcPr>
          <w:p w:rsidR="00DA7134" w:rsidRPr="0068785C" w:rsidRDefault="00DA7134" w:rsidP="00AE37C9">
            <w:pPr>
              <w:widowControl w:val="0"/>
              <w:autoSpaceDE w:val="0"/>
              <w:autoSpaceDN w:val="0"/>
              <w:spacing w:before="103" w:after="0" w:line="360" w:lineRule="auto"/>
              <w:ind w:left="110"/>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Declining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confidence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sidRPr="0068785C">
              <w:rPr>
                <w:rFonts w:ascii="Times New Roman" w:eastAsia="Times New Roman" w:hAnsi="Times New Roman" w:cs="Times New Roman"/>
                <w:spacing w:val="-2"/>
                <w:sz w:val="25"/>
                <w:szCs w:val="25"/>
              </w:rPr>
              <w:t xml:space="preserve"> valuers</w:t>
            </w:r>
          </w:p>
        </w:tc>
        <w:tc>
          <w:tcPr>
            <w:tcW w:w="4589" w:type="dxa"/>
          </w:tcPr>
          <w:p w:rsidR="00DA7134" w:rsidRPr="0068785C" w:rsidRDefault="00DA7134" w:rsidP="00AE37C9">
            <w:pPr>
              <w:widowControl w:val="0"/>
              <w:autoSpaceDE w:val="0"/>
              <w:autoSpaceDN w:val="0"/>
              <w:spacing w:after="0" w:line="360" w:lineRule="auto"/>
              <w:ind w:left="108" w:right="81"/>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Ayodo(2012);</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Abidoye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Chan(2018);Wesonga</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al.</w:t>
            </w:r>
            <w:r>
              <w:rPr>
                <w:rFonts w:ascii="Times New Roman" w:eastAsia="Times New Roman" w:hAnsi="Times New Roman" w:cs="Times New Roman"/>
                <w:sz w:val="25"/>
                <w:szCs w:val="25"/>
              </w:rPr>
              <w:t>,</w:t>
            </w:r>
            <w:r w:rsidRPr="0068785C">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(2022)</w:t>
            </w:r>
          </w:p>
        </w:tc>
      </w:tr>
    </w:tbl>
    <w:p w:rsidR="00DA7134" w:rsidRPr="0068785C" w:rsidRDefault="00DA7134" w:rsidP="00DA7134">
      <w:pPr>
        <w:widowControl w:val="0"/>
        <w:tabs>
          <w:tab w:val="left" w:pos="383"/>
        </w:tabs>
        <w:autoSpaceDE w:val="0"/>
        <w:autoSpaceDN w:val="0"/>
        <w:spacing w:before="125" w:after="0" w:line="360" w:lineRule="auto"/>
        <w:ind w:left="23"/>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 xml:space="preserve">Source: </w:t>
      </w:r>
      <w:r w:rsidRPr="0068785C">
        <w:rPr>
          <w:rFonts w:ascii="Times New Roman" w:eastAsia="Times New Roman" w:hAnsi="Times New Roman" w:cs="Times New Roman"/>
          <w:bCs/>
          <w:sz w:val="25"/>
          <w:szCs w:val="25"/>
        </w:rPr>
        <w:t>Field Survey, 2025</w:t>
      </w:r>
    </w:p>
    <w:p w:rsidR="00DA7134" w:rsidRPr="0068785C" w:rsidRDefault="00DA7134" w:rsidP="00DA7134">
      <w:pPr>
        <w:widowControl w:val="0"/>
        <w:tabs>
          <w:tab w:val="left" w:pos="383"/>
        </w:tabs>
        <w:autoSpaceDE w:val="0"/>
        <w:autoSpaceDN w:val="0"/>
        <w:spacing w:before="125" w:after="0" w:line="360" w:lineRule="auto"/>
        <w:ind w:left="23"/>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Interventions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to</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Improve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Accuracy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pacing w:val="-2"/>
          <w:sz w:val="25"/>
          <w:szCs w:val="25"/>
        </w:rPr>
        <w:t>Valuations</w:t>
      </w:r>
    </w:p>
    <w:p w:rsidR="00DA7134" w:rsidRPr="0068785C" w:rsidRDefault="00DA7134" w:rsidP="00DA7134">
      <w:pPr>
        <w:widowControl w:val="0"/>
        <w:autoSpaceDE w:val="0"/>
        <w:autoSpaceDN w:val="0"/>
        <w:spacing w:before="120" w:after="0" w:line="360" w:lineRule="auto"/>
        <w:ind w:left="23" w:right="22" w:firstLine="69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below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provides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interventions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that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implemented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order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 of property valuations in Uganda and elsewhere. It is shown in Table 3 that they include: strengthening of property valuation curricula, registration of well qualified property valuers, improvement of regulatory framework for the property valuation profession, promoting accessibility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affordable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new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technology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valuations,reforms of outdated property and land laws, and encouragement of research to increase accuracy of property valuations as main interventions that can be implemented to improve accuracy of property valuations. If these interventions can be properly implemented by all stakeholders responsible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eradicate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completely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causes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consequences of inaccurate property valuations. The outcome will be the production of accurate property valuations that will eventually support businesses in Uganda and elsewhere to make good decisions for real estate investments. Later, this will make businesses dealing with real estate investments be successful and profitable. This business success will also contribute towards the economic development of the country.</w:t>
      </w:r>
    </w:p>
    <w:p w:rsidR="00DA7134" w:rsidRPr="0068785C" w:rsidRDefault="00DA7134" w:rsidP="00DA7134">
      <w:pPr>
        <w:widowControl w:val="0"/>
        <w:autoSpaceDE w:val="0"/>
        <w:autoSpaceDN w:val="0"/>
        <w:spacing w:before="121" w:after="0" w:line="360" w:lineRule="auto"/>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Table3:</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Interventions</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to</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Improve</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Accuracy</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of</w:t>
      </w:r>
      <w:r>
        <w:rPr>
          <w:rFonts w:ascii="Times New Roman" w:eastAsia="Times New Roman" w:hAnsi="Times New Roman" w:cs="Times New Roman"/>
          <w:b/>
          <w:sz w:val="25"/>
          <w:szCs w:val="25"/>
        </w:rPr>
        <w:t xml:space="preserve"> </w:t>
      </w:r>
      <w:r w:rsidRPr="0068785C">
        <w:rPr>
          <w:rFonts w:ascii="Times New Roman" w:eastAsia="Times New Roman" w:hAnsi="Times New Roman" w:cs="Times New Roman"/>
          <w:b/>
          <w:sz w:val="25"/>
          <w:szCs w:val="25"/>
        </w:rPr>
        <w:t>Property</w:t>
      </w:r>
      <w:r w:rsidRPr="0068785C">
        <w:rPr>
          <w:rFonts w:ascii="Times New Roman" w:eastAsia="Times New Roman" w:hAnsi="Times New Roman" w:cs="Times New Roman"/>
          <w:b/>
          <w:spacing w:val="-2"/>
          <w:sz w:val="25"/>
          <w:szCs w:val="25"/>
        </w:rPr>
        <w:t>Valuations</w:t>
      </w:r>
    </w:p>
    <w:tbl>
      <w:tblPr>
        <w:tblW w:w="8785"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
        <w:gridCol w:w="3790"/>
        <w:gridCol w:w="4678"/>
      </w:tblGrid>
      <w:tr w:rsidR="00DA7134" w:rsidRPr="0068785C" w:rsidTr="00AE37C9">
        <w:trPr>
          <w:trHeight w:val="208"/>
        </w:trPr>
        <w:tc>
          <w:tcPr>
            <w:tcW w:w="317" w:type="dxa"/>
          </w:tcPr>
          <w:p w:rsidR="00DA7134" w:rsidRPr="0068785C" w:rsidRDefault="00DA7134" w:rsidP="00AE37C9">
            <w:pPr>
              <w:widowControl w:val="0"/>
              <w:autoSpaceDE w:val="0"/>
              <w:autoSpaceDN w:val="0"/>
              <w:spacing w:after="0" w:line="360" w:lineRule="auto"/>
              <w:jc w:val="both"/>
              <w:rPr>
                <w:rFonts w:ascii="Times New Roman" w:eastAsia="Times New Roman" w:hAnsi="Times New Roman" w:cs="Times New Roman"/>
                <w:sz w:val="25"/>
                <w:szCs w:val="25"/>
              </w:rPr>
            </w:pPr>
          </w:p>
        </w:tc>
        <w:tc>
          <w:tcPr>
            <w:tcW w:w="3790" w:type="dxa"/>
          </w:tcPr>
          <w:p w:rsidR="00DA7134" w:rsidRPr="0068785C" w:rsidRDefault="00DA7134" w:rsidP="00AE37C9">
            <w:pPr>
              <w:widowControl w:val="0"/>
              <w:autoSpaceDE w:val="0"/>
              <w:autoSpaceDN w:val="0"/>
              <w:spacing w:after="0" w:line="360" w:lineRule="auto"/>
              <w:ind w:left="10"/>
              <w:jc w:val="both"/>
              <w:rPr>
                <w:rFonts w:ascii="Times New Roman" w:eastAsia="Times New Roman" w:hAnsi="Times New Roman" w:cs="Times New Roman"/>
                <w:b/>
                <w:sz w:val="25"/>
                <w:szCs w:val="25"/>
              </w:rPr>
            </w:pPr>
            <w:r w:rsidRPr="0068785C">
              <w:rPr>
                <w:rFonts w:ascii="Times New Roman" w:eastAsia="Times New Roman" w:hAnsi="Times New Roman" w:cs="Times New Roman"/>
                <w:b/>
                <w:spacing w:val="-2"/>
                <w:sz w:val="25"/>
                <w:szCs w:val="25"/>
              </w:rPr>
              <w:t>Interventions</w:t>
            </w:r>
          </w:p>
        </w:tc>
        <w:tc>
          <w:tcPr>
            <w:tcW w:w="4678" w:type="dxa"/>
          </w:tcPr>
          <w:p w:rsidR="00DA7134" w:rsidRPr="0068785C" w:rsidRDefault="00DA7134" w:rsidP="00AE37C9">
            <w:pPr>
              <w:widowControl w:val="0"/>
              <w:autoSpaceDE w:val="0"/>
              <w:autoSpaceDN w:val="0"/>
              <w:spacing w:after="0" w:line="360" w:lineRule="auto"/>
              <w:ind w:left="9"/>
              <w:jc w:val="both"/>
              <w:rPr>
                <w:rFonts w:ascii="Times New Roman" w:eastAsia="Times New Roman" w:hAnsi="Times New Roman" w:cs="Times New Roman"/>
                <w:b/>
                <w:sz w:val="25"/>
                <w:szCs w:val="25"/>
              </w:rPr>
            </w:pPr>
            <w:r w:rsidRPr="0068785C">
              <w:rPr>
                <w:rFonts w:ascii="Times New Roman" w:eastAsia="Times New Roman" w:hAnsi="Times New Roman" w:cs="Times New Roman"/>
                <w:b/>
                <w:sz w:val="25"/>
                <w:szCs w:val="25"/>
              </w:rPr>
              <w:t>Literature</w:t>
            </w:r>
            <w:r w:rsidRPr="0068785C">
              <w:rPr>
                <w:rFonts w:ascii="Times New Roman" w:eastAsia="Times New Roman" w:hAnsi="Times New Roman" w:cs="Times New Roman"/>
                <w:b/>
                <w:spacing w:val="-2"/>
                <w:sz w:val="25"/>
                <w:szCs w:val="25"/>
              </w:rPr>
              <w:t>Sources</w:t>
            </w:r>
          </w:p>
        </w:tc>
      </w:tr>
      <w:tr w:rsidR="00DA7134" w:rsidRPr="0068785C" w:rsidTr="00AE37C9">
        <w:trPr>
          <w:trHeight w:val="412"/>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1</w:t>
            </w:r>
          </w:p>
        </w:tc>
        <w:tc>
          <w:tcPr>
            <w:tcW w:w="3790" w:type="dxa"/>
          </w:tcPr>
          <w:p w:rsidR="00DA7134" w:rsidRPr="0068785C" w:rsidRDefault="00DA7134" w:rsidP="00AE37C9">
            <w:pPr>
              <w:widowControl w:val="0"/>
              <w:autoSpaceDE w:val="0"/>
              <w:autoSpaceDN w:val="0"/>
              <w:spacing w:before="103"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Strengthening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2"/>
                <w:sz w:val="25"/>
                <w:szCs w:val="25"/>
              </w:rPr>
              <w:t>curricula</w:t>
            </w:r>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Mwangi(2016);Chikafalimani</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al.(2020);Wesongaetal. </w:t>
            </w:r>
            <w:r w:rsidRPr="0068785C">
              <w:rPr>
                <w:rFonts w:ascii="Times New Roman" w:eastAsia="Times New Roman" w:hAnsi="Times New Roman" w:cs="Times New Roman"/>
                <w:spacing w:val="-2"/>
                <w:sz w:val="25"/>
                <w:szCs w:val="25"/>
              </w:rPr>
              <w:t>(2022)</w:t>
            </w:r>
          </w:p>
        </w:tc>
      </w:tr>
      <w:tr w:rsidR="00DA7134" w:rsidRPr="0068785C" w:rsidTr="00AE37C9">
        <w:trPr>
          <w:trHeight w:val="414"/>
        </w:trPr>
        <w:tc>
          <w:tcPr>
            <w:tcW w:w="317" w:type="dxa"/>
          </w:tcPr>
          <w:p w:rsidR="00DA7134" w:rsidRPr="0068785C" w:rsidRDefault="00DA7134" w:rsidP="00AE37C9">
            <w:pPr>
              <w:widowControl w:val="0"/>
              <w:autoSpaceDE w:val="0"/>
              <w:autoSpaceDN w:val="0"/>
              <w:spacing w:before="2"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2</w:t>
            </w:r>
          </w:p>
        </w:tc>
        <w:tc>
          <w:tcPr>
            <w:tcW w:w="3790" w:type="dxa"/>
          </w:tcPr>
          <w:p w:rsidR="00DA7134" w:rsidRPr="0068785C" w:rsidRDefault="00DA7134" w:rsidP="00AE37C9">
            <w:pPr>
              <w:widowControl w:val="0"/>
              <w:autoSpaceDE w:val="0"/>
              <w:autoSpaceDN w:val="0"/>
              <w:spacing w:before="105"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Registrationofwellqualifiedproperty</w:t>
            </w:r>
            <w:r w:rsidRPr="0068785C">
              <w:rPr>
                <w:rFonts w:ascii="Times New Roman" w:eastAsia="Times New Roman" w:hAnsi="Times New Roman" w:cs="Times New Roman"/>
                <w:spacing w:val="-2"/>
                <w:sz w:val="25"/>
                <w:szCs w:val="25"/>
              </w:rPr>
              <w:t>valuers</w:t>
            </w:r>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Olusegun(2004);Mutema(2016);Mwangi(2016);Bankof Uganda (2017); Wesonga et al. (2022); Okoh et al. (2023)</w:t>
            </w:r>
          </w:p>
        </w:tc>
      </w:tr>
      <w:tr w:rsidR="00DA7134" w:rsidRPr="0068785C" w:rsidTr="00AE37C9">
        <w:trPr>
          <w:trHeight w:val="414"/>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3</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Improvement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regulatory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framework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 property valuation profession</w:t>
            </w:r>
          </w:p>
        </w:tc>
        <w:tc>
          <w:tcPr>
            <w:tcW w:w="4678" w:type="dxa"/>
          </w:tcPr>
          <w:p w:rsidR="00DA7134" w:rsidRPr="0068785C" w:rsidRDefault="00DA7134" w:rsidP="00AE37C9">
            <w:pPr>
              <w:widowControl w:val="0"/>
              <w:autoSpaceDE w:val="0"/>
              <w:autoSpaceDN w:val="0"/>
              <w:spacing w:after="0" w:line="360" w:lineRule="auto"/>
              <w:ind w:left="107" w:right="8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Wasumbi (2014); Idowu et al. (2016); Bank of Uganda (2017);Asnakew</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Amogne(2021);Wesongaetal.(2022)</w:t>
            </w:r>
          </w:p>
        </w:tc>
      </w:tr>
      <w:tr w:rsidR="00DA7134" w:rsidRPr="0068785C" w:rsidTr="00AE37C9">
        <w:trPr>
          <w:trHeight w:val="621"/>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4</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Promoting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accessibility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affordable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5"/>
                <w:sz w:val="25"/>
                <w:szCs w:val="25"/>
              </w:rPr>
              <w:t>new</w:t>
            </w:r>
          </w:p>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Technology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to</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improve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property </w:t>
            </w:r>
            <w:r w:rsidRPr="0068785C">
              <w:rPr>
                <w:rFonts w:ascii="Times New Roman" w:eastAsia="Times New Roman" w:hAnsi="Times New Roman" w:cs="Times New Roman"/>
                <w:spacing w:val="-2"/>
                <w:sz w:val="25"/>
                <w:szCs w:val="25"/>
              </w:rPr>
              <w:t>valuations</w:t>
            </w:r>
          </w:p>
        </w:tc>
        <w:tc>
          <w:tcPr>
            <w:tcW w:w="4678" w:type="dxa"/>
          </w:tcPr>
          <w:p w:rsidR="00DA7134" w:rsidRPr="0068785C" w:rsidRDefault="00DA7134" w:rsidP="00AE37C9">
            <w:pPr>
              <w:widowControl w:val="0"/>
              <w:autoSpaceDE w:val="0"/>
              <w:autoSpaceDN w:val="0"/>
              <w:spacing w:before="103" w:after="0" w:line="360" w:lineRule="auto"/>
              <w:ind w:left="107" w:right="8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Uganda(2017);</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Abidoye&amp;Chan,(2018);Anim- Odame (2018); Wesonga et al. (2022)</w:t>
            </w:r>
          </w:p>
        </w:tc>
      </w:tr>
      <w:tr w:rsidR="00DA7134" w:rsidRPr="0068785C" w:rsidTr="00AE37C9">
        <w:trPr>
          <w:trHeight w:val="206"/>
        </w:trPr>
        <w:tc>
          <w:tcPr>
            <w:tcW w:w="317" w:type="dxa"/>
          </w:tcPr>
          <w:p w:rsidR="00DA7134" w:rsidRPr="0068785C" w:rsidRDefault="00DA7134" w:rsidP="00AE37C9">
            <w:pPr>
              <w:widowControl w:val="0"/>
              <w:autoSpaceDE w:val="0"/>
              <w:autoSpaceDN w:val="0"/>
              <w:spacing w:after="0" w:line="360" w:lineRule="auto"/>
              <w:ind w:right="1"/>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10"/>
                <w:sz w:val="25"/>
                <w:szCs w:val="25"/>
              </w:rPr>
              <w:t>5</w:t>
            </w:r>
          </w:p>
        </w:tc>
        <w:tc>
          <w:tcPr>
            <w:tcW w:w="3790"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Reforms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outdated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 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pacing w:val="-4"/>
                <w:sz w:val="25"/>
                <w:szCs w:val="25"/>
              </w:rPr>
              <w:t>laws</w:t>
            </w:r>
          </w:p>
        </w:tc>
        <w:tc>
          <w:tcPr>
            <w:tcW w:w="4678" w:type="dxa"/>
          </w:tcPr>
          <w:p w:rsidR="00DA7134" w:rsidRPr="0068785C" w:rsidRDefault="00DA7134" w:rsidP="00AE37C9">
            <w:pPr>
              <w:widowControl w:val="0"/>
              <w:autoSpaceDE w:val="0"/>
              <w:autoSpaceDN w:val="0"/>
              <w:spacing w:after="0" w:line="360" w:lineRule="auto"/>
              <w:ind w:left="10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Mutema</w:t>
            </w:r>
            <w:r w:rsidRPr="0068785C">
              <w:rPr>
                <w:rFonts w:ascii="Times New Roman" w:eastAsia="Times New Roman" w:hAnsi="Times New Roman" w:cs="Times New Roman"/>
                <w:spacing w:val="-2"/>
                <w:sz w:val="25"/>
                <w:szCs w:val="25"/>
              </w:rPr>
              <w:t xml:space="preserve"> (2016)</w:t>
            </w:r>
          </w:p>
        </w:tc>
      </w:tr>
    </w:tbl>
    <w:p w:rsidR="00DA7134" w:rsidRPr="0068785C" w:rsidRDefault="00DA7134" w:rsidP="00DA7134">
      <w:pPr>
        <w:spacing w:line="360" w:lineRule="auto"/>
        <w:jc w:val="both"/>
        <w:rPr>
          <w:rFonts w:asciiTheme="majorBidi" w:hAnsiTheme="majorBidi" w:cstheme="majorBidi"/>
          <w:b/>
          <w:sz w:val="25"/>
          <w:szCs w:val="25"/>
        </w:rPr>
      </w:pPr>
      <w:r w:rsidRPr="0068785C">
        <w:rPr>
          <w:rFonts w:asciiTheme="majorBidi" w:hAnsiTheme="majorBidi" w:cstheme="majorBidi"/>
          <w:b/>
          <w:sz w:val="25"/>
          <w:szCs w:val="25"/>
        </w:rPr>
        <w:br w:type="page"/>
      </w:r>
    </w:p>
    <w:p w:rsidR="00DA7134" w:rsidRPr="0068785C" w:rsidRDefault="00DA7134" w:rsidP="00DA7134">
      <w:pPr>
        <w:spacing w:after="0" w:line="360" w:lineRule="auto"/>
        <w:jc w:val="center"/>
        <w:rPr>
          <w:rFonts w:asciiTheme="majorBidi" w:hAnsiTheme="majorBidi" w:cstheme="majorBidi"/>
          <w:b/>
          <w:sz w:val="25"/>
          <w:szCs w:val="25"/>
        </w:rPr>
      </w:pPr>
      <w:r w:rsidRPr="0068785C">
        <w:rPr>
          <w:rFonts w:asciiTheme="majorBidi" w:hAnsiTheme="majorBidi" w:cstheme="majorBidi"/>
          <w:b/>
          <w:sz w:val="25"/>
          <w:szCs w:val="25"/>
        </w:rPr>
        <w:t>CHAPTER FIVE</w:t>
      </w:r>
    </w:p>
    <w:p w:rsidR="00DA7134" w:rsidRPr="0068785C" w:rsidRDefault="00DA7134" w:rsidP="00DA7134">
      <w:pPr>
        <w:spacing w:after="0" w:line="360" w:lineRule="auto"/>
        <w:jc w:val="both"/>
        <w:rPr>
          <w:rFonts w:asciiTheme="majorBidi" w:hAnsiTheme="majorBidi" w:cstheme="majorBidi"/>
          <w:b/>
          <w:sz w:val="25"/>
          <w:szCs w:val="25"/>
        </w:rPr>
      </w:pPr>
      <w:r w:rsidRPr="0068785C">
        <w:rPr>
          <w:rFonts w:asciiTheme="majorBidi" w:hAnsiTheme="majorBidi" w:cstheme="majorBidi"/>
          <w:b/>
          <w:sz w:val="25"/>
          <w:szCs w:val="25"/>
        </w:rPr>
        <w:t>SUMMARY, CONCLUSION AND RECCOMENDATIONS</w:t>
      </w:r>
    </w:p>
    <w:p w:rsidR="00DA7134" w:rsidRPr="0068785C" w:rsidRDefault="00DA7134" w:rsidP="00DA7134">
      <w:pPr>
        <w:spacing w:after="0" w:line="360" w:lineRule="auto"/>
        <w:jc w:val="both"/>
        <w:rPr>
          <w:rFonts w:asciiTheme="majorBidi" w:hAnsiTheme="majorBidi" w:cstheme="majorBidi"/>
          <w:b/>
          <w:sz w:val="25"/>
          <w:szCs w:val="25"/>
        </w:rPr>
      </w:pPr>
      <w:r w:rsidRPr="0068785C">
        <w:rPr>
          <w:rFonts w:asciiTheme="majorBidi" w:hAnsiTheme="majorBidi" w:cstheme="majorBidi"/>
          <w:b/>
          <w:sz w:val="25"/>
          <w:szCs w:val="25"/>
        </w:rPr>
        <w:t>5.1</w:t>
      </w:r>
      <w:r w:rsidRPr="0068785C">
        <w:rPr>
          <w:rFonts w:asciiTheme="majorBidi" w:hAnsiTheme="majorBidi" w:cstheme="majorBidi"/>
          <w:b/>
          <w:sz w:val="25"/>
          <w:szCs w:val="25"/>
        </w:rPr>
        <w:tab/>
        <w:t>SUMMARY OF FINDINGS</w:t>
      </w:r>
    </w:p>
    <w:p w:rsidR="00DA7134" w:rsidRPr="0068785C" w:rsidRDefault="00DA7134" w:rsidP="00DA7134">
      <w:pPr>
        <w:spacing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Property valuation plays a critical role in real estate investment decisions, particularly in high-value urban developments such as Eko Atlantic City, Lagos. The city, developed on reclaimed land from the Atlantic Ocean, represents a high-risk, high-reward investment landscape characterized by premium infrastructure, cutting-edge urban planning, and substantial government and private sector involvement.</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This research examined how accurate and professional property valuation affects investor decisions, asset pricing, risk assessment, and long-term portfolio performance in Eko Atlantic. It drew upon both qualitative and quantitative data collected from investors, property valuers, developers, and government agencies involved in real estate management within the city.</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Key findings revealed that:</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Valuation Provides Investment Confidence</w:t>
      </w:r>
      <w:r w:rsidRPr="0068785C">
        <w:rPr>
          <w:rFonts w:ascii="Times New Roman" w:eastAsia="Times New Roman" w:hAnsi="Times New Roman" w:cs="Times New Roman"/>
          <w:sz w:val="25"/>
          <w:szCs w:val="25"/>
          <w:lang w:eastAsia="en-GB"/>
        </w:rPr>
        <w:t>: Professional valuation reports instill investor confidence by providing a realistic estimate of the property's market value. This is especially crucial in a high-capital environment like Eko Atlantic, where the cost of entry is significant.</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Influences Lending and Financing</w:t>
      </w:r>
      <w:r w:rsidRPr="0068785C">
        <w:rPr>
          <w:rFonts w:ascii="Times New Roman" w:eastAsia="Times New Roman" w:hAnsi="Times New Roman" w:cs="Times New Roman"/>
          <w:sz w:val="25"/>
          <w:szCs w:val="25"/>
          <w:lang w:eastAsia="en-GB"/>
        </w:rPr>
        <w:t>: Banks and other financial institutions rely on property valuations to determine the loan-to-value ratio for mortgage or development loans. Overvalued or undervalued properties affect the willingness of financiers to provide capital, which in turn affects investment inflow.</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Affects Risk Assessment</w:t>
      </w:r>
      <w:r w:rsidRPr="0068785C">
        <w:rPr>
          <w:rFonts w:ascii="Times New Roman" w:eastAsia="Times New Roman" w:hAnsi="Times New Roman" w:cs="Times New Roman"/>
          <w:sz w:val="25"/>
          <w:szCs w:val="25"/>
          <w:lang w:eastAsia="en-GB"/>
        </w:rPr>
        <w:t>: Property valuation helps investors and developers assess the risks associated with real estate ventures by evaluating current market trends, infrastructure development stages, demand forecasts, and other economic indicators.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Guides Strategic Investment Decisions</w:t>
      </w:r>
      <w:r w:rsidRPr="0068785C">
        <w:rPr>
          <w:rFonts w:ascii="Times New Roman" w:eastAsia="Times New Roman" w:hAnsi="Times New Roman" w:cs="Times New Roman"/>
          <w:sz w:val="25"/>
          <w:szCs w:val="25"/>
          <w:lang w:eastAsia="en-GB"/>
        </w:rPr>
        <w:t>: In a dynamic market such as Eko Atlantic, valuations inform decisions on buy-hold-sell strategies, timing of investment, and identification of high-yield property segments (e.g., commercial, residential, or mixed-use developments).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Mitigates Legal and Financial Disputes</w:t>
      </w:r>
      <w:r w:rsidRPr="0068785C">
        <w:rPr>
          <w:rFonts w:ascii="Times New Roman" w:eastAsia="Times New Roman" w:hAnsi="Times New Roman" w:cs="Times New Roman"/>
          <w:sz w:val="25"/>
          <w:szCs w:val="25"/>
          <w:lang w:eastAsia="en-GB"/>
        </w:rPr>
        <w:t>: Accurate valuations help to prevent litigation and conflicts between buyers, sellers, and regulators. Valuations backed by due diligence support transparent transactions and align investor expectations with market realities.</w:t>
      </w:r>
    </w:p>
    <w:p w:rsidR="00DA7134" w:rsidRPr="0068785C" w:rsidRDefault="00DA7134" w:rsidP="00DA7134">
      <w:pPr>
        <w:numPr>
          <w:ilvl w:val="0"/>
          <w:numId w:val="14"/>
        </w:num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b/>
          <w:bCs/>
          <w:sz w:val="25"/>
          <w:szCs w:val="25"/>
          <w:lang w:eastAsia="en-GB"/>
        </w:rPr>
        <w:t>Professional Practice and Challenges</w:t>
      </w:r>
      <w:r w:rsidRPr="0068785C">
        <w:rPr>
          <w:rFonts w:ascii="Times New Roman" w:eastAsia="Times New Roman" w:hAnsi="Times New Roman" w:cs="Times New Roman"/>
          <w:sz w:val="25"/>
          <w:szCs w:val="25"/>
          <w:lang w:eastAsia="en-GB"/>
        </w:rPr>
        <w:t>: Although there is a high level of professionalism among valuers in Nigeria, challenges such as lack of up-to-date market data, influence from developers, and inconsistent regulatory standards sometimes compromise valuation accuracy.</w:t>
      </w:r>
    </w:p>
    <w:p w:rsidR="00DA7134" w:rsidRPr="0068785C" w:rsidRDefault="00DA7134" w:rsidP="00DA7134">
      <w:pPr>
        <w:spacing w:before="100" w:beforeAutospacing="1" w:after="0" w:line="360" w:lineRule="auto"/>
        <w:jc w:val="both"/>
        <w:outlineLvl w:val="1"/>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5.2</w:t>
      </w:r>
      <w:r w:rsidRPr="0068785C">
        <w:rPr>
          <w:rFonts w:ascii="Times New Roman" w:eastAsia="Times New Roman" w:hAnsi="Times New Roman" w:cs="Times New Roman"/>
          <w:b/>
          <w:bCs/>
          <w:sz w:val="25"/>
          <w:szCs w:val="25"/>
          <w:lang w:eastAsia="en-GB"/>
        </w:rPr>
        <w:tab/>
        <w:t>CONCLUSION</w:t>
      </w:r>
    </w:p>
    <w:p w:rsidR="00DA7134" w:rsidRPr="0068785C" w:rsidRDefault="00DA7134" w:rsidP="00DA7134">
      <w:pPr>
        <w:spacing w:before="100" w:beforeAutospacing="1" w:after="0" w:line="360" w:lineRule="auto"/>
        <w:ind w:firstLine="72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The study concludes that </w:t>
      </w:r>
      <w:r w:rsidRPr="0068785C">
        <w:rPr>
          <w:rFonts w:ascii="Times New Roman" w:eastAsia="Times New Roman" w:hAnsi="Times New Roman" w:cs="Times New Roman"/>
          <w:b/>
          <w:bCs/>
          <w:sz w:val="25"/>
          <w:szCs w:val="25"/>
          <w:lang w:eastAsia="en-GB"/>
        </w:rPr>
        <w:t>property valuation significantly influences real estate investment decisions</w:t>
      </w:r>
      <w:r w:rsidRPr="0068785C">
        <w:rPr>
          <w:rFonts w:ascii="Times New Roman" w:eastAsia="Times New Roman" w:hAnsi="Times New Roman" w:cs="Times New Roman"/>
          <w:sz w:val="25"/>
          <w:szCs w:val="25"/>
          <w:lang w:eastAsia="en-GB"/>
        </w:rPr>
        <w:t xml:space="preserve"> in Eko Atlantic City. As a rapidly developing and strategically important real estate hub in Nigeria and Africa, Eko Atlantic demands precise and reliable property valuation to attract sustainable investments.</w:t>
      </w:r>
    </w:p>
    <w:p w:rsidR="00DA7134" w:rsidRPr="0068785C" w:rsidRDefault="00DA7134" w:rsidP="00DA7134">
      <w:pPr>
        <w:spacing w:before="100" w:beforeAutospacing="1"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Valuation serves not merely as a pricing tool but as a strategic investment guide that incorporates market analytics, financial forecasting, legal compliance, and development planning. When done professionally, it bridges the gap between investor expectations and market realities, facilitates financing, and minimizes the risks associated with speculative investment.</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However, the effectiveness of valuation in supporting investment decisions is sometimes hampered by </w:t>
      </w:r>
      <w:r w:rsidRPr="0068785C">
        <w:rPr>
          <w:rFonts w:ascii="Times New Roman" w:eastAsia="Times New Roman" w:hAnsi="Times New Roman" w:cs="Times New Roman"/>
          <w:b/>
          <w:bCs/>
          <w:sz w:val="25"/>
          <w:szCs w:val="25"/>
          <w:lang w:eastAsia="en-GB"/>
        </w:rPr>
        <w:t>data scarcity</w:t>
      </w:r>
      <w:r w:rsidRPr="0068785C">
        <w:rPr>
          <w:rFonts w:ascii="Times New Roman" w:eastAsia="Times New Roman" w:hAnsi="Times New Roman" w:cs="Times New Roman"/>
          <w:sz w:val="25"/>
          <w:szCs w:val="25"/>
          <w:lang w:eastAsia="en-GB"/>
        </w:rPr>
        <w:t xml:space="preserve">, </w:t>
      </w:r>
      <w:r w:rsidRPr="0068785C">
        <w:rPr>
          <w:rFonts w:ascii="Times New Roman" w:eastAsia="Times New Roman" w:hAnsi="Times New Roman" w:cs="Times New Roman"/>
          <w:b/>
          <w:bCs/>
          <w:sz w:val="25"/>
          <w:szCs w:val="25"/>
          <w:lang w:eastAsia="en-GB"/>
        </w:rPr>
        <w:t>market volatility</w:t>
      </w:r>
      <w:r w:rsidRPr="0068785C">
        <w:rPr>
          <w:rFonts w:ascii="Times New Roman" w:eastAsia="Times New Roman" w:hAnsi="Times New Roman" w:cs="Times New Roman"/>
          <w:sz w:val="25"/>
          <w:szCs w:val="25"/>
          <w:lang w:eastAsia="en-GB"/>
        </w:rPr>
        <w:t xml:space="preserve">, </w:t>
      </w:r>
      <w:r w:rsidRPr="0068785C">
        <w:rPr>
          <w:rFonts w:ascii="Times New Roman" w:eastAsia="Times New Roman" w:hAnsi="Times New Roman" w:cs="Times New Roman"/>
          <w:b/>
          <w:bCs/>
          <w:sz w:val="25"/>
          <w:szCs w:val="25"/>
          <w:lang w:eastAsia="en-GB"/>
        </w:rPr>
        <w:t>regulatory inconsistencies</w:t>
      </w:r>
      <w:r w:rsidRPr="0068785C">
        <w:rPr>
          <w:rFonts w:ascii="Times New Roman" w:eastAsia="Times New Roman" w:hAnsi="Times New Roman" w:cs="Times New Roman"/>
          <w:sz w:val="25"/>
          <w:szCs w:val="25"/>
          <w:lang w:eastAsia="en-GB"/>
        </w:rPr>
        <w:t xml:space="preserve">, and </w:t>
      </w:r>
      <w:r w:rsidRPr="0068785C">
        <w:rPr>
          <w:rFonts w:ascii="Times New Roman" w:eastAsia="Times New Roman" w:hAnsi="Times New Roman" w:cs="Times New Roman"/>
          <w:b/>
          <w:bCs/>
          <w:sz w:val="25"/>
          <w:szCs w:val="25"/>
          <w:lang w:eastAsia="en-GB"/>
        </w:rPr>
        <w:t>influence of vested interests</w:t>
      </w:r>
      <w:r w:rsidRPr="0068785C">
        <w:rPr>
          <w:rFonts w:ascii="Times New Roman" w:eastAsia="Times New Roman" w:hAnsi="Times New Roman" w:cs="Times New Roman"/>
          <w:sz w:val="25"/>
          <w:szCs w:val="25"/>
          <w:lang w:eastAsia="en-GB"/>
        </w:rPr>
        <w:t>. These limitations call for structural and policy reforms in the real estate sector to ensure the credibility and utility of property valuations.</w:t>
      </w:r>
    </w:p>
    <w:p w:rsidR="00DA7134" w:rsidRPr="0068785C" w:rsidRDefault="00DA7134" w:rsidP="00DA7134">
      <w:pPr>
        <w:spacing w:after="0" w:line="360" w:lineRule="auto"/>
        <w:jc w:val="both"/>
        <w:outlineLvl w:val="1"/>
        <w:rPr>
          <w:rFonts w:ascii="Times New Roman" w:eastAsia="Times New Roman" w:hAnsi="Times New Roman" w:cs="Times New Roman"/>
          <w:b/>
          <w:bCs/>
          <w:sz w:val="25"/>
          <w:szCs w:val="25"/>
          <w:lang w:eastAsia="en-GB"/>
        </w:rPr>
      </w:pPr>
      <w:r w:rsidRPr="0068785C">
        <w:rPr>
          <w:rFonts w:ascii="Times New Roman" w:eastAsia="Times New Roman" w:hAnsi="Times New Roman" w:cs="Times New Roman"/>
          <w:b/>
          <w:bCs/>
          <w:sz w:val="25"/>
          <w:szCs w:val="25"/>
          <w:lang w:eastAsia="en-GB"/>
        </w:rPr>
        <w:t>5.3</w:t>
      </w:r>
      <w:r w:rsidRPr="0068785C">
        <w:rPr>
          <w:rFonts w:ascii="Times New Roman" w:eastAsia="Times New Roman" w:hAnsi="Times New Roman" w:cs="Times New Roman"/>
          <w:b/>
          <w:bCs/>
          <w:sz w:val="25"/>
          <w:szCs w:val="25"/>
          <w:lang w:eastAsia="en-GB"/>
        </w:rPr>
        <w:tab/>
        <w:t>RECOMMENDATIONS</w:t>
      </w:r>
    </w:p>
    <w:p w:rsidR="00DA7134" w:rsidRPr="0068785C" w:rsidRDefault="00DA7134" w:rsidP="00DA7134">
      <w:p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Based on the findings, the following recommendations are proposed:</w:t>
      </w:r>
    </w:p>
    <w:p w:rsidR="00DA7134" w:rsidRPr="00C24DBC" w:rsidRDefault="00DA7134" w:rsidP="00DA7134">
      <w:pPr>
        <w:pStyle w:val="ListParagraph"/>
        <w:numPr>
          <w:ilvl w:val="0"/>
          <w:numId w:val="27"/>
        </w:numPr>
        <w:spacing w:after="0" w:line="360" w:lineRule="auto"/>
        <w:jc w:val="both"/>
        <w:outlineLvl w:val="2"/>
        <w:rPr>
          <w:rFonts w:ascii="Times New Roman" w:eastAsia="Times New Roman" w:hAnsi="Times New Roman" w:cs="Times New Roman"/>
          <w:sz w:val="25"/>
          <w:szCs w:val="25"/>
          <w:lang w:eastAsia="en-GB"/>
        </w:rPr>
      </w:pPr>
      <w:r w:rsidRPr="00C24DBC">
        <w:rPr>
          <w:rFonts w:ascii="Times New Roman" w:eastAsia="Times New Roman" w:hAnsi="Times New Roman" w:cs="Times New Roman"/>
          <w:sz w:val="25"/>
          <w:szCs w:val="25"/>
          <w:lang w:eastAsia="en-GB"/>
        </w:rPr>
        <w:t>Regulatory bodies like the Nigerian Institution of Estate Surveyors and Valuers (NIESV) and the Estate Surveyors and Valuers Registration Board of Nigeria (ESVARBON) should enforce stricter compliance to professional codes of conduct.</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Government and private agencies should collaborate to ensure data transparency in the property sector.</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Investors should be encouraged to demand independent valuation reports before committing to property purchases or developments.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Financial institutions and regulatory agencies should encourage the use of independent valuation experts not affiliated with developers or sellers, to maintain objectivity in the valuation process.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The Lagos State Government, through its land and urban development agencies, should legislate mandatory independent valuations for all high-value property transactions.</w:t>
      </w:r>
    </w:p>
    <w:p w:rsidR="00DA7134" w:rsidRPr="0068785C" w:rsidRDefault="00DA7134" w:rsidP="00DA7134">
      <w:pPr>
        <w:numPr>
          <w:ilvl w:val="0"/>
          <w:numId w:val="27"/>
        </w:numPr>
        <w:spacing w:after="0" w:line="360" w:lineRule="auto"/>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Penalties should be enforced for falsified or biased valuation reports that lead to investment loss or market manipulation.</w:t>
      </w:r>
    </w:p>
    <w:p w:rsidR="00DA7134" w:rsidRPr="0068785C" w:rsidRDefault="00DA7134" w:rsidP="00DA7134">
      <w:pPr>
        <w:spacing w:after="0" w:line="360" w:lineRule="auto"/>
        <w:ind w:firstLine="360"/>
        <w:jc w:val="both"/>
        <w:rPr>
          <w:rFonts w:ascii="Times New Roman" w:eastAsia="Times New Roman" w:hAnsi="Times New Roman" w:cs="Times New Roman"/>
          <w:sz w:val="25"/>
          <w:szCs w:val="25"/>
          <w:lang w:eastAsia="en-GB"/>
        </w:rPr>
      </w:pPr>
      <w:r w:rsidRPr="0068785C">
        <w:rPr>
          <w:rFonts w:ascii="Times New Roman" w:eastAsia="Times New Roman" w:hAnsi="Times New Roman" w:cs="Times New Roman"/>
          <w:sz w:val="25"/>
          <w:szCs w:val="25"/>
          <w:lang w:eastAsia="en-GB"/>
        </w:rPr>
        <w:t xml:space="preserve">In conclusion, effective property valuation is not just a procedural step in real estate investment but a </w:t>
      </w:r>
      <w:r w:rsidRPr="00B6719F">
        <w:rPr>
          <w:rFonts w:ascii="Times New Roman" w:eastAsia="Times New Roman" w:hAnsi="Times New Roman" w:cs="Times New Roman"/>
          <w:sz w:val="25"/>
          <w:szCs w:val="25"/>
          <w:lang w:eastAsia="en-GB"/>
        </w:rPr>
        <w:t>strategic asset management tool</w:t>
      </w:r>
      <w:r w:rsidRPr="0068785C">
        <w:rPr>
          <w:rFonts w:ascii="Times New Roman" w:eastAsia="Times New Roman" w:hAnsi="Times New Roman" w:cs="Times New Roman"/>
          <w:sz w:val="25"/>
          <w:szCs w:val="25"/>
          <w:lang w:eastAsia="en-GB"/>
        </w:rPr>
        <w:t>. In a landmark urban project like Eko Atlantic City, its impact is magnified due to the scale, complexity, and strategic positioning of the development. Proper implementation of the above recommendations will significantly enhance investor confidence, mitigate risks, and foster a more transparent and efficient real estate market in Nigeria.</w:t>
      </w:r>
    </w:p>
    <w:p w:rsidR="00DA7134" w:rsidRPr="0068785C" w:rsidRDefault="00DA7134" w:rsidP="00DA7134">
      <w:pPr>
        <w:spacing w:after="0" w:line="360" w:lineRule="auto"/>
        <w:jc w:val="both"/>
        <w:rPr>
          <w:rFonts w:asciiTheme="majorBidi" w:hAnsiTheme="majorBidi" w:cstheme="majorBidi"/>
          <w:sz w:val="25"/>
          <w:szCs w:val="25"/>
        </w:rPr>
      </w:pPr>
    </w:p>
    <w:p w:rsidR="00DA7134" w:rsidRPr="0068785C" w:rsidRDefault="00DA7134" w:rsidP="00DA7134">
      <w:pPr>
        <w:spacing w:after="0" w:line="360" w:lineRule="auto"/>
        <w:jc w:val="center"/>
        <w:rPr>
          <w:rFonts w:ascii="Times New Roman" w:hAnsi="Times New Roman" w:cs="Times New Roman"/>
          <w:b/>
          <w:sz w:val="25"/>
          <w:szCs w:val="25"/>
        </w:rPr>
      </w:pPr>
      <w:r w:rsidRPr="0068785C">
        <w:rPr>
          <w:rFonts w:ascii="Times New Roman" w:hAnsi="Times New Roman" w:cs="Times New Roman"/>
          <w:b/>
          <w:sz w:val="25"/>
          <w:szCs w:val="25"/>
        </w:rPr>
        <w:t>REFERENCES</w:t>
      </w:r>
    </w:p>
    <w:p w:rsidR="00DA7134" w:rsidRPr="0068785C" w:rsidRDefault="00DA7134" w:rsidP="00DA7134">
      <w:pPr>
        <w:widowControl w:val="0"/>
        <w:autoSpaceDE w:val="0"/>
        <w:autoSpaceDN w:val="0"/>
        <w:spacing w:before="119" w:after="0" w:line="360" w:lineRule="auto"/>
        <w:ind w:left="567" w:right="25"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Abidoye, R.B. &amp; Albert, P.C. (2018). Improving property valuation accuracy: a comparison of hedonic pricing model and artificial neural network. Pacific Rim Property Research Journal, 24(1): 71-83.</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pacing w:val="-2"/>
          <w:sz w:val="25"/>
          <w:szCs w:val="25"/>
        </w:rPr>
        <w:t xml:space="preserve">Abidoye,R.B. and Chan,A.P.C. (2017). Modelling propertyvalues in Nigeriausing artificial neuralnetwork. </w:t>
      </w:r>
      <w:r w:rsidRPr="0068785C">
        <w:rPr>
          <w:rFonts w:ascii="Times New Roman" w:eastAsia="Times New Roman" w:hAnsi="Times New Roman" w:cs="Times New Roman"/>
          <w:sz w:val="25"/>
          <w:szCs w:val="25"/>
        </w:rPr>
        <w:t>Journal of Property Research, 34(1): 36-53.</w:t>
      </w:r>
    </w:p>
    <w:p w:rsidR="00DA7134" w:rsidRPr="0068785C" w:rsidRDefault="00BD5705"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hyperlink r:id="rId21">
        <w:r w:rsidR="00DA7134" w:rsidRPr="0068785C">
          <w:rPr>
            <w:rFonts w:ascii="Times New Roman" w:eastAsia="Times New Roman" w:hAnsi="Times New Roman" w:cs="Times New Roman"/>
            <w:sz w:val="25"/>
            <w:szCs w:val="25"/>
          </w:rPr>
          <w:t>Abidoye,R.B.,</w:t>
        </w:r>
      </w:hyperlink>
      <w:hyperlink r:id="rId22">
        <w:r w:rsidR="00DA7134" w:rsidRPr="0068785C">
          <w:rPr>
            <w:rFonts w:ascii="Times New Roman" w:eastAsia="Times New Roman" w:hAnsi="Times New Roman" w:cs="Times New Roman"/>
            <w:sz w:val="25"/>
            <w:szCs w:val="25"/>
          </w:rPr>
          <w:t>Huang,W.,</w:t>
        </w:r>
      </w:hyperlink>
      <w:hyperlink r:id="rId23">
        <w:r w:rsidR="00DA7134" w:rsidRPr="0068785C">
          <w:rPr>
            <w:rFonts w:ascii="Times New Roman" w:eastAsia="Times New Roman" w:hAnsi="Times New Roman" w:cs="Times New Roman"/>
            <w:sz w:val="25"/>
            <w:szCs w:val="25"/>
          </w:rPr>
          <w:t>Amidu,A.-R.</w:t>
        </w:r>
      </w:hyperlink>
      <w:r w:rsidR="00DA7134">
        <w:rPr>
          <w:sz w:val="25"/>
          <w:szCs w:val="25"/>
        </w:rPr>
        <w:t xml:space="preserve"> </w:t>
      </w:r>
      <w:r w:rsidR="00DA7134" w:rsidRPr="0068785C">
        <w:rPr>
          <w:rFonts w:ascii="Times New Roman" w:eastAsia="Times New Roman" w:hAnsi="Times New Roman" w:cs="Times New Roman"/>
          <w:sz w:val="25"/>
          <w:szCs w:val="25"/>
        </w:rPr>
        <w:t>And</w:t>
      </w:r>
      <w:r w:rsidR="00DA7134">
        <w:rPr>
          <w:rFonts w:ascii="Times New Roman" w:eastAsia="Times New Roman" w:hAnsi="Times New Roman" w:cs="Times New Roman"/>
          <w:sz w:val="25"/>
          <w:szCs w:val="25"/>
        </w:rPr>
        <w:t xml:space="preserve"> </w:t>
      </w:r>
      <w:hyperlink r:id="rId24">
        <w:r w:rsidR="00DA7134" w:rsidRPr="0068785C">
          <w:rPr>
            <w:rFonts w:ascii="Times New Roman" w:eastAsia="Times New Roman" w:hAnsi="Times New Roman" w:cs="Times New Roman"/>
            <w:sz w:val="25"/>
            <w:szCs w:val="25"/>
          </w:rPr>
          <w:t>Javad,</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A.A.</w:t>
        </w:r>
      </w:hyperlink>
      <w:r w:rsidR="00DA7134" w:rsidRPr="0068785C">
        <w:rPr>
          <w:rFonts w:ascii="Times New Roman" w:eastAsia="Times New Roman" w:hAnsi="Times New Roman" w:cs="Times New Roman"/>
          <w:sz w:val="25"/>
          <w:szCs w:val="25"/>
        </w:rPr>
        <w:t>(2021).</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updated</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survey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of</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factors</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influencing 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valuation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accuracy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Australia.</w:t>
      </w:r>
      <w:r w:rsidR="00DA7134">
        <w:rPr>
          <w:rFonts w:ascii="Times New Roman" w:eastAsia="Times New Roman" w:hAnsi="Times New Roman" w:cs="Times New Roman"/>
          <w:sz w:val="25"/>
          <w:szCs w:val="25"/>
        </w:rPr>
        <w:t xml:space="preserve"> </w:t>
      </w:r>
      <w:hyperlink r:id="rId25">
        <w:r w:rsidR="00DA7134" w:rsidRPr="0068785C">
          <w:rPr>
            <w:rFonts w:ascii="Times New Roman" w:eastAsia="Times New Roman" w:hAnsi="Times New Roman" w:cs="Times New Roman"/>
            <w:sz w:val="25"/>
            <w:szCs w:val="25"/>
          </w:rPr>
          <w:t>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Management,</w:t>
        </w:r>
      </w:hyperlink>
      <w:r w:rsidR="00DA7134">
        <w:rPr>
          <w:sz w:val="25"/>
          <w:szCs w:val="25"/>
        </w:rPr>
        <w:t xml:space="preserve"> </w:t>
      </w:r>
      <w:r w:rsidR="00DA7134" w:rsidRPr="0068785C">
        <w:rPr>
          <w:rFonts w:ascii="Times New Roman" w:eastAsia="Times New Roman" w:hAnsi="Times New Roman" w:cs="Times New Roman"/>
          <w:sz w:val="25"/>
          <w:szCs w:val="25"/>
        </w:rPr>
        <w:t xml:space="preserve">39(3):343-361. Available: </w:t>
      </w:r>
      <w:hyperlink r:id="rId26">
        <w:r w:rsidR="00DA7134" w:rsidRPr="0068785C">
          <w:rPr>
            <w:rFonts w:ascii="Times New Roman" w:eastAsia="Times New Roman" w:hAnsi="Times New Roman" w:cs="Times New Roman"/>
            <w:sz w:val="25"/>
            <w:szCs w:val="25"/>
          </w:rPr>
          <w:t>https://doi.org/10.1108/PM-02-2020-0014</w:t>
        </w:r>
      </w:hyperlink>
      <w:r w:rsidR="00DA7134" w:rsidRPr="0068785C">
        <w:rPr>
          <w:rFonts w:ascii="Times New Roman" w:eastAsia="Times New Roman" w:hAnsi="Times New Roman" w:cs="Times New Roman"/>
          <w:sz w:val="25"/>
          <w:szCs w:val="25"/>
        </w:rPr>
        <w:t xml:space="preserve"> (Accessed 23 July 2023).</w:t>
      </w:r>
    </w:p>
    <w:p w:rsidR="00DA7134" w:rsidRPr="0068785C" w:rsidRDefault="00BD5705"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hyperlink r:id="rId27">
        <w:r w:rsidR="00DA7134" w:rsidRPr="0068785C">
          <w:rPr>
            <w:rFonts w:ascii="Times New Roman" w:eastAsia="Times New Roman" w:hAnsi="Times New Roman" w:cs="Times New Roman"/>
            <w:sz w:val="25"/>
            <w:szCs w:val="25"/>
          </w:rPr>
          <w:t>Adegoke, O.J.</w:t>
        </w:r>
      </w:hyperlink>
      <w:r w:rsidR="00DA7134" w:rsidRPr="0068785C">
        <w:rPr>
          <w:rFonts w:ascii="Times New Roman" w:eastAsia="Times New Roman" w:hAnsi="Times New Roman" w:cs="Times New Roman"/>
          <w:sz w:val="25"/>
          <w:szCs w:val="25"/>
        </w:rPr>
        <w:t>(2016). Effects of valuation variance and inaccuracy on Nigerian commercial property market:</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An</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empirical</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 xml:space="preserve">study. </w:t>
      </w:r>
      <w:hyperlink r:id="rId28">
        <w:r w:rsidR="00DA7134" w:rsidRPr="0068785C">
          <w:rPr>
            <w:rFonts w:ascii="Times New Roman" w:eastAsia="Times New Roman" w:hAnsi="Times New Roman" w:cs="Times New Roman"/>
            <w:sz w:val="25"/>
            <w:szCs w:val="25"/>
          </w:rPr>
          <w:t>Journal</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of</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Property</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Investment</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&amp;</w:t>
        </w:r>
        <w:r w:rsidR="00DA7134">
          <w:rPr>
            <w:rFonts w:ascii="Times New Roman" w:eastAsia="Times New Roman" w:hAnsi="Times New Roman" w:cs="Times New Roman"/>
            <w:sz w:val="25"/>
            <w:szCs w:val="25"/>
          </w:rPr>
          <w:t xml:space="preserve"> </w:t>
        </w:r>
        <w:r w:rsidR="00DA7134" w:rsidRPr="0068785C">
          <w:rPr>
            <w:rFonts w:ascii="Times New Roman" w:eastAsia="Times New Roman" w:hAnsi="Times New Roman" w:cs="Times New Roman"/>
            <w:sz w:val="25"/>
            <w:szCs w:val="25"/>
          </w:rPr>
          <w:t>Finance,</w:t>
        </w:r>
      </w:hyperlink>
      <w:r w:rsidR="00DA7134" w:rsidRPr="0068785C">
        <w:rPr>
          <w:rFonts w:ascii="Times New Roman" w:eastAsia="Times New Roman" w:hAnsi="Times New Roman" w:cs="Times New Roman"/>
          <w:sz w:val="25"/>
          <w:szCs w:val="25"/>
        </w:rPr>
        <w:t xml:space="preserve">34(3):276-292. Available: </w:t>
      </w:r>
      <w:hyperlink r:id="rId29">
        <w:r w:rsidR="00DA7134" w:rsidRPr="0068785C">
          <w:rPr>
            <w:rFonts w:ascii="Times New Roman" w:eastAsia="Times New Roman" w:hAnsi="Times New Roman" w:cs="Times New Roman"/>
            <w:sz w:val="25"/>
            <w:szCs w:val="25"/>
          </w:rPr>
          <w:t>https://doi.org/10.1108/JPIF-08-2014-0056</w:t>
        </w:r>
      </w:hyperlink>
      <w:r w:rsidR="00DA7134" w:rsidRPr="0068785C">
        <w:rPr>
          <w:rFonts w:ascii="Times New Roman" w:eastAsia="Times New Roman" w:hAnsi="Times New Roman" w:cs="Times New Roman"/>
          <w:sz w:val="25"/>
          <w:szCs w:val="25"/>
        </w:rPr>
        <w:t xml:space="preserve"> (Accessed 22 July 2023).</w:t>
      </w:r>
    </w:p>
    <w:p w:rsidR="00DA7134" w:rsidRPr="0068785C" w:rsidRDefault="00DA7134" w:rsidP="00DA7134">
      <w:pPr>
        <w:widowControl w:val="0"/>
        <w:autoSpaceDE w:val="0"/>
        <w:autoSpaceDN w:val="0"/>
        <w:spacing w:before="119" w:after="0" w:line="360" w:lineRule="auto"/>
        <w:ind w:left="567" w:right="20"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Anim-Odame,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W.K.(2018).Property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emerging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economies: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hands-on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experience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Ghana. InProceedings of 18</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 xml:space="preserve"> African Real Estate Society (AfRES) Conference held at Abeokuta, African Real Estate Society, Cape Town, 11-15.</w:t>
      </w:r>
    </w:p>
    <w:p w:rsidR="00DA7134" w:rsidRPr="0068785C" w:rsidRDefault="00DA7134" w:rsidP="00DA7134">
      <w:pPr>
        <w:widowControl w:val="0"/>
        <w:autoSpaceDE w:val="0"/>
        <w:autoSpaceDN w:val="0"/>
        <w:spacing w:before="119" w:after="0" w:line="360" w:lineRule="auto"/>
        <w:ind w:left="567" w:right="20"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AppraisalInstitute(2020).TheAppraisalofRealEstate(15</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 xml:space="preserve">ed.).Chicago,AmericanInstituteofRealEstate </w:t>
      </w:r>
      <w:r w:rsidRPr="0068785C">
        <w:rPr>
          <w:rFonts w:ascii="Times New Roman" w:eastAsia="Times New Roman" w:hAnsi="Times New Roman" w:cs="Times New Roman"/>
          <w:spacing w:val="-2"/>
          <w:sz w:val="25"/>
          <w:szCs w:val="25"/>
        </w:rPr>
        <w:t>Appraisers.</w:t>
      </w:r>
    </w:p>
    <w:p w:rsidR="00DA7134" w:rsidRPr="0068785C" w:rsidRDefault="00BD5705" w:rsidP="00DA7134">
      <w:pPr>
        <w:widowControl w:val="0"/>
        <w:autoSpaceDE w:val="0"/>
        <w:autoSpaceDN w:val="0"/>
        <w:spacing w:before="121" w:after="0" w:line="360" w:lineRule="auto"/>
        <w:ind w:left="567" w:right="20" w:hanging="567"/>
        <w:jc w:val="both"/>
        <w:rPr>
          <w:rFonts w:ascii="Times New Roman" w:eastAsia="Times New Roman" w:hAnsi="Times New Roman" w:cs="Times New Roman"/>
          <w:sz w:val="25"/>
          <w:szCs w:val="25"/>
        </w:rPr>
      </w:pPr>
      <w:hyperlink r:id="rId30">
        <w:r w:rsidR="00DA7134" w:rsidRPr="0068785C">
          <w:rPr>
            <w:rFonts w:ascii="Times New Roman" w:eastAsia="Times New Roman" w:hAnsi="Times New Roman" w:cs="Times New Roman"/>
            <w:sz w:val="25"/>
            <w:szCs w:val="25"/>
          </w:rPr>
          <w:t>Asnakew,M.B.</w:t>
        </w:r>
      </w:hyperlink>
      <w:r w:rsidR="00DA7134" w:rsidRPr="0068785C">
        <w:rPr>
          <w:rFonts w:ascii="Times New Roman" w:eastAsia="Times New Roman" w:hAnsi="Times New Roman" w:cs="Times New Roman"/>
          <w:sz w:val="25"/>
          <w:szCs w:val="25"/>
        </w:rPr>
        <w:t>and</w:t>
      </w:r>
      <w:hyperlink r:id="rId31">
        <w:r w:rsidR="00DA7134" w:rsidRPr="0068785C">
          <w:rPr>
            <w:rFonts w:ascii="Times New Roman" w:eastAsia="Times New Roman" w:hAnsi="Times New Roman" w:cs="Times New Roman"/>
            <w:sz w:val="25"/>
            <w:szCs w:val="25"/>
          </w:rPr>
          <w:t>Amogne,M.K.</w:t>
        </w:r>
      </w:hyperlink>
      <w:r w:rsidR="00DA7134" w:rsidRPr="0068785C">
        <w:rPr>
          <w:rFonts w:ascii="Times New Roman" w:eastAsia="Times New Roman" w:hAnsi="Times New Roman" w:cs="Times New Roman"/>
          <w:sz w:val="25"/>
          <w:szCs w:val="25"/>
        </w:rPr>
        <w:t xml:space="preserve">(2021).Valuationinaccuracy,approaches,basisandproceduresfor judgment execution in Ethiopia. </w:t>
      </w:r>
      <w:hyperlink r:id="rId32">
        <w:r w:rsidR="00DA7134" w:rsidRPr="0068785C">
          <w:rPr>
            <w:rFonts w:ascii="Times New Roman" w:eastAsia="Times New Roman" w:hAnsi="Times New Roman" w:cs="Times New Roman"/>
            <w:sz w:val="25"/>
            <w:szCs w:val="25"/>
          </w:rPr>
          <w:t>Property Management,</w:t>
        </w:r>
      </w:hyperlink>
      <w:r w:rsidR="00DA7134" w:rsidRPr="0068785C">
        <w:rPr>
          <w:rFonts w:ascii="Times New Roman" w:eastAsia="Times New Roman" w:hAnsi="Times New Roman" w:cs="Times New Roman"/>
          <w:sz w:val="25"/>
          <w:szCs w:val="25"/>
        </w:rPr>
        <w:t xml:space="preserve"> 39(5): 618-635. Available: </w:t>
      </w:r>
      <w:hyperlink r:id="rId33">
        <w:r w:rsidR="00DA7134" w:rsidRPr="0068785C">
          <w:rPr>
            <w:rFonts w:ascii="Times New Roman" w:eastAsia="Times New Roman" w:hAnsi="Times New Roman" w:cs="Times New Roman"/>
            <w:sz w:val="25"/>
            <w:szCs w:val="25"/>
          </w:rPr>
          <w:t>https://doi.org/10.1108/PM-11-2020-0080</w:t>
        </w:r>
      </w:hyperlink>
      <w:r w:rsidR="00DA7134" w:rsidRPr="0068785C">
        <w:rPr>
          <w:rFonts w:ascii="Times New Roman" w:eastAsia="Times New Roman" w:hAnsi="Times New Roman" w:cs="Times New Roman"/>
          <w:sz w:val="25"/>
          <w:szCs w:val="25"/>
        </w:rPr>
        <w:t xml:space="preserve"> (Accessed 28 July 2023).</w:t>
      </w:r>
    </w:p>
    <w:p w:rsidR="00DA7134" w:rsidRPr="0068785C" w:rsidRDefault="00DA7134" w:rsidP="00DA7134">
      <w:pPr>
        <w:widowControl w:val="0"/>
        <w:tabs>
          <w:tab w:val="left" w:pos="449"/>
        </w:tabs>
        <w:autoSpaceDE w:val="0"/>
        <w:autoSpaceDN w:val="0"/>
        <w:spacing w:before="119"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Available:</w:t>
      </w:r>
      <w:hyperlink r:id="rId34">
        <w:r w:rsidRPr="0068785C">
          <w:rPr>
            <w:rFonts w:ascii="Times New Roman" w:eastAsia="Times New Roman" w:hAnsi="Times New Roman" w:cs="Times New Roman"/>
            <w:sz w:val="25"/>
            <w:szCs w:val="25"/>
          </w:rPr>
          <w:t>https://journals.covenantuniversity.edu.ng/index.php/cjrbe/article/view/224</w:t>
        </w:r>
      </w:hyperlink>
      <w:r w:rsidRPr="0068785C">
        <w:rPr>
          <w:rFonts w:ascii="Times New Roman" w:eastAsia="Times New Roman" w:hAnsi="Times New Roman" w:cs="Times New Roman"/>
          <w:sz w:val="25"/>
          <w:szCs w:val="25"/>
        </w:rPr>
        <w:t>(Accessed20</w:t>
      </w:r>
      <w:r w:rsidRPr="0068785C">
        <w:rPr>
          <w:rFonts w:ascii="Times New Roman" w:eastAsia="Times New Roman" w:hAnsi="Times New Roman" w:cs="Times New Roman"/>
          <w:spacing w:val="-4"/>
          <w:sz w:val="25"/>
          <w:szCs w:val="25"/>
        </w:rPr>
        <w:t>July</w:t>
      </w:r>
    </w:p>
    <w:p w:rsidR="00DA7134" w:rsidRPr="0068785C" w:rsidRDefault="00DA7134" w:rsidP="00DA7134">
      <w:pPr>
        <w:widowControl w:val="0"/>
        <w:autoSpaceDE w:val="0"/>
        <w:autoSpaceDN w:val="0"/>
        <w:spacing w:before="121"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Awuah,K.G.B.(2016).PropertyvaluationinGhana.LandJournal,</w:t>
      </w:r>
      <w:r w:rsidRPr="0068785C">
        <w:rPr>
          <w:rFonts w:ascii="Times New Roman" w:eastAsia="Times New Roman" w:hAnsi="Times New Roman" w:cs="Times New Roman"/>
          <w:spacing w:val="-5"/>
          <w:sz w:val="25"/>
          <w:szCs w:val="25"/>
        </w:rPr>
        <w:t>22.</w:t>
      </w:r>
    </w:p>
    <w:p w:rsidR="00DA7134" w:rsidRPr="0068785C" w:rsidRDefault="00DA7134" w:rsidP="00DA7134">
      <w:pPr>
        <w:widowControl w:val="0"/>
        <w:autoSpaceDE w:val="0"/>
        <w:autoSpaceDN w:val="0"/>
        <w:spacing w:before="118" w:after="0" w:line="360" w:lineRule="auto"/>
        <w:ind w:left="567" w:right="644"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Ayodo, H. (2012). The art of valuation. The Standard E-Paper, December 6 Issue.Available: </w:t>
      </w:r>
      <w:hyperlink r:id="rId35">
        <w:r w:rsidRPr="0068785C">
          <w:rPr>
            <w:rFonts w:ascii="Times New Roman" w:eastAsia="Times New Roman" w:hAnsi="Times New Roman" w:cs="Times New Roman"/>
            <w:sz w:val="25"/>
            <w:szCs w:val="25"/>
          </w:rPr>
          <w:t>https://www.standardmedia.co.ke/article/2000072229/the-art-of-valuation</w:t>
        </w:r>
      </w:hyperlink>
      <w:r w:rsidRPr="0068785C">
        <w:rPr>
          <w:rFonts w:ascii="Times New Roman" w:eastAsia="Times New Roman" w:hAnsi="Times New Roman" w:cs="Times New Roman"/>
          <w:sz w:val="25"/>
          <w:szCs w:val="25"/>
        </w:rPr>
        <w:t>(Accessed28July2023).</w:t>
      </w:r>
    </w:p>
    <w:p w:rsidR="00DA7134" w:rsidRPr="0068785C" w:rsidRDefault="00DA7134" w:rsidP="00DA7134">
      <w:pPr>
        <w:widowControl w:val="0"/>
        <w:autoSpaceDE w:val="0"/>
        <w:autoSpaceDN w:val="0"/>
        <w:spacing w:before="121" w:after="0" w:line="360" w:lineRule="auto"/>
        <w:ind w:left="567" w:right="24"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heloti,I.,&amp;Mooya,M. (2021). Valuation problemsindeveloping countries: A newPerspective.Land, 10(1352): 1–20. Available: </w:t>
      </w:r>
      <w:hyperlink r:id="rId36">
        <w:r w:rsidRPr="0068785C">
          <w:rPr>
            <w:rFonts w:ascii="Times New Roman" w:eastAsia="Times New Roman" w:hAnsi="Times New Roman" w:cs="Times New Roman"/>
            <w:sz w:val="25"/>
            <w:szCs w:val="25"/>
          </w:rPr>
          <w:t>https://doi.org/10.3390/land10121352</w:t>
        </w:r>
      </w:hyperlink>
      <w:r w:rsidRPr="0068785C">
        <w:rPr>
          <w:rFonts w:ascii="Times New Roman" w:eastAsia="Times New Roman" w:hAnsi="Times New Roman" w:cs="Times New Roman"/>
          <w:sz w:val="25"/>
          <w:szCs w:val="25"/>
        </w:rPr>
        <w:t xml:space="preserve"> (Accessed 23 July 2023).</w:t>
      </w:r>
    </w:p>
    <w:p w:rsidR="00DA7134" w:rsidRPr="0068785C" w:rsidRDefault="00DA7134"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Cheloti,I.,&amp;Mooya,M.(2023).Property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problems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market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context–evidence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from</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Kenya. Journal of Property Research, 40(1): 76-100.</w:t>
      </w:r>
    </w:p>
    <w:p w:rsidR="00DA7134" w:rsidRPr="0068785C" w:rsidRDefault="00DA7134" w:rsidP="00DA7134">
      <w:pPr>
        <w:widowControl w:val="0"/>
        <w:autoSpaceDE w:val="0"/>
        <w:autoSpaceDN w:val="0"/>
        <w:spacing w:before="118" w:after="0" w:line="360" w:lineRule="auto"/>
        <w:ind w:left="567" w:right="20"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Chikafalimani, S.H.P., Kibwami, N. &amp;</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Moyo, S. (2020).ACritical Review of Quality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Assurance Practices for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Economics,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Construction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Management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Quantity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Surveying</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Education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Makerere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University in Uganda. Journal of critical reviews, 7(15): 2167 – 2174.</w:t>
      </w:r>
    </w:p>
    <w:p w:rsidR="00DA7134" w:rsidRPr="0068785C" w:rsidRDefault="00DA7134" w:rsidP="00DA7134">
      <w:pPr>
        <w:widowControl w:val="0"/>
        <w:autoSpaceDE w:val="0"/>
        <w:autoSpaceDN w:val="0"/>
        <w:spacing w:before="121"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 xml:space="preserve">Crosby, N., Hutchison, N., Lusht, K., &amp; Yu, S.M. (2019). Valuations and their importance for real estate investments. In B. D. MacGregor </w:t>
      </w:r>
      <w:r w:rsidRPr="0068785C">
        <w:rPr>
          <w:rFonts w:ascii="Times New Roman" w:eastAsia="Times New Roman" w:hAnsi="Times New Roman" w:cs="Times New Roman"/>
          <w:i/>
          <w:sz w:val="25"/>
          <w:szCs w:val="25"/>
        </w:rPr>
        <w:t xml:space="preserve">et al. </w:t>
      </w:r>
      <w:r w:rsidRPr="0068785C">
        <w:rPr>
          <w:rFonts w:ascii="Times New Roman" w:eastAsia="Times New Roman" w:hAnsi="Times New Roman" w:cs="Times New Roman"/>
          <w:sz w:val="25"/>
          <w:szCs w:val="25"/>
        </w:rPr>
        <w:t xml:space="preserve">(Eds.), Routledge Companion to Real Estate Investment, 143-171, </w:t>
      </w:r>
      <w:r w:rsidRPr="0068785C">
        <w:rPr>
          <w:rFonts w:ascii="Times New Roman" w:eastAsia="Times New Roman" w:hAnsi="Times New Roman" w:cs="Times New Roman"/>
          <w:spacing w:val="-2"/>
          <w:sz w:val="25"/>
          <w:szCs w:val="25"/>
        </w:rPr>
        <w:t>Routledge.</w:t>
      </w:r>
    </w:p>
    <w:p w:rsidR="00DA7134" w:rsidRPr="0068785C" w:rsidRDefault="00DA7134" w:rsidP="00DA7134">
      <w:pPr>
        <w:widowControl w:val="0"/>
        <w:autoSpaceDE w:val="0"/>
        <w:autoSpaceDN w:val="0"/>
        <w:spacing w:before="119"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Dijkers,M.(2015).WhatisaScopingReview?(2</w:t>
      </w:r>
      <w:r w:rsidRPr="0068785C">
        <w:rPr>
          <w:rFonts w:ascii="Times New Roman" w:eastAsia="Times New Roman" w:hAnsi="Times New Roman" w:cs="Times New Roman"/>
          <w:sz w:val="25"/>
          <w:szCs w:val="25"/>
          <w:vertAlign w:val="superscript"/>
        </w:rPr>
        <w:t>nd</w:t>
      </w:r>
      <w:r w:rsidRPr="0068785C">
        <w:rPr>
          <w:rFonts w:ascii="Times New Roman" w:eastAsia="Times New Roman" w:hAnsi="Times New Roman" w:cs="Times New Roman"/>
          <w:sz w:val="25"/>
          <w:szCs w:val="25"/>
        </w:rPr>
        <w:t>ed.).RehabilitationResearchandPractice.1-</w:t>
      </w:r>
      <w:r w:rsidRPr="0068785C">
        <w:rPr>
          <w:rFonts w:ascii="Times New Roman" w:eastAsia="Times New Roman" w:hAnsi="Times New Roman" w:cs="Times New Roman"/>
          <w:spacing w:val="-5"/>
          <w:sz w:val="25"/>
          <w:szCs w:val="25"/>
        </w:rPr>
        <w:t>8.</w:t>
      </w:r>
    </w:p>
    <w:p w:rsidR="00DA7134" w:rsidRPr="0068785C" w:rsidRDefault="00DA7134" w:rsidP="00DA7134">
      <w:pPr>
        <w:widowControl w:val="0"/>
        <w:autoSpaceDE w:val="0"/>
        <w:autoSpaceDN w:val="0"/>
        <w:spacing w:before="121" w:after="0" w:line="360" w:lineRule="auto"/>
        <w:ind w:left="56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DouglasScarret(2008).PropertyValuation:TheFiveMethods.</w:t>
      </w:r>
      <w:r w:rsidRPr="0068785C">
        <w:rPr>
          <w:rFonts w:ascii="Times New Roman" w:eastAsia="Times New Roman" w:hAnsi="Times New Roman" w:cs="Times New Roman"/>
          <w:spacing w:val="-2"/>
          <w:sz w:val="25"/>
          <w:szCs w:val="25"/>
        </w:rPr>
        <w:t>Routledge.</w:t>
      </w:r>
    </w:p>
    <w:p w:rsidR="00DA7134" w:rsidRPr="0068785C" w:rsidRDefault="00DA7134" w:rsidP="00DA7134">
      <w:pPr>
        <w:widowControl w:val="0"/>
        <w:autoSpaceDE w:val="0"/>
        <w:autoSpaceDN w:val="0"/>
        <w:spacing w:before="120" w:after="0" w:line="360" w:lineRule="auto"/>
        <w:ind w:left="567" w:right="28"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Eziukwu,N.A.(2019).Valuation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Inaccuracy: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Implication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Commercial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Property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Performance in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 xml:space="preserve">Akure, Nigeria. Journal ofAfrican Real Estate Research, 4(1): 92–107.Available: </w:t>
      </w:r>
      <w:hyperlink r:id="rId37">
        <w:r w:rsidRPr="0068785C">
          <w:rPr>
            <w:rFonts w:ascii="Times New Roman" w:eastAsia="Times New Roman" w:hAnsi="Times New Roman" w:cs="Times New Roman"/>
            <w:sz w:val="25"/>
            <w:szCs w:val="25"/>
          </w:rPr>
          <w:t>https://doi.org/10.15641/jarer.v0i0.712</w:t>
        </w:r>
      </w:hyperlink>
      <w:r w:rsidRPr="0068785C">
        <w:rPr>
          <w:rFonts w:ascii="Times New Roman" w:eastAsia="Times New Roman" w:hAnsi="Times New Roman" w:cs="Times New Roman"/>
          <w:sz w:val="25"/>
          <w:szCs w:val="25"/>
        </w:rPr>
        <w:t xml:space="preserve"> (Accessed 28 July 2023).</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Geltner,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Miller,</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Clayton,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Eichholtz(2014).Commercial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Real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Estate Analysis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Investments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(3</w:t>
      </w:r>
      <w:r w:rsidRPr="0068785C">
        <w:rPr>
          <w:rFonts w:ascii="Times New Roman" w:eastAsia="Times New Roman" w:hAnsi="Times New Roman" w:cs="Times New Roman"/>
          <w:sz w:val="25"/>
          <w:szCs w:val="25"/>
          <w:vertAlign w:val="superscript"/>
        </w:rPr>
        <w:t>rd</w:t>
      </w:r>
      <w:r w:rsidRPr="0068785C">
        <w:rPr>
          <w:rFonts w:ascii="Times New Roman" w:eastAsia="Times New Roman" w:hAnsi="Times New Roman" w:cs="Times New Roman"/>
          <w:sz w:val="25"/>
          <w:szCs w:val="25"/>
        </w:rPr>
        <w:t>ed.). Mbition LLC.</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Mutema, M. (2016). Property Valuation Challenges inAfrica: The Case of SelectedAfrican Countries. In Proceedings</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the17</w:t>
      </w:r>
      <w:r w:rsidRPr="0068785C">
        <w:rPr>
          <w:rFonts w:ascii="Times New Roman" w:eastAsia="Times New Roman" w:hAnsi="Times New Roman" w:cs="Times New Roman"/>
          <w:sz w:val="25"/>
          <w:szCs w:val="25"/>
          <w:vertAlign w:val="superscript"/>
        </w:rPr>
        <w:t>th</w:t>
      </w:r>
      <w:r w:rsidRPr="0068785C">
        <w:rPr>
          <w:rFonts w:ascii="Times New Roman" w:eastAsia="Times New Roman" w:hAnsi="Times New Roman" w:cs="Times New Roman"/>
          <w:sz w:val="25"/>
          <w:szCs w:val="25"/>
        </w:rPr>
        <w:t>Annual</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World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Bank</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Conference</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Land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Policy</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and</w:t>
      </w:r>
      <w:r>
        <w:rPr>
          <w:rFonts w:ascii="Times New Roman" w:eastAsia="Times New Roman" w:hAnsi="Times New Roman" w:cs="Times New Roman"/>
          <w:sz w:val="25"/>
          <w:szCs w:val="25"/>
        </w:rPr>
        <w:t xml:space="preserve"> </w:t>
      </w:r>
      <w:r w:rsidRPr="0068785C">
        <w:rPr>
          <w:rFonts w:ascii="Times New Roman" w:eastAsia="Times New Roman" w:hAnsi="Times New Roman" w:cs="Times New Roman"/>
          <w:sz w:val="25"/>
          <w:szCs w:val="25"/>
        </w:rPr>
        <w:t>Poverty,Washington,DC,USA, 14–17 March 2016.</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Mwasumbi, A.N. &amp;Tarimo, D.I. (2019). The Use of Less Relevant Heuristics in Mortgage Valuation in Tanzania. Journal of African Real Estate Research, 4(1): 1-22.</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Mwasumbi,A.N. (2014). External Influence on Valuation: Looking for Evidence from Tanzania. JLAEA, 2(2): July, 2014.</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Mwesigye,A. &amp;Kahuma, E. (2016). Valuation practices in Uganda: Challenges and opportunities for the profession. Journal of Facilities Management, 14(2): 136-149.</w:t>
      </w:r>
    </w:p>
    <w:p w:rsidR="00DA7134" w:rsidRPr="0068785C" w:rsidRDefault="00DA7134" w:rsidP="00DA7134">
      <w:pPr>
        <w:widowControl w:val="0"/>
        <w:autoSpaceDE w:val="0"/>
        <w:autoSpaceDN w:val="0"/>
        <w:spacing w:before="120" w:after="0" w:line="360" w:lineRule="auto"/>
        <w:ind w:left="567" w:right="17"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Nwosu,A.E.(2019).ValuationInaccuracy:ImplicationonCommercialPropertyInvestmentPerformancein Akure, Nigeria. Journal of African Real Estate Research, 4(1): 92-107.</w:t>
      </w:r>
    </w:p>
    <w:p w:rsidR="00DA7134" w:rsidRPr="0068785C" w:rsidRDefault="00DA7134" w:rsidP="00DA7134">
      <w:pPr>
        <w:widowControl w:val="0"/>
        <w:tabs>
          <w:tab w:val="left" w:pos="448"/>
          <w:tab w:val="left" w:pos="450"/>
        </w:tabs>
        <w:autoSpaceDE w:val="0"/>
        <w:autoSpaceDN w:val="0"/>
        <w:spacing w:before="121" w:after="0" w:line="360" w:lineRule="auto"/>
        <w:ind w:left="567" w:right="18"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O'Brien,K.K.,Colquhoun,H.,Levac,D.etal.(2016).Advancingscopingstudymethodology:aweb-based survey and consultation of perceptions on terminology, definition and methodological steps. BMC Health Services Research, 16: 305.</w:t>
      </w:r>
    </w:p>
    <w:p w:rsidR="00DA7134" w:rsidRPr="0068785C" w:rsidRDefault="00DA7134" w:rsidP="00DA7134">
      <w:pPr>
        <w:widowControl w:val="0"/>
        <w:tabs>
          <w:tab w:val="left" w:pos="448"/>
          <w:tab w:val="left" w:pos="450"/>
        </w:tabs>
        <w:autoSpaceDE w:val="0"/>
        <w:autoSpaceDN w:val="0"/>
        <w:spacing w:before="121" w:after="0" w:line="360" w:lineRule="auto"/>
        <w:ind w:left="567" w:right="21"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Okoh, S.O., Kemiki, O.A.,Ajayi, M.T. andAnkeli (2023).Assessment of valuers’heuristics application in valuation practice in selected states in Northern Nigeria. Sub-Sahara African Academic Research Publications, cambridgenigeriapub.com.</w:t>
      </w:r>
    </w:p>
    <w:p w:rsidR="00DA7134" w:rsidRPr="0068785C" w:rsidRDefault="00DA7134" w:rsidP="00DA7134">
      <w:pPr>
        <w:widowControl w:val="0"/>
        <w:tabs>
          <w:tab w:val="left" w:pos="448"/>
          <w:tab w:val="left" w:pos="450"/>
        </w:tabs>
        <w:autoSpaceDE w:val="0"/>
        <w:autoSpaceDN w:val="0"/>
        <w:spacing w:before="122" w:after="0" w:line="360" w:lineRule="auto"/>
        <w:ind w:left="567" w:right="28" w:hanging="567"/>
        <w:jc w:val="both"/>
        <w:rPr>
          <w:rFonts w:ascii="Times New Roman" w:eastAsia="Times New Roman" w:hAnsi="Times New Roman" w:cs="Times New Roman"/>
          <w:sz w:val="25"/>
          <w:szCs w:val="25"/>
        </w:rPr>
      </w:pPr>
      <w:r w:rsidRPr="0068785C">
        <w:rPr>
          <w:rFonts w:ascii="Times New Roman" w:eastAsia="Times New Roman" w:hAnsi="Times New Roman" w:cs="Times New Roman"/>
          <w:sz w:val="25"/>
          <w:szCs w:val="25"/>
        </w:rPr>
        <w:t>Oyewale,J.O.,&amp;AbiodunK.S.(2016).FormsofMortgageValuationInaccuraciesandImplicationonReal Estate Development Finance in Nigeria”, Covenant Journal of Research in the Built Environment, 4(1).</w:t>
      </w:r>
    </w:p>
    <w:p w:rsidR="00D33153" w:rsidRDefault="00D33153"/>
    <w:sectPr w:rsidR="00D33153" w:rsidSect="00AE37C9">
      <w:pgSz w:w="11520" w:h="15120" w:code="9"/>
      <w:pgMar w:top="1440" w:right="1440" w:bottom="1440" w:left="1728" w:header="864" w:footer="86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7C9" w:rsidRDefault="00AE37C9" w:rsidP="00BD5705">
      <w:pPr>
        <w:spacing w:after="0" w:line="240" w:lineRule="auto"/>
      </w:pPr>
      <w:r>
        <w:separator/>
      </w:r>
    </w:p>
  </w:endnote>
  <w:endnote w:type="continuationSeparator" w:id="1">
    <w:p w:rsidR="00AE37C9" w:rsidRDefault="00AE37C9" w:rsidP="00BD5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ontAwesome">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C9" w:rsidRPr="00B6719F" w:rsidRDefault="00AE37C9">
    <w:pPr>
      <w:pStyle w:val="Footer"/>
      <w:jc w:val="center"/>
      <w:rPr>
        <w:rFonts w:asciiTheme="majorBidi" w:hAnsiTheme="majorBidi" w:cstheme="majorBidi"/>
      </w:rPr>
    </w:pPr>
    <w:r w:rsidRPr="00B6719F">
      <w:rPr>
        <w:rFonts w:asciiTheme="majorBidi" w:hAnsiTheme="majorBidi" w:cstheme="majorBidi"/>
      </w:rPr>
      <w:fldChar w:fldCharType="begin"/>
    </w:r>
    <w:r w:rsidRPr="00B6719F">
      <w:rPr>
        <w:rFonts w:asciiTheme="majorBidi" w:hAnsiTheme="majorBidi" w:cstheme="majorBidi"/>
      </w:rPr>
      <w:instrText xml:space="preserve"> PAGE   \* MERGEFORMAT </w:instrText>
    </w:r>
    <w:r w:rsidRPr="00B6719F">
      <w:rPr>
        <w:rFonts w:asciiTheme="majorBidi" w:hAnsiTheme="majorBidi" w:cstheme="majorBidi"/>
      </w:rPr>
      <w:fldChar w:fldCharType="separate"/>
    </w:r>
    <w:r w:rsidR="00045C6F">
      <w:rPr>
        <w:rFonts w:asciiTheme="majorBidi" w:hAnsiTheme="majorBidi" w:cstheme="majorBidi"/>
        <w:noProof/>
      </w:rPr>
      <w:t>10</w:t>
    </w:r>
    <w:r w:rsidRPr="00B6719F">
      <w:rPr>
        <w:rFonts w:asciiTheme="majorBidi" w:hAnsiTheme="majorBidi" w:cstheme="majorBidi"/>
      </w:rPr>
      <w:fldChar w:fldCharType="end"/>
    </w:r>
  </w:p>
  <w:p w:rsidR="00AE37C9" w:rsidRDefault="00AE37C9">
    <w:pPr>
      <w:pStyle w:val="BodyText0"/>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7C9" w:rsidRDefault="00AE37C9" w:rsidP="00BD5705">
      <w:pPr>
        <w:spacing w:after="0" w:line="240" w:lineRule="auto"/>
      </w:pPr>
      <w:r>
        <w:separator/>
      </w:r>
    </w:p>
  </w:footnote>
  <w:footnote w:type="continuationSeparator" w:id="1">
    <w:p w:rsidR="00AE37C9" w:rsidRDefault="00AE37C9" w:rsidP="00BD5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67C"/>
    <w:multiLevelType w:val="hybridMultilevel"/>
    <w:tmpl w:val="390A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02E1E"/>
    <w:multiLevelType w:val="multilevel"/>
    <w:tmpl w:val="429A6D82"/>
    <w:lvl w:ilvl="0">
      <w:start w:val="1"/>
      <w:numFmt w:val="decimal"/>
      <w:lvlText w:val="%1.0"/>
      <w:lvlJc w:val="left"/>
      <w:pPr>
        <w:ind w:left="720" w:hanging="720"/>
      </w:pPr>
      <w:rPr>
        <w:rFonts w:cs="Times New Roman" w:hint="default"/>
      </w:rPr>
    </w:lvl>
    <w:lvl w:ilv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A725FD3"/>
    <w:multiLevelType w:val="multilevel"/>
    <w:tmpl w:val="B85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30899"/>
    <w:multiLevelType w:val="multilevel"/>
    <w:tmpl w:val="10EE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C169D"/>
    <w:multiLevelType w:val="multilevel"/>
    <w:tmpl w:val="90A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C063E"/>
    <w:multiLevelType w:val="multilevel"/>
    <w:tmpl w:val="32042FDC"/>
    <w:lvl w:ilvl="0">
      <w:start w:val="5"/>
      <w:numFmt w:val="decimal"/>
      <w:lvlText w:val="%1.0"/>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1CA6302C"/>
    <w:multiLevelType w:val="hybridMultilevel"/>
    <w:tmpl w:val="854C1A34"/>
    <w:lvl w:ilvl="0" w:tplc="A7E0B380">
      <w:start w:val="1"/>
      <w:numFmt w:val="decimal"/>
      <w:lvlText w:val="%1."/>
      <w:lvlJc w:val="left"/>
      <w:pPr>
        <w:ind w:left="450" w:hanging="428"/>
      </w:pPr>
      <w:rPr>
        <w:rFonts w:ascii="Times New Roman" w:eastAsia="Times New Roman" w:hAnsi="Times New Roman" w:cs="Times New Roman" w:hint="default"/>
        <w:b w:val="0"/>
        <w:bCs w:val="0"/>
        <w:i w:val="0"/>
        <w:iCs w:val="0"/>
        <w:spacing w:val="0"/>
        <w:w w:val="99"/>
        <w:sz w:val="20"/>
        <w:szCs w:val="20"/>
        <w:lang w:val="en-US" w:eastAsia="en-US" w:bidi="ar-SA"/>
      </w:rPr>
    </w:lvl>
    <w:lvl w:ilvl="1" w:tplc="CC78BED2">
      <w:numFmt w:val="bullet"/>
      <w:lvlText w:val="•"/>
      <w:lvlJc w:val="left"/>
      <w:pPr>
        <w:ind w:left="1321" w:hanging="428"/>
      </w:pPr>
      <w:rPr>
        <w:rFonts w:hint="default"/>
        <w:lang w:val="en-US" w:eastAsia="en-US" w:bidi="ar-SA"/>
      </w:rPr>
    </w:lvl>
    <w:lvl w:ilvl="2" w:tplc="2D6029E8">
      <w:numFmt w:val="bullet"/>
      <w:lvlText w:val="•"/>
      <w:lvlJc w:val="left"/>
      <w:pPr>
        <w:ind w:left="2182" w:hanging="428"/>
      </w:pPr>
      <w:rPr>
        <w:rFonts w:hint="default"/>
        <w:lang w:val="en-US" w:eastAsia="en-US" w:bidi="ar-SA"/>
      </w:rPr>
    </w:lvl>
    <w:lvl w:ilvl="3" w:tplc="03261E30">
      <w:numFmt w:val="bullet"/>
      <w:lvlText w:val="•"/>
      <w:lvlJc w:val="left"/>
      <w:pPr>
        <w:ind w:left="3043" w:hanging="428"/>
      </w:pPr>
      <w:rPr>
        <w:rFonts w:hint="default"/>
        <w:lang w:val="en-US" w:eastAsia="en-US" w:bidi="ar-SA"/>
      </w:rPr>
    </w:lvl>
    <w:lvl w:ilvl="4" w:tplc="94B2EA08">
      <w:numFmt w:val="bullet"/>
      <w:lvlText w:val="•"/>
      <w:lvlJc w:val="left"/>
      <w:pPr>
        <w:ind w:left="3904" w:hanging="428"/>
      </w:pPr>
      <w:rPr>
        <w:rFonts w:hint="default"/>
        <w:lang w:val="en-US" w:eastAsia="en-US" w:bidi="ar-SA"/>
      </w:rPr>
    </w:lvl>
    <w:lvl w:ilvl="5" w:tplc="C38C83C8">
      <w:numFmt w:val="bullet"/>
      <w:lvlText w:val="•"/>
      <w:lvlJc w:val="left"/>
      <w:pPr>
        <w:ind w:left="4766" w:hanging="428"/>
      </w:pPr>
      <w:rPr>
        <w:rFonts w:hint="default"/>
        <w:lang w:val="en-US" w:eastAsia="en-US" w:bidi="ar-SA"/>
      </w:rPr>
    </w:lvl>
    <w:lvl w:ilvl="6" w:tplc="FF24B2F2">
      <w:numFmt w:val="bullet"/>
      <w:lvlText w:val="•"/>
      <w:lvlJc w:val="left"/>
      <w:pPr>
        <w:ind w:left="5627" w:hanging="428"/>
      </w:pPr>
      <w:rPr>
        <w:rFonts w:hint="default"/>
        <w:lang w:val="en-US" w:eastAsia="en-US" w:bidi="ar-SA"/>
      </w:rPr>
    </w:lvl>
    <w:lvl w:ilvl="7" w:tplc="A48C2486">
      <w:numFmt w:val="bullet"/>
      <w:lvlText w:val="•"/>
      <w:lvlJc w:val="left"/>
      <w:pPr>
        <w:ind w:left="6488" w:hanging="428"/>
      </w:pPr>
      <w:rPr>
        <w:rFonts w:hint="default"/>
        <w:lang w:val="en-US" w:eastAsia="en-US" w:bidi="ar-SA"/>
      </w:rPr>
    </w:lvl>
    <w:lvl w:ilvl="8" w:tplc="B6161E9C">
      <w:numFmt w:val="bullet"/>
      <w:lvlText w:val="•"/>
      <w:lvlJc w:val="left"/>
      <w:pPr>
        <w:ind w:left="7349" w:hanging="428"/>
      </w:pPr>
      <w:rPr>
        <w:rFonts w:hint="default"/>
        <w:lang w:val="en-US" w:eastAsia="en-US" w:bidi="ar-SA"/>
      </w:rPr>
    </w:lvl>
  </w:abstractNum>
  <w:abstractNum w:abstractNumId="7">
    <w:nsid w:val="1E490AB2"/>
    <w:multiLevelType w:val="multilevel"/>
    <w:tmpl w:val="126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71D47"/>
    <w:multiLevelType w:val="multilevel"/>
    <w:tmpl w:val="B960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7A2F51"/>
    <w:multiLevelType w:val="multilevel"/>
    <w:tmpl w:val="04A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35B6C"/>
    <w:multiLevelType w:val="multilevel"/>
    <w:tmpl w:val="207E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A5197"/>
    <w:multiLevelType w:val="multilevel"/>
    <w:tmpl w:val="B3DC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C63D0"/>
    <w:multiLevelType w:val="multilevel"/>
    <w:tmpl w:val="BE74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2474FA"/>
    <w:multiLevelType w:val="multilevel"/>
    <w:tmpl w:val="EDB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603C0A"/>
    <w:multiLevelType w:val="multilevel"/>
    <w:tmpl w:val="9FE234A8"/>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89" w:hanging="29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580" w:hanging="296"/>
      </w:pPr>
      <w:rPr>
        <w:rFonts w:hint="default"/>
        <w:lang w:val="en-US" w:eastAsia="en-US" w:bidi="ar-SA"/>
      </w:rPr>
    </w:lvl>
    <w:lvl w:ilvl="4">
      <w:numFmt w:val="bullet"/>
      <w:lvlText w:val="•"/>
      <w:lvlJc w:val="left"/>
      <w:pPr>
        <w:ind w:left="1793" w:hanging="296"/>
      </w:pPr>
      <w:rPr>
        <w:rFonts w:hint="default"/>
        <w:lang w:val="en-US" w:eastAsia="en-US" w:bidi="ar-SA"/>
      </w:rPr>
    </w:lvl>
    <w:lvl w:ilvl="5">
      <w:numFmt w:val="bullet"/>
      <w:lvlText w:val="•"/>
      <w:lvlJc w:val="left"/>
      <w:pPr>
        <w:ind w:left="3006" w:hanging="296"/>
      </w:pPr>
      <w:rPr>
        <w:rFonts w:hint="default"/>
        <w:lang w:val="en-US" w:eastAsia="en-US" w:bidi="ar-SA"/>
      </w:rPr>
    </w:lvl>
    <w:lvl w:ilvl="6">
      <w:numFmt w:val="bullet"/>
      <w:lvlText w:val="•"/>
      <w:lvlJc w:val="left"/>
      <w:pPr>
        <w:ind w:left="4219" w:hanging="296"/>
      </w:pPr>
      <w:rPr>
        <w:rFonts w:hint="default"/>
        <w:lang w:val="en-US" w:eastAsia="en-US" w:bidi="ar-SA"/>
      </w:rPr>
    </w:lvl>
    <w:lvl w:ilvl="7">
      <w:numFmt w:val="bullet"/>
      <w:lvlText w:val="•"/>
      <w:lvlJc w:val="left"/>
      <w:pPr>
        <w:ind w:left="5432" w:hanging="296"/>
      </w:pPr>
      <w:rPr>
        <w:rFonts w:hint="default"/>
        <w:lang w:val="en-US" w:eastAsia="en-US" w:bidi="ar-SA"/>
      </w:rPr>
    </w:lvl>
    <w:lvl w:ilvl="8">
      <w:numFmt w:val="bullet"/>
      <w:lvlText w:val="•"/>
      <w:lvlJc w:val="left"/>
      <w:pPr>
        <w:ind w:left="6646" w:hanging="296"/>
      </w:pPr>
      <w:rPr>
        <w:rFonts w:hint="default"/>
        <w:lang w:val="en-US" w:eastAsia="en-US" w:bidi="ar-SA"/>
      </w:rPr>
    </w:lvl>
  </w:abstractNum>
  <w:abstractNum w:abstractNumId="15">
    <w:nsid w:val="52BA6D59"/>
    <w:multiLevelType w:val="hybridMultilevel"/>
    <w:tmpl w:val="90C0B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3846E6"/>
    <w:multiLevelType w:val="multilevel"/>
    <w:tmpl w:val="54A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9B2286"/>
    <w:multiLevelType w:val="hybridMultilevel"/>
    <w:tmpl w:val="90C0B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1D4ECC"/>
    <w:multiLevelType w:val="hybridMultilevel"/>
    <w:tmpl w:val="49C2F8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A119C3"/>
    <w:multiLevelType w:val="hybridMultilevel"/>
    <w:tmpl w:val="0802AF20"/>
    <w:lvl w:ilvl="0" w:tplc="0409001B">
      <w:start w:val="1"/>
      <w:numFmt w:val="lowerRoman"/>
      <w:lvlText w:val="%1."/>
      <w:lvlJc w:val="right"/>
      <w:pPr>
        <w:ind w:left="720" w:hanging="360"/>
      </w:pPr>
    </w:lvl>
    <w:lvl w:ilvl="1" w:tplc="0002B67C">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046EB"/>
    <w:multiLevelType w:val="multilevel"/>
    <w:tmpl w:val="C58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BB6534"/>
    <w:multiLevelType w:val="multilevel"/>
    <w:tmpl w:val="6F1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1519E"/>
    <w:multiLevelType w:val="hybridMultilevel"/>
    <w:tmpl w:val="DB667AB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A52140D"/>
    <w:multiLevelType w:val="hybridMultilevel"/>
    <w:tmpl w:val="D3167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6061B6"/>
    <w:multiLevelType w:val="multilevel"/>
    <w:tmpl w:val="9AC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27533"/>
    <w:multiLevelType w:val="multilevel"/>
    <w:tmpl w:val="C780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25799"/>
    <w:multiLevelType w:val="multilevel"/>
    <w:tmpl w:val="9058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11"/>
  </w:num>
  <w:num w:numId="4">
    <w:abstractNumId w:val="16"/>
  </w:num>
  <w:num w:numId="5">
    <w:abstractNumId w:val="12"/>
  </w:num>
  <w:num w:numId="6">
    <w:abstractNumId w:val="3"/>
  </w:num>
  <w:num w:numId="7">
    <w:abstractNumId w:val="2"/>
  </w:num>
  <w:num w:numId="8">
    <w:abstractNumId w:val="25"/>
  </w:num>
  <w:num w:numId="9">
    <w:abstractNumId w:val="8"/>
  </w:num>
  <w:num w:numId="10">
    <w:abstractNumId w:val="13"/>
  </w:num>
  <w:num w:numId="11">
    <w:abstractNumId w:val="19"/>
  </w:num>
  <w:num w:numId="12">
    <w:abstractNumId w:val="22"/>
  </w:num>
  <w:num w:numId="13">
    <w:abstractNumId w:val="14"/>
  </w:num>
  <w:num w:numId="14">
    <w:abstractNumId w:val="26"/>
  </w:num>
  <w:num w:numId="15">
    <w:abstractNumId w:val="20"/>
  </w:num>
  <w:num w:numId="16">
    <w:abstractNumId w:val="9"/>
  </w:num>
  <w:num w:numId="17">
    <w:abstractNumId w:val="24"/>
  </w:num>
  <w:num w:numId="18">
    <w:abstractNumId w:val="21"/>
  </w:num>
  <w:num w:numId="19">
    <w:abstractNumId w:val="4"/>
  </w:num>
  <w:num w:numId="20">
    <w:abstractNumId w:val="10"/>
  </w:num>
  <w:num w:numId="21">
    <w:abstractNumId w:val="7"/>
  </w:num>
  <w:num w:numId="22">
    <w:abstractNumId w:val="6"/>
  </w:num>
  <w:num w:numId="23">
    <w:abstractNumId w:val="0"/>
  </w:num>
  <w:num w:numId="24">
    <w:abstractNumId w:val="17"/>
  </w:num>
  <w:num w:numId="25">
    <w:abstractNumId w:val="1"/>
  </w:num>
  <w:num w:numId="26">
    <w:abstractNumId w:val="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7134"/>
    <w:rsid w:val="00045C6F"/>
    <w:rsid w:val="000507B9"/>
    <w:rsid w:val="000766F7"/>
    <w:rsid w:val="000B0834"/>
    <w:rsid w:val="0018461D"/>
    <w:rsid w:val="00240E76"/>
    <w:rsid w:val="002B1AD3"/>
    <w:rsid w:val="00361448"/>
    <w:rsid w:val="003B3B2F"/>
    <w:rsid w:val="003D2B82"/>
    <w:rsid w:val="00434C2C"/>
    <w:rsid w:val="004E1D5A"/>
    <w:rsid w:val="005C0A88"/>
    <w:rsid w:val="005D5A2B"/>
    <w:rsid w:val="005D5A51"/>
    <w:rsid w:val="00614928"/>
    <w:rsid w:val="006A496D"/>
    <w:rsid w:val="006C70B5"/>
    <w:rsid w:val="006C7D7A"/>
    <w:rsid w:val="006E543A"/>
    <w:rsid w:val="00777858"/>
    <w:rsid w:val="00842F25"/>
    <w:rsid w:val="009031B4"/>
    <w:rsid w:val="00976FCC"/>
    <w:rsid w:val="009A3DC5"/>
    <w:rsid w:val="009B42A2"/>
    <w:rsid w:val="00A003EC"/>
    <w:rsid w:val="00A1454C"/>
    <w:rsid w:val="00A46D85"/>
    <w:rsid w:val="00A526C8"/>
    <w:rsid w:val="00A57AA5"/>
    <w:rsid w:val="00AE37C9"/>
    <w:rsid w:val="00BB77B8"/>
    <w:rsid w:val="00BC2532"/>
    <w:rsid w:val="00BD5705"/>
    <w:rsid w:val="00BD7B12"/>
    <w:rsid w:val="00BF0738"/>
    <w:rsid w:val="00C574B3"/>
    <w:rsid w:val="00C74340"/>
    <w:rsid w:val="00C96506"/>
    <w:rsid w:val="00D074D6"/>
    <w:rsid w:val="00D2548A"/>
    <w:rsid w:val="00D33153"/>
    <w:rsid w:val="00D45FD2"/>
    <w:rsid w:val="00DA7134"/>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34"/>
    <w:pPr>
      <w:spacing w:after="160" w:line="259" w:lineRule="auto"/>
    </w:pPr>
    <w:rPr>
      <w:lang w:val="en-GB"/>
    </w:rPr>
  </w:style>
  <w:style w:type="paragraph" w:styleId="Heading2">
    <w:name w:val="heading 2"/>
    <w:basedOn w:val="Normal"/>
    <w:next w:val="Normal"/>
    <w:link w:val="Heading2Char"/>
    <w:uiPriority w:val="9"/>
    <w:semiHidden/>
    <w:unhideWhenUsed/>
    <w:qFormat/>
    <w:rsid w:val="00DA71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A71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A71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DA713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713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DA7134"/>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A7134"/>
    <w:rPr>
      <w:rFonts w:ascii="Times New Roman" w:eastAsia="Times New Roman" w:hAnsi="Times New Roman" w:cs="Times New Roman"/>
      <w:b/>
      <w:bCs/>
      <w:sz w:val="24"/>
      <w:szCs w:val="24"/>
      <w:lang w:val="en-GB" w:eastAsia="en-GB"/>
    </w:rPr>
  </w:style>
  <w:style w:type="character" w:customStyle="1" w:styleId="Heading5Char">
    <w:name w:val="Heading 5 Char"/>
    <w:basedOn w:val="DefaultParagraphFont"/>
    <w:link w:val="Heading5"/>
    <w:uiPriority w:val="9"/>
    <w:rsid w:val="00DA7134"/>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DA7134"/>
    <w:pPr>
      <w:ind w:left="720"/>
      <w:contextualSpacing/>
    </w:pPr>
  </w:style>
  <w:style w:type="paragraph" w:styleId="NormalWeb">
    <w:name w:val="Normal (Web)"/>
    <w:basedOn w:val="Normal"/>
    <w:uiPriority w:val="99"/>
    <w:unhideWhenUsed/>
    <w:rsid w:val="00DA71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7134"/>
    <w:rPr>
      <w:b/>
      <w:bCs/>
    </w:rPr>
  </w:style>
  <w:style w:type="character" w:styleId="Emphasis">
    <w:name w:val="Emphasis"/>
    <w:basedOn w:val="DefaultParagraphFont"/>
    <w:uiPriority w:val="20"/>
    <w:qFormat/>
    <w:rsid w:val="00DA7134"/>
    <w:rPr>
      <w:i/>
      <w:iCs/>
    </w:rPr>
  </w:style>
  <w:style w:type="table" w:styleId="TableGrid">
    <w:name w:val="Table Grid"/>
    <w:basedOn w:val="TableNormal"/>
    <w:uiPriority w:val="59"/>
    <w:rsid w:val="00DA713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rsid w:val="00DA7134"/>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uiPriority w:val="99"/>
    <w:rsid w:val="00DA7134"/>
    <w:pPr>
      <w:shd w:val="clear" w:color="auto" w:fill="FFFFFF"/>
      <w:spacing w:after="0" w:line="552" w:lineRule="exact"/>
      <w:ind w:hanging="360"/>
      <w:jc w:val="both"/>
    </w:pPr>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DA713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A7134"/>
    <w:rPr>
      <w:rFonts w:ascii="Tahoma" w:hAnsi="Tahoma" w:cs="Tahoma"/>
      <w:sz w:val="16"/>
      <w:szCs w:val="16"/>
    </w:rPr>
  </w:style>
  <w:style w:type="paragraph" w:styleId="BodyText0">
    <w:name w:val="Body Text"/>
    <w:basedOn w:val="Normal"/>
    <w:link w:val="BodyTextChar"/>
    <w:uiPriority w:val="1"/>
    <w:qFormat/>
    <w:rsid w:val="00DA7134"/>
    <w:pPr>
      <w:widowControl w:val="0"/>
      <w:autoSpaceDE w:val="0"/>
      <w:autoSpaceDN w:val="0"/>
      <w:spacing w:after="0" w:line="240" w:lineRule="auto"/>
    </w:pPr>
    <w:rPr>
      <w:rFonts w:ascii="Arial MT" w:eastAsia="Arial MT" w:hAnsi="Arial MT" w:cs="Arial MT"/>
      <w:sz w:val="20"/>
      <w:szCs w:val="20"/>
      <w:lang w:val="en-US"/>
    </w:rPr>
  </w:style>
  <w:style w:type="character" w:customStyle="1" w:styleId="BodyTextChar">
    <w:name w:val="Body Text Char"/>
    <w:basedOn w:val="DefaultParagraphFont"/>
    <w:link w:val="BodyText0"/>
    <w:uiPriority w:val="1"/>
    <w:rsid w:val="00DA7134"/>
    <w:rPr>
      <w:rFonts w:ascii="Arial MT" w:eastAsia="Arial MT" w:hAnsi="Arial MT" w:cs="Arial MT"/>
      <w:sz w:val="20"/>
      <w:szCs w:val="20"/>
    </w:rPr>
  </w:style>
  <w:style w:type="character" w:customStyle="1" w:styleId="hvr">
    <w:name w:val="hvr"/>
    <w:basedOn w:val="DefaultParagraphFont"/>
    <w:rsid w:val="00DA7134"/>
  </w:style>
  <w:style w:type="paragraph" w:styleId="Footer">
    <w:name w:val="footer"/>
    <w:basedOn w:val="Normal"/>
    <w:link w:val="FooterChar"/>
    <w:uiPriority w:val="99"/>
    <w:unhideWhenUsed/>
    <w:rsid w:val="00DA7134"/>
    <w:pPr>
      <w:widowControl w:val="0"/>
      <w:tabs>
        <w:tab w:val="center" w:pos="4680"/>
        <w:tab w:val="right" w:pos="9360"/>
      </w:tabs>
      <w:autoSpaceDE w:val="0"/>
      <w:autoSpaceDN w:val="0"/>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DA7134"/>
    <w:rPr>
      <w:rFonts w:eastAsia="Times New Roman" w:cs="Times New Roman"/>
    </w:rPr>
  </w:style>
  <w:style w:type="paragraph" w:styleId="Header">
    <w:name w:val="header"/>
    <w:basedOn w:val="Normal"/>
    <w:link w:val="HeaderChar"/>
    <w:uiPriority w:val="99"/>
    <w:semiHidden/>
    <w:unhideWhenUsed/>
    <w:rsid w:val="00DA7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134"/>
    <w:rPr>
      <w:lang w:val="en-GB"/>
    </w:rPr>
  </w:style>
  <w:style w:type="paragraph" w:styleId="Title">
    <w:name w:val="Title"/>
    <w:basedOn w:val="Normal"/>
    <w:link w:val="TitleChar"/>
    <w:uiPriority w:val="1"/>
    <w:qFormat/>
    <w:rsid w:val="00BC2532"/>
    <w:pPr>
      <w:widowControl w:val="0"/>
      <w:autoSpaceDE w:val="0"/>
      <w:autoSpaceDN w:val="0"/>
      <w:spacing w:after="0" w:line="271" w:lineRule="exact"/>
      <w:ind w:left="320"/>
    </w:pPr>
    <w:rPr>
      <w:rFonts w:ascii="Times New Roman" w:eastAsia="Times New Roman" w:hAnsi="Times New Roman" w:cs="Times New Roman"/>
      <w:b/>
      <w:bCs/>
      <w:i/>
      <w:iCs/>
      <w:sz w:val="24"/>
      <w:szCs w:val="24"/>
      <w:lang w:val="en-US"/>
    </w:rPr>
  </w:style>
  <w:style w:type="character" w:customStyle="1" w:styleId="TitleChar">
    <w:name w:val="Title Char"/>
    <w:basedOn w:val="DefaultParagraphFont"/>
    <w:link w:val="Title"/>
    <w:uiPriority w:val="1"/>
    <w:rsid w:val="00BC2532"/>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hyperlink" Target="https://doi.org/10.1108/PM-02-2020-001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merald.com/insight/search?q=Rotimi%20Boluwatife%20Abidoye" TargetMode="External"/><Relationship Id="rId34" Type="http://schemas.openxmlformats.org/officeDocument/2006/relationships/hyperlink" Target="https://journals.covenantuniversity.edu.ng/index.php/cjrbe/article/view/224"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file://localhost/D:/Seybold/Property%20Management" TargetMode="External"/><Relationship Id="rId33" Type="http://schemas.openxmlformats.org/officeDocument/2006/relationships/hyperlink" Target="https://doi.org/10.1108/PM-11-2020-008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s://doi.org/10.1108/JPIF-08-2014-00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emerald.com/insight/search?q=Ashad%20Ali%20Javad" TargetMode="External"/><Relationship Id="rId32" Type="http://schemas.openxmlformats.org/officeDocument/2006/relationships/hyperlink" Target="https://www.emerald.com/insight/publication/issn/0263-7472" TargetMode="External"/><Relationship Id="rId37" Type="http://schemas.openxmlformats.org/officeDocument/2006/relationships/hyperlink" Target="https://doi.org/10.15641/jarer.v0i0.712"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emerald.com/insight/search?q=Abdul-Rasheed%20Amidu" TargetMode="External"/><Relationship Id="rId28" Type="http://schemas.openxmlformats.org/officeDocument/2006/relationships/hyperlink" Target="https://www.emerald.com/insight/publication/issn/1463-578X" TargetMode="External"/><Relationship Id="rId36" Type="http://schemas.openxmlformats.org/officeDocument/2006/relationships/hyperlink" Target="https://doi.org/10.3390/land10121352" TargetMode="External"/><Relationship Id="rId10" Type="http://schemas.openxmlformats.org/officeDocument/2006/relationships/image" Target="media/image4.jpeg"/><Relationship Id="rId19" Type="http://schemas.openxmlformats.org/officeDocument/2006/relationships/image" Target="media/image9.emf"/><Relationship Id="rId31" Type="http://schemas.openxmlformats.org/officeDocument/2006/relationships/hyperlink" Target="https://www.emerald.com/insight/search?q=Minale%20Kassahun%20Amogn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www.emerald.com/insight/search?q=Wei%20Huang" TargetMode="External"/><Relationship Id="rId27" Type="http://schemas.openxmlformats.org/officeDocument/2006/relationships/hyperlink" Target="https://www.emerald.com/insight/search?q=Oluseyi%20Joshua%20Adegoke" TargetMode="External"/><Relationship Id="rId30" Type="http://schemas.openxmlformats.org/officeDocument/2006/relationships/hyperlink" Target="https://www.emerald.com/insight/search?q=Masresha%20Belete%20Asnakew" TargetMode="External"/><Relationship Id="rId35" Type="http://schemas.openxmlformats.org/officeDocument/2006/relationships/hyperlink" Target="https://www.standardmedia.co.ke/article/2000072229/the-art-of-valuatio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Female</c:v>
                </c:pt>
              </c:strCache>
            </c:strRef>
          </c:tx>
          <c:cat>
            <c:strRef>
              <c:f>Sheet1!$A$2:$A$5</c:f>
              <c:strCache>
                <c:ptCount val="2"/>
                <c:pt idx="0">
                  <c:v>Male</c:v>
                </c:pt>
                <c:pt idx="1">
                  <c:v>Female</c:v>
                </c:pt>
              </c:strCache>
            </c:strRef>
          </c:cat>
          <c:val>
            <c:numRef>
              <c:f>Sheet1!$B$2:$B$5</c:f>
              <c:numCache>
                <c:formatCode>0%</c:formatCode>
                <c:ptCount val="4"/>
                <c:pt idx="0">
                  <c:v>0.86000000000000065</c:v>
                </c:pt>
                <c:pt idx="1">
                  <c:v>0.14000000000000001</c:v>
                </c:pt>
              </c:numCache>
            </c:numRef>
          </c:val>
          <c:extLst xmlns:c16r2="http://schemas.microsoft.com/office/drawing/2015/06/chart">
            <c:ext xmlns:c16="http://schemas.microsoft.com/office/drawing/2014/chart" uri="{C3380CC4-5D6E-409C-BE32-E72D297353CC}">
              <c16:uniqueId val="{00000000-8C0B-45F3-8855-8A3AFEC0EFB1}"/>
            </c:ext>
          </c:extLst>
        </c:ser>
        <c:ser>
          <c:idx val="1"/>
          <c:order val="1"/>
          <c:tx>
            <c:strRef>
              <c:f>Sheet1!$C$1</c:f>
              <c:strCache>
                <c:ptCount val="1"/>
                <c:pt idx="0">
                  <c:v>Male</c:v>
                </c:pt>
              </c:strCache>
            </c:strRef>
          </c:tx>
          <c:cat>
            <c:strRef>
              <c:f>Sheet1!$A$2:$A$5</c:f>
              <c:strCache>
                <c:ptCount val="2"/>
                <c:pt idx="0">
                  <c:v>Male</c:v>
                </c:pt>
                <c:pt idx="1">
                  <c:v>Female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C0B-45F3-8855-8A3AFEC0EFB1}"/>
            </c:ext>
          </c:extLst>
        </c:ser>
        <c:ser>
          <c:idx val="2"/>
          <c:order val="2"/>
          <c:tx>
            <c:strRef>
              <c:f>Sheet1!$D$1</c:f>
              <c:strCache>
                <c:ptCount val="1"/>
                <c:pt idx="0">
                  <c:v>Column1</c:v>
                </c:pt>
              </c:strCache>
            </c:strRef>
          </c:tx>
          <c:cat>
            <c:strRef>
              <c:f>Sheet1!$A$2:$A$5</c:f>
              <c:strCache>
                <c:ptCount val="2"/>
                <c:pt idx="0">
                  <c:v>Male</c:v>
                </c:pt>
                <c:pt idx="1">
                  <c:v>Female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C0B-45F3-8855-8A3AFEC0EFB1}"/>
            </c:ext>
          </c:extLst>
        </c:ser>
        <c:overlap val="100"/>
        <c:axId val="80878208"/>
        <c:axId val="90898816"/>
      </c:barChart>
      <c:catAx>
        <c:axId val="80878208"/>
        <c:scaling>
          <c:orientation val="minMax"/>
        </c:scaling>
        <c:axPos val="b"/>
        <c:numFmt formatCode="General" sourceLinked="0"/>
        <c:tickLblPos val="nextTo"/>
        <c:crossAx val="90898816"/>
        <c:crosses val="autoZero"/>
        <c:auto val="1"/>
        <c:lblAlgn val="ctr"/>
        <c:lblOffset val="100"/>
      </c:catAx>
      <c:valAx>
        <c:axId val="90898816"/>
        <c:scaling>
          <c:orientation val="minMax"/>
        </c:scaling>
        <c:axPos val="l"/>
        <c:majorGridlines/>
        <c:numFmt formatCode="0%" sourceLinked="1"/>
        <c:tickLblPos val="nextTo"/>
        <c:crossAx val="8087820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51-above</c:v>
                </c:pt>
              </c:strCache>
            </c:strRef>
          </c:tx>
          <c:cat>
            <c:strRef>
              <c:f>Sheet1!$A$2:$A$6</c:f>
              <c:strCache>
                <c:ptCount val="5"/>
                <c:pt idx="0">
                  <c:v>missing</c:v>
                </c:pt>
                <c:pt idx="1">
                  <c:v>21-30</c:v>
                </c:pt>
                <c:pt idx="2">
                  <c:v>31-40</c:v>
                </c:pt>
                <c:pt idx="3">
                  <c:v>41-50</c:v>
                </c:pt>
                <c:pt idx="4">
                  <c:v>51-above</c:v>
                </c:pt>
              </c:strCache>
            </c:strRef>
          </c:cat>
          <c:val>
            <c:numRef>
              <c:f>Sheet1!$B$2:$B$6</c:f>
              <c:numCache>
                <c:formatCode>0%</c:formatCode>
                <c:ptCount val="5"/>
                <c:pt idx="0" formatCode="General">
                  <c:v>0</c:v>
                </c:pt>
                <c:pt idx="1">
                  <c:v>2.0000000000000011E-2</c:v>
                </c:pt>
                <c:pt idx="2">
                  <c:v>0.14000000000000001</c:v>
                </c:pt>
                <c:pt idx="3">
                  <c:v>0.31000000000000072</c:v>
                </c:pt>
                <c:pt idx="4">
                  <c:v>2.0000000000000011E-2</c:v>
                </c:pt>
              </c:numCache>
            </c:numRef>
          </c:val>
          <c:extLst xmlns:c16r2="http://schemas.microsoft.com/office/drawing/2015/06/chart">
            <c:ext xmlns:c16="http://schemas.microsoft.com/office/drawing/2014/chart" uri="{C3380CC4-5D6E-409C-BE32-E72D297353CC}">
              <c16:uniqueId val="{00000000-63F0-45B4-8800-766246B2C0BD}"/>
            </c:ext>
          </c:extLst>
        </c:ser>
        <c:ser>
          <c:idx val="1"/>
          <c:order val="1"/>
          <c:tx>
            <c:strRef>
              <c:f>Sheet1!$C$1</c:f>
              <c:strCache>
                <c:ptCount val="1"/>
                <c:pt idx="0">
                  <c:v>41-50</c:v>
                </c:pt>
              </c:strCache>
            </c:strRef>
          </c:tx>
          <c:cat>
            <c:strRef>
              <c:f>Sheet1!$A$2:$A$6</c:f>
              <c:strCache>
                <c:ptCount val="5"/>
                <c:pt idx="0">
                  <c:v>missing</c:v>
                </c:pt>
                <c:pt idx="1">
                  <c:v>21-30</c:v>
                </c:pt>
                <c:pt idx="2">
                  <c:v>31-40</c:v>
                </c:pt>
                <c:pt idx="3">
                  <c:v>41-50</c:v>
                </c:pt>
                <c:pt idx="4">
                  <c:v>51-above</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63F0-45B4-8800-766246B2C0BD}"/>
            </c:ext>
          </c:extLst>
        </c:ser>
        <c:ser>
          <c:idx val="2"/>
          <c:order val="2"/>
          <c:tx>
            <c:strRef>
              <c:f>Sheet1!$D$1</c:f>
              <c:strCache>
                <c:ptCount val="1"/>
                <c:pt idx="0">
                  <c:v>31-40</c:v>
                </c:pt>
              </c:strCache>
            </c:strRef>
          </c:tx>
          <c:cat>
            <c:strRef>
              <c:f>Sheet1!$A$2:$A$6</c:f>
              <c:strCache>
                <c:ptCount val="5"/>
                <c:pt idx="0">
                  <c:v>missing</c:v>
                </c:pt>
                <c:pt idx="1">
                  <c:v>21-30</c:v>
                </c:pt>
                <c:pt idx="2">
                  <c:v>31-40</c:v>
                </c:pt>
                <c:pt idx="3">
                  <c:v>41-50</c:v>
                </c:pt>
                <c:pt idx="4">
                  <c:v>51-above</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63F0-45B4-8800-766246B2C0BD}"/>
            </c:ext>
          </c:extLst>
        </c:ser>
        <c:ser>
          <c:idx val="3"/>
          <c:order val="3"/>
          <c:tx>
            <c:strRef>
              <c:f>Sheet1!$E$1</c:f>
              <c:strCache>
                <c:ptCount val="1"/>
                <c:pt idx="0">
                  <c:v>21-30</c:v>
                </c:pt>
              </c:strCache>
            </c:strRef>
          </c:tx>
          <c:cat>
            <c:strRef>
              <c:f>Sheet1!$A$2:$A$6</c:f>
              <c:strCache>
                <c:ptCount val="5"/>
                <c:pt idx="0">
                  <c:v>missing</c:v>
                </c:pt>
                <c:pt idx="1">
                  <c:v>21-30</c:v>
                </c:pt>
                <c:pt idx="2">
                  <c:v>31-40</c:v>
                </c:pt>
                <c:pt idx="3">
                  <c:v>41-50</c:v>
                </c:pt>
                <c:pt idx="4">
                  <c:v>51-above</c:v>
                </c:pt>
              </c:strCache>
            </c:strRef>
          </c:cat>
          <c:val>
            <c:numRef>
              <c:f>Sheet1!$E$2:$E$6</c:f>
              <c:numCache>
                <c:formatCode>General</c:formatCode>
                <c:ptCount val="5"/>
              </c:numCache>
            </c:numRef>
          </c:val>
          <c:extLst xmlns:c16r2="http://schemas.microsoft.com/office/drawing/2015/06/chart">
            <c:ext xmlns:c16="http://schemas.microsoft.com/office/drawing/2014/chart" uri="{C3380CC4-5D6E-409C-BE32-E72D297353CC}">
              <c16:uniqueId val="{00000003-63F0-45B4-8800-766246B2C0BD}"/>
            </c:ext>
          </c:extLst>
        </c:ser>
        <c:ser>
          <c:idx val="4"/>
          <c:order val="4"/>
          <c:tx>
            <c:strRef>
              <c:f>Sheet1!$F$1</c:f>
              <c:strCache>
                <c:ptCount val="1"/>
                <c:pt idx="0">
                  <c:v>missing</c:v>
                </c:pt>
              </c:strCache>
            </c:strRef>
          </c:tx>
          <c:cat>
            <c:strRef>
              <c:f>Sheet1!$A$2:$A$6</c:f>
              <c:strCache>
                <c:ptCount val="5"/>
                <c:pt idx="0">
                  <c:v>missing</c:v>
                </c:pt>
                <c:pt idx="1">
                  <c:v>21-30</c:v>
                </c:pt>
                <c:pt idx="2">
                  <c:v>31-40</c:v>
                </c:pt>
                <c:pt idx="3">
                  <c:v>41-50</c:v>
                </c:pt>
                <c:pt idx="4">
                  <c:v>51-above</c:v>
                </c:pt>
              </c:strCache>
            </c:strRef>
          </c:cat>
          <c:val>
            <c:numRef>
              <c:f>Sheet1!$F$2:$F$6</c:f>
              <c:numCache>
                <c:formatCode>General</c:formatCode>
                <c:ptCount val="5"/>
              </c:numCache>
            </c:numRef>
          </c:val>
          <c:extLst xmlns:c16r2="http://schemas.microsoft.com/office/drawing/2015/06/chart">
            <c:ext xmlns:c16="http://schemas.microsoft.com/office/drawing/2014/chart" uri="{C3380CC4-5D6E-409C-BE32-E72D297353CC}">
              <c16:uniqueId val="{00000004-63F0-45B4-8800-766246B2C0BD}"/>
            </c:ext>
          </c:extLst>
        </c:ser>
        <c:overlap val="100"/>
        <c:axId val="82430208"/>
        <c:axId val="90914816"/>
      </c:barChart>
      <c:catAx>
        <c:axId val="82430208"/>
        <c:scaling>
          <c:orientation val="minMax"/>
        </c:scaling>
        <c:axPos val="b"/>
        <c:numFmt formatCode="General" sourceLinked="0"/>
        <c:tickLblPos val="nextTo"/>
        <c:crossAx val="90914816"/>
        <c:crosses val="autoZero"/>
        <c:auto val="1"/>
        <c:lblAlgn val="ctr"/>
        <c:lblOffset val="100"/>
      </c:catAx>
      <c:valAx>
        <c:axId val="90914816"/>
        <c:scaling>
          <c:orientation val="minMax"/>
        </c:scaling>
        <c:axPos val="l"/>
        <c:majorGridlines/>
        <c:numFmt formatCode="General" sourceLinked="1"/>
        <c:tickLblPos val="nextTo"/>
        <c:crossAx val="82430208"/>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msc/PHD</c:v>
                </c:pt>
              </c:strCache>
            </c:strRef>
          </c:tx>
          <c:cat>
            <c:strRef>
              <c:f>Sheet1!$A$2:$A$6</c:f>
              <c:strCache>
                <c:ptCount val="3"/>
                <c:pt idx="0">
                  <c:v>wasce/ssce</c:v>
                </c:pt>
                <c:pt idx="1">
                  <c:v>OND/HND/Bsc</c:v>
                </c:pt>
                <c:pt idx="2">
                  <c:v>msc/PHD</c:v>
                </c:pt>
              </c:strCache>
            </c:strRef>
          </c:cat>
          <c:val>
            <c:numRef>
              <c:f>Sheet1!$B$2:$B$6</c:f>
              <c:numCache>
                <c:formatCode>0%</c:formatCode>
                <c:ptCount val="5"/>
                <c:pt idx="0">
                  <c:v>0.21000000000000021</c:v>
                </c:pt>
                <c:pt idx="1">
                  <c:v>0.76000000000000156</c:v>
                </c:pt>
                <c:pt idx="2">
                  <c:v>2.0000000000000011E-2</c:v>
                </c:pt>
              </c:numCache>
            </c:numRef>
          </c:val>
          <c:extLst xmlns:c16r2="http://schemas.microsoft.com/office/drawing/2015/06/chart">
            <c:ext xmlns:c16="http://schemas.microsoft.com/office/drawing/2014/chart" uri="{C3380CC4-5D6E-409C-BE32-E72D297353CC}">
              <c16:uniqueId val="{00000000-2A08-409F-AF95-23D0C4C80F97}"/>
            </c:ext>
          </c:extLst>
        </c:ser>
        <c:ser>
          <c:idx val="1"/>
          <c:order val="1"/>
          <c:tx>
            <c:strRef>
              <c:f>Sheet1!$C$1</c:f>
              <c:strCache>
                <c:ptCount val="1"/>
                <c:pt idx="0">
                  <c:v>OND/HND/Bsc</c:v>
                </c:pt>
              </c:strCache>
            </c:strRef>
          </c:tx>
          <c:cat>
            <c:strRef>
              <c:f>Sheet1!$A$2:$A$6</c:f>
              <c:strCache>
                <c:ptCount val="3"/>
                <c:pt idx="0">
                  <c:v>wasce/ssce</c:v>
                </c:pt>
                <c:pt idx="1">
                  <c:v>OND/HND/Bsc</c:v>
                </c:pt>
                <c:pt idx="2">
                  <c:v>msc/PHD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2A08-409F-AF95-23D0C4C80F97}"/>
            </c:ext>
          </c:extLst>
        </c:ser>
        <c:ser>
          <c:idx val="2"/>
          <c:order val="2"/>
          <c:tx>
            <c:strRef>
              <c:f>Sheet1!$D$1</c:f>
              <c:strCache>
                <c:ptCount val="1"/>
                <c:pt idx="0">
                  <c:v>wasce/ssce</c:v>
                </c:pt>
              </c:strCache>
            </c:strRef>
          </c:tx>
          <c:cat>
            <c:strRef>
              <c:f>Sheet1!$A$2:$A$6</c:f>
              <c:strCache>
                <c:ptCount val="3"/>
                <c:pt idx="0">
                  <c:v>wasce/ssce</c:v>
                </c:pt>
                <c:pt idx="1">
                  <c:v>OND/HND/Bsc</c:v>
                </c:pt>
                <c:pt idx="2">
                  <c:v>msc/PHD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2A08-409F-AF95-23D0C4C80F97}"/>
            </c:ext>
          </c:extLst>
        </c:ser>
        <c:overlap val="100"/>
        <c:axId val="93528448"/>
        <c:axId val="93529984"/>
      </c:barChart>
      <c:catAx>
        <c:axId val="93528448"/>
        <c:scaling>
          <c:orientation val="minMax"/>
        </c:scaling>
        <c:axPos val="b"/>
        <c:numFmt formatCode="General" sourceLinked="0"/>
        <c:tickLblPos val="nextTo"/>
        <c:crossAx val="93529984"/>
        <c:crosses val="autoZero"/>
        <c:auto val="1"/>
        <c:lblAlgn val="ctr"/>
        <c:lblOffset val="100"/>
      </c:catAx>
      <c:valAx>
        <c:axId val="93529984"/>
        <c:scaling>
          <c:orientation val="minMax"/>
        </c:scaling>
        <c:axPos val="l"/>
        <c:majorGridlines/>
        <c:numFmt formatCode="0%" sourceLinked="1"/>
        <c:tickLblPos val="nextTo"/>
        <c:crossAx val="93528448"/>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senior staff</c:v>
                </c:pt>
              </c:strCache>
            </c:strRef>
          </c:tx>
          <c:cat>
            <c:strRef>
              <c:f>Sheet1!$A$2:$A$5</c:f>
              <c:strCache>
                <c:ptCount val="2"/>
                <c:pt idx="0">
                  <c:v>Junior staff</c:v>
                </c:pt>
                <c:pt idx="1">
                  <c:v>Senior staff</c:v>
                </c:pt>
              </c:strCache>
            </c:strRef>
          </c:cat>
          <c:val>
            <c:numRef>
              <c:f>Sheet1!$B$2:$B$5</c:f>
              <c:numCache>
                <c:formatCode>0%</c:formatCode>
                <c:ptCount val="4"/>
                <c:pt idx="0">
                  <c:v>0.64000000000000168</c:v>
                </c:pt>
                <c:pt idx="1">
                  <c:v>0.36000000000000032</c:v>
                </c:pt>
              </c:numCache>
            </c:numRef>
          </c:val>
          <c:extLst xmlns:c16r2="http://schemas.microsoft.com/office/drawing/2015/06/chart">
            <c:ext xmlns:c16="http://schemas.microsoft.com/office/drawing/2014/chart" uri="{C3380CC4-5D6E-409C-BE32-E72D297353CC}">
              <c16:uniqueId val="{00000000-5BE2-4B5E-BD74-9103070471F0}"/>
            </c:ext>
          </c:extLst>
        </c:ser>
        <c:ser>
          <c:idx val="1"/>
          <c:order val="1"/>
          <c:tx>
            <c:strRef>
              <c:f>Sheet1!$C$1</c:f>
              <c:strCache>
                <c:ptCount val="1"/>
                <c:pt idx="0">
                  <c:v>junior staff</c:v>
                </c:pt>
              </c:strCache>
            </c:strRef>
          </c:tx>
          <c:cat>
            <c:strRef>
              <c:f>Sheet1!$A$2:$A$5</c:f>
              <c:strCache>
                <c:ptCount val="2"/>
                <c:pt idx="0">
                  <c:v>Junior staff</c:v>
                </c:pt>
                <c:pt idx="1">
                  <c:v>Senior staff</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BE2-4B5E-BD74-9103070471F0}"/>
            </c:ext>
          </c:extLst>
        </c:ser>
        <c:ser>
          <c:idx val="2"/>
          <c:order val="2"/>
          <c:tx>
            <c:strRef>
              <c:f>Sheet1!$D$1</c:f>
              <c:strCache>
                <c:ptCount val="1"/>
                <c:pt idx="0">
                  <c:v>Column1</c:v>
                </c:pt>
              </c:strCache>
            </c:strRef>
          </c:tx>
          <c:cat>
            <c:strRef>
              <c:f>Sheet1!$A$2:$A$5</c:f>
              <c:strCache>
                <c:ptCount val="2"/>
                <c:pt idx="0">
                  <c:v>Junior staff</c:v>
                </c:pt>
                <c:pt idx="1">
                  <c:v>Senior staff</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5BE2-4B5E-BD74-9103070471F0}"/>
            </c:ext>
          </c:extLst>
        </c:ser>
        <c:overlap val="100"/>
        <c:axId val="93334912"/>
        <c:axId val="93336704"/>
      </c:barChart>
      <c:catAx>
        <c:axId val="93334912"/>
        <c:scaling>
          <c:orientation val="minMax"/>
        </c:scaling>
        <c:axPos val="b"/>
        <c:numFmt formatCode="General" sourceLinked="0"/>
        <c:tickLblPos val="nextTo"/>
        <c:crossAx val="93336704"/>
        <c:crosses val="autoZero"/>
        <c:auto val="1"/>
        <c:lblAlgn val="ctr"/>
        <c:lblOffset val="100"/>
      </c:catAx>
      <c:valAx>
        <c:axId val="93336704"/>
        <c:scaling>
          <c:orientation val="minMax"/>
        </c:scaling>
        <c:axPos val="l"/>
        <c:majorGridlines/>
        <c:numFmt formatCode="0%" sourceLinked="1"/>
        <c:tickLblPos val="nextTo"/>
        <c:crossAx val="93334912"/>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47</Pages>
  <Words>8972</Words>
  <Characters>51142</Characters>
  <Application>Microsoft Office Word</Application>
  <DocSecurity>0</DocSecurity>
  <Lines>426</Lines>
  <Paragraphs>119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CHAPTER TWO</vt:lpstr>
      <vt:lpstr>        LITERATURE REVIEW, CONCEPTUAL FRAMEWORK AND THEORETICAL FRAMEWORK</vt:lpstr>
      <vt:lpstr>        1. Importance of Property Valuation in Real Estate Investment Decisions</vt:lpstr>
      <vt:lpstr>        2. Methods of Property Valuation and Their Role in Investment Decisions</vt:lpstr>
      <vt:lpstr>DATAPRESENTAION, ANALYSIS AND INTERPRETATION</vt:lpstr>
      <vt:lpstr>4.0	Introduction</vt:lpstr>
      <vt:lpstr>    1 Causes of Inaccurate Property Valuations</vt:lpstr>
      <vt:lpstr>    Consequences of Inaccurate Property Valuations</vt:lpstr>
      <vt:lpstr>    5.2	CONCLUSION</vt:lpstr>
      <vt:lpstr>    5.3	RECOMMENDATIONS</vt:lpstr>
      <vt:lpstr>        Regulatory bodies like the Nigerian Institution of Estate Surveyors and Valuers </vt:lpstr>
    </vt:vector>
  </TitlesOfParts>
  <Company/>
  <LinksUpToDate>false</LinksUpToDate>
  <CharactersWithSpaces>59995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2025-07-15T08:59:00Z</cp:lastPrinted>
  <dcterms:created xsi:type="dcterms:W3CDTF">2025-07-25T13:19:00Z</dcterms:created>
  <dcterms:modified xsi:type="dcterms:W3CDTF">2025-07-25T13:19:00Z</dcterms:modified>
</cp:coreProperties>
</file>