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noProof/>
          <w:color w:val="000000" w:themeColor="text1"/>
          <w:sz w:val="24"/>
          <w:szCs w:val="24"/>
          <w:lang w:val="en-US" w:eastAsia="en-US"/>
        </w:rPr>
        <w:drawing>
          <wp:anchor distT="0" distB="0" distL="114300" distR="114300" simplePos="0" relativeHeight="251659264" behindDoc="0" locked="0" layoutInCell="1" allowOverlap="1">
            <wp:simplePos x="0" y="0"/>
            <wp:positionH relativeFrom="margin">
              <wp:posOffset>2311421</wp:posOffset>
            </wp:positionH>
            <wp:positionV relativeFrom="paragraph">
              <wp:posOffset>50800</wp:posOffset>
            </wp:positionV>
            <wp:extent cx="1315092" cy="1236073"/>
            <wp:effectExtent l="0" t="0" r="0" b="2540"/>
            <wp:wrapNone/>
            <wp:docPr id="17" name="Picture 17" descr="C:\Users\AJAS BUSINESS\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S BUSINESS\Desktop\kwarapoly logo.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5092" cy="1236073"/>
                    </a:xfrm>
                    <a:prstGeom prst="rect">
                      <a:avLst/>
                    </a:prstGeom>
                    <a:noFill/>
                    <a:ln>
                      <a:noFill/>
                    </a:ln>
                  </pic:spPr>
                </pic:pic>
              </a:graphicData>
            </a:graphic>
          </wp:anchor>
        </w:drawing>
      </w: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341384" w:rsidRPr="00341384" w:rsidRDefault="00341384" w:rsidP="00341384">
      <w:pPr>
        <w:tabs>
          <w:tab w:val="left" w:pos="0"/>
          <w:tab w:val="left" w:pos="1080"/>
          <w:tab w:val="left" w:pos="3307"/>
        </w:tabs>
        <w:spacing w:before="240" w:line="360" w:lineRule="auto"/>
        <w:jc w:val="center"/>
        <w:rPr>
          <w:rFonts w:ascii="Times New Roman" w:hAnsi="Times New Roman" w:cs="Times New Roman"/>
          <w:b/>
          <w:bCs/>
          <w:color w:val="000000" w:themeColor="text1"/>
          <w:sz w:val="24"/>
          <w:szCs w:val="24"/>
        </w:rPr>
      </w:pPr>
      <w:r w:rsidRPr="00341384">
        <w:rPr>
          <w:rFonts w:ascii="Times New Roman" w:hAnsi="Times New Roman" w:cs="Times New Roman"/>
          <w:b/>
          <w:bCs/>
          <w:color w:val="000000" w:themeColor="text1"/>
          <w:sz w:val="24"/>
          <w:szCs w:val="24"/>
        </w:rPr>
        <w:t xml:space="preserve">EFFECT OF LAND USE POLICY ON TOURISM DEVELOPMENT IN NIGERIA </w:t>
      </w:r>
    </w:p>
    <w:p w:rsidR="00F4497C" w:rsidRPr="008828FE" w:rsidRDefault="00341384" w:rsidP="00341384">
      <w:pPr>
        <w:tabs>
          <w:tab w:val="left" w:pos="0"/>
          <w:tab w:val="left" w:pos="1440"/>
          <w:tab w:val="left" w:pos="2160"/>
          <w:tab w:val="left" w:pos="3307"/>
        </w:tabs>
        <w:spacing w:before="240" w:line="360" w:lineRule="auto"/>
        <w:jc w:val="center"/>
        <w:rPr>
          <w:rFonts w:ascii="Times New Roman" w:hAnsi="Times New Roman" w:cs="Times New Roman"/>
          <w:b/>
          <w:bCs/>
          <w:color w:val="000000" w:themeColor="text1"/>
          <w:sz w:val="24"/>
          <w:szCs w:val="24"/>
        </w:rPr>
      </w:pPr>
      <w:r w:rsidRPr="00341384">
        <w:rPr>
          <w:rFonts w:ascii="Times New Roman" w:hAnsi="Times New Roman" w:cs="Times New Roman"/>
          <w:b/>
          <w:bCs/>
          <w:color w:val="000000" w:themeColor="text1"/>
          <w:sz w:val="24"/>
          <w:szCs w:val="24"/>
        </w:rPr>
        <w:t>(A CASE STUDY OF JABI LAKE, ABUJA)</w:t>
      </w:r>
    </w:p>
    <w:p w:rsidR="00F4497C" w:rsidRPr="008828FE" w:rsidRDefault="00F4497C" w:rsidP="00E05B6C">
      <w:pPr>
        <w:tabs>
          <w:tab w:val="left" w:pos="1440"/>
          <w:tab w:val="left" w:pos="2160"/>
          <w:tab w:val="left" w:pos="3307"/>
        </w:tabs>
        <w:spacing w:before="24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BY</w:t>
      </w:r>
    </w:p>
    <w:p w:rsidR="007D43CD" w:rsidRDefault="00341384" w:rsidP="00E05B6C">
      <w:pPr>
        <w:spacing w:before="240" w:line="360" w:lineRule="auto"/>
        <w:jc w:val="center"/>
        <w:rPr>
          <w:rFonts w:ascii="Times New Roman" w:hAnsi="Times New Roman" w:cs="Times New Roman"/>
          <w:b/>
          <w:bCs/>
          <w:color w:val="000000" w:themeColor="text1"/>
          <w:sz w:val="24"/>
          <w:szCs w:val="24"/>
        </w:rPr>
      </w:pPr>
      <w:r w:rsidRPr="00341384">
        <w:rPr>
          <w:rFonts w:ascii="Times New Roman" w:hAnsi="Times New Roman" w:cs="Times New Roman"/>
          <w:b/>
          <w:bCs/>
          <w:color w:val="000000" w:themeColor="text1"/>
          <w:sz w:val="24"/>
          <w:szCs w:val="24"/>
        </w:rPr>
        <w:t xml:space="preserve">OLAWUYI EMMANUEL OLAMIDE </w:t>
      </w:r>
    </w:p>
    <w:p w:rsidR="00F4497C" w:rsidRDefault="00341384" w:rsidP="00E05B6C">
      <w:pPr>
        <w:spacing w:before="240" w:line="360" w:lineRule="auto"/>
        <w:jc w:val="center"/>
        <w:rPr>
          <w:rFonts w:ascii="Times New Roman" w:hAnsi="Times New Roman" w:cs="Times New Roman"/>
          <w:b/>
          <w:bCs/>
          <w:color w:val="000000" w:themeColor="text1"/>
          <w:sz w:val="24"/>
          <w:szCs w:val="24"/>
        </w:rPr>
      </w:pPr>
      <w:r w:rsidRPr="00341384">
        <w:rPr>
          <w:rFonts w:ascii="Times New Roman" w:hAnsi="Times New Roman" w:cs="Times New Roman"/>
          <w:b/>
          <w:bCs/>
          <w:color w:val="000000" w:themeColor="text1"/>
          <w:sz w:val="24"/>
          <w:szCs w:val="24"/>
        </w:rPr>
        <w:t>HND/23/ETM/FT/0150</w:t>
      </w:r>
    </w:p>
    <w:p w:rsidR="007D43CD" w:rsidRPr="008828FE" w:rsidRDefault="00F60ADF" w:rsidP="00E05B6C">
      <w:pPr>
        <w:spacing w:before="240" w:line="36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US" w:eastAsia="en-US"/>
        </w:rPr>
        <w:drawing>
          <wp:anchor distT="0" distB="0" distL="114300" distR="114300" simplePos="0" relativeHeight="251665408" behindDoc="0" locked="0" layoutInCell="1" allowOverlap="1">
            <wp:simplePos x="0" y="0"/>
            <wp:positionH relativeFrom="column">
              <wp:posOffset>8761268</wp:posOffset>
            </wp:positionH>
            <wp:positionV relativeFrom="paragraph">
              <wp:posOffset>-2342920</wp:posOffset>
            </wp:positionV>
            <wp:extent cx="5724871" cy="10183091"/>
            <wp:effectExtent l="19050" t="0" r="6004" b="0"/>
            <wp:wrapNone/>
            <wp:docPr id="4"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8"/>
                    <a:srcRect/>
                    <a:stretch>
                      <a:fillRect/>
                    </a:stretch>
                  </pic:blipFill>
                  <pic:spPr bwMode="auto">
                    <a:xfrm>
                      <a:off x="0" y="0"/>
                      <a:ext cx="5728046" cy="10183091"/>
                    </a:xfrm>
                    <a:prstGeom prst="rect">
                      <a:avLst/>
                    </a:prstGeom>
                    <a:noFill/>
                    <a:ln w="9525">
                      <a:noFill/>
                      <a:miter lim="800000"/>
                      <a:headEnd/>
                      <a:tailEnd/>
                    </a:ln>
                  </pic:spPr>
                </pic:pic>
              </a:graphicData>
            </a:graphic>
          </wp:anchor>
        </w:drawing>
      </w:r>
      <w:r>
        <w:rPr>
          <w:rFonts w:ascii="Times New Roman" w:hAnsi="Times New Roman" w:cs="Times New Roman"/>
          <w:b/>
          <w:noProof/>
          <w:color w:val="000000" w:themeColor="text1"/>
          <w:sz w:val="24"/>
          <w:szCs w:val="24"/>
          <w:lang w:val="en-US" w:eastAsia="en-US"/>
        </w:rPr>
        <w:drawing>
          <wp:anchor distT="0" distB="0" distL="114300" distR="114300" simplePos="0" relativeHeight="251667456" behindDoc="0" locked="0" layoutInCell="1" allowOverlap="1">
            <wp:simplePos x="0" y="0"/>
            <wp:positionH relativeFrom="column">
              <wp:posOffset>7417377</wp:posOffset>
            </wp:positionH>
            <wp:positionV relativeFrom="paragraph">
              <wp:posOffset>-2481465</wp:posOffset>
            </wp:positionV>
            <wp:extent cx="5724871" cy="10183091"/>
            <wp:effectExtent l="19050" t="0" r="6004" b="0"/>
            <wp:wrapNone/>
            <wp:docPr id="5"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8"/>
                    <a:srcRect/>
                    <a:stretch>
                      <a:fillRect/>
                    </a:stretch>
                  </pic:blipFill>
                  <pic:spPr bwMode="auto">
                    <a:xfrm>
                      <a:off x="0" y="0"/>
                      <a:ext cx="5728046" cy="10183091"/>
                    </a:xfrm>
                    <a:prstGeom prst="rect">
                      <a:avLst/>
                    </a:prstGeom>
                    <a:noFill/>
                    <a:ln w="9525">
                      <a:noFill/>
                      <a:miter lim="800000"/>
                      <a:headEnd/>
                      <a:tailEnd/>
                    </a:ln>
                  </pic:spPr>
                </pic:pic>
              </a:graphicData>
            </a:graphic>
          </wp:anchor>
        </w:drawing>
      </w: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 xml:space="preserve">INSTITUTE OF ENVIRONMENTAL STUDIES </w:t>
      </w: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KWARA STATE POLYTECHNIC, ILORIN</w:t>
      </w:r>
    </w:p>
    <w:p w:rsidR="007D43CD"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 xml:space="preserve"> IN PARTIAL FULFILLMENT OF THE REQUIREMENTS FOR THE AWARD OF HIGHER NATIONAL DIPLOMA (HND) IN </w:t>
      </w: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ESTATE MANAGEMENT</w:t>
      </w:r>
      <w:r w:rsidR="007D43CD">
        <w:rPr>
          <w:rFonts w:ascii="Times New Roman" w:hAnsi="Times New Roman" w:cs="Times New Roman"/>
          <w:b/>
          <w:color w:val="000000" w:themeColor="text1"/>
          <w:sz w:val="24"/>
          <w:szCs w:val="24"/>
        </w:rPr>
        <w:t xml:space="preserve"> AND VALUATION</w:t>
      </w:r>
    </w:p>
    <w:p w:rsidR="00F60ADF" w:rsidRDefault="00F60ADF" w:rsidP="00E05B6C">
      <w:pPr>
        <w:spacing w:before="240" w:line="360" w:lineRule="auto"/>
        <w:rPr>
          <w:rFonts w:ascii="Times New Roman" w:hAnsi="Times New Roman" w:cs="Times New Roman"/>
          <w:noProof/>
          <w:color w:val="000000" w:themeColor="text1"/>
          <w:sz w:val="24"/>
          <w:szCs w:val="24"/>
          <w:lang w:val="en-US" w:eastAsia="en-US"/>
        </w:rPr>
      </w:pPr>
    </w:p>
    <w:p w:rsidR="00F4497C" w:rsidRPr="008828FE" w:rsidRDefault="00F4497C" w:rsidP="00E05B6C">
      <w:pPr>
        <w:spacing w:before="240" w:line="360" w:lineRule="auto"/>
        <w:rPr>
          <w:rFonts w:ascii="Times New Roman" w:hAnsi="Times New Roman" w:cs="Times New Roman"/>
          <w:color w:val="000000" w:themeColor="text1"/>
          <w:sz w:val="24"/>
          <w:szCs w:val="24"/>
        </w:rPr>
      </w:pPr>
    </w:p>
    <w:p w:rsidR="00F4497C" w:rsidRPr="008828FE" w:rsidRDefault="00F4497C" w:rsidP="00E05B6C">
      <w:pPr>
        <w:spacing w:before="240" w:line="360" w:lineRule="auto"/>
        <w:rPr>
          <w:rFonts w:ascii="Times New Roman" w:hAnsi="Times New Roman" w:cs="Times New Roman"/>
          <w:color w:val="000000" w:themeColor="text1"/>
          <w:sz w:val="24"/>
          <w:szCs w:val="24"/>
        </w:rPr>
      </w:pPr>
    </w:p>
    <w:p w:rsidR="00F4497C" w:rsidRPr="008828FE" w:rsidRDefault="00F4497C" w:rsidP="00E05B6C">
      <w:pPr>
        <w:spacing w:before="240" w:line="360" w:lineRule="auto"/>
        <w:ind w:left="6480" w:firstLine="720"/>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JULY, 2025</w:t>
      </w: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p>
    <w:p w:rsidR="007D43CD" w:rsidRDefault="007D43CD" w:rsidP="00E05B6C">
      <w:pPr>
        <w:spacing w:before="240" w:line="360" w:lineRule="auto"/>
        <w:jc w:val="center"/>
        <w:rPr>
          <w:rFonts w:ascii="Times New Roman" w:hAnsi="Times New Roman" w:cs="Times New Roman"/>
          <w:b/>
          <w:color w:val="000000" w:themeColor="text1"/>
          <w:sz w:val="24"/>
          <w:szCs w:val="24"/>
        </w:rPr>
      </w:pPr>
    </w:p>
    <w:p w:rsidR="007D43CD" w:rsidRDefault="007D43CD" w:rsidP="00E05B6C">
      <w:pPr>
        <w:spacing w:before="240" w:line="360" w:lineRule="auto"/>
        <w:jc w:val="center"/>
        <w:rPr>
          <w:rFonts w:ascii="Times New Roman" w:hAnsi="Times New Roman" w:cs="Times New Roman"/>
          <w:b/>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CERTIFICATION</w:t>
      </w:r>
    </w:p>
    <w:p w:rsidR="00F4497C" w:rsidRPr="008828FE" w:rsidRDefault="006F0849" w:rsidP="00E05B6C">
      <w:pPr>
        <w:spacing w:before="24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This is to certify that this project titled; “</w:t>
      </w:r>
      <w:bookmarkStart w:id="0" w:name="_Hlk202835750"/>
      <w:r w:rsidRPr="008828FE">
        <w:rPr>
          <w:rFonts w:ascii="Times New Roman" w:hAnsi="Times New Roman" w:cs="Times New Roman"/>
          <w:color w:val="000000" w:themeColor="text1"/>
          <w:sz w:val="24"/>
          <w:szCs w:val="24"/>
        </w:rPr>
        <w:t>Effect of Land Use Policy on Tourism Development in Nigeria (A Case Study of Jabi Lake, Abuja)”</w:t>
      </w:r>
      <w:bookmarkEnd w:id="0"/>
      <w:r w:rsidRPr="008828FE">
        <w:rPr>
          <w:rFonts w:ascii="Times New Roman" w:hAnsi="Times New Roman" w:cs="Times New Roman"/>
          <w:color w:val="000000" w:themeColor="text1"/>
          <w:sz w:val="24"/>
          <w:szCs w:val="24"/>
        </w:rPr>
        <w:t xml:space="preserve">was carried out by </w:t>
      </w:r>
      <w:bookmarkStart w:id="1" w:name="_Hlk202866107"/>
      <w:r w:rsidRPr="008828FE">
        <w:rPr>
          <w:rFonts w:ascii="Times New Roman" w:hAnsi="Times New Roman" w:cs="Times New Roman"/>
          <w:b/>
          <w:bCs/>
          <w:color w:val="000000" w:themeColor="text1"/>
          <w:sz w:val="24"/>
          <w:szCs w:val="24"/>
        </w:rPr>
        <w:t>Olawuyi Emmanuel Olamide</w:t>
      </w:r>
      <w:r w:rsidRPr="008828FE">
        <w:rPr>
          <w:rFonts w:ascii="Times New Roman" w:hAnsi="Times New Roman" w:cs="Times New Roman"/>
          <w:color w:val="000000" w:themeColor="text1"/>
          <w:sz w:val="24"/>
          <w:szCs w:val="24"/>
        </w:rPr>
        <w:t xml:space="preserve"> by matric number </w:t>
      </w:r>
      <w:bookmarkStart w:id="2" w:name="_Hlk202834035"/>
      <w:r w:rsidRPr="008828FE">
        <w:rPr>
          <w:rFonts w:ascii="Times New Roman" w:hAnsi="Times New Roman" w:cs="Times New Roman"/>
          <w:b/>
          <w:bCs/>
          <w:color w:val="000000" w:themeColor="text1"/>
          <w:sz w:val="24"/>
          <w:szCs w:val="24"/>
        </w:rPr>
        <w:t>HND/23/ETM/FT/0150</w:t>
      </w:r>
      <w:bookmarkEnd w:id="1"/>
      <w:bookmarkEnd w:id="2"/>
      <w:r w:rsidRPr="008828FE">
        <w:rPr>
          <w:rFonts w:ascii="Times New Roman" w:hAnsi="Times New Roman" w:cs="Times New Roman"/>
          <w:color w:val="000000" w:themeColor="text1"/>
          <w:sz w:val="24"/>
          <w:szCs w:val="24"/>
        </w:rPr>
        <w:t xml:space="preserve">in partial </w:t>
      </w:r>
      <w:r w:rsidR="00006873" w:rsidRPr="008828FE">
        <w:rPr>
          <w:rFonts w:ascii="Times New Roman" w:hAnsi="Times New Roman" w:cs="Times New Roman"/>
          <w:color w:val="000000" w:themeColor="text1"/>
          <w:sz w:val="24"/>
          <w:szCs w:val="24"/>
        </w:rPr>
        <w:t>fulfilment</w:t>
      </w:r>
      <w:r w:rsidRPr="008828FE">
        <w:rPr>
          <w:rFonts w:ascii="Times New Roman" w:hAnsi="Times New Roman" w:cs="Times New Roman"/>
          <w:color w:val="000000" w:themeColor="text1"/>
          <w:sz w:val="24"/>
          <w:szCs w:val="24"/>
        </w:rPr>
        <w:t xml:space="preserve"> of the requirements for the award of a Higher National Diploma at Kwara State Polytechnic.</w:t>
      </w:r>
    </w:p>
    <w:p w:rsidR="006F0849" w:rsidRPr="008828FE" w:rsidRDefault="00F60ADF" w:rsidP="00E05B6C">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9504" behindDoc="1" locked="0" layoutInCell="1" allowOverlap="1">
            <wp:simplePos x="0" y="0"/>
            <wp:positionH relativeFrom="column">
              <wp:posOffset>-244185</wp:posOffset>
            </wp:positionH>
            <wp:positionV relativeFrom="paragraph">
              <wp:posOffset>94788</wp:posOffset>
            </wp:positionV>
            <wp:extent cx="6340186" cy="537793"/>
            <wp:effectExtent l="19050" t="0" r="3464" b="0"/>
            <wp:wrapNone/>
            <wp:docPr id="6"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8">
                      <a:lum bright="30000" contrast="40000"/>
                    </a:blip>
                    <a:srcRect t="15510" b="79728"/>
                    <a:stretch>
                      <a:fillRect/>
                    </a:stretch>
                  </pic:blipFill>
                  <pic:spPr bwMode="auto">
                    <a:xfrm>
                      <a:off x="0" y="0"/>
                      <a:ext cx="6344546" cy="538163"/>
                    </a:xfrm>
                    <a:prstGeom prst="rect">
                      <a:avLst/>
                    </a:prstGeom>
                    <a:noFill/>
                    <a:ln w="9525">
                      <a:noFill/>
                      <a:miter lim="800000"/>
                      <a:headEnd/>
                      <a:tailEnd/>
                    </a:ln>
                  </pic:spPr>
                </pic:pic>
              </a:graphicData>
            </a:graphic>
          </wp:anchor>
        </w:drawing>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_______________________</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 xml:space="preserve">  ____________________</w:t>
      </w:r>
    </w:p>
    <w:p w:rsidR="00F4497C" w:rsidRPr="008828FE" w:rsidRDefault="007D43CD" w:rsidP="00D2267F">
      <w:pPr>
        <w:spacing w:after="0" w:line="360" w:lineRule="auto"/>
        <w:jc w:val="both"/>
        <w:rPr>
          <w:rFonts w:ascii="Times New Roman" w:hAnsi="Times New Roman" w:cs="Times New Roman"/>
          <w:color w:val="000000" w:themeColor="text1"/>
          <w:sz w:val="24"/>
          <w:szCs w:val="24"/>
        </w:rPr>
      </w:pPr>
      <w:r w:rsidRPr="007D43CD">
        <w:rPr>
          <w:rFonts w:ascii="Times New Roman" w:hAnsi="Times New Roman" w:cs="Times New Roman"/>
          <w:color w:val="000000" w:themeColor="text1"/>
          <w:sz w:val="24"/>
          <w:szCs w:val="24"/>
        </w:rPr>
        <w:t>ESV ABDULKAREEM RASHIDAT.A (ANIVS)</w:t>
      </w:r>
      <w:r w:rsidR="00F4497C" w:rsidRPr="008828FE">
        <w:rPr>
          <w:rFonts w:ascii="Times New Roman" w:hAnsi="Times New Roman" w:cs="Times New Roman"/>
          <w:color w:val="000000" w:themeColor="text1"/>
          <w:sz w:val="24"/>
          <w:szCs w:val="24"/>
        </w:rPr>
        <w:tab/>
      </w:r>
      <w:r w:rsidR="00F4497C" w:rsidRPr="008828FE">
        <w:rPr>
          <w:rFonts w:ascii="Times New Roman" w:hAnsi="Times New Roman" w:cs="Times New Roman"/>
          <w:color w:val="000000" w:themeColor="text1"/>
          <w:sz w:val="24"/>
          <w:szCs w:val="24"/>
        </w:rPr>
        <w:tab/>
      </w:r>
      <w:r w:rsidR="00F4497C" w:rsidRPr="008828FE">
        <w:rPr>
          <w:rFonts w:ascii="Times New Roman" w:hAnsi="Times New Roman" w:cs="Times New Roman"/>
          <w:color w:val="000000" w:themeColor="text1"/>
          <w:sz w:val="24"/>
          <w:szCs w:val="24"/>
        </w:rPr>
        <w:tab/>
        <w:t xml:space="preserve">Date </w:t>
      </w:r>
      <w:r w:rsidR="00F4497C"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Project Supervisor</w:t>
      </w:r>
    </w:p>
    <w:p w:rsidR="00F4497C" w:rsidRPr="008828FE" w:rsidRDefault="00F4497C" w:rsidP="00D2267F">
      <w:pPr>
        <w:spacing w:line="360" w:lineRule="auto"/>
        <w:jc w:val="both"/>
        <w:rPr>
          <w:rFonts w:ascii="Times New Roman" w:hAnsi="Times New Roman" w:cs="Times New Roman"/>
          <w:color w:val="000000" w:themeColor="text1"/>
          <w:sz w:val="24"/>
          <w:szCs w:val="24"/>
        </w:rPr>
      </w:pPr>
    </w:p>
    <w:p w:rsidR="00F4497C" w:rsidRPr="008828FE" w:rsidRDefault="00EA0523" w:rsidP="00D2267F">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0288" behindDoc="1" locked="0" layoutInCell="1" allowOverlap="1">
            <wp:simplePos x="0" y="0"/>
            <wp:positionH relativeFrom="column">
              <wp:posOffset>-508000</wp:posOffset>
            </wp:positionH>
            <wp:positionV relativeFrom="paragraph">
              <wp:posOffset>105410</wp:posOffset>
            </wp:positionV>
            <wp:extent cx="6085205" cy="650875"/>
            <wp:effectExtent l="19050" t="0" r="0" b="0"/>
            <wp:wrapNone/>
            <wp:docPr id="1" name="Picture 1" descr="C:\Users\HP\Downloads\WhatsApp Image 2025-07-25 at 11.41.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7-25 at 11.41.44 AM.jpeg"/>
                    <pic:cNvPicPr>
                      <a:picLocks noChangeAspect="1" noChangeArrowheads="1"/>
                    </pic:cNvPicPr>
                  </pic:nvPicPr>
                  <pic:blipFill>
                    <a:blip r:embed="rId9"/>
                    <a:srcRect l="2797" t="32767" r="4537" b="62649"/>
                    <a:stretch>
                      <a:fillRect/>
                    </a:stretch>
                  </pic:blipFill>
                  <pic:spPr bwMode="auto">
                    <a:xfrm>
                      <a:off x="0" y="0"/>
                      <a:ext cx="6085205" cy="650875"/>
                    </a:xfrm>
                    <a:prstGeom prst="rect">
                      <a:avLst/>
                    </a:prstGeom>
                    <a:noFill/>
                    <a:ln w="9525">
                      <a:noFill/>
                      <a:miter lim="800000"/>
                      <a:headEnd/>
                      <a:tailEnd/>
                    </a:ln>
                  </pic:spPr>
                </pic:pic>
              </a:graphicData>
            </a:graphic>
          </wp:anchor>
        </w:drawing>
      </w:r>
    </w:p>
    <w:p w:rsidR="00F60ADF" w:rsidRDefault="00F60ADF" w:rsidP="00D2267F">
      <w:pPr>
        <w:spacing w:after="0" w:line="360" w:lineRule="auto"/>
        <w:jc w:val="both"/>
        <w:rPr>
          <w:rFonts w:ascii="Times New Roman" w:hAnsi="Times New Roman" w:cs="Times New Roman"/>
          <w:noProof/>
          <w:color w:val="000000" w:themeColor="text1"/>
          <w:sz w:val="24"/>
          <w:szCs w:val="24"/>
          <w:lang w:val="en-US" w:eastAsia="en-US"/>
        </w:rPr>
      </w:pP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_______________________</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 xml:space="preserve"> ______________________</w:t>
      </w:r>
      <w:r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ESV DR.N.I.UWAEZUOKE (ANIVS)</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Project Coordinator                                                           </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Date</w:t>
      </w:r>
    </w:p>
    <w:p w:rsidR="00F4497C" w:rsidRPr="008828FE" w:rsidRDefault="00F60ADF" w:rsidP="00D2267F">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3360" behindDoc="1" locked="0" layoutInCell="1" allowOverlap="1">
            <wp:simplePos x="0" y="0"/>
            <wp:positionH relativeFrom="column">
              <wp:posOffset>-188767</wp:posOffset>
            </wp:positionH>
            <wp:positionV relativeFrom="paragraph">
              <wp:posOffset>283614</wp:posOffset>
            </wp:positionV>
            <wp:extent cx="6187786" cy="689822"/>
            <wp:effectExtent l="19050" t="0" r="3464" b="0"/>
            <wp:wrapNone/>
            <wp:docPr id="3"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8">
                      <a:lum bright="30000" contrast="40000"/>
                    </a:blip>
                    <a:srcRect t="39864" b="53877"/>
                    <a:stretch>
                      <a:fillRect/>
                    </a:stretch>
                  </pic:blipFill>
                  <pic:spPr bwMode="auto">
                    <a:xfrm>
                      <a:off x="0" y="0"/>
                      <a:ext cx="6189241" cy="689984"/>
                    </a:xfrm>
                    <a:prstGeom prst="rect">
                      <a:avLst/>
                    </a:prstGeom>
                    <a:noFill/>
                    <a:ln w="9525">
                      <a:noFill/>
                      <a:miter lim="800000"/>
                      <a:headEnd/>
                      <a:tailEnd/>
                    </a:ln>
                  </pic:spPr>
                </pic:pic>
              </a:graphicData>
            </a:graphic>
          </wp:anchor>
        </w:drawing>
      </w:r>
    </w:p>
    <w:p w:rsidR="00F4497C" w:rsidRPr="008828FE" w:rsidRDefault="00F4497C" w:rsidP="00D2267F">
      <w:pPr>
        <w:spacing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________________________</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______________________</w:t>
      </w:r>
      <w:r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bookmarkStart w:id="3" w:name="_Hlk202866187"/>
      <w:r w:rsidRPr="008828FE">
        <w:rPr>
          <w:rFonts w:ascii="Times New Roman" w:hAnsi="Times New Roman" w:cs="Times New Roman"/>
          <w:color w:val="000000" w:themeColor="text1"/>
          <w:sz w:val="24"/>
          <w:szCs w:val="24"/>
        </w:rPr>
        <w:t>ESV ABDULKAREEM RASHIDAT.A (ANIVS)</w:t>
      </w:r>
      <w:bookmarkEnd w:id="3"/>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p>
    <w:p w:rsidR="00F4497C" w:rsidRPr="008828FE" w:rsidRDefault="00F60ADF" w:rsidP="00D2267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2336" behindDoc="1" locked="0" layoutInCell="1" allowOverlap="1">
            <wp:simplePos x="0" y="0"/>
            <wp:positionH relativeFrom="column">
              <wp:posOffset>-424295</wp:posOffset>
            </wp:positionH>
            <wp:positionV relativeFrom="paragraph">
              <wp:posOffset>233507</wp:posOffset>
            </wp:positionV>
            <wp:extent cx="5780289" cy="858982"/>
            <wp:effectExtent l="19050" t="0" r="0" b="0"/>
            <wp:wrapNone/>
            <wp:docPr id="2" name="Picture 1" descr="C:\Users\HP\Downloads\WhatsApp Image 2025-07-25 at 11.41.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7-25 at 11.41.44 AM.jpeg"/>
                    <pic:cNvPicPr>
                      <a:picLocks noChangeAspect="1" noChangeArrowheads="1"/>
                    </pic:cNvPicPr>
                  </pic:nvPicPr>
                  <pic:blipFill>
                    <a:blip r:embed="rId9"/>
                    <a:srcRect l="6825" t="49425" r="5020" b="44598"/>
                    <a:stretch>
                      <a:fillRect/>
                    </a:stretch>
                  </pic:blipFill>
                  <pic:spPr bwMode="auto">
                    <a:xfrm>
                      <a:off x="0" y="0"/>
                      <a:ext cx="5780289" cy="858982"/>
                    </a:xfrm>
                    <a:prstGeom prst="rect">
                      <a:avLst/>
                    </a:prstGeom>
                    <a:noFill/>
                    <a:ln w="9525">
                      <a:noFill/>
                      <a:miter lim="800000"/>
                      <a:headEnd/>
                      <a:tailEnd/>
                    </a:ln>
                  </pic:spPr>
                </pic:pic>
              </a:graphicData>
            </a:graphic>
          </wp:anchor>
        </w:drawing>
      </w:r>
      <w:r w:rsidR="00F4497C" w:rsidRPr="008828FE">
        <w:rPr>
          <w:rFonts w:ascii="Times New Roman" w:hAnsi="Times New Roman" w:cs="Times New Roman"/>
          <w:color w:val="000000" w:themeColor="text1"/>
          <w:sz w:val="24"/>
          <w:szCs w:val="24"/>
        </w:rPr>
        <w:t xml:space="preserve">Head of Department                                                            </w:t>
      </w:r>
      <w:r w:rsidR="00F4497C" w:rsidRPr="008828FE">
        <w:rPr>
          <w:rFonts w:ascii="Times New Roman" w:hAnsi="Times New Roman" w:cs="Times New Roman"/>
          <w:color w:val="000000" w:themeColor="text1"/>
          <w:sz w:val="24"/>
          <w:szCs w:val="24"/>
        </w:rPr>
        <w:tab/>
      </w:r>
      <w:r w:rsidR="00F4497C" w:rsidRPr="008828FE">
        <w:rPr>
          <w:rFonts w:ascii="Times New Roman" w:hAnsi="Times New Roman" w:cs="Times New Roman"/>
          <w:color w:val="000000" w:themeColor="text1"/>
          <w:sz w:val="24"/>
          <w:szCs w:val="24"/>
        </w:rPr>
        <w:tab/>
        <w:t xml:space="preserve">Date </w:t>
      </w:r>
    </w:p>
    <w:p w:rsidR="00F4497C" w:rsidRPr="008828FE" w:rsidRDefault="00F4497C" w:rsidP="00D2267F">
      <w:pPr>
        <w:spacing w:line="360" w:lineRule="auto"/>
        <w:jc w:val="both"/>
        <w:rPr>
          <w:rFonts w:ascii="Times New Roman" w:hAnsi="Times New Roman" w:cs="Times New Roman"/>
          <w:color w:val="000000" w:themeColor="text1"/>
          <w:sz w:val="24"/>
          <w:szCs w:val="24"/>
        </w:rPr>
      </w:pP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p>
    <w:p w:rsidR="00F4497C" w:rsidRPr="008828FE" w:rsidRDefault="00F4497C" w:rsidP="007D43CD">
      <w:pPr>
        <w:spacing w:after="0" w:line="24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________________________</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 xml:space="preserve">___________________                                   </w:t>
      </w:r>
    </w:p>
    <w:p w:rsidR="00F4497C" w:rsidRDefault="00F4497C" w:rsidP="007D43CD">
      <w:pPr>
        <w:spacing w:after="0" w:line="24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External Examiner                                                                          </w:t>
      </w:r>
      <w:r w:rsidRPr="008828FE">
        <w:rPr>
          <w:rFonts w:ascii="Times New Roman" w:hAnsi="Times New Roman" w:cs="Times New Roman"/>
          <w:color w:val="000000" w:themeColor="text1"/>
          <w:sz w:val="24"/>
          <w:szCs w:val="24"/>
        </w:rPr>
        <w:tab/>
        <w:t xml:space="preserve">Date </w:t>
      </w:r>
    </w:p>
    <w:p w:rsidR="00E44FA0" w:rsidRDefault="007D43CD" w:rsidP="007D43CD">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ESV Dr. Lukman MUSBAU</w:t>
      </w:r>
    </w:p>
    <w:p w:rsidR="00E44FA0" w:rsidRPr="008828FE" w:rsidRDefault="00E44FA0" w:rsidP="00E05B6C">
      <w:pPr>
        <w:spacing w:before="240" w:after="0" w:line="360" w:lineRule="auto"/>
        <w:jc w:val="both"/>
        <w:rPr>
          <w:rFonts w:ascii="Times New Roman" w:hAnsi="Times New Roman" w:cs="Times New Roman"/>
          <w:color w:val="000000" w:themeColor="text1"/>
          <w:sz w:val="24"/>
          <w:szCs w:val="24"/>
        </w:rPr>
      </w:pPr>
    </w:p>
    <w:p w:rsidR="00F4497C" w:rsidRPr="008828FE" w:rsidRDefault="00F4497C"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center"/>
        <w:rPr>
          <w:rFonts w:ascii="Times New Roman" w:hAnsi="Times New Roman" w:cs="Times New Roman"/>
          <w:b/>
          <w:color w:val="000000" w:themeColor="text1"/>
          <w:sz w:val="24"/>
          <w:szCs w:val="24"/>
        </w:rPr>
      </w:pPr>
    </w:p>
    <w:p w:rsidR="00510DF7" w:rsidRDefault="00510DF7" w:rsidP="00E05B6C">
      <w:pPr>
        <w:spacing w:before="240" w:line="360" w:lineRule="auto"/>
        <w:jc w:val="center"/>
        <w:rPr>
          <w:rFonts w:ascii="Times New Roman" w:hAnsi="Times New Roman" w:cs="Times New Roman"/>
          <w:b/>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color w:val="000000" w:themeColor="text1"/>
          <w:sz w:val="24"/>
          <w:szCs w:val="24"/>
        </w:rPr>
      </w:pPr>
      <w:r w:rsidRPr="008828FE">
        <w:rPr>
          <w:rFonts w:ascii="Times New Roman" w:hAnsi="Times New Roman" w:cs="Times New Roman"/>
          <w:b/>
          <w:color w:val="000000" w:themeColor="text1"/>
          <w:sz w:val="24"/>
          <w:szCs w:val="24"/>
        </w:rPr>
        <w:t>ACKNOWLEDGEMENT</w:t>
      </w:r>
    </w:p>
    <w:p w:rsidR="00510DF7" w:rsidRPr="00510DF7"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First and foremost, I give all glory and honor to God Almighty for the grace, strength, and wisdom to complete this project.</w:t>
      </w:r>
    </w:p>
    <w:p w:rsidR="00510DF7" w:rsidRPr="00510DF7"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My heartfelt appreciation goes to my parents for their constant love, sacrifices, and belief in my dreams.</w:t>
      </w:r>
    </w:p>
    <w:p w:rsidR="00510DF7" w:rsidRPr="00510DF7"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To my supervisor, ESV AbdulKareem Rashidat A., thank you for your guidance, patience, and valuable input throughout this journey.</w:t>
      </w:r>
    </w:p>
    <w:p w:rsidR="00510DF7" w:rsidRPr="00510DF7"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Special thanks to my sister, Olawuyi Blessing, for being a pillar of support.To Funmilayo and Obamo, thank you for your encouragement and friendship</w:t>
      </w:r>
      <w:r>
        <w:rPr>
          <w:rFonts w:ascii="Times New Roman" w:hAnsi="Times New Roman" w:cs="Times New Roman"/>
          <w:color w:val="000000" w:themeColor="text1"/>
          <w:sz w:val="24"/>
          <w:szCs w:val="24"/>
        </w:rPr>
        <w:t>.</w:t>
      </w:r>
    </w:p>
    <w:p w:rsidR="00F4497C"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Last but not the least I wa</w:t>
      </w:r>
      <w:r>
        <w:rPr>
          <w:rFonts w:ascii="Times New Roman" w:hAnsi="Times New Roman" w:cs="Times New Roman"/>
          <w:color w:val="000000" w:themeColor="text1"/>
          <w:sz w:val="24"/>
          <w:szCs w:val="24"/>
        </w:rPr>
        <w:t>nt to</w:t>
      </w:r>
      <w:r w:rsidRPr="00510DF7">
        <w:rPr>
          <w:rFonts w:ascii="Times New Roman" w:hAnsi="Times New Roman" w:cs="Times New Roman"/>
          <w:color w:val="000000" w:themeColor="text1"/>
          <w:sz w:val="24"/>
          <w:szCs w:val="24"/>
        </w:rPr>
        <w:t xml:space="preserve"> thank me for believing in me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doing all this hard work.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having no days off,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never quitting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always being a giver and trying to give more than I receive.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trying to do more right than wrong.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just being me all times.</w:t>
      </w: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b/>
          <w:color w:val="000000" w:themeColor="text1"/>
          <w:sz w:val="24"/>
          <w:szCs w:val="24"/>
        </w:rPr>
      </w:pPr>
    </w:p>
    <w:p w:rsidR="00E44FA0" w:rsidRDefault="00E44FA0" w:rsidP="00E05B6C">
      <w:pPr>
        <w:spacing w:before="240" w:line="360" w:lineRule="auto"/>
        <w:rPr>
          <w:rFonts w:ascii="Times New Roman" w:hAnsi="Times New Roman" w:cs="Times New Roman"/>
          <w:b/>
          <w:color w:val="000000" w:themeColor="text1"/>
          <w:sz w:val="24"/>
          <w:szCs w:val="24"/>
        </w:rPr>
      </w:pPr>
    </w:p>
    <w:p w:rsidR="00E44FA0" w:rsidRDefault="00E44FA0" w:rsidP="00E05B6C">
      <w:pPr>
        <w:spacing w:before="240" w:line="360" w:lineRule="auto"/>
        <w:rPr>
          <w:rFonts w:ascii="Times New Roman" w:hAnsi="Times New Roman" w:cs="Times New Roman"/>
          <w:b/>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DEDICATION</w:t>
      </w:r>
    </w:p>
    <w:p w:rsidR="00F4497C" w:rsidRPr="008828FE" w:rsidRDefault="00033D1B" w:rsidP="00E05B6C">
      <w:pPr>
        <w:spacing w:before="24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 dedicate this project to the Almighty God, the source of my strength and wisdom. To my wonderful parents, thank you for your unwavering love and support. And to Funmilayo, my dear friend your encouragement meant the world to me.</w:t>
      </w: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Default="00006873"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both"/>
        <w:rPr>
          <w:rFonts w:ascii="Times New Roman" w:hAnsi="Times New Roman" w:cs="Times New Roman"/>
          <w:color w:val="000000" w:themeColor="text1"/>
          <w:sz w:val="24"/>
          <w:szCs w:val="24"/>
        </w:rPr>
      </w:pPr>
    </w:p>
    <w:p w:rsidR="00510DF7" w:rsidRDefault="00510DF7"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both"/>
        <w:rPr>
          <w:rFonts w:ascii="Times New Roman" w:hAnsi="Times New Roman" w:cs="Times New Roman"/>
          <w:color w:val="000000" w:themeColor="text1"/>
          <w:sz w:val="24"/>
          <w:szCs w:val="24"/>
        </w:rPr>
      </w:pPr>
    </w:p>
    <w:p w:rsidR="00E44FA0" w:rsidRPr="008828FE" w:rsidRDefault="00E44FA0"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Abstract</w:t>
      </w:r>
    </w:p>
    <w:p w:rsidR="00006873" w:rsidRPr="008828FE" w:rsidRDefault="00006873"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This quantitative survey study investigates the impact of existing land use policies on tourism development in Jabbi lake Abuja.</w:t>
      </w:r>
    </w:p>
    <w:p w:rsidR="00006873" w:rsidRPr="008828FE" w:rsidRDefault="00006873"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This research work specifically identify the challenges associated with aligning land use policies with the goal of sustainable development, this research work also propose recommendations for optimizing land use policies to enhance tourism development at Jabbi Lake Abuja, Nigeria. </w:t>
      </w:r>
    </w:p>
    <w:p w:rsidR="00006873" w:rsidRPr="008828FE" w:rsidRDefault="00006873"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A structured questionnaire was administered to specific stakeholders, including tourists, local communities, policymakers, and business owners. Statistical analysis revealed significant correlations between policy flexibility, sustainable tourism alignment, and tourism development challenges. </w:t>
      </w:r>
    </w:p>
    <w:p w:rsidR="00006873" w:rsidRPr="008828FE" w:rsidRDefault="00006873"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study recommends policy adjustments, enhanced community involvement, environmental conservation, infrastructure optimization, and stakeholder collaboration to foster sustainable tourism development at Jabbi Lake Abuja.</w:t>
      </w: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006873" w:rsidRDefault="00006873" w:rsidP="00E05B6C">
      <w:pPr>
        <w:spacing w:before="240" w:line="360" w:lineRule="auto"/>
        <w:ind w:left="3600" w:firstLine="720"/>
        <w:jc w:val="both"/>
        <w:rPr>
          <w:rFonts w:ascii="Times New Roman" w:hAnsi="Times New Roman" w:cs="Times New Roman"/>
          <w:b/>
          <w:color w:val="000000" w:themeColor="text1"/>
          <w:sz w:val="24"/>
          <w:szCs w:val="24"/>
        </w:rPr>
      </w:pPr>
    </w:p>
    <w:p w:rsidR="00510DF7" w:rsidRPr="008828FE" w:rsidRDefault="00510DF7"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Table of Contents</w:t>
      </w:r>
    </w:p>
    <w:tbl>
      <w:tblPr>
        <w:tblW w:w="0" w:type="auto"/>
        <w:tblCellSpacing w:w="15" w:type="dxa"/>
        <w:tblCellMar>
          <w:top w:w="15" w:type="dxa"/>
          <w:left w:w="15" w:type="dxa"/>
          <w:bottom w:w="15" w:type="dxa"/>
          <w:right w:w="15" w:type="dxa"/>
        </w:tblCellMar>
        <w:tblLook w:val="04A0"/>
      </w:tblPr>
      <w:tblGrid>
        <w:gridCol w:w="1764"/>
        <w:gridCol w:w="7037"/>
        <w:gridCol w:w="315"/>
      </w:tblGrid>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TITLE PAGE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CERTIFICATION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ii</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ACKNOWLEDGEMENT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iii</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DEDICATION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iv</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ABSTRACT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v</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OF CONTENTS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vi</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LIST OF TABLES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ix</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ONE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INTRODUCTION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1</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Background to the Study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Statement of Problem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Aim and Objectives of the Study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lastRenderedPageBreak/>
              <w:t>1.4</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Research Questions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1.5</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Research Hypotheses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1.6</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Justification of the Study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1.7</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Scope of Study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1.8</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Study Area</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1.9</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Definition of Terms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TWO</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LITERATURE REVIEW, CONCEPTUAL FRAMEWORK AND THEORETICAL FRAMEWORK</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2.0</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Introduction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Conceptual Review</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Use Policies in Tourism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Sustainable Tourism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Tourist Attractions and Economic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11</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2.1.4</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Community Engagement in Tourism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2.1.5</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Infrastructure Development for Tourism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15</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2.1.6</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Environmental Conservation and Tourism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lastRenderedPageBreak/>
              <w:t>2.1.7</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Flexibility and Adaptability of Land Use Policies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Theoretical Framework</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Tourism Area Life Cycle (TALC) Model</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Triple Bottom Line (TBL) Theory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Community-Based Tourism (CBT) Theory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Summary of Literature Review</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THREE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RESEARCH METHODOLOGY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24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Introduction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The Research Design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Data Types and Sources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3.4</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Instrument for Data Collection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25</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3.5</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Target Population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3.6</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Sampl</w:t>
            </w:r>
            <w:r w:rsidR="00F21FEB">
              <w:rPr>
                <w:rFonts w:ascii="Times New Roman" w:hAnsi="Times New Roman" w:cs="Times New Roman"/>
                <w:color w:val="000000" w:themeColor="text1"/>
                <w:sz w:val="24"/>
                <w:szCs w:val="24"/>
                <w:lang w:val="en-US"/>
              </w:rPr>
              <w:t xml:space="preserve">ing </w:t>
            </w:r>
            <w:r w:rsidRPr="007779DF">
              <w:rPr>
                <w:rFonts w:ascii="Times New Roman" w:hAnsi="Times New Roman" w:cs="Times New Roman"/>
                <w:color w:val="000000" w:themeColor="text1"/>
                <w:sz w:val="24"/>
                <w:szCs w:val="24"/>
                <w:lang w:val="en-US"/>
              </w:rPr>
              <w:t xml:space="preserve"> Frame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3.7</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Sample Size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3.8</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Sampling Procedure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lastRenderedPageBreak/>
              <w:t>3.9</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Method of Data Analysis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28</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3.10</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Summary of Data Analysis for Each Objective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28</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FOUR</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DATA PRESENTATION, ANALYSIS AND INTERPRETATION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29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4.0</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Data Presentation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4.1.1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Demographic Distribution of Respondents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Data Analysis and Answers to Research Questions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33</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Test of Hypotheses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4.4</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Discussion of Findings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FIVE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SUMMARY OF FINDINGS, CONCLUSION AND RECOMMENDATIONS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Introduction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Summary of Findings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Conclusion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52</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Recommendations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53</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REFERENCES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55</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APPENDIX</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61</w:t>
            </w:r>
          </w:p>
        </w:tc>
      </w:tr>
    </w:tbl>
    <w:p w:rsidR="00F4497C" w:rsidRPr="007779DF" w:rsidRDefault="00F4497C" w:rsidP="007779DF">
      <w:pPr>
        <w:spacing w:before="240" w:line="360" w:lineRule="auto"/>
        <w:jc w:val="both"/>
        <w:rPr>
          <w:rFonts w:ascii="Times New Roman" w:hAnsi="Times New Roman" w:cs="Times New Roman"/>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176B20" w:rsidRDefault="00F4497C" w:rsidP="007779DF">
      <w:pPr>
        <w:spacing w:before="24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List of Tables</w:t>
      </w:r>
    </w:p>
    <w:tbl>
      <w:tblPr>
        <w:tblW w:w="0" w:type="auto"/>
        <w:tblCellSpacing w:w="15" w:type="dxa"/>
        <w:tblCellMar>
          <w:top w:w="15" w:type="dxa"/>
          <w:left w:w="15" w:type="dxa"/>
          <w:bottom w:w="15" w:type="dxa"/>
          <w:right w:w="15" w:type="dxa"/>
        </w:tblCellMar>
        <w:tblLook w:val="04A0"/>
      </w:tblPr>
      <w:tblGrid>
        <w:gridCol w:w="1350"/>
        <w:gridCol w:w="7361"/>
        <w:gridCol w:w="315"/>
      </w:tblGrid>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Distribution of Questionnaire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29</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4.2</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Age of Respondents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30</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4.3</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Gender of Respondents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31</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4.4</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Educational Level</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32</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4.5</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use policies adequately support the promotion and preservation of tourist attractions, such as Jabbi Lake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33</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4.6</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zoning regulations contribute to accessibility and attractiveness of Jabbi Lake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33</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4.7</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use policies address socio-economic needs of local communities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35</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4.8</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use policies contribute to economic growth of Jabbi Lake region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36</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4.9</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Challenges such as conflicting interests hinder effective alignment of land use policies with sustainable tourism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37</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4.10</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Lack of environmental conservation in land use policies as a challenge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38</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lastRenderedPageBreak/>
              <w:t>Table 4.11</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Limited community involvement as a challenge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39</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4.12</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Inadequate infrastructure development influenced by land use policies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40</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4.13</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Flexibility within land use policies is crucial</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41</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4.14</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Increasing community engagement enhances tourism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42</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4.15</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Strategic infrastructure development maximizes tourism potential</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43</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4.16</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Prioritizing environmental conservation ensures sustainability of tourism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44</w:t>
            </w:r>
          </w:p>
        </w:tc>
      </w:tr>
    </w:tbl>
    <w:p w:rsidR="007779DF" w:rsidRPr="007779DF" w:rsidRDefault="007779DF" w:rsidP="007779DF">
      <w:pPr>
        <w:spacing w:before="24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E44FA0" w:rsidRDefault="00E44FA0" w:rsidP="00E05B6C">
      <w:pPr>
        <w:spacing w:before="240" w:after="0" w:line="360" w:lineRule="auto"/>
        <w:jc w:val="center"/>
        <w:rPr>
          <w:rFonts w:ascii="Times New Roman" w:hAnsi="Times New Roman" w:cs="Times New Roman"/>
          <w:b/>
          <w:bCs/>
          <w:color w:val="000000" w:themeColor="text1"/>
          <w:sz w:val="24"/>
          <w:szCs w:val="24"/>
        </w:rPr>
      </w:pPr>
    </w:p>
    <w:p w:rsidR="00E44FA0" w:rsidRDefault="00E44FA0" w:rsidP="00E05B6C">
      <w:pPr>
        <w:spacing w:before="240" w:after="0" w:line="360" w:lineRule="auto"/>
        <w:jc w:val="center"/>
        <w:rPr>
          <w:rFonts w:ascii="Times New Roman" w:hAnsi="Times New Roman" w:cs="Times New Roman"/>
          <w:b/>
          <w:bCs/>
          <w:color w:val="000000" w:themeColor="text1"/>
          <w:sz w:val="24"/>
          <w:szCs w:val="24"/>
        </w:rPr>
        <w:sectPr w:rsidR="00E44FA0" w:rsidSect="00E44FA0">
          <w:footerReference w:type="default" r:id="rId10"/>
          <w:pgSz w:w="11906" w:h="16838"/>
          <w:pgMar w:top="1440" w:right="1440" w:bottom="1440" w:left="1440" w:header="708" w:footer="708" w:gutter="0"/>
          <w:pgNumType w:fmt="lowerRoman"/>
          <w:cols w:space="708"/>
          <w:titlePg/>
          <w:docGrid w:linePitch="360"/>
        </w:sectPr>
      </w:pP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lastRenderedPageBreak/>
        <w:t>CHAPTER ONE</w:t>
      </w: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INTRODUCTION</w:t>
      </w:r>
    </w:p>
    <w:p w:rsidR="00153137" w:rsidRPr="008828FE" w:rsidRDefault="00070150" w:rsidP="00E05B6C">
      <w:pPr>
        <w:pStyle w:val="ListParagraph"/>
        <w:numPr>
          <w:ilvl w:val="1"/>
          <w:numId w:val="24"/>
        </w:num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Background to the Study</w:t>
      </w:r>
    </w:p>
    <w:p w:rsidR="00153137" w:rsidRPr="008828FE" w:rsidRDefault="00153137" w:rsidP="00E05B6C">
      <w:pPr>
        <w:pStyle w:val="ListParagraph"/>
        <w:spacing w:before="240" w:after="0" w:line="360" w:lineRule="auto"/>
        <w:ind w:left="504"/>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Tourism </w:t>
      </w:r>
      <w:r w:rsidR="00A33B61" w:rsidRPr="008828FE">
        <w:rPr>
          <w:rFonts w:ascii="Times New Roman" w:hAnsi="Times New Roman" w:cs="Times New Roman"/>
          <w:b/>
          <w:bCs/>
          <w:color w:val="000000" w:themeColor="text1"/>
          <w:sz w:val="24"/>
          <w:szCs w:val="24"/>
        </w:rPr>
        <w:t>Globally</w:t>
      </w:r>
    </w:p>
    <w:p w:rsidR="0039423B" w:rsidRPr="008828FE" w:rsidRDefault="00583A9C"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r w:rsidRPr="008828FE">
        <w:rPr>
          <w:rStyle w:val="Strong"/>
          <w:rFonts w:ascii="Times New Roman" w:hAnsi="Times New Roman" w:cs="Times New Roman"/>
          <w:color w:val="000000" w:themeColor="text1"/>
          <w:sz w:val="24"/>
          <w:szCs w:val="24"/>
        </w:rPr>
        <w:t xml:space="preserve">Tourism </w:t>
      </w:r>
      <w:r w:rsidRPr="008828FE">
        <w:rPr>
          <w:rFonts w:ascii="Times New Roman" w:eastAsia="Times New Roman" w:hAnsi="Times New Roman" w:cs="Times New Roman"/>
          <w:color w:val="000000" w:themeColor="text1"/>
          <w:sz w:val="24"/>
          <w:szCs w:val="24"/>
          <w:shd w:val="clear" w:color="auto" w:fill="FFFFFF"/>
        </w:rPr>
        <w:t>the act and process of spending time away from home in pursuit of recreation, relaxation, and pleasure, while making use of the commercial provision of services. As such, tourism is a product of modern social arrangements, beginning in western Europe in the 17th century, although it has </w:t>
      </w:r>
      <w:r w:rsidR="006576A8" w:rsidRPr="008828FE">
        <w:rPr>
          <w:rFonts w:ascii="Times New Roman" w:eastAsia="Times New Roman" w:hAnsi="Times New Roman" w:cs="Times New Roman"/>
          <w:color w:val="000000" w:themeColor="text1"/>
          <w:sz w:val="24"/>
          <w:szCs w:val="24"/>
        </w:rPr>
        <w:t>antecedent</w:t>
      </w:r>
      <w:r w:rsidRPr="008828FE">
        <w:rPr>
          <w:rFonts w:ascii="Times New Roman" w:eastAsia="Times New Roman" w:hAnsi="Times New Roman" w:cs="Times New Roman"/>
          <w:color w:val="000000" w:themeColor="text1"/>
          <w:sz w:val="24"/>
          <w:szCs w:val="24"/>
          <w:shd w:val="clear" w:color="auto" w:fill="FFFFFF"/>
        </w:rPr>
        <w:t> in </w:t>
      </w:r>
      <w:r w:rsidR="00A64A93" w:rsidRPr="008828FE">
        <w:rPr>
          <w:rFonts w:ascii="Times New Roman" w:eastAsia="Times New Roman" w:hAnsi="Times New Roman" w:cs="Times New Roman"/>
          <w:color w:val="000000" w:themeColor="text1"/>
          <w:sz w:val="24"/>
          <w:szCs w:val="24"/>
        </w:rPr>
        <w:t>classical antiquity</w:t>
      </w:r>
      <w:r w:rsidRPr="008828FE">
        <w:rPr>
          <w:rFonts w:ascii="Times New Roman" w:eastAsia="Times New Roman" w:hAnsi="Times New Roman" w:cs="Times New Roman"/>
          <w:color w:val="000000" w:themeColor="text1"/>
          <w:sz w:val="24"/>
          <w:szCs w:val="24"/>
          <w:shd w:val="clear" w:color="auto" w:fill="FFFFFF"/>
        </w:rPr>
        <w:t>.</w:t>
      </w:r>
      <w:r w:rsidR="00A64A93" w:rsidRPr="008828FE">
        <w:rPr>
          <w:rFonts w:ascii="Times New Roman" w:eastAsia="Times New Roman" w:hAnsi="Times New Roman" w:cs="Times New Roman"/>
          <w:color w:val="000000" w:themeColor="text1"/>
          <w:sz w:val="24"/>
          <w:szCs w:val="24"/>
          <w:shd w:val="clear" w:color="auto" w:fill="FFFFFF"/>
        </w:rPr>
        <w:t xml:space="preserve"> Walton (2018)</w:t>
      </w:r>
      <w:r w:rsidR="00153137" w:rsidRPr="008828FE">
        <w:rPr>
          <w:rFonts w:ascii="Times New Roman" w:eastAsia="Times New Roman" w:hAnsi="Times New Roman" w:cs="Times New Roman"/>
          <w:color w:val="000000" w:themeColor="text1"/>
          <w:sz w:val="24"/>
          <w:szCs w:val="24"/>
          <w:shd w:val="clear" w:color="auto" w:fill="FFFFFF"/>
        </w:rPr>
        <w:t xml:space="preserve">,  </w:t>
      </w:r>
      <w:r w:rsidR="003B4D16" w:rsidRPr="008828FE">
        <w:rPr>
          <w:rFonts w:ascii="Times New Roman" w:eastAsia="Times New Roman" w:hAnsi="Times New Roman" w:cs="Times New Roman"/>
          <w:color w:val="000000" w:themeColor="text1"/>
          <w:sz w:val="24"/>
          <w:szCs w:val="24"/>
          <w:shd w:val="clear" w:color="auto" w:fill="FFFFFF"/>
        </w:rPr>
        <w:t>By the early 21st century, international tourism had become one of the world’s most important economic activities, and its impact was becoming increasingly apparent from the </w:t>
      </w:r>
      <w:hyperlink r:id="rId11"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Arctic</w:t>
        </w:r>
      </w:hyperlink>
      <w:r w:rsidR="003B4D16" w:rsidRPr="008828FE">
        <w:rPr>
          <w:rFonts w:ascii="Times New Roman" w:eastAsia="Times New Roman" w:hAnsi="Times New Roman" w:cs="Times New Roman"/>
          <w:color w:val="000000" w:themeColor="text1"/>
          <w:sz w:val="24"/>
          <w:szCs w:val="24"/>
          <w:shd w:val="clear" w:color="auto" w:fill="FFFFFF"/>
        </w:rPr>
        <w:t> to </w:t>
      </w:r>
      <w:hyperlink r:id="rId12"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Antarctica</w:t>
        </w:r>
      </w:hyperlink>
      <w:r w:rsidR="003B4D16" w:rsidRPr="008828FE">
        <w:rPr>
          <w:rFonts w:ascii="Times New Roman" w:eastAsia="Times New Roman" w:hAnsi="Times New Roman" w:cs="Times New Roman"/>
          <w:color w:val="000000" w:themeColor="text1"/>
          <w:sz w:val="24"/>
          <w:szCs w:val="24"/>
          <w:shd w:val="clear" w:color="auto" w:fill="FFFFFF"/>
        </w:rPr>
        <w:t>. The </w:t>
      </w:r>
      <w:hyperlink r:id="rId13"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history</w:t>
        </w:r>
      </w:hyperlink>
      <w:r w:rsidR="003B4D16" w:rsidRPr="008828FE">
        <w:rPr>
          <w:rFonts w:ascii="Times New Roman" w:eastAsia="Times New Roman" w:hAnsi="Times New Roman" w:cs="Times New Roman"/>
          <w:color w:val="000000" w:themeColor="text1"/>
          <w:sz w:val="24"/>
          <w:szCs w:val="24"/>
          <w:shd w:val="clear" w:color="auto" w:fill="FFFFFF"/>
        </w:rPr>
        <w:t> of tourism is therefore of great interest and importance. That history begins long before the coinage of the word </w:t>
      </w:r>
      <w:r w:rsidR="003B4D16" w:rsidRPr="008828FE">
        <w:rPr>
          <w:rStyle w:val="Emphasis"/>
          <w:rFonts w:ascii="Times New Roman" w:eastAsia="Times New Roman" w:hAnsi="Times New Roman" w:cs="Times New Roman"/>
          <w:color w:val="000000" w:themeColor="text1"/>
          <w:sz w:val="24"/>
          <w:szCs w:val="24"/>
          <w:shd w:val="clear" w:color="auto" w:fill="FFFFFF"/>
        </w:rPr>
        <w:t>tourist</w:t>
      </w:r>
      <w:r w:rsidR="003B4D16" w:rsidRPr="008828FE">
        <w:rPr>
          <w:rFonts w:ascii="Times New Roman" w:eastAsia="Times New Roman" w:hAnsi="Times New Roman" w:cs="Times New Roman"/>
          <w:color w:val="000000" w:themeColor="text1"/>
          <w:sz w:val="24"/>
          <w:szCs w:val="24"/>
          <w:shd w:val="clear" w:color="auto" w:fill="FFFFFF"/>
        </w:rPr>
        <w:t> at the end of the 18th century. In the Western tradition, organized travel with supporting </w:t>
      </w:r>
      <w:hyperlink r:id="rId14"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infrastructure</w:t>
        </w:r>
      </w:hyperlink>
      <w:r w:rsidR="003B4D16" w:rsidRPr="008828FE">
        <w:rPr>
          <w:rFonts w:ascii="Times New Roman" w:eastAsia="Times New Roman" w:hAnsi="Times New Roman" w:cs="Times New Roman"/>
          <w:color w:val="000000" w:themeColor="text1"/>
          <w:sz w:val="24"/>
          <w:szCs w:val="24"/>
          <w:shd w:val="clear" w:color="auto" w:fill="FFFFFF"/>
        </w:rPr>
        <w:t>, sightseeing, and an emphasis on essential destinations and experiences can be found in </w:t>
      </w:r>
      <w:hyperlink r:id="rId15"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ancient Greece</w:t>
        </w:r>
      </w:hyperlink>
      <w:r w:rsidR="003B4D16" w:rsidRPr="008828FE">
        <w:rPr>
          <w:rFonts w:ascii="Times New Roman" w:eastAsia="Times New Roman" w:hAnsi="Times New Roman" w:cs="Times New Roman"/>
          <w:color w:val="000000" w:themeColor="text1"/>
          <w:sz w:val="24"/>
          <w:szCs w:val="24"/>
          <w:shd w:val="clear" w:color="auto" w:fill="FFFFFF"/>
        </w:rPr>
        <w:t> and </w:t>
      </w:r>
      <w:hyperlink r:id="rId16"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Rome</w:t>
        </w:r>
      </w:hyperlink>
      <w:r w:rsidR="003B4D16" w:rsidRPr="008828FE">
        <w:rPr>
          <w:rFonts w:ascii="Times New Roman" w:eastAsia="Times New Roman" w:hAnsi="Times New Roman" w:cs="Times New Roman"/>
          <w:color w:val="000000" w:themeColor="text1"/>
          <w:sz w:val="24"/>
          <w:szCs w:val="24"/>
          <w:shd w:val="clear" w:color="auto" w:fill="FFFFFF"/>
        </w:rPr>
        <w:t>, which can lay claim to the origins of both “heritage tourism” (aimed at the celebration and appreciation of historic sites of recognized cultural importance) and beach resorts. The </w:t>
      </w:r>
      <w:hyperlink r:id="rId17"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Seven Wonders of the World</w:t>
        </w:r>
      </w:hyperlink>
      <w:r w:rsidR="003B4D16" w:rsidRPr="008828FE">
        <w:rPr>
          <w:rFonts w:ascii="Times New Roman" w:eastAsia="Times New Roman" w:hAnsi="Times New Roman" w:cs="Times New Roman"/>
          <w:color w:val="000000" w:themeColor="text1"/>
          <w:sz w:val="24"/>
          <w:szCs w:val="24"/>
          <w:shd w:val="clear" w:color="auto" w:fill="FFFFFF"/>
        </w:rPr>
        <w:t> became tourist sites for Greeks and Romans. Walton (2018)</w:t>
      </w:r>
    </w:p>
    <w:p w:rsidR="00DD3714" w:rsidRPr="008828FE" w:rsidRDefault="00DD3714"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p>
    <w:p w:rsidR="00165CD7" w:rsidRPr="008828FE" w:rsidRDefault="00165CD7" w:rsidP="00E05B6C">
      <w:pPr>
        <w:spacing w:before="240" w:after="0" w:line="360" w:lineRule="auto"/>
        <w:jc w:val="both"/>
        <w:rPr>
          <w:rFonts w:ascii="Times New Roman" w:eastAsia="Times New Roman" w:hAnsi="Times New Roman" w:cs="Times New Roman"/>
          <w:b/>
          <w:bCs/>
          <w:color w:val="000000" w:themeColor="text1"/>
          <w:sz w:val="24"/>
          <w:szCs w:val="24"/>
          <w:shd w:val="clear" w:color="auto" w:fill="FFFFFF"/>
        </w:rPr>
      </w:pPr>
      <w:r w:rsidRPr="008828FE">
        <w:rPr>
          <w:rFonts w:ascii="Times New Roman" w:eastAsia="Times New Roman" w:hAnsi="Times New Roman" w:cs="Times New Roman"/>
          <w:b/>
          <w:bCs/>
          <w:color w:val="000000" w:themeColor="text1"/>
          <w:sz w:val="24"/>
          <w:szCs w:val="24"/>
          <w:shd w:val="clear" w:color="auto" w:fill="FFFFFF"/>
        </w:rPr>
        <w:t>Tourism in Asia</w:t>
      </w:r>
    </w:p>
    <w:p w:rsidR="00E44FA0" w:rsidRDefault="00DD3714"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 xml:space="preserve">Being the world’s major mainland in connection to the terrestrial zone, the Asian continent is known for its implausible yetassorted resources. It offers exotic nature-based attractions and mythological experiences of cultural fine art forms as a distinguishedtourism destination. The region includes an eclectic array of leisure charms ranging from the amazingly wild and sand deserts,from the present-day malls of the Middle Eastern countries to the beaming ancient shrines, extremely lofty, massive highlands inSouth Asian regions, the serene oceanic shorelines and wild trekking spots, and the city areas of East Asia. The entire region offersfascinating places, accommodating the interests of every type of voyager. Countries such as Japan, Singapore, Hongkong, Taiwan,and South Korea provide remarkably high-class facilities for holidaymakers. Furthermore, China, India, and Sri Lanka have vastjam-packed </w:t>
      </w:r>
      <w:r w:rsidRPr="008828FE">
        <w:rPr>
          <w:rFonts w:ascii="Times New Roman" w:eastAsia="Times New Roman" w:hAnsi="Times New Roman" w:cs="Times New Roman"/>
          <w:color w:val="000000" w:themeColor="text1"/>
          <w:sz w:val="24"/>
          <w:szCs w:val="24"/>
          <w:shd w:val="clear" w:color="auto" w:fill="FFFFFF"/>
        </w:rPr>
        <w:lastRenderedPageBreak/>
        <w:t>provinces profusely surrounded with antique, edifying, societal characters and traditions, creating a charming look tothese destinations.</w:t>
      </w:r>
      <w:r w:rsidR="005B249B" w:rsidRPr="008828FE">
        <w:rPr>
          <w:rFonts w:ascii="Times New Roman" w:eastAsia="Times New Roman" w:hAnsi="Times New Roman" w:cs="Times New Roman"/>
          <w:color w:val="000000" w:themeColor="text1"/>
          <w:sz w:val="24"/>
          <w:szCs w:val="24"/>
          <w:shd w:val="clear" w:color="auto" w:fill="FFFFFF"/>
        </w:rPr>
        <w:t xml:space="preserve"> Anila (2023)</w:t>
      </w:r>
      <w:r w:rsidR="00E44FA0">
        <w:rPr>
          <w:rFonts w:ascii="Times New Roman" w:eastAsia="Times New Roman" w:hAnsi="Times New Roman" w:cs="Times New Roman"/>
          <w:color w:val="000000" w:themeColor="text1"/>
          <w:sz w:val="24"/>
          <w:szCs w:val="24"/>
          <w:shd w:val="clear" w:color="auto" w:fill="FFFFFF"/>
        </w:rPr>
        <w:t xml:space="preserve">. </w:t>
      </w:r>
      <w:r w:rsidRPr="008828FE">
        <w:rPr>
          <w:rFonts w:ascii="Times New Roman" w:eastAsia="Times New Roman" w:hAnsi="Times New Roman" w:cs="Times New Roman"/>
          <w:color w:val="000000" w:themeColor="text1"/>
          <w:sz w:val="24"/>
          <w:szCs w:val="24"/>
          <w:shd w:val="clear" w:color="auto" w:fill="FFFFFF"/>
        </w:rPr>
        <w:t xml:space="preserve">Realizing the benefits, the countries established strategies to support the leisure sector to improve the images of national identityand ethnicity. </w:t>
      </w:r>
    </w:p>
    <w:p w:rsidR="00DD3714" w:rsidRPr="008828FE" w:rsidRDefault="00DD3714"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The tourism industry also underpins the area’s economic progression and allows correlated endeavors. Variousestablishments have been developed synchronously, including transportation and accommodation facilities. Tourism growth hasbrought about substantial expansion to infrastructure and it can fast-track the course of computerization in addition to the</w:t>
      </w:r>
    </w:p>
    <w:p w:rsidR="0039423B" w:rsidRPr="008828FE" w:rsidRDefault="00DD3714"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 xml:space="preserve">transformation of societies </w:t>
      </w:r>
      <w:r w:rsidR="007B2183" w:rsidRPr="008828FE">
        <w:rPr>
          <w:rFonts w:ascii="Times New Roman" w:eastAsia="Times New Roman" w:hAnsi="Times New Roman" w:cs="Times New Roman"/>
          <w:color w:val="000000" w:themeColor="text1"/>
          <w:sz w:val="24"/>
          <w:szCs w:val="24"/>
          <w:shd w:val="clear" w:color="auto" w:fill="FFFFFF"/>
        </w:rPr>
        <w:t>.</w:t>
      </w:r>
      <w:r w:rsidRPr="008828FE">
        <w:rPr>
          <w:rFonts w:ascii="Times New Roman" w:eastAsia="Times New Roman" w:hAnsi="Times New Roman" w:cs="Times New Roman"/>
          <w:color w:val="000000" w:themeColor="text1"/>
          <w:sz w:val="24"/>
          <w:szCs w:val="24"/>
          <w:shd w:val="clear" w:color="auto" w:fill="FFFFFF"/>
        </w:rPr>
        <w:t xml:space="preserve"> The tour business can also become the foremost foundation for serviceable alliances.The improved turnover can regularize various small-scale, business ventures adding essential ethics and responsibilities for thelocal population of the destination or region.</w:t>
      </w:r>
      <w:r w:rsidR="007B2183" w:rsidRPr="008828FE">
        <w:rPr>
          <w:rFonts w:ascii="Times New Roman" w:eastAsia="Times New Roman" w:hAnsi="Times New Roman" w:cs="Times New Roman"/>
          <w:color w:val="000000" w:themeColor="text1"/>
          <w:sz w:val="24"/>
          <w:szCs w:val="24"/>
          <w:shd w:val="clear" w:color="auto" w:fill="FFFFFF"/>
        </w:rPr>
        <w:t xml:space="preserve"> Anila (2023).</w:t>
      </w:r>
    </w:p>
    <w:p w:rsidR="00567A0B" w:rsidRPr="008828FE" w:rsidRDefault="00567A0B"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p>
    <w:p w:rsidR="00567A0B" w:rsidRPr="008828FE" w:rsidRDefault="00567A0B"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Tourism in </w:t>
      </w:r>
      <w:r w:rsidR="0053223A" w:rsidRPr="008828FE">
        <w:rPr>
          <w:rFonts w:ascii="Times New Roman" w:hAnsi="Times New Roman" w:cs="Times New Roman"/>
          <w:b/>
          <w:bCs/>
          <w:color w:val="000000" w:themeColor="text1"/>
          <w:sz w:val="24"/>
          <w:szCs w:val="24"/>
        </w:rPr>
        <w:t xml:space="preserve">Africa </w:t>
      </w:r>
    </w:p>
    <w:p w:rsidR="00583A9C" w:rsidRPr="008828FE" w:rsidRDefault="003D5831"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Tourism is a powerful vehicle for economic growth and job creation all over the world. Th</w:t>
      </w:r>
      <w:r w:rsidR="009132A0" w:rsidRPr="008828FE">
        <w:rPr>
          <w:rFonts w:ascii="Times New Roman" w:hAnsi="Times New Roman" w:cs="Times New Roman"/>
          <w:color w:val="000000" w:themeColor="text1"/>
          <w:sz w:val="24"/>
          <w:szCs w:val="24"/>
        </w:rPr>
        <w:t>e</w:t>
      </w:r>
      <w:r w:rsidRPr="008828FE">
        <w:rPr>
          <w:rFonts w:ascii="Times New Roman" w:hAnsi="Times New Roman" w:cs="Times New Roman"/>
          <w:color w:val="000000" w:themeColor="text1"/>
          <w:sz w:val="24"/>
          <w:szCs w:val="24"/>
        </w:rPr>
        <w:t xml:space="preserve"> tourism sector is directly and indirectly responsible for 8.8 percent of the world’s jobs (258 million), 9.1 percent of the world’s gross domestic product (GDP) ($6 trillion), 5.8 percent of the world’s exports ($1.1 trillion), and 4.5 percent of the world’s investment ($652 billion) (WTTC </w:t>
      </w:r>
      <w:r w:rsidR="006721D7" w:rsidRPr="008828FE">
        <w:rPr>
          <w:rFonts w:ascii="Times New Roman" w:hAnsi="Times New Roman" w:cs="Times New Roman"/>
          <w:color w:val="000000" w:themeColor="text1"/>
          <w:sz w:val="24"/>
          <w:szCs w:val="24"/>
        </w:rPr>
        <w:t>2017</w:t>
      </w:r>
      <w:r w:rsidRPr="008828FE">
        <w:rPr>
          <w:rFonts w:ascii="Times New Roman" w:hAnsi="Times New Roman" w:cs="Times New Roman"/>
          <w:color w:val="000000" w:themeColor="text1"/>
          <w:sz w:val="24"/>
          <w:szCs w:val="24"/>
        </w:rPr>
        <w:t>). The WorldTravel &amp; Tourism Council (WTTC) estimates that 3.8 million jobs (including2.4 million indirect jobs) could be created by the tourism industry in Sub-Saharan Africa over the next 10 years (WTTC 20</w:t>
      </w:r>
      <w:r w:rsidR="006812AC" w:rsidRPr="008828FE">
        <w:rPr>
          <w:rFonts w:ascii="Times New Roman" w:hAnsi="Times New Roman" w:cs="Times New Roman"/>
          <w:color w:val="000000" w:themeColor="text1"/>
          <w:sz w:val="24"/>
          <w:szCs w:val="24"/>
        </w:rPr>
        <w:t>15)</w:t>
      </w:r>
      <w:r w:rsidRPr="008828FE">
        <w:rPr>
          <w:rFonts w:ascii="Times New Roman" w:hAnsi="Times New Roman" w:cs="Times New Roman"/>
          <w:color w:val="000000" w:themeColor="text1"/>
          <w:sz w:val="24"/>
          <w:szCs w:val="24"/>
        </w:rPr>
        <w:t>.</w:t>
      </w:r>
    </w:p>
    <w:p w:rsidR="00077F8C" w:rsidRPr="008828FE" w:rsidRDefault="00077F8C"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For African countries looking to sustain and increase their unprecedented growth rates of recent years, the potential of tourism has not been fully recognized as a vital source of economic and development power that can strengthen and expand the continent’s economies. On the wider world stage, tourism contributes more than 9 percent of global GDP, 5.8 percent of exports, and 4.5 percent of investment. African countries are now in their best-ever position to harness the development promise of expanded, sustainable tourism.Increasing tourist arrivals and spending, even during the recent economic crisis, shows tourism’s signifi</w:t>
      </w:r>
      <w:r w:rsidR="00327B88" w:rsidRPr="008828FE">
        <w:rPr>
          <w:rFonts w:ascii="Times New Roman" w:hAnsi="Times New Roman" w:cs="Times New Roman"/>
          <w:color w:val="000000" w:themeColor="text1"/>
          <w:sz w:val="24"/>
          <w:szCs w:val="24"/>
        </w:rPr>
        <w:t>c</w:t>
      </w:r>
      <w:r w:rsidRPr="008828FE">
        <w:rPr>
          <w:rFonts w:ascii="Times New Roman" w:hAnsi="Times New Roman" w:cs="Times New Roman"/>
          <w:color w:val="000000" w:themeColor="text1"/>
          <w:sz w:val="24"/>
          <w:szCs w:val="24"/>
        </w:rPr>
        <w:t xml:space="preserve">ant potential for growth. Between 2009 and 2010, despite the global financial </w:t>
      </w:r>
      <w:r w:rsidRPr="008828FE">
        <w:rPr>
          <w:rFonts w:ascii="Times New Roman" w:hAnsi="Times New Roman" w:cs="Times New Roman"/>
          <w:color w:val="000000" w:themeColor="text1"/>
          <w:sz w:val="24"/>
          <w:szCs w:val="24"/>
        </w:rPr>
        <w:lastRenderedPageBreak/>
        <w:t>slowdown, international tourist arrivals in Africa jumped almost 8 percent, making the region the second fastest-growing in the world after East Asia and the Pacifi</w:t>
      </w:r>
      <w:r w:rsidR="00E56E90" w:rsidRPr="008828FE">
        <w:rPr>
          <w:rFonts w:ascii="Times New Roman" w:hAnsi="Times New Roman" w:cs="Times New Roman"/>
          <w:color w:val="000000" w:themeColor="text1"/>
          <w:sz w:val="24"/>
          <w:szCs w:val="24"/>
        </w:rPr>
        <w:t>c.</w:t>
      </w:r>
      <w:r w:rsidRPr="008828FE">
        <w:rPr>
          <w:rFonts w:ascii="Times New Roman" w:hAnsi="Times New Roman" w:cs="Times New Roman"/>
          <w:color w:val="000000" w:themeColor="text1"/>
          <w:sz w:val="24"/>
          <w:szCs w:val="24"/>
        </w:rPr>
        <w:t xml:space="preserve"> As a result, global hotel chains are poised to spend hundreds of millions of dollars in Africa over the coming years tomeet rising demand from both international tourists and the continent’s ownfast-growing middle class</w:t>
      </w:r>
      <w:r w:rsidR="00FF6BA3" w:rsidRPr="008828FE">
        <w:rPr>
          <w:rFonts w:ascii="Times New Roman" w:hAnsi="Times New Roman" w:cs="Times New Roman"/>
          <w:color w:val="000000" w:themeColor="text1"/>
          <w:sz w:val="24"/>
          <w:szCs w:val="24"/>
        </w:rPr>
        <w:t>.(</w:t>
      </w:r>
      <w:r w:rsidR="006812AC" w:rsidRPr="008828FE">
        <w:rPr>
          <w:rFonts w:ascii="Times New Roman" w:hAnsi="Times New Roman" w:cs="Times New Roman"/>
          <w:color w:val="000000" w:themeColor="text1"/>
          <w:sz w:val="24"/>
          <w:szCs w:val="24"/>
        </w:rPr>
        <w:t>WTTC 2013)</w:t>
      </w:r>
    </w:p>
    <w:p w:rsidR="00D9008D" w:rsidRPr="008828FE" w:rsidRDefault="0021478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Tourism in Nigeria </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Tourism development stands as a crucial driver of economic growth globally, catalyzing socio-economic </w:t>
      </w:r>
      <w:r w:rsidR="00654BFF" w:rsidRPr="008828FE">
        <w:rPr>
          <w:rFonts w:ascii="Times New Roman" w:hAnsi="Times New Roman" w:cs="Times New Roman"/>
          <w:color w:val="000000" w:themeColor="text1"/>
          <w:sz w:val="24"/>
          <w:szCs w:val="24"/>
        </w:rPr>
        <w:t>transformation. Tobler (</w:t>
      </w:r>
      <w:r w:rsidR="00F21A4A" w:rsidRPr="008828FE">
        <w:rPr>
          <w:rFonts w:ascii="Times New Roman" w:hAnsi="Times New Roman" w:cs="Times New Roman"/>
          <w:color w:val="000000" w:themeColor="text1"/>
          <w:sz w:val="24"/>
          <w:szCs w:val="24"/>
        </w:rPr>
        <w:t>2017)</w:t>
      </w:r>
      <w:r w:rsidRPr="008828FE">
        <w:rPr>
          <w:rFonts w:ascii="Times New Roman" w:hAnsi="Times New Roman" w:cs="Times New Roman"/>
          <w:color w:val="000000" w:themeColor="text1"/>
          <w:sz w:val="24"/>
          <w:szCs w:val="24"/>
        </w:rPr>
        <w:t xml:space="preserve"> This phenomenon is especially pertinent in the Nigerian context, where the potential for tourism remains vast, particularly in regions endowed with natural wonders like the Jabbi Lake Abuja. As highlighted by Adedotun (2017), the intricate relationship between land use policies and tourism development plays a pivotal role in shaping the success or failure of tourist attractions. Land use policies dictate the purposes for which land can be used within specific areas, thereby influencing the accessibility, preservation, and sustainability of tourist destinations.</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the case of Jabbi Lake Abuja, the natural wonder not only captivates with its breathtaking beauty but also holds the promise of becoming a significant economic asset for the region. Adeniji (2018) notes that sustainable physical development in Nigeria, especially in areas with unique attractions like Lake, requires careful consideration of land use policies. These policies must strike a delicate balance between conserving the natural environment and facilitating tourism-related activities. The success of tourism at Jabbi Lake is contingent upon the alignment of land use policies with the goals of sustainable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complexity of the relationship between land use policy and tourism development becomes apparent when considering the challenges faced in aligning these two factors. Adeniji (2018) underscores the future challenges of sustainable physical development in Nigeria, emphasizing the need for a comprehensive understanding of how land use policies impact tourism. The challenges may stem from inadequacies in the existing policies, hindering the full realization of the economic potential of tourist destinations like Jabbi Lake. These challenges may include issues related to infrastructure development, environmental conservation, and community engagement.</w:t>
      </w:r>
    </w:p>
    <w:p w:rsidR="007715B7"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To explore the dynamics at play, it is essential to pose specific research questions. </w:t>
      </w:r>
      <w:r w:rsidR="006522B1" w:rsidRPr="008828FE">
        <w:rPr>
          <w:rFonts w:ascii="Times New Roman" w:hAnsi="Times New Roman" w:cs="Times New Roman"/>
          <w:color w:val="000000" w:themeColor="text1"/>
          <w:sz w:val="24"/>
          <w:szCs w:val="24"/>
        </w:rPr>
        <w:t>Ayeni (2018)</w:t>
      </w:r>
      <w:r w:rsidRPr="008828FE">
        <w:rPr>
          <w:rFonts w:ascii="Times New Roman" w:hAnsi="Times New Roman" w:cs="Times New Roman"/>
          <w:color w:val="000000" w:themeColor="text1"/>
          <w:sz w:val="24"/>
          <w:szCs w:val="24"/>
        </w:rPr>
        <w:t xml:space="preserve"> emphasizes the predictive modelling of urban spatial structures to understand </w:t>
      </w:r>
      <w:r w:rsidRPr="008828FE">
        <w:rPr>
          <w:rFonts w:ascii="Times New Roman" w:hAnsi="Times New Roman" w:cs="Times New Roman"/>
          <w:color w:val="000000" w:themeColor="text1"/>
          <w:sz w:val="24"/>
          <w:szCs w:val="24"/>
        </w:rPr>
        <w:lastRenderedPageBreak/>
        <w:t>the determinants of urban systems. Similarly, in the context of Jabbi Lake, research questions could delve into how existing land use policies either facilitate or hinder tourism development. Questions may revolve around the flexibility of these policies, their adaptability to changing socio-economic conditions, and their alignment with sustainable tourism goals</w:t>
      </w:r>
      <w:r w:rsidR="006522B1" w:rsidRPr="008828FE">
        <w:rPr>
          <w:rFonts w:ascii="Times New Roman" w:hAnsi="Times New Roman" w:cs="Times New Roman"/>
          <w:color w:val="000000" w:themeColor="text1"/>
          <w:sz w:val="24"/>
          <w:szCs w:val="24"/>
        </w:rPr>
        <w:t>,</w:t>
      </w:r>
      <w:r w:rsidR="001F15E7" w:rsidRPr="008828FE">
        <w:rPr>
          <w:rFonts w:ascii="Times New Roman" w:hAnsi="Times New Roman" w:cs="Times New Roman"/>
          <w:color w:val="000000" w:themeColor="text1"/>
          <w:sz w:val="24"/>
          <w:szCs w:val="24"/>
        </w:rPr>
        <w:t xml:space="preserve"> Ayeni (2018)</w:t>
      </w:r>
    </w:p>
    <w:p w:rsidR="00693AA4" w:rsidRPr="008828FE" w:rsidRDefault="00693AA4"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Southeast Asia is currently one of the most important and fastest growing tourist destinations in the world but enormous differences exist between the various countries 3, 4. Singapore, Malaysia and Thailand are in the top league, with Indonesia and Philippines fast developing; Brunei allows its tourist industry to develop at a slower pace; and Vietnam, Cambodia and Burma have only began to develop their tourist industry</w:t>
      </w:r>
      <w:r w:rsidR="00BB51DF" w:rsidRPr="008828FE">
        <w:rPr>
          <w:rFonts w:ascii="Times New Roman" w:eastAsia="Times New Roman" w:hAnsi="Times New Roman" w:cs="Times New Roman"/>
          <w:color w:val="000000" w:themeColor="text1"/>
          <w:sz w:val="24"/>
          <w:szCs w:val="24"/>
        </w:rPr>
        <w:t>.</w:t>
      </w:r>
      <w:r w:rsidR="008B7FF2" w:rsidRPr="008828FE">
        <w:rPr>
          <w:rFonts w:ascii="Times New Roman" w:eastAsia="Times New Roman" w:hAnsi="Times New Roman" w:cs="Times New Roman"/>
          <w:color w:val="000000" w:themeColor="text1"/>
          <w:sz w:val="24"/>
          <w:szCs w:val="24"/>
        </w:rPr>
        <w:t>Choi and Paterson (2019)</w:t>
      </w:r>
      <w:r w:rsidR="00331A4B" w:rsidRPr="008828FE">
        <w:rPr>
          <w:rFonts w:ascii="Times New Roman" w:eastAsia="Times New Roman" w:hAnsi="Times New Roman" w:cs="Times New Roman"/>
          <w:color w:val="000000" w:themeColor="text1"/>
          <w:sz w:val="24"/>
          <w:szCs w:val="24"/>
        </w:rPr>
        <w:t xml:space="preserve">. </w:t>
      </w:r>
      <w:r w:rsidR="00BB51DF" w:rsidRPr="008828FE">
        <w:rPr>
          <w:rFonts w:ascii="Times New Roman" w:eastAsia="Times New Roman" w:hAnsi="Times New Roman" w:cs="Times New Roman"/>
          <w:color w:val="000000" w:themeColor="text1"/>
          <w:sz w:val="24"/>
          <w:szCs w:val="24"/>
        </w:rPr>
        <w:t>Coastal resorts constitute a growing attraction of the Southeast Asian tourism. This paper focuses on aspects of immediate relevance to coastal zone management: the demand and distribution of coastal resorts, impacts of tourism resort development and insufficient understanding of the coastal environment. From the coastal tourism experience, this paper will consider the lessons that are useful for coastal zone management.</w:t>
      </w:r>
      <w:r w:rsidR="002A07B7" w:rsidRPr="008828FE">
        <w:rPr>
          <w:rFonts w:ascii="Times New Roman" w:eastAsia="Times New Roman" w:hAnsi="Times New Roman" w:cs="Times New Roman"/>
          <w:color w:val="000000" w:themeColor="text1"/>
          <w:sz w:val="24"/>
          <w:szCs w:val="24"/>
        </w:rPr>
        <w:t xml:space="preserve"> Choi and Paterson (2019)</w:t>
      </w:r>
      <w:r w:rsidR="007020B9" w:rsidRPr="008828FE">
        <w:rPr>
          <w:rFonts w:ascii="Times New Roman" w:eastAsia="Times New Roman" w:hAnsi="Times New Roman" w:cs="Times New Roman"/>
          <w:color w:val="000000" w:themeColor="text1"/>
          <w:sz w:val="24"/>
          <w:szCs w:val="24"/>
        </w:rPr>
        <w:t>.</w:t>
      </w:r>
    </w:p>
    <w:p w:rsidR="00047701" w:rsidRPr="008828FE" w:rsidRDefault="00047701"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Appropriate planning requires detailed and accurate information to support the</w:t>
      </w:r>
    </w:p>
    <w:p w:rsidR="00693AA4" w:rsidRPr="008828FE" w:rsidRDefault="00047701"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decision-making process. Current technological developments support the </w:t>
      </w:r>
      <w:r w:rsidR="00164E93" w:rsidRPr="008828FE">
        <w:rPr>
          <w:rFonts w:ascii="Times New Roman" w:eastAsia="Times New Roman" w:hAnsi="Times New Roman" w:cs="Times New Roman"/>
          <w:color w:val="000000" w:themeColor="text1"/>
          <w:sz w:val="24"/>
          <w:szCs w:val="24"/>
        </w:rPr>
        <w:t>fulfilment</w:t>
      </w:r>
      <w:r w:rsidRPr="008828FE">
        <w:rPr>
          <w:rFonts w:ascii="Times New Roman" w:eastAsia="Times New Roman" w:hAnsi="Times New Roman" w:cs="Times New Roman"/>
          <w:color w:val="000000" w:themeColor="text1"/>
          <w:sz w:val="24"/>
          <w:szCs w:val="24"/>
        </w:rPr>
        <w:t xml:space="preserve"> of relevant data availability, including for spatial data. Spatial data are essential to gainknowledge about the spatial characteristics of an entity, as well as its relationship with otherentities. The proximity characteristic refers to the first law of geography from</w:t>
      </w:r>
      <w:r w:rsidR="00164E93" w:rsidRPr="008828FE">
        <w:rPr>
          <w:rFonts w:ascii="Times New Roman" w:eastAsia="Times New Roman" w:hAnsi="Times New Roman" w:cs="Times New Roman"/>
          <w:color w:val="000000" w:themeColor="text1"/>
          <w:sz w:val="24"/>
          <w:szCs w:val="24"/>
        </w:rPr>
        <w:t>,</w:t>
      </w:r>
      <w:r w:rsidRPr="008828FE">
        <w:rPr>
          <w:rFonts w:ascii="Times New Roman" w:eastAsia="Times New Roman" w:hAnsi="Times New Roman" w:cs="Times New Roman"/>
          <w:color w:val="000000" w:themeColor="text1"/>
          <w:sz w:val="24"/>
          <w:szCs w:val="24"/>
        </w:rPr>
        <w:t xml:space="preserve"> Tobler (</w:t>
      </w:r>
      <w:r w:rsidR="00F21A4A" w:rsidRPr="008828FE">
        <w:rPr>
          <w:rFonts w:ascii="Times New Roman" w:eastAsia="Times New Roman" w:hAnsi="Times New Roman" w:cs="Times New Roman"/>
          <w:color w:val="000000" w:themeColor="text1"/>
          <w:sz w:val="24"/>
          <w:szCs w:val="24"/>
        </w:rPr>
        <w:t>2017)</w:t>
      </w:r>
      <w:r w:rsidR="00164E93" w:rsidRPr="008828FE">
        <w:rPr>
          <w:rFonts w:ascii="Times New Roman" w:eastAsia="Times New Roman" w:hAnsi="Times New Roman" w:cs="Times New Roman"/>
          <w:color w:val="000000" w:themeColor="text1"/>
          <w:sz w:val="24"/>
          <w:szCs w:val="24"/>
        </w:rPr>
        <w:t>.</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1.2 </w:t>
      </w:r>
      <w:r w:rsidRPr="008828FE">
        <w:rPr>
          <w:rFonts w:ascii="Times New Roman" w:hAnsi="Times New Roman" w:cs="Times New Roman"/>
          <w:b/>
          <w:bCs/>
          <w:color w:val="000000" w:themeColor="text1"/>
          <w:sz w:val="24"/>
          <w:szCs w:val="24"/>
        </w:rPr>
        <w:tab/>
        <w:t>Statement of Problem</w:t>
      </w:r>
    </w:p>
    <w:p w:rsidR="006E1A8D"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problem</w:t>
      </w:r>
      <w:r w:rsidR="007E61E4">
        <w:rPr>
          <w:rFonts w:ascii="Times New Roman" w:hAnsi="Times New Roman" w:cs="Times New Roman"/>
          <w:color w:val="000000" w:themeColor="text1"/>
          <w:sz w:val="24"/>
          <w:szCs w:val="24"/>
        </w:rPr>
        <w:t>s</w:t>
      </w:r>
      <w:r w:rsidRPr="008828FE">
        <w:rPr>
          <w:rFonts w:ascii="Times New Roman" w:hAnsi="Times New Roman" w:cs="Times New Roman"/>
          <w:color w:val="000000" w:themeColor="text1"/>
          <w:sz w:val="24"/>
          <w:szCs w:val="24"/>
        </w:rPr>
        <w:t xml:space="preserve"> in this study revolves around the intricate relationship between land use policies and tourism development at the Jabbi Lake Abuja, Nigeria. Despite the vast potential for tourism in the region, there is a critical gap in understanding how existing land use policies impact the successful development of tourist attractions. As highlighted by Adeniji (2018), future challenges in sustainable physical development in Nigeria necessitate a nuanced examination of the role of land use policies in facilitating or hindering tourism.</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specific problem addressed in this study is the inadequacy of existing land use policies to effectively align with the goals of sustainable tourism development at Jabbi Lake. </w:t>
      </w:r>
      <w:r w:rsidRPr="008828FE">
        <w:rPr>
          <w:rFonts w:ascii="Times New Roman" w:hAnsi="Times New Roman" w:cs="Times New Roman"/>
          <w:color w:val="000000" w:themeColor="text1"/>
          <w:sz w:val="24"/>
          <w:szCs w:val="24"/>
        </w:rPr>
        <w:lastRenderedPageBreak/>
        <w:t>Adeniji (2018) emphasizes the need for comprehensive insights into the challenges faced in sustainable physical development, and this study extends that discourse to the domain of tourism. The lack of a tailored policy framework may hinder the region from fully harnessing the economic potential inherent in its natural wonders.</w:t>
      </w:r>
    </w:p>
    <w:p w:rsidR="00353C9E" w:rsidRPr="008828FE" w:rsidRDefault="00710CD0" w:rsidP="00E05B6C">
      <w:pPr>
        <w:spacing w:before="240" w:after="0" w:line="360" w:lineRule="auto"/>
        <w:ind w:firstLine="720"/>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Located in the heart of Abuja, Jabi Lake Park is one of the city’s most cherished attractions. Set against the serene backdrop of </w:t>
      </w:r>
      <w:r w:rsidR="00B53025" w:rsidRPr="008828FE">
        <w:rPr>
          <w:rFonts w:ascii="Times New Roman" w:eastAsia="Times New Roman" w:hAnsi="Times New Roman" w:cs="Times New Roman"/>
          <w:color w:val="000000" w:themeColor="text1"/>
          <w:sz w:val="24"/>
          <w:szCs w:val="24"/>
        </w:rPr>
        <w:t>Jabbi Lake,</w:t>
      </w:r>
      <w:r w:rsidRPr="008828FE">
        <w:rPr>
          <w:rFonts w:ascii="Times New Roman" w:eastAsia="Times New Roman" w:hAnsi="Times New Roman" w:cs="Times New Roman"/>
          <w:color w:val="000000" w:themeColor="text1"/>
          <w:sz w:val="24"/>
          <w:szCs w:val="24"/>
          <w:shd w:val="clear" w:color="auto" w:fill="FFFFFF"/>
        </w:rPr>
        <w:t xml:space="preserve"> this park is a haven for nature lovers, families, fitness enthusiasts, and tourists alike. Offering a picturesque view of the lake and surrounded by lush greenery, Jabi Lake Park provides a tranquil escape from the city, all while remaining conveniently close to the popular</w:t>
      </w:r>
      <w:r w:rsidR="00353C9E" w:rsidRPr="008828FE">
        <w:rPr>
          <w:rFonts w:ascii="Times New Roman" w:eastAsia="Times New Roman" w:hAnsi="Times New Roman" w:cs="Times New Roman"/>
          <w:color w:val="000000" w:themeColor="text1"/>
          <w:sz w:val="24"/>
          <w:szCs w:val="24"/>
          <w:shd w:val="clear" w:color="auto" w:fill="FFFFFF"/>
        </w:rPr>
        <w:t xml:space="preserve"> Jabbi Lake </w:t>
      </w:r>
      <w:r w:rsidR="00B53025" w:rsidRPr="008828FE">
        <w:rPr>
          <w:rFonts w:ascii="Times New Roman" w:eastAsia="Times New Roman" w:hAnsi="Times New Roman" w:cs="Times New Roman"/>
          <w:color w:val="000000" w:themeColor="text1"/>
          <w:sz w:val="24"/>
          <w:szCs w:val="24"/>
          <w:shd w:val="clear" w:color="auto" w:fill="FFFFFF"/>
        </w:rPr>
        <w:t>Mall</w:t>
      </w:r>
      <w:r w:rsidRPr="008828FE">
        <w:rPr>
          <w:rFonts w:ascii="Times New Roman" w:eastAsia="Times New Roman" w:hAnsi="Times New Roman" w:cs="Times New Roman"/>
          <w:color w:val="000000" w:themeColor="text1"/>
          <w:sz w:val="24"/>
          <w:szCs w:val="24"/>
          <w:shd w:val="clear" w:color="auto" w:fill="FFFFFF"/>
        </w:rPr>
        <w:t>. Here’s a look at what makes this destination so special, and why it’s a must-visit on your next trip to Abuja.</w:t>
      </w:r>
    </w:p>
    <w:p w:rsidR="00C66DB1" w:rsidRPr="008828FE" w:rsidRDefault="00454F90" w:rsidP="00E05B6C">
      <w:pPr>
        <w:spacing w:before="240" w:after="0" w:line="360" w:lineRule="auto"/>
        <w:ind w:firstLine="720"/>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One of the first things you’ll notice when you arrive at Jabi Lake Park is the beautiful lakeside setting. The lake’s reflective waters and calming waves create a serene atmosphere, making the park an ideal place to unwind, take in fresh air, and immerse yourself in nature. Whether you’re here for a quiet morning walk, an evening picnic, or simply to enjoy the view, the lake offers a relaxing ambiance that draws in locals and tourists alike</w:t>
      </w:r>
      <w:r w:rsidR="001D50CD" w:rsidRPr="008828FE">
        <w:rPr>
          <w:rFonts w:ascii="Times New Roman" w:eastAsia="Times New Roman" w:hAnsi="Times New Roman" w:cs="Times New Roman"/>
          <w:color w:val="000000" w:themeColor="text1"/>
          <w:sz w:val="24"/>
          <w:szCs w:val="24"/>
          <w:shd w:val="clear" w:color="auto" w:fill="FFFFFF"/>
        </w:rPr>
        <w:t>. One of the first things you’ll notice when you arrive at Jabi Lake Park is the beautiful lakeside setting. The lake’s reflective waters and calming waves create a serene atmosphere, making the park an ideal place to unwind, take in fresh air, and immerse yourself in nature. Whether you’re here for a quiet morning walk, an evening picnic, or simply to enjoy the view, the lake offers a relaxing ambiance that draws in locals and tourists alike.</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Furthermore, the problem encompasses the potential conflicts and constraints arising from the current land use policies. Daramola and Ibem (2020)</w:t>
      </w:r>
      <w:r w:rsidR="006B7F2D" w:rsidRPr="008828FE">
        <w:rPr>
          <w:rFonts w:ascii="Times New Roman" w:hAnsi="Times New Roman" w:cs="Times New Roman"/>
          <w:color w:val="000000" w:themeColor="text1"/>
          <w:sz w:val="24"/>
          <w:szCs w:val="24"/>
        </w:rPr>
        <w:t xml:space="preserve">, </w:t>
      </w:r>
      <w:r w:rsidR="00ED2CB9" w:rsidRPr="008828FE">
        <w:rPr>
          <w:rFonts w:ascii="Times New Roman" w:hAnsi="Times New Roman" w:cs="Times New Roman"/>
          <w:color w:val="000000" w:themeColor="text1"/>
          <w:sz w:val="24"/>
          <w:szCs w:val="24"/>
        </w:rPr>
        <w:t xml:space="preserve">the lake maintenance is not too adequate </w:t>
      </w:r>
      <w:r w:rsidR="007703C8" w:rsidRPr="008828FE">
        <w:rPr>
          <w:rFonts w:ascii="Times New Roman" w:hAnsi="Times New Roman" w:cs="Times New Roman"/>
          <w:color w:val="000000" w:themeColor="text1"/>
          <w:sz w:val="24"/>
          <w:szCs w:val="24"/>
        </w:rPr>
        <w:t xml:space="preserve">and the side attractions like Horse riding </w:t>
      </w:r>
      <w:r w:rsidR="00DB2FE6" w:rsidRPr="008828FE">
        <w:rPr>
          <w:rFonts w:ascii="Times New Roman" w:hAnsi="Times New Roman" w:cs="Times New Roman"/>
          <w:color w:val="000000" w:themeColor="text1"/>
          <w:sz w:val="24"/>
          <w:szCs w:val="24"/>
        </w:rPr>
        <w:t xml:space="preserve">boating and water </w:t>
      </w:r>
      <w:r w:rsidR="001D7FC1" w:rsidRPr="008828FE">
        <w:rPr>
          <w:rFonts w:ascii="Times New Roman" w:hAnsi="Times New Roman" w:cs="Times New Roman"/>
          <w:color w:val="000000" w:themeColor="text1"/>
          <w:sz w:val="24"/>
          <w:szCs w:val="24"/>
        </w:rPr>
        <w:t xml:space="preserve">sports, children play ground etc, </w:t>
      </w:r>
      <w:r w:rsidRPr="008828FE">
        <w:rPr>
          <w:rFonts w:ascii="Times New Roman" w:hAnsi="Times New Roman" w:cs="Times New Roman"/>
          <w:color w:val="000000" w:themeColor="text1"/>
          <w:sz w:val="24"/>
          <w:szCs w:val="24"/>
        </w:rPr>
        <w:t>emphasize that urban environmental problems in Nigeria can have implications for sustainable development. In the context of Jabbi Lake, these problems may manifest as challenges in infrastructure development, environmental conservation, and community engagement, all of which are integral components of a successful tourism ecosystem.</w:t>
      </w:r>
    </w:p>
    <w:p w:rsidR="00070150"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research problem is also underscored by the need to address specific questions related to the flexibility and adaptability of land use policies in response to changing economic, social, and environmental conditions. Ahmed et al. (2020) stress the importance of </w:t>
      </w:r>
      <w:r w:rsidRPr="008828FE">
        <w:rPr>
          <w:rFonts w:ascii="Times New Roman" w:hAnsi="Times New Roman" w:cs="Times New Roman"/>
          <w:color w:val="000000" w:themeColor="text1"/>
          <w:sz w:val="24"/>
          <w:szCs w:val="24"/>
        </w:rPr>
        <w:lastRenderedPageBreak/>
        <w:t xml:space="preserve">dynamic linkages in environmental management, suggesting that static policies may impede sustainable development. </w:t>
      </w:r>
    </w:p>
    <w:p w:rsidR="00E05B6C" w:rsidRDefault="00E05B6C" w:rsidP="00E05B6C">
      <w:pPr>
        <w:spacing w:before="240" w:after="0" w:line="360" w:lineRule="auto"/>
        <w:ind w:firstLine="720"/>
        <w:jc w:val="both"/>
        <w:rPr>
          <w:rFonts w:ascii="Times New Roman" w:hAnsi="Times New Roman" w:cs="Times New Roman"/>
          <w:color w:val="000000" w:themeColor="text1"/>
          <w:sz w:val="24"/>
          <w:szCs w:val="24"/>
        </w:rPr>
      </w:pPr>
    </w:p>
    <w:p w:rsidR="00E05B6C" w:rsidRPr="008828FE" w:rsidRDefault="00E05B6C" w:rsidP="00E05B6C">
      <w:pPr>
        <w:spacing w:before="240" w:after="0" w:line="360" w:lineRule="auto"/>
        <w:ind w:firstLine="720"/>
        <w:jc w:val="both"/>
        <w:rPr>
          <w:rFonts w:ascii="Times New Roman" w:hAnsi="Times New Roman" w:cs="Times New Roman"/>
          <w:color w:val="000000" w:themeColor="text1"/>
          <w:sz w:val="24"/>
          <w:szCs w:val="24"/>
        </w:rPr>
      </w:pPr>
    </w:p>
    <w:p w:rsidR="006F0849" w:rsidRPr="008828FE" w:rsidRDefault="006F0849"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w:t>
      </w:r>
      <w:r w:rsidR="00E05B6C">
        <w:rPr>
          <w:rFonts w:ascii="Times New Roman" w:hAnsi="Times New Roman" w:cs="Times New Roman"/>
          <w:b/>
          <w:bCs/>
          <w:color w:val="000000" w:themeColor="text1"/>
          <w:sz w:val="24"/>
          <w:szCs w:val="24"/>
        </w:rPr>
        <w:t>.3</w:t>
      </w:r>
      <w:r w:rsidRPr="008828FE">
        <w:rPr>
          <w:rFonts w:ascii="Times New Roman" w:hAnsi="Times New Roman" w:cs="Times New Roman"/>
          <w:b/>
          <w:bCs/>
          <w:color w:val="000000" w:themeColor="text1"/>
          <w:sz w:val="24"/>
          <w:szCs w:val="24"/>
        </w:rPr>
        <w:tab/>
        <w:t>Aim and Objectives of the Study</w:t>
      </w:r>
    </w:p>
    <w:p w:rsidR="006F0849" w:rsidRPr="008828FE" w:rsidRDefault="006F0849"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aim of this study is to access the impact of land use policies on tourism development, exploring how this policies influence the growth, sustainability and management of tourism in the study area, focusing on the specific case of Jabbi Lake in Abuja.</w:t>
      </w:r>
    </w:p>
    <w:p w:rsidR="006F0849" w:rsidRPr="008828FE" w:rsidRDefault="006F0849" w:rsidP="00E05B6C">
      <w:pPr>
        <w:pStyle w:val="ListParagraph"/>
        <w:numPr>
          <w:ilvl w:val="0"/>
          <w:numId w:val="4"/>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 evaluate how land use policies influence tourism growth.</w:t>
      </w:r>
    </w:p>
    <w:p w:rsidR="006F0849" w:rsidRPr="008828FE" w:rsidRDefault="006F0849" w:rsidP="00E05B6C">
      <w:pPr>
        <w:pStyle w:val="ListParagraph"/>
        <w:numPr>
          <w:ilvl w:val="0"/>
          <w:numId w:val="4"/>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 identify the challenges associated with aligning land use policies with the goals of sustainable tourism development.</w:t>
      </w:r>
    </w:p>
    <w:p w:rsidR="006F0849" w:rsidRPr="008828FE" w:rsidRDefault="006F0849" w:rsidP="00E05B6C">
      <w:pPr>
        <w:pStyle w:val="ListParagraph"/>
        <w:numPr>
          <w:ilvl w:val="0"/>
          <w:numId w:val="4"/>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 discuss the challenges and opportunities raising from the land use policies for tourism development.</w:t>
      </w:r>
    </w:p>
    <w:p w:rsidR="006F0849" w:rsidRPr="008828FE" w:rsidRDefault="006F0849" w:rsidP="00E05B6C">
      <w:pPr>
        <w:pStyle w:val="ListParagraph"/>
        <w:numPr>
          <w:ilvl w:val="0"/>
          <w:numId w:val="4"/>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 propose recommendations for the betterment of the case study.</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w:t>
      </w:r>
      <w:r w:rsidR="00E05B6C">
        <w:rPr>
          <w:rFonts w:ascii="Times New Roman" w:hAnsi="Times New Roman" w:cs="Times New Roman"/>
          <w:b/>
          <w:bCs/>
          <w:color w:val="000000" w:themeColor="text1"/>
          <w:sz w:val="24"/>
          <w:szCs w:val="24"/>
        </w:rPr>
        <w:t>4</w:t>
      </w:r>
      <w:r w:rsidRPr="008828FE">
        <w:rPr>
          <w:rFonts w:ascii="Times New Roman" w:hAnsi="Times New Roman" w:cs="Times New Roman"/>
          <w:b/>
          <w:bCs/>
          <w:color w:val="000000" w:themeColor="text1"/>
          <w:sz w:val="24"/>
          <w:szCs w:val="24"/>
        </w:rPr>
        <w:tab/>
        <w:t>Research Questions</w:t>
      </w:r>
    </w:p>
    <w:p w:rsidR="00070150" w:rsidRPr="008828FE" w:rsidRDefault="00070150" w:rsidP="00E05B6C">
      <w:pPr>
        <w:pStyle w:val="ListParagraph"/>
        <w:numPr>
          <w:ilvl w:val="0"/>
          <w:numId w:val="2"/>
        </w:num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color w:val="000000" w:themeColor="text1"/>
          <w:sz w:val="24"/>
          <w:szCs w:val="24"/>
        </w:rPr>
        <w:t>How do existing land use policies in Nigeria impact tourism development, specifically in the context of Jabbi Lake Abuja?</w:t>
      </w:r>
    </w:p>
    <w:p w:rsidR="00070150" w:rsidRPr="008828FE" w:rsidRDefault="00070150" w:rsidP="00E05B6C">
      <w:pPr>
        <w:pStyle w:val="ListParagraph"/>
        <w:numPr>
          <w:ilvl w:val="0"/>
          <w:numId w:val="2"/>
        </w:num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color w:val="000000" w:themeColor="text1"/>
          <w:sz w:val="24"/>
          <w:szCs w:val="24"/>
        </w:rPr>
        <w:t>What are the key challenges faced in aligning land use policies with the goals of sustainable tourism development?</w:t>
      </w:r>
    </w:p>
    <w:p w:rsidR="00070150" w:rsidRPr="008828FE" w:rsidRDefault="00070150" w:rsidP="00E05B6C">
      <w:pPr>
        <w:pStyle w:val="ListParagraph"/>
        <w:numPr>
          <w:ilvl w:val="0"/>
          <w:numId w:val="2"/>
        </w:num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color w:val="000000" w:themeColor="text1"/>
          <w:sz w:val="24"/>
          <w:szCs w:val="24"/>
        </w:rPr>
        <w:t xml:space="preserve">How can </w:t>
      </w:r>
      <w:r w:rsidR="006B2A91" w:rsidRPr="008828FE">
        <w:rPr>
          <w:rFonts w:ascii="Times New Roman" w:hAnsi="Times New Roman" w:cs="Times New Roman"/>
          <w:color w:val="000000" w:themeColor="text1"/>
          <w:sz w:val="24"/>
          <w:szCs w:val="24"/>
        </w:rPr>
        <w:t xml:space="preserve">the government </w:t>
      </w:r>
      <w:r w:rsidRPr="008828FE">
        <w:rPr>
          <w:rFonts w:ascii="Times New Roman" w:hAnsi="Times New Roman" w:cs="Times New Roman"/>
          <w:color w:val="000000" w:themeColor="text1"/>
          <w:sz w:val="24"/>
          <w:szCs w:val="24"/>
        </w:rPr>
        <w:t>enhance the positive impact on tourism at Jabbi Lake?</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w:t>
      </w:r>
      <w:r w:rsidR="00E05B6C">
        <w:rPr>
          <w:rFonts w:ascii="Times New Roman" w:hAnsi="Times New Roman" w:cs="Times New Roman"/>
          <w:b/>
          <w:bCs/>
          <w:color w:val="000000" w:themeColor="text1"/>
          <w:sz w:val="24"/>
          <w:szCs w:val="24"/>
        </w:rPr>
        <w:t>5</w:t>
      </w:r>
      <w:r w:rsidRPr="008828FE">
        <w:rPr>
          <w:rFonts w:ascii="Times New Roman" w:hAnsi="Times New Roman" w:cs="Times New Roman"/>
          <w:b/>
          <w:bCs/>
          <w:color w:val="000000" w:themeColor="text1"/>
          <w:sz w:val="24"/>
          <w:szCs w:val="24"/>
        </w:rPr>
        <w:tab/>
        <w:t>Research Hypotheses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Null Hypotheses (H</w:t>
      </w:r>
      <w:r w:rsidRPr="008828FE">
        <w:rPr>
          <w:rFonts w:ascii="Times New Roman" w:hAnsi="Times New Roman" w:cs="Times New Roman"/>
          <w:b/>
          <w:bCs/>
          <w:color w:val="000000" w:themeColor="text1"/>
          <w:sz w:val="24"/>
          <w:szCs w:val="24"/>
          <w:vertAlign w:val="subscript"/>
        </w:rPr>
        <w:t>0</w:t>
      </w:r>
      <w:r w:rsidRPr="008828FE">
        <w:rPr>
          <w:rFonts w:ascii="Times New Roman" w:hAnsi="Times New Roman" w:cs="Times New Roman"/>
          <w:b/>
          <w:bCs/>
          <w:color w:val="000000" w:themeColor="text1"/>
          <w:sz w:val="24"/>
          <w:szCs w:val="24"/>
        </w:rPr>
        <w:t>):</w:t>
      </w:r>
    </w:p>
    <w:p w:rsidR="00070150" w:rsidRPr="008828FE" w:rsidRDefault="00070150" w:rsidP="00E05B6C">
      <w:pPr>
        <w:pStyle w:val="ListParagraph"/>
        <w:numPr>
          <w:ilvl w:val="0"/>
          <w:numId w:val="1"/>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There is no significant correlation between th</w:t>
      </w:r>
      <w:r w:rsidR="00A53D24" w:rsidRPr="008828FE">
        <w:rPr>
          <w:rFonts w:ascii="Times New Roman" w:hAnsi="Times New Roman" w:cs="Times New Roman"/>
          <w:color w:val="000000" w:themeColor="text1"/>
          <w:sz w:val="24"/>
          <w:szCs w:val="24"/>
        </w:rPr>
        <w:t>e l</w:t>
      </w:r>
      <w:r w:rsidRPr="008828FE">
        <w:rPr>
          <w:rFonts w:ascii="Times New Roman" w:hAnsi="Times New Roman" w:cs="Times New Roman"/>
          <w:color w:val="000000" w:themeColor="text1"/>
          <w:sz w:val="24"/>
          <w:szCs w:val="24"/>
        </w:rPr>
        <w:t>and use policies and the level of tourism development at Jabbi Lake.</w:t>
      </w:r>
    </w:p>
    <w:p w:rsidR="00070150" w:rsidRPr="008828FE" w:rsidRDefault="00070150" w:rsidP="00E05B6C">
      <w:pPr>
        <w:pStyle w:val="ListParagraph"/>
        <w:numPr>
          <w:ilvl w:val="0"/>
          <w:numId w:val="1"/>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Inadequate alignment between land use policies and sustainable tourism goals does not contribute to challenges in tourism development at Jabbi Lake </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lastRenderedPageBreak/>
        <w:t>Alternative Hypotheses(H</w:t>
      </w:r>
      <w:r w:rsidRPr="008828FE">
        <w:rPr>
          <w:rFonts w:ascii="Times New Roman" w:hAnsi="Times New Roman" w:cs="Times New Roman"/>
          <w:b/>
          <w:bCs/>
          <w:color w:val="000000" w:themeColor="text1"/>
          <w:sz w:val="24"/>
          <w:szCs w:val="24"/>
          <w:vertAlign w:val="subscript"/>
        </w:rPr>
        <w:t>1</w:t>
      </w:r>
      <w:r w:rsidRPr="008828FE">
        <w:rPr>
          <w:rFonts w:ascii="Times New Roman" w:hAnsi="Times New Roman" w:cs="Times New Roman"/>
          <w:b/>
          <w:bCs/>
          <w:color w:val="000000" w:themeColor="text1"/>
          <w:sz w:val="24"/>
          <w:szCs w:val="24"/>
        </w:rPr>
        <w:t>):</w:t>
      </w:r>
    </w:p>
    <w:p w:rsidR="00070150" w:rsidRPr="008828FE" w:rsidRDefault="00070150" w:rsidP="00E05B6C">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There is a significant correlation between theland use policies and the level of tourism development at Jabbi Lake. </w:t>
      </w:r>
    </w:p>
    <w:p w:rsidR="00070150" w:rsidRDefault="00070150" w:rsidP="00E05B6C">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Inadequate alignment between land use policies and sustainable tourism goals contributes to challenges in tourism development at Jabbi Lake.</w:t>
      </w:r>
    </w:p>
    <w:p w:rsidR="00E05B6C" w:rsidRPr="008828FE" w:rsidRDefault="00E05B6C" w:rsidP="00E05B6C">
      <w:pPr>
        <w:pStyle w:val="ListParagraph"/>
        <w:spacing w:before="240" w:after="0" w:line="360" w:lineRule="auto"/>
        <w:jc w:val="both"/>
        <w:rPr>
          <w:rFonts w:ascii="Times New Roman" w:hAnsi="Times New Roman" w:cs="Times New Roman"/>
          <w:color w:val="000000" w:themeColor="text1"/>
          <w:sz w:val="24"/>
          <w:szCs w:val="24"/>
        </w:rPr>
      </w:pP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1.6</w:t>
      </w:r>
      <w:r w:rsidRPr="008828FE">
        <w:rPr>
          <w:rFonts w:ascii="Times New Roman" w:hAnsi="Times New Roman" w:cs="Times New Roman"/>
          <w:b/>
          <w:bCs/>
          <w:color w:val="000000" w:themeColor="text1"/>
          <w:sz w:val="24"/>
          <w:szCs w:val="24"/>
        </w:rPr>
        <w:tab/>
        <w:t xml:space="preserve"> Justification of the Study</w:t>
      </w:r>
    </w:p>
    <w:p w:rsidR="00070150"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significance of this study lies in its potential to inform policymakers, researchers, and stakeholders about the critical link between land use policies and tourism development. By focusing on Jabbi Lake in Abuja, the findings can provide practical insights that contribute to the sustainable growth of tourism in Nigeria. Furthermore, the study addresses a gap in the literature, offering a nuanced understanding of the complexities involved in balancing land use policies and tourism development.</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1.7</w:t>
      </w:r>
      <w:r w:rsidRPr="008828FE">
        <w:rPr>
          <w:rFonts w:ascii="Times New Roman" w:hAnsi="Times New Roman" w:cs="Times New Roman"/>
          <w:b/>
          <w:bCs/>
          <w:color w:val="000000" w:themeColor="text1"/>
          <w:sz w:val="24"/>
          <w:szCs w:val="24"/>
        </w:rPr>
        <w:tab/>
        <w:t xml:space="preserve">Scope of Study </w:t>
      </w:r>
    </w:p>
    <w:p w:rsidR="00070150" w:rsidRDefault="00070150" w:rsidP="00E05B6C">
      <w:pPr>
        <w:spacing w:before="240" w:after="0" w:line="360" w:lineRule="auto"/>
        <w:ind w:firstLine="720"/>
        <w:jc w:val="both"/>
        <w:rPr>
          <w:rFonts w:ascii="Times New Roman" w:hAnsi="Times New Roman" w:cs="Times New Roman"/>
          <w:bCs/>
          <w:color w:val="000000" w:themeColor="text1"/>
          <w:sz w:val="24"/>
          <w:szCs w:val="24"/>
        </w:rPr>
      </w:pPr>
      <w:r w:rsidRPr="008828FE">
        <w:rPr>
          <w:rFonts w:ascii="Times New Roman" w:hAnsi="Times New Roman" w:cs="Times New Roman"/>
          <w:bCs/>
          <w:color w:val="000000" w:themeColor="text1"/>
          <w:sz w:val="24"/>
          <w:szCs w:val="24"/>
        </w:rPr>
        <w:t>This study was designed to assess the effect of land use policy on tourism development in Jabbi Lake, Abuja, and to understand the ways the policies are shaped and how they impact the communities. This research was paramount because it provided information about problems and possible solutions. This study was intended to address the effect of tourism development policies on the underdevelopment Jabbi as a tourism host community, and to provide detailed information to stimulate conversations among tourism stakeholders regarding the ways that tourism development policies could impact underdevelopment in its host communities.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1.8 </w:t>
      </w:r>
      <w:r w:rsidRPr="008828FE">
        <w:rPr>
          <w:rFonts w:ascii="Times New Roman" w:hAnsi="Times New Roman" w:cs="Times New Roman"/>
          <w:b/>
          <w:bCs/>
          <w:color w:val="000000" w:themeColor="text1"/>
          <w:sz w:val="24"/>
          <w:szCs w:val="24"/>
        </w:rPr>
        <w:tab/>
        <w:t>Study Area</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is situated in Abuja, Nigeria. The geographical coordinates are [9.0771°N @ 7.4233°E]. The region boasts a rich history and cultural heritage, making it an attractive destination for tourists. The lake with its mesmerizing natural beauty, stand as a testament to the untapped potential of the region</w:t>
      </w:r>
      <w:r w:rsidR="0094079B" w:rsidRPr="008828FE">
        <w:rPr>
          <w:rFonts w:ascii="Times New Roman" w:hAnsi="Times New Roman" w:cs="Times New Roman"/>
          <w:color w:val="000000" w:themeColor="text1"/>
          <w:sz w:val="24"/>
          <w:szCs w:val="24"/>
        </w:rPr>
        <w:t xml:space="preserve">, covering </w:t>
      </w:r>
      <w:r w:rsidR="00BB402C" w:rsidRPr="008828FE">
        <w:rPr>
          <w:rFonts w:ascii="Times New Roman" w:hAnsi="Times New Roman" w:cs="Times New Roman"/>
          <w:color w:val="000000" w:themeColor="text1"/>
          <w:sz w:val="24"/>
          <w:szCs w:val="24"/>
        </w:rPr>
        <w:t xml:space="preserve">an area of about </w:t>
      </w:r>
      <w:r w:rsidR="004B3C63" w:rsidRPr="008828FE">
        <w:rPr>
          <w:rFonts w:ascii="Times New Roman" w:hAnsi="Times New Roman" w:cs="Times New Roman"/>
          <w:color w:val="000000" w:themeColor="text1"/>
          <w:sz w:val="24"/>
          <w:szCs w:val="24"/>
        </w:rPr>
        <w:t xml:space="preserve">3,200 acres </w:t>
      </w:r>
      <w:r w:rsidR="00832ACF" w:rsidRPr="008828FE">
        <w:rPr>
          <w:rFonts w:ascii="Times New Roman" w:hAnsi="Times New Roman" w:cs="Times New Roman"/>
          <w:color w:val="000000" w:themeColor="text1"/>
          <w:sz w:val="24"/>
          <w:szCs w:val="24"/>
        </w:rPr>
        <w:t>surface area.</w:t>
      </w:r>
    </w:p>
    <w:p w:rsidR="00070150" w:rsidRPr="008828FE" w:rsidRDefault="00070150" w:rsidP="00E05B6C">
      <w:pPr>
        <w:spacing w:before="240" w:after="0" w:line="360" w:lineRule="auto"/>
        <w:jc w:val="both"/>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 xml:space="preserve">1.9 </w:t>
      </w:r>
      <w:r w:rsidRPr="008828FE">
        <w:rPr>
          <w:rFonts w:ascii="Times New Roman" w:hAnsi="Times New Roman" w:cs="Times New Roman"/>
          <w:b/>
          <w:color w:val="000000" w:themeColor="text1"/>
          <w:sz w:val="24"/>
          <w:szCs w:val="24"/>
        </w:rPr>
        <w:tab/>
        <w:t>Definition of Terms</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lastRenderedPageBreak/>
        <w:t>Land Use Policies:</w:t>
      </w:r>
      <w:r w:rsidRPr="00E05B6C">
        <w:rPr>
          <w:rFonts w:ascii="Times New Roman" w:hAnsi="Times New Roman" w:cs="Times New Roman"/>
          <w:color w:val="000000" w:themeColor="text1"/>
          <w:sz w:val="24"/>
          <w:szCs w:val="24"/>
        </w:rPr>
        <w:t xml:space="preserve"> Regulations and guidelines that dictate the purposes for which land can be used within a specific area.</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Tourism Development:</w:t>
      </w:r>
      <w:r w:rsidRPr="00E05B6C">
        <w:rPr>
          <w:rFonts w:ascii="Times New Roman" w:hAnsi="Times New Roman" w:cs="Times New Roman"/>
          <w:color w:val="000000" w:themeColor="text1"/>
          <w:sz w:val="24"/>
          <w:szCs w:val="24"/>
        </w:rPr>
        <w:t xml:space="preserve"> The process and activities aimed at enhancing the attractiveness and accessibility of a destination to tourists.</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Sustainable Tourism:</w:t>
      </w:r>
      <w:r w:rsidRPr="00E05B6C">
        <w:rPr>
          <w:rFonts w:ascii="Times New Roman" w:hAnsi="Times New Roman" w:cs="Times New Roman"/>
          <w:color w:val="000000" w:themeColor="text1"/>
          <w:sz w:val="24"/>
          <w:szCs w:val="24"/>
        </w:rPr>
        <w:t xml:space="preserve"> Tourism that takes full account of its current and future economic, social, and environmental impacts, addressing the needs of visitors, the industry, the environment, and host communities.</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Flexibility:</w:t>
      </w:r>
      <w:r w:rsidRPr="00E05B6C">
        <w:rPr>
          <w:rFonts w:ascii="Times New Roman" w:hAnsi="Times New Roman" w:cs="Times New Roman"/>
          <w:color w:val="000000" w:themeColor="text1"/>
          <w:sz w:val="24"/>
          <w:szCs w:val="24"/>
        </w:rPr>
        <w:t xml:space="preserve"> The adaptability and responsiveness of land use policies to changing economic, social, and environmental conditions.</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Optimization:</w:t>
      </w:r>
      <w:r w:rsidRPr="00E05B6C">
        <w:rPr>
          <w:rFonts w:ascii="Times New Roman" w:hAnsi="Times New Roman" w:cs="Times New Roman"/>
          <w:color w:val="000000" w:themeColor="text1"/>
          <w:sz w:val="24"/>
          <w:szCs w:val="24"/>
        </w:rPr>
        <w:t xml:space="preserve"> The process of making land use policies more effective and efficient in achieving the goals of tourism development.</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Alignment:</w:t>
      </w:r>
      <w:r w:rsidRPr="00E05B6C">
        <w:rPr>
          <w:rFonts w:ascii="Times New Roman" w:hAnsi="Times New Roman" w:cs="Times New Roman"/>
          <w:color w:val="000000" w:themeColor="text1"/>
          <w:sz w:val="24"/>
          <w:szCs w:val="24"/>
        </w:rPr>
        <w:t xml:space="preserve"> The harmonization of land use policies with the objectives and principles of sustainable tourism.</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Challenges:</w:t>
      </w:r>
      <w:r w:rsidRPr="00E05B6C">
        <w:rPr>
          <w:rFonts w:ascii="Times New Roman" w:hAnsi="Times New Roman" w:cs="Times New Roman"/>
          <w:color w:val="000000" w:themeColor="text1"/>
          <w:sz w:val="24"/>
          <w:szCs w:val="24"/>
        </w:rPr>
        <w:t xml:space="preserve"> Obstacles and hindrances that impede the seamless integration of land use policies and tourism development.</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Natural Wonder:</w:t>
      </w:r>
      <w:r w:rsidRPr="00E05B6C">
        <w:rPr>
          <w:rFonts w:ascii="Times New Roman" w:hAnsi="Times New Roman" w:cs="Times New Roman"/>
          <w:color w:val="000000" w:themeColor="text1"/>
          <w:sz w:val="24"/>
          <w:szCs w:val="24"/>
        </w:rPr>
        <w:t xml:space="preserve"> Extraordinary natural features that attract attention and admiration, often serving as tourist attractions.</w:t>
      </w: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Default="00176B20" w:rsidP="00E05B6C">
      <w:pPr>
        <w:spacing w:before="240" w:after="0" w:line="360" w:lineRule="auto"/>
        <w:jc w:val="both"/>
        <w:rPr>
          <w:rFonts w:ascii="Times New Roman" w:hAnsi="Times New Roman" w:cs="Times New Roman"/>
          <w:color w:val="000000" w:themeColor="text1"/>
          <w:sz w:val="24"/>
          <w:szCs w:val="24"/>
        </w:rPr>
      </w:pPr>
    </w:p>
    <w:p w:rsidR="00E05B6C" w:rsidRPr="008828FE" w:rsidRDefault="00E05B6C" w:rsidP="00E05B6C">
      <w:pPr>
        <w:spacing w:before="240" w:after="0" w:line="360" w:lineRule="auto"/>
        <w:jc w:val="both"/>
        <w:rPr>
          <w:rFonts w:ascii="Times New Roman" w:hAnsi="Times New Roman" w:cs="Times New Roman"/>
          <w:color w:val="000000" w:themeColor="text1"/>
          <w:sz w:val="24"/>
          <w:szCs w:val="24"/>
        </w:rPr>
      </w:pP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CHAPTER TWO</w:t>
      </w: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LITERATURE REVIEW</w:t>
      </w:r>
      <w:r w:rsidR="000B6F36" w:rsidRPr="008828FE">
        <w:rPr>
          <w:rFonts w:ascii="Times New Roman" w:hAnsi="Times New Roman" w:cs="Times New Roman"/>
          <w:b/>
          <w:bCs/>
          <w:color w:val="000000" w:themeColor="text1"/>
          <w:sz w:val="24"/>
          <w:szCs w:val="24"/>
        </w:rPr>
        <w:t xml:space="preserve">, </w:t>
      </w:r>
      <w:r w:rsidR="00263F81" w:rsidRPr="008828FE">
        <w:rPr>
          <w:rFonts w:ascii="Times New Roman" w:hAnsi="Times New Roman" w:cs="Times New Roman"/>
          <w:b/>
          <w:bCs/>
          <w:color w:val="000000" w:themeColor="text1"/>
          <w:sz w:val="24"/>
          <w:szCs w:val="24"/>
        </w:rPr>
        <w:t xml:space="preserve">CONCEPTUAL FRAMEWORK AND </w:t>
      </w:r>
      <w:r w:rsidR="00F22454" w:rsidRPr="008828FE">
        <w:rPr>
          <w:rFonts w:ascii="Times New Roman" w:hAnsi="Times New Roman" w:cs="Times New Roman"/>
          <w:b/>
          <w:bCs/>
          <w:color w:val="000000" w:themeColor="text1"/>
          <w:sz w:val="24"/>
          <w:szCs w:val="24"/>
        </w:rPr>
        <w:t xml:space="preserve">THEORETICAL FRAMEWORK </w:t>
      </w:r>
    </w:p>
    <w:p w:rsidR="00070150" w:rsidRPr="008828FE" w:rsidRDefault="00070150" w:rsidP="00E05B6C">
      <w:pPr>
        <w:spacing w:before="240" w:after="0" w:line="360" w:lineRule="auto"/>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2.0</w:t>
      </w:r>
      <w:r w:rsidRPr="008828FE">
        <w:rPr>
          <w:rFonts w:ascii="Times New Roman" w:hAnsi="Times New Roman" w:cs="Times New Roman"/>
          <w:b/>
          <w:bCs/>
          <w:color w:val="000000" w:themeColor="text1"/>
          <w:sz w:val="24"/>
          <w:szCs w:val="24"/>
        </w:rPr>
        <w:tab/>
        <w:t>Introduction</w:t>
      </w:r>
    </w:p>
    <w:p w:rsidR="00070150" w:rsidRPr="008828FE" w:rsidRDefault="00070150" w:rsidP="00E05B6C">
      <w:pPr>
        <w:spacing w:before="240" w:after="0" w:line="360" w:lineRule="auto"/>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2.1</w:t>
      </w:r>
      <w:r w:rsidRPr="008828FE">
        <w:rPr>
          <w:rFonts w:ascii="Times New Roman" w:hAnsi="Times New Roman" w:cs="Times New Roman"/>
          <w:b/>
          <w:bCs/>
          <w:color w:val="000000" w:themeColor="text1"/>
          <w:sz w:val="24"/>
          <w:szCs w:val="24"/>
        </w:rPr>
        <w:tab/>
        <w:t>Conceptual Review</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2.1.1</w:t>
      </w:r>
      <w:r w:rsidRPr="008828FE">
        <w:rPr>
          <w:rFonts w:ascii="Times New Roman" w:hAnsi="Times New Roman" w:cs="Times New Roman"/>
          <w:b/>
          <w:bCs/>
          <w:color w:val="000000" w:themeColor="text1"/>
          <w:sz w:val="24"/>
          <w:szCs w:val="24"/>
        </w:rPr>
        <w:tab/>
        <w:t>Land Use Policies in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play a pivotal role in shaping the development and sustainability of tourism destinations, as emphasized by Adeniji (2018) in the context of sustainable physical development in Nigeria. In the realm of tourism, land use policies refer to the set of regulations and guidelines governing the utilization of land within specific areas designated for tourism activities. According to Choi and Paterson (2019), these policies encompass a range of components, including land zoning, regulations on permissible land uses, and guidelines for infrastructure development. The definition of land use policies in tourism is therefore broad, encapsulating the legal and regulatory framework that dictates how land can be utilized to support and enhance tourism activities.</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One critical component within the realm of land use policies is land zoning, which entails the allocation of specific areas for distinct purposes within a tourist destination. Badoe and Miller (2020) assert that effective land zoning is integral to organizing and optimizing space for tourism-related activities. For instance, areas near </w:t>
      </w:r>
      <w:r w:rsidR="00C47B87" w:rsidRPr="008828FE">
        <w:rPr>
          <w:rFonts w:ascii="Times New Roman" w:hAnsi="Times New Roman" w:cs="Times New Roman"/>
          <w:color w:val="000000" w:themeColor="text1"/>
          <w:sz w:val="24"/>
          <w:szCs w:val="24"/>
        </w:rPr>
        <w:t xml:space="preserve">Jabbi Lake </w:t>
      </w:r>
      <w:r w:rsidRPr="008828FE">
        <w:rPr>
          <w:rFonts w:ascii="Times New Roman" w:hAnsi="Times New Roman" w:cs="Times New Roman"/>
          <w:color w:val="000000" w:themeColor="text1"/>
          <w:sz w:val="24"/>
          <w:szCs w:val="24"/>
        </w:rPr>
        <w:t xml:space="preserve">may be zoned for visitor accommodations, recreational facilities, or environmental conservation. The role of land zoning is intricately linked to the overall planning and management of tourist destinations. The study by Ayeni (2018) on predictive modelling of urban spatial structures </w:t>
      </w:r>
      <w:r w:rsidRPr="008828FE">
        <w:rPr>
          <w:rFonts w:ascii="Times New Roman" w:hAnsi="Times New Roman" w:cs="Times New Roman"/>
          <w:color w:val="000000" w:themeColor="text1"/>
          <w:sz w:val="24"/>
          <w:szCs w:val="24"/>
        </w:rPr>
        <w:lastRenderedPageBreak/>
        <w:t>underscores the significance of thoughtful land use policies in ensuring that different zones harmoniously contribute to the overall tourism experience. Moreover, Adedotun (2017) notes that regulations embedded in land use policies guide the permissible activities within each zone, influencing the aesthetic appeal, accessibility, and environmental sustainability of the tourist destination.</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Land regulations, another vital component of land use policies, further dictate the parameters within which development can occur around tourist attractions. Choi and Paterson (2019) emphasize the importance of regulations in mitigating negative impacts on the environment and ensuring a harmonious coexistence between tourism development and the natural surroundings. For </w:t>
      </w:r>
      <w:r w:rsidR="00873C17"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these regulations may involve restrictions on the height of structures, limitations on the extraction of natural resources, and guidelines for waste management. The empirical study by Oduwaye et al. (2021) on land use and traffic patterns in Lagos, Nigeria, provides insights into how the enforcement of regulations influences the overall functionality of urban areas, which can be extrapolated to the tourism context.</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2.1.2</w:t>
      </w:r>
      <w:r w:rsidRPr="008828FE">
        <w:rPr>
          <w:rFonts w:ascii="Times New Roman" w:hAnsi="Times New Roman" w:cs="Times New Roman"/>
          <w:b/>
          <w:bCs/>
          <w:color w:val="000000" w:themeColor="text1"/>
          <w:sz w:val="24"/>
          <w:szCs w:val="24"/>
        </w:rPr>
        <w:tab/>
        <w:t>Sustainable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Sustainable tourism, as highlighted by Axhausen and Garling (2018), encompasses a holistic approach that aims to meet the needs of present tourists and host regions while preserving and enhancing opportunities for the future. The conceptualization of sustainable tourism revolves around three key principles: environmental sustainability, socio-cultural integrity, and economic viability. Muller, Laszlo, and Spulerova (2019) stress the importance of these principles, emphasizing that sustainable tourism seeks to minimize negative impacts on the environment, respect local cultures, and generate economic benefits for local communities.</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interplay between land use policies and sustainable tourism practices is evident in how these policies shape and guide tourism development while aligning with the principles of sustainability. Izakovicova, Sputerova, and Petrovic (2018) emphasize that land use policies serve as the backbone for promoting sustainable tourism by regulating land utilization, development, and conservation within tourist destinations. These policies influence land management decisions, ensuring the preservation of natural resources, protection of biodiversity, and maintenance of ecosystem services essential for sustainable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lastRenderedPageBreak/>
        <w:t>The empirical study by Dimitriou (2017) on urban transport planning illustrates how land use policies significantly impact the sustainability of tourism. Land use policies that promote compact, mixed-use developments, and efficient transportation networks contribute to reducing environmental impacts associated with excessive sprawl and traffic congestion in tourist areas. Conversely, policies that prioritize conservation zones or sustainable design guidelines support the preservation of natural landscapes and cultural heritage sites, fostering a balance between tourism development and environmental conservation.</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Moreover, Choi and Paterson (2019) highlight the pivotal role of land use policies in guiding infrastructure development within tourism destinations. Sustainable tourism practices necessitate infrastructure that minimizes environmental impacts, supports local communities, and enhances visitor experiences. Land use policies that mandate eco-friendly infrastructure, promote renewable energy usage, and encourage community participation in tourism-related ventures exemplify the integration of sustainable principles into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In essence, the conceptualization of sustainable tourism revolves around principles that prioritize environmental conservation, socio-cultural integrity, and economic prosperity. The intricate interplay between land use policies and sustainable tourism practices manifests in the regulations, planning strategies, and development guidelines set forth by these policies. Effective land use policies serve as instrumental tools in ensuring that tourism development aligns with sustainability goals, ultimately fostering a harmonious relationship between tourism growth and the preservation of natural and cultural assets within destinations like </w:t>
      </w:r>
      <w:r w:rsidR="00873C17" w:rsidRPr="008828FE">
        <w:rPr>
          <w:rFonts w:ascii="Times New Roman" w:hAnsi="Times New Roman" w:cs="Times New Roman"/>
          <w:color w:val="000000" w:themeColor="text1"/>
          <w:sz w:val="24"/>
          <w:szCs w:val="24"/>
        </w:rPr>
        <w:t>Jabbi Lake Abuja.</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2.1.3 </w:t>
      </w:r>
      <w:r w:rsidRPr="008828FE">
        <w:rPr>
          <w:rFonts w:ascii="Times New Roman" w:hAnsi="Times New Roman" w:cs="Times New Roman"/>
          <w:b/>
          <w:bCs/>
          <w:color w:val="000000" w:themeColor="text1"/>
          <w:sz w:val="24"/>
          <w:szCs w:val="24"/>
        </w:rPr>
        <w:tab/>
        <w:t>Tourist Attractions and Economic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Tourist attractions, particularly natural wonders like </w:t>
      </w:r>
      <w:r w:rsidR="006107CC"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xml:space="preserve"> in </w:t>
      </w:r>
      <w:r w:rsidR="006107CC" w:rsidRPr="008828FE">
        <w:rPr>
          <w:rFonts w:ascii="Times New Roman" w:hAnsi="Times New Roman" w:cs="Times New Roman"/>
          <w:color w:val="000000" w:themeColor="text1"/>
          <w:sz w:val="24"/>
          <w:szCs w:val="24"/>
        </w:rPr>
        <w:t>Abuja,</w:t>
      </w:r>
      <w:r w:rsidRPr="008828FE">
        <w:rPr>
          <w:rFonts w:ascii="Times New Roman" w:hAnsi="Times New Roman" w:cs="Times New Roman"/>
          <w:color w:val="000000" w:themeColor="text1"/>
          <w:sz w:val="24"/>
          <w:szCs w:val="24"/>
        </w:rPr>
        <w:t xml:space="preserve"> hold substantial economic significance for regions, acting as catalysts for local economic development. Murray, Skene, and Haynes (2017) emphasize that tourist attractions generate income through direct spending on entrance fees, guided tours, and related services. Additionally, the economic impact extends to indirect benefits, such as job creation, local business development, and increased demand for goods and services in the surrounding community.</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Land use policies play a pivotal role in unlocking and optimizing the economic potential of tourist destinations. According to Choi and Paterson (2019), land use policies </w:t>
      </w:r>
      <w:r w:rsidRPr="008828FE">
        <w:rPr>
          <w:rFonts w:ascii="Times New Roman" w:hAnsi="Times New Roman" w:cs="Times New Roman"/>
          <w:color w:val="000000" w:themeColor="text1"/>
          <w:sz w:val="24"/>
          <w:szCs w:val="24"/>
        </w:rPr>
        <w:lastRenderedPageBreak/>
        <w:t xml:space="preserve">guide the allocation of land for various purposes, influencing the development and utilization of spaces around tourist attractions. In the context of </w:t>
      </w:r>
      <w:r w:rsidR="00C04F9B" w:rsidRPr="008828FE">
        <w:rPr>
          <w:rFonts w:ascii="Times New Roman" w:hAnsi="Times New Roman" w:cs="Times New Roman"/>
          <w:color w:val="000000" w:themeColor="text1"/>
          <w:sz w:val="24"/>
          <w:szCs w:val="24"/>
        </w:rPr>
        <w:t>Jabbi Lake Abuja,</w:t>
      </w:r>
      <w:r w:rsidRPr="008828FE">
        <w:rPr>
          <w:rFonts w:ascii="Times New Roman" w:hAnsi="Times New Roman" w:cs="Times New Roman"/>
          <w:color w:val="000000" w:themeColor="text1"/>
          <w:sz w:val="24"/>
          <w:szCs w:val="24"/>
        </w:rPr>
        <w:t xml:space="preserve"> effective land use policies can designate areas for tourism-related infrastructure, accommodation, and commercial activities, fostering an environment conducive to economic growth.</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economic significance of tourist attractions is particularly pronounced in regions where natural wonders serve as the primary draw for visitors. Ahmed et al. (2020) discuss the dynamic linkage between natural resources, economic growth, and urbanization. In the case of </w:t>
      </w:r>
      <w:r w:rsidR="00C04F9B"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thoughtful land use policies can harness the economic potential of this natural wonder by facilitating sustainable tourism development. This may include policies that encourage responsible development, infrastructure investment, and the establishment of complementary businesses to cater to the needs of tourists.</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Furthermore, Babatunde (2016) underscores the role of sustainable physical planning as a panacea for soil erosion control in Nigeria. Applying this perspective to tourist attractions l</w:t>
      </w:r>
      <w:r w:rsidR="004223B4" w:rsidRPr="008828FE">
        <w:rPr>
          <w:rFonts w:ascii="Times New Roman" w:hAnsi="Times New Roman" w:cs="Times New Roman"/>
          <w:color w:val="000000" w:themeColor="text1"/>
          <w:sz w:val="24"/>
          <w:szCs w:val="24"/>
        </w:rPr>
        <w:t>ike Jabbi Lake</w:t>
      </w:r>
      <w:r w:rsidRPr="008828FE">
        <w:rPr>
          <w:rFonts w:ascii="Times New Roman" w:hAnsi="Times New Roman" w:cs="Times New Roman"/>
          <w:color w:val="000000" w:themeColor="text1"/>
          <w:sz w:val="24"/>
          <w:szCs w:val="24"/>
        </w:rPr>
        <w:t xml:space="preserve"> land use policies can integrate measures to prevent environmental degradation, ensuring the long-term viability of the attraction and, consequently, its economic benefits. Policies promoting responsible land use, conservation practices, and sustainable development contribute to maintaining the natural integrity of the site, enhancing its appeal to visitors and preserving its economic value.</w:t>
      </w:r>
    </w:p>
    <w:p w:rsidR="00F211FF" w:rsidRPr="008828FE" w:rsidRDefault="00F211FF"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Facilities and Activities at Jabbi Lake Park</w:t>
      </w:r>
    </w:p>
    <w:p w:rsidR="001D2A5A" w:rsidRPr="008828FE" w:rsidRDefault="00F211FF"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a hub of activity, with something to offer everyone. Here’s a glimpse at some of the popular activities you can enjoy:</w:t>
      </w:r>
    </w:p>
    <w:p w:rsidR="008A2397" w:rsidRPr="008828FE" w:rsidRDefault="008A2397" w:rsidP="00E05B6C">
      <w:pPr>
        <w:pStyle w:val="ListParagraph"/>
        <w:numPr>
          <w:ilvl w:val="0"/>
          <w:numId w:val="6"/>
        </w:numPr>
        <w:spacing w:before="240" w:after="0" w:line="360" w:lineRule="auto"/>
        <w:ind w:left="540" w:hanging="540"/>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Picnics and Outdoor Gathering </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a favored spot for picnics due to its spacious grounds and scenic lake views. Families, friends, and couples often bring picnic baskets, blankets, and outdoor games to enjoy a laid-back day out. Numerous shaded areas and picnic tables provide comfortable spots to set up, relax, and take in the surroundings.</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 Boating and Water Sports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For those looking to add some adventure to their day, Jabi Boat Club offers boating and other water sports activities. Paddle boats, kayaks, and motorboats are available for rent, giving </w:t>
      </w:r>
      <w:r w:rsidRPr="008828FE">
        <w:rPr>
          <w:rFonts w:ascii="Times New Roman" w:hAnsi="Times New Roman" w:cs="Times New Roman"/>
          <w:color w:val="000000" w:themeColor="text1"/>
          <w:sz w:val="24"/>
          <w:szCs w:val="24"/>
        </w:rPr>
        <w:lastRenderedPageBreak/>
        <w:t>visitors a chance to explore the lake up close. The gentle pace of boating on the lake allows for a unique perspective of the park’s beauty and makes for great photo opportunities.</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3. Fitness and Wellness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a popular destination for fitness enthusiasts. The jogging paths around the park offer scenic routes for running, cycling, or walking. Open spaces allow for yoga sessions, group workouts, or simple stretching routines. Many locals gather for fitness classes and group exercises, especially during the early mornings and late afternoons.</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4. Children’s Play Area</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park includes a dedicated play area for children, making it a family-friendly outing spot. Kids can enjoy swings, slides, and other playground equipment in a safe and fun environment. The park’s wide-open spaces are also great for children to run around and play games, giving parents peace of mind as they supervise.</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5. Photography and Nature Walks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Park’s stunning scenery makes it a dream location for photography enthusiasts. With beautiful landscapes, lake views, and abundant greenery, it’s an ideal spot for capturing memorable photos. The park is also a great place for nature walks, as it’s home to various bird species and plant life. Bring your binoculars and camera, and you might just catch sight of some unique wildlife!</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6. Events and Gatherings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park’s spacious grounds make it suitable for events like birthday parties, reunions, fitness boot camps, and even small weddings. Some organizations and community groups host events or activities at Jabi Lake Park, creating a lively atmosphere, especially on weekends.</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7. Horse Riding</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Horse riding at Jabi Lake Park offers a unique and thrilling experience for both beginners and seasoned riders. As you navigate the park on horseback, you’ll enjoy scenic views of the lake and lush green surroundings, adding an adventurous twist to your visit.</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8. Outdoor Games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lastRenderedPageBreak/>
        <w:t>Jabbi Lake Park is well-equipped with outdoor facilities for a variety of games, making it a great destination for sports enthusiasts. The park features a snooker area for those who enjoy a relaxed game with friends, alongside spaces for more active sports like tennis, volleyball, and football.</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tennis courts are perfect for players of all skill levels, providing a scenic setting to practice serves or play a friendly match. For team sports, the volleyball and football fields are spacious and well-maintained, encouraging group play and fostering a spirit of camaraderie.</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Nearby Attractions and Amenities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conveniently located close to Jabi Lake Mall, one of Abuja’s premier shopping destinations. After spending time at the park, visitors can head to the mall for a range of activities, from dining and shopping to entertainment. The mall features various restaurants, cafes, and international retail stores, adding another layer of convenience for park visitors.</w:t>
      </w:r>
    </w:p>
    <w:p w:rsidR="00F211FF"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Additionally, the park has accessible restroom facilities, shaded seating areas, and parking spaces for those driving in. Local vendors often set up small stalls nearby, selling refreshments, snacks, and souvenirs to complete the park experience.</w:t>
      </w:r>
      <w:r w:rsidR="00F211FF" w:rsidRPr="008828FE">
        <w:rPr>
          <w:rFonts w:ascii="Times New Roman" w:hAnsi="Times New Roman" w:cs="Times New Roman"/>
          <w:color w:val="000000" w:themeColor="text1"/>
          <w:sz w:val="24"/>
          <w:szCs w:val="24"/>
        </w:rPr>
        <w:t xml:space="preserve"> for running, cycling, or walking. Open spaces allow for yoga sessions, group workouts, or simple stretching routines. Many locals gather for fitness classes and group exercises, especially during the early mornings and late afternoons.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2.1.4 </w:t>
      </w:r>
      <w:r w:rsidRPr="008828FE">
        <w:rPr>
          <w:rFonts w:ascii="Times New Roman" w:hAnsi="Times New Roman" w:cs="Times New Roman"/>
          <w:b/>
          <w:bCs/>
          <w:color w:val="000000" w:themeColor="text1"/>
          <w:sz w:val="24"/>
          <w:szCs w:val="24"/>
        </w:rPr>
        <w:tab/>
        <w:t>Community Engagement in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active involvement of local communities in tourism development is crucial for fostering sustainable and mutually beneficial outcomes. Community engagement in tourism, as highlighted by Ayeni (2018), extends beyond economic considerations to encompass social and cultural dimensions. Engaging local communities empowers them as stakeholders, creating a sense of ownership and pride in the tourism sector.</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Land use policies play a pivotal role in either facilitating or hindering community participation in the tourism sector. Ogunjumo (2018) emphasizes the importance of understanding the pattern of trip generation in urban areas, and this understanding is particularly relevant when considering how tourism activities intersect with local </w:t>
      </w:r>
      <w:r w:rsidRPr="008828FE">
        <w:rPr>
          <w:rFonts w:ascii="Times New Roman" w:hAnsi="Times New Roman" w:cs="Times New Roman"/>
          <w:color w:val="000000" w:themeColor="text1"/>
          <w:sz w:val="24"/>
          <w:szCs w:val="24"/>
        </w:rPr>
        <w:lastRenderedPageBreak/>
        <w:t>communities. Effective land use policies can facilitate community engagement by allocating spaces for community-owned enterprises, cultural exhibitions, and participatory decision-making processes.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importance of community engagement in tourism is underscored by the work of Salau (2020) who highlights the role of public transportation in developing world cities. In the context of </w:t>
      </w:r>
      <w:r w:rsidR="004223B4"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land use policies can be designed to integrate local communities into the tourism value chain by creating opportunities for them to provide goods, services, and cultural experiences to visitors. By designating areas for artisan markets, cultural performances, or community-owned accommodations, land use policies can ensure that the economic benefits of tourism are shared with residents. Conversely, if land use policies are restrictive or fail to consider the needs and aspirations of local communities, community engagement may be hindered. Daramola and Ibem (2020) discuss urban environmental problems in Nigeria, emphasizing their implications for sustainable development. In the context of tourism development, policies that do not account for the socio-cultural fabric of local communities may lead to conflicts, resistance, or disengagement.</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2.1.5</w:t>
      </w:r>
      <w:r w:rsidRPr="008828FE">
        <w:rPr>
          <w:rFonts w:ascii="Times New Roman" w:hAnsi="Times New Roman" w:cs="Times New Roman"/>
          <w:b/>
          <w:bCs/>
          <w:color w:val="000000" w:themeColor="text1"/>
          <w:sz w:val="24"/>
          <w:szCs w:val="24"/>
        </w:rPr>
        <w:tab/>
        <w:t>Infrastructure Development for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Infrastructure development stands as a cornerstone in promoting tourism, enhancing visitor experiences, and fostering the overall growth of tourist destinations. Choi and Paterson (2019) emphasize that a well-developed infrastructure, including transportation, accommodations, and recreational facilities, is essential for attracting and retaining tourists. The seamless interplay between infrastructure and tourism is evident in how the presence of robust facilities contributes to a positive destination image and visitor satisfaction.</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Land use policies wield significant influence over infrastructure development in tourist areas. Adeniji (2018) underscores the future challenges of sustainable physical development in Nigeria, pointing to the need for strategic land use policies to guide development initiatives. In the context of </w:t>
      </w:r>
      <w:r w:rsidR="00F9000F"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effective land use policies can designate specific zones for infrastructure development, ensuring that the construction of roads, hotels, and amenities aligns with the goals of sustainable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empirical findings of Dieleman, Dijst, and Guillaume (2022) on urban form and travel behaviour highlight the interconnectedness of infrastructure and travel patterns. Similarly, in the context of tourist destinations like </w:t>
      </w:r>
      <w:r w:rsidR="00F9000F"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xml:space="preserve">, well-planned infrastructure, guided by </w:t>
      </w:r>
      <w:r w:rsidRPr="008828FE">
        <w:rPr>
          <w:rFonts w:ascii="Times New Roman" w:hAnsi="Times New Roman" w:cs="Times New Roman"/>
          <w:color w:val="000000" w:themeColor="text1"/>
          <w:sz w:val="24"/>
          <w:szCs w:val="24"/>
        </w:rPr>
        <w:lastRenderedPageBreak/>
        <w:t>appropriate land use policies, can shape travel behaviour and contribute to a positive tourism experience. For instance, policies that allocate space for well-maintained pathways, viewing decks, and interpretative signage enhance accessibility and safety for visitors.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Conversely, inadequate or poorly planned infrastructure resulting from ineffective land use policies may hinder tourism development. Oyedepo and Makinde (2019) discuss regression models of household trip generation, emphasizing the role of infrastructure in influencing travel patterns. In the context of </w:t>
      </w:r>
      <w:r w:rsidR="00D3644B" w:rsidRPr="008828FE">
        <w:rPr>
          <w:rFonts w:ascii="Times New Roman" w:hAnsi="Times New Roman" w:cs="Times New Roman"/>
          <w:color w:val="000000" w:themeColor="text1"/>
          <w:sz w:val="24"/>
          <w:szCs w:val="24"/>
        </w:rPr>
        <w:t xml:space="preserve">Jabbi Lake </w:t>
      </w:r>
      <w:r w:rsidRPr="008828FE">
        <w:rPr>
          <w:rFonts w:ascii="Times New Roman" w:hAnsi="Times New Roman" w:cs="Times New Roman"/>
          <w:color w:val="000000" w:themeColor="text1"/>
          <w:sz w:val="24"/>
          <w:szCs w:val="24"/>
        </w:rPr>
        <w:t>, land use policies that neglect infrastructure considerations may lead to congestion, safety concerns, and overall dissatisfaction among tourists.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2.1.6 </w:t>
      </w:r>
      <w:r w:rsidRPr="008828FE">
        <w:rPr>
          <w:rFonts w:ascii="Times New Roman" w:hAnsi="Times New Roman" w:cs="Times New Roman"/>
          <w:b/>
          <w:bCs/>
          <w:color w:val="000000" w:themeColor="text1"/>
          <w:sz w:val="24"/>
          <w:szCs w:val="24"/>
        </w:rPr>
        <w:tab/>
        <w:t>Environmental Conservation and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intricate relationship between tourism and environmental conservation is a critical consideration for the sustainable development of tourist destinations, particularly those endowed with natural wonders like </w:t>
      </w:r>
      <w:r w:rsidR="00D3644B" w:rsidRPr="008828FE">
        <w:rPr>
          <w:rFonts w:ascii="Times New Roman" w:hAnsi="Times New Roman" w:cs="Times New Roman"/>
          <w:color w:val="000000" w:themeColor="text1"/>
          <w:sz w:val="24"/>
          <w:szCs w:val="24"/>
        </w:rPr>
        <w:t xml:space="preserve">Jabbi </w:t>
      </w:r>
      <w:r w:rsidR="00E14E0A" w:rsidRPr="008828FE">
        <w:rPr>
          <w:rFonts w:ascii="Times New Roman" w:hAnsi="Times New Roman" w:cs="Times New Roman"/>
          <w:color w:val="000000" w:themeColor="text1"/>
          <w:sz w:val="24"/>
          <w:szCs w:val="24"/>
        </w:rPr>
        <w:t>Lake</w:t>
      </w:r>
      <w:r w:rsidRPr="008828FE">
        <w:rPr>
          <w:rFonts w:ascii="Times New Roman" w:hAnsi="Times New Roman" w:cs="Times New Roman"/>
          <w:color w:val="000000" w:themeColor="text1"/>
          <w:sz w:val="24"/>
          <w:szCs w:val="24"/>
        </w:rPr>
        <w:t>. Babatunde (2016) underscores the role of sustainable physical planning in soil erosion control, highlighting the interconnectedness of environmental sustainability and development. The preservation of natural landscapes, biodiversity, and ecosystem services is paramount for the long-term success of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play a crucial role in either contributing to or mitigating the environmental impacts of tourism. Choi and Paterson (2019) stress the importance of regulations in minimizing negative environmental consequences associated with tourism development. Land use policies can incorporate zoning regulations that designate conservation areas, buffer zones, and restrictions on construction activities near ecologically sensitive sites. Adeniji (2018) further emphasizes the need for comprehensive insights into the challenges faced in sustainable physical development, indicating that thoughtful land use policies are instrumental in addressing these challenges.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empirical study by Singal (2002) on urban mobility underscores the potential environmental consequences of poorly planned development, especially in urban areas. In the case of tourist destinations, land use policies that neglect environmental considerations may lead to habitat degradation, pollution, and disruption of natural ecosystems. Conversely, policies that prioritize environmental conservation, guided by the principles of sustainability, contribute to the protection of the natural assets that attract tourists.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lastRenderedPageBreak/>
        <w:t>The work of Muller, Laszlo, and Spulerova (2019) on sustainable land use management highlights the need for policies that balance economic development with environmental stewardship. For</w:t>
      </w:r>
      <w:r w:rsidR="00E14E0A" w:rsidRPr="008828FE">
        <w:rPr>
          <w:rFonts w:ascii="Times New Roman" w:hAnsi="Times New Roman" w:cs="Times New Roman"/>
          <w:color w:val="000000" w:themeColor="text1"/>
          <w:sz w:val="24"/>
          <w:szCs w:val="24"/>
        </w:rPr>
        <w:t xml:space="preserve"> Jabbi Lake</w:t>
      </w:r>
      <w:r w:rsidRPr="008828FE">
        <w:rPr>
          <w:rFonts w:ascii="Times New Roman" w:hAnsi="Times New Roman" w:cs="Times New Roman"/>
          <w:color w:val="000000" w:themeColor="text1"/>
          <w:sz w:val="24"/>
          <w:szCs w:val="24"/>
        </w:rPr>
        <w:t>, land use policies can include measures such as carrying capacity limits, waste management guidelines, and eco-friendly infrastructure requirements. These policies act as safeguards, ensuring that tourism activities contribute positively to the environment and do not compromise the ecological integrity of the destination.</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2.1.7 </w:t>
      </w:r>
      <w:r w:rsidRPr="008828FE">
        <w:rPr>
          <w:rFonts w:ascii="Times New Roman" w:hAnsi="Times New Roman" w:cs="Times New Roman"/>
          <w:b/>
          <w:bCs/>
          <w:color w:val="000000" w:themeColor="text1"/>
          <w:sz w:val="24"/>
          <w:szCs w:val="24"/>
        </w:rPr>
        <w:tab/>
        <w:t>Flexibility and Adaptability of Land Use Policies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need for flexible land use policies in tourism development arises from the dynamic and evolving nature of the industry, necessitating adaptability to changing conditions. Ahmed et al. (2020) stress the importance of dynamic linkages in environmental management, suggesting that static policies may impede sustainable development. In the context of </w:t>
      </w:r>
      <w:r w:rsidR="00701BA6"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where tourism trends, environmental considerations, and community needs may shift over time, flexible land use policies are essential for effective and responsive destination management.</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Examples of successful adaptation of land use policies in tourism development can be found in various regions globally. The European Parliament (2021) emphasizes the importance of reusing products and materials in a circular economy, a concept that is increasingly being integrated into land use policies for sustainable tourism. For Jabbi Lake, a circular economy approach could involve policies promoting sustainable practices, resource recycling, and community engagement, aligning with the broader goals of environmental conservation and economic sustainability.</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work of Choi and Paterson (2019) on examining interaction effects among land use policies underscores the importance of considering multiple policy instruments that can be adjusted based on outcomes. In the context of Jabbi Lake, adaptive policies may include mechanisms for regular reviews, stakeholder consultations, and the incorporation of emerging best practices. Policies can be adjusted to address challenges such as increased visitor numbers, changing visitor demographics, or new environmental concerns.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Additionally, the study by Jaideep Mukherjee, B. R. K., and Raghuram Kadali, B. (2022) on trip generation models based on land use characteristics provides insights into how data-driven models can inform policy decisions. Jabbi Lake can benefit from land use policies </w:t>
      </w:r>
      <w:r w:rsidRPr="008828FE">
        <w:rPr>
          <w:rFonts w:ascii="Times New Roman" w:hAnsi="Times New Roman" w:cs="Times New Roman"/>
          <w:color w:val="000000" w:themeColor="text1"/>
          <w:sz w:val="24"/>
          <w:szCs w:val="24"/>
        </w:rPr>
        <w:lastRenderedPageBreak/>
        <w:t>informed by predictive modelling, allowing for anticipatory planning and adjustment to emerging trends in tourism demand.</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2.2 </w:t>
      </w:r>
      <w:r w:rsidRPr="008828FE">
        <w:rPr>
          <w:rFonts w:ascii="Times New Roman" w:hAnsi="Times New Roman" w:cs="Times New Roman"/>
          <w:b/>
          <w:bCs/>
          <w:color w:val="000000" w:themeColor="text1"/>
          <w:sz w:val="24"/>
          <w:szCs w:val="24"/>
        </w:rPr>
        <w:tab/>
        <w:t>Theoretical Framework</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2.2.1 </w:t>
      </w:r>
      <w:r w:rsidRPr="008828FE">
        <w:rPr>
          <w:rFonts w:ascii="Times New Roman" w:hAnsi="Times New Roman" w:cs="Times New Roman"/>
          <w:b/>
          <w:bCs/>
          <w:color w:val="000000" w:themeColor="text1"/>
          <w:sz w:val="24"/>
          <w:szCs w:val="24"/>
        </w:rPr>
        <w:tab/>
        <w:t>Tourism Area Life Cycle (TALC) Model</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Tourism Area Life Cycle (TALC) model, developed by Butler (1980), serves as a valuable framework for comprehending the distinct development stages of tourist destinations. It delineates stages such as exploration, involvement, development, consolidation, stagnation, and rejuvenation or decline (Jaideep Mukherjee et al., 2022). Applying TALC to tourist destinations like Jabbi Lake  allows policymakers to discern the current stage of the destination's life cycle, facilitating informed and targeted policy formulation.</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application of TALC involves recognizing the unique characteristics and challenges associated with each stage of the model. The exploration and involvement stages may be characterized by a lack of infrastructure and limited visitor engagement. Policies during these stages could focus on marketing efforts, infrastructure development, and community engagement to attract and involve visitors (Jaideep Mukherjee et al., 2022). This aligns with the TALC model's emphasis on early development and attraction of visitors.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the development phase, which typically follows exploration and involvement, the destination experiences increased tourist arrivals and requires policies that support this growth. This may include the creation of additional infrastructure, accommodations, and recreational facilities (Jaideep Mukherjee et al., 2022). Sustainable physical planning, as advocated by Babatunde (2016), aligns with TALC principles by ensuring that development initiatives are ecologically responsible.</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consolidation stage of TALC signifies a period of maturation for the destination, where policies need to shift towards managing visitor flows, preserving cultural and natural assets, and diversifying tourism offerings (Jaideep Mukherjee et al., 2022). Land use policies can play a pivotal role in guiding the allocation of spaces for cultural preservation, environmental conservation, and community-based tourism initiatives, aligning with TALC's principles of sustainability.</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lastRenderedPageBreak/>
        <w:t>As destinations enter the stagnation phase, characterized by challenges like over-tourism or declining interest, policies must address these issues effectively. Flexibility in land use policies becomes crucial, allowing for adaptive measures that address challenges specific to this stage (Jaideep Mukherjee et al., 2022). Policies may encourage diversification of tourism products, rejuvenation of infrastructure, or the implementation of sustainable practices to mitigate negative impacts.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During the rejuvenation or decline stage, TALC suggests that policies should either revitalize the destination or manage its decline gracefully (Jaideep Mukherjee et al., 2022). Ongoing assessment of TALC indicators can inform policymakers about the need for redevelopment, rebranding, or strategies to manage a decline in visitor numbers.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2.2.2</w:t>
      </w:r>
      <w:r w:rsidRPr="008828FE">
        <w:rPr>
          <w:rFonts w:ascii="Times New Roman" w:hAnsi="Times New Roman" w:cs="Times New Roman"/>
          <w:b/>
          <w:bCs/>
          <w:color w:val="000000" w:themeColor="text1"/>
          <w:sz w:val="24"/>
          <w:szCs w:val="24"/>
        </w:rPr>
        <w:tab/>
        <w:t>Triple Bottom Line (TBL) Theory</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Triple Bottom Line (TBL) Theory, introduced by Elkington (1994), offers a comprehensive framework for evaluating the performance of organizations in terms of economic, social, and environmental factors. In the context of tourism development at destinations like </w:t>
      </w:r>
      <w:r w:rsidR="00B66C15"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the TBL Theory becomes a valuable lens for policymakers to balance competing goals and ensure sustainable and responsible land use policies.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Examining the TBL as a framework involves recognizing its three dimensions: economic, social, and environmental. The economic dimension considers the financial viability and contributions of tourism to the local economy. Gureva and Deviatkova (2020) highlight the importance of a circular economy, which aligns with TBL's economic focus, emphasizing sustainable economic practices. Applying TBL principles in land use policies involves allocating spaces for economic activities related to tourism, such as accommodations, restaurants, and local businesses. This ensures that economic benefits are distributed across the community while minimizing negative economic impacts.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social dimension of TBL emphasizes the well-being of local communities, cultural preservation, and the inclusion of stakeholders in decision-making processes. The work of Salau (2020) on public transportation in developing world cities emphasizes the social importance of transportation infrastructure. In the context of land use policies for sustainable tourism, TBL principles advocate for policies that engage local communities in the tourism value chain. This may include allocating spaces for cultural exhibitions, community-owned enterprises, and participatory decision-making processes. Such policies ensure that tourism </w:t>
      </w:r>
      <w:r w:rsidRPr="008828FE">
        <w:rPr>
          <w:rFonts w:ascii="Times New Roman" w:hAnsi="Times New Roman" w:cs="Times New Roman"/>
          <w:color w:val="000000" w:themeColor="text1"/>
          <w:sz w:val="24"/>
          <w:szCs w:val="24"/>
        </w:rPr>
        <w:lastRenderedPageBreak/>
        <w:t>development enhances the social fabric of the community and fosters a sense of pride and ownership.</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environmental dimension of TBL addresses the ecological impact of tourism activities. Muller, Laszlo, and Spulerova (2019) stress the importance of sustainable land use management, aligning with TBL's environmental focus. Land use policies influenced by TBL principles should incorporate measures to minimize environmental degradation, conserve natural resources, and promote sustainable development. This may involve designating areas for conservation, implementing waste management strategies, and setting standards for eco-friendly infrastructure.</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application of TBL principles in land use policies for sustainable tourism involves a holistic approach that considers the interplay of economic, social, and environmental factors. For Jabbi Lake, this means crafting policies that support economic growth while preserving the destination's cultural and natural assets. Policies may include incentives for businesses that adopt sustainable practices, regulations to prevent over-exploitation of natural resources, and initiatives to involve local communities in tourism-related activities.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Examples of successful applications of TBL in tourism development can be found globally. Murray, Skene, and Haynes (2017) discuss the circular economy in a global context, emphasizing how sustainable practices contribute to the environmental dimension of TBL. For Jabbi Lake, TBL-inspired policies may encourage circular economy practices, such as waste reduction, recycling initiatives, and the use of locally sourced materials in tourism-related developments.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2.2.3 </w:t>
      </w:r>
      <w:r w:rsidRPr="008828FE">
        <w:rPr>
          <w:rFonts w:ascii="Times New Roman" w:hAnsi="Times New Roman" w:cs="Times New Roman"/>
          <w:b/>
          <w:bCs/>
          <w:color w:val="000000" w:themeColor="text1"/>
          <w:sz w:val="24"/>
          <w:szCs w:val="24"/>
        </w:rPr>
        <w:tab/>
        <w:t>Community-Based Tourism (CBT) Theory</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Community-Based Tourism (CBT) Theory represents a model that emphasizes the active involvement of local communities in tourism development, recognizing their role as key stakeholders. This theory is particularly relevant in the context of destinations like Jabbi Lake, where the engagement of local communities is crucial for sustainable tourism practices.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Understanding CBT involves recognizing its core principles, which include community empowerment, cultural preservation, and the equitable distribution of benefits. Ogunjumo (2018) emphasizes the importance of understanding trip generation patterns in urban areas, underlining the significance of integrating tourism activities with the local community's </w:t>
      </w:r>
      <w:r w:rsidRPr="008828FE">
        <w:rPr>
          <w:rFonts w:ascii="Times New Roman" w:hAnsi="Times New Roman" w:cs="Times New Roman"/>
          <w:color w:val="000000" w:themeColor="text1"/>
          <w:sz w:val="24"/>
          <w:szCs w:val="24"/>
        </w:rPr>
        <w:lastRenderedPageBreak/>
        <w:t>socio-cultural fabric. In the context of land use policies, CBT principles advocate for policies that actively involve local communities in tourism-related decision-making processes. This could include designating spaces for community-owned enterprises, cultural exhibitions, and initiatives that showcase the unique aspects of local culture.</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can play a pivotal role in supporting the implementation of CBT principles. Ayeni (2018) discusses the predictive modelling of urban spatial structures, emphasizing the importance of understanding urban dynamics for effective planning. For Jabbi Lake, land use policies informed by CBT principles may allocate specific zones for community-led tourism initiatives, ensuring that the economic benefits of tourism are shared with the residents. This could involve the creation of artisan markets, traditional craft centres, or community-owned accommodations.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Additionally, the work of Singal (2002) on urban mobility emphasizes the importance of transportation infrastructure in urban areas. In the context of CBT, land use policies may designate areas for community-based transportation services, ensuring that local communities are actively involved in providing services to tourists. This not only enhances the economic benefits for local communities but also fosters a sense of pride and ownership.</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concept of CBT aligns with the TBL Theory, as discussed in the previous section, particularly in its social and economic dimensions. Land use policies that integrate CBT principles contribute to the social well-being of local communities by providing opportunities for economic empowerment and cultural preservation. Policies that support community-based initiatives, as advocated by Salau (2020), contribute to the social dimension of TBL by fostering inclusive development.</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Examples of successful implementation of CBT can be found globally. Leff (2020) discusses the global context of the greening of cities, emphasizing the importance of integrating environmental sustainability into urban spaces. In the case of Jabbi Lake, land use policies inspired by CBT principles may include measures to preserve the natural environment, such as limits on visitor numbers, waste management strategies, and the establishment of protected zones.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p>
    <w:p w:rsidR="00070150" w:rsidRPr="008828FE" w:rsidRDefault="00070150" w:rsidP="00E05B6C">
      <w:pPr>
        <w:spacing w:before="240" w:line="360" w:lineRule="auto"/>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br w:type="page"/>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lastRenderedPageBreak/>
        <w:t xml:space="preserve">2.3 </w:t>
      </w:r>
      <w:r w:rsidRPr="008828FE">
        <w:rPr>
          <w:rFonts w:ascii="Times New Roman" w:hAnsi="Times New Roman" w:cs="Times New Roman"/>
          <w:b/>
          <w:bCs/>
          <w:color w:val="000000" w:themeColor="text1"/>
          <w:sz w:val="24"/>
          <w:szCs w:val="24"/>
        </w:rPr>
        <w:tab/>
        <w:t>Summary of Literature Review</w:t>
      </w:r>
    </w:p>
    <w:tbl>
      <w:tblPr>
        <w:tblStyle w:val="TableGrid"/>
        <w:tblW w:w="9540" w:type="dxa"/>
        <w:tblInd w:w="108" w:type="dxa"/>
        <w:tblLook w:val="04A0"/>
      </w:tblPr>
      <w:tblGrid>
        <w:gridCol w:w="2121"/>
        <w:gridCol w:w="2289"/>
        <w:gridCol w:w="5130"/>
      </w:tblGrid>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Author and Year</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Objectives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Findings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Adedotun, S. B, (2017)</w:t>
            </w:r>
          </w:p>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p>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p>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Urban Form and Mobility Patterns</w:t>
            </w:r>
          </w:p>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Importance of mixed-use zoning and efficient transportation networks in integrating tourist attractions within urban landscapes.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Ahmed et al.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Sustainable Environment Dynamics in China</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Inter-connectedness of natural resources, human capital, urbanization, and ecological footprints. Lessons for balancing development and natural preservation.</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Axhausen and Garling (2018)</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Activity-Based Travel Analysis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need for aligning land use policies with the diverse activities of tourists. Zoning regulations can be tailored based on empirical travel patterns.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Choi and Paterson (2019)</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Interaction Effects among Land Use Policies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Policies to reduce household vehicle travel must consider broader factors impacting travel behaviours, such as public transport infrastructure.</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Daramola and Ibem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Urban Environmental Problems in Nigeria</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should address environmental concerns associated with tourism, emphasizing sustainable land use management.</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Dieleman, Dijst, and Guillaume (2022)</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Micro-level Household Attributes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Tailoring land use policies to the specific characteristics of local households is crucial for optimizing tourism development.</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Gureva and Deviatkova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Concept of a Circular Economy</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Integrating circular economy principles into land use policies is essential for mitigating the environmental impact of tourism and ensuring long-term viability.</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Ogunjumo (2018)</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Pattern of Trip Generation</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should be context-specific, accommodating the unique characteristics of each region to optimize tourism development.</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Singal (2022)</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Urban Mobility for All</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Institutional issues influencing transportation must be considered in policies, emphasizing a holistic approach to successful tourism development.</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lastRenderedPageBreak/>
              <w:t>Salau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Public Transportation in Developing World Cities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Challenges and opportunities in transportation infrastructure. Policies should focus on enhancing public transportation systems for better tourist mobility.</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Adeniji (2018)</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Sustainable Physical Development in Nigeria</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Challenges and future considerations for sustainable physical development in Nigeria.</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Ayeni (2018a)</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Predictive Modeling of Urban Spatial Structures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Application of predictive models to understand and plan urban spatial structures.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Ayeni (2018b)</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Determinants of the Propensity to Interact in an Urban System</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Factors influencing interaction in urban systems, providing insights for land use policies.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Babatunde (2016)</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Sustainable Physical Planning for Soil Erosion Control</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role of sustainable physical planning as a solution to soil erosion control in Nigeria.</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Badoe and Miller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Transportation–Land-Use Interaction</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Empirical findings on transportation–land-use interaction in North America and their modelling implications.</w:t>
            </w:r>
          </w:p>
        </w:tc>
      </w:tr>
      <w:tr w:rsidR="008828FE"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Daramola and Ibem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Urban Environmental Problems in Nigeria</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 focus on urban environmental problems in Nigeria, revealing implications for sustainable development.</w:t>
            </w:r>
          </w:p>
        </w:tc>
      </w:tr>
    </w:tbl>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Source: Researcher’s Compilation, 20</w:t>
      </w:r>
      <w:r w:rsidR="009A1E1F" w:rsidRPr="008828FE">
        <w:rPr>
          <w:rFonts w:ascii="Times New Roman" w:hAnsi="Times New Roman" w:cs="Times New Roman"/>
          <w:b/>
          <w:bCs/>
          <w:color w:val="000000" w:themeColor="text1"/>
          <w:sz w:val="24"/>
          <w:szCs w:val="24"/>
        </w:rPr>
        <w:t>25</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b/>
          <w:bCs/>
          <w:color w:val="000000" w:themeColor="text1"/>
          <w:sz w:val="24"/>
          <w:szCs w:val="24"/>
        </w:rPr>
      </w:pPr>
    </w:p>
    <w:p w:rsidR="006E696C" w:rsidRDefault="006E696C" w:rsidP="00E05B6C">
      <w:pPr>
        <w:spacing w:before="240" w:after="0" w:line="360" w:lineRule="auto"/>
        <w:jc w:val="center"/>
        <w:rPr>
          <w:rFonts w:ascii="Times New Roman" w:hAnsi="Times New Roman" w:cs="Times New Roman"/>
          <w:b/>
          <w:bCs/>
          <w:color w:val="000000" w:themeColor="text1"/>
          <w:sz w:val="24"/>
          <w:szCs w:val="24"/>
        </w:rPr>
      </w:pPr>
    </w:p>
    <w:p w:rsidR="00A61D16" w:rsidRPr="008828FE" w:rsidRDefault="00A61D16"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lastRenderedPageBreak/>
        <w:t>CHAPTER THREE</w:t>
      </w:r>
    </w:p>
    <w:p w:rsidR="00A61D16" w:rsidRPr="008828FE" w:rsidRDefault="00A61D16"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RESEARCH METHODOLOGY</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3.1 </w:t>
      </w:r>
      <w:r w:rsidRPr="008828FE">
        <w:rPr>
          <w:rFonts w:ascii="Times New Roman" w:hAnsi="Times New Roman" w:cs="Times New Roman"/>
          <w:b/>
          <w:bCs/>
          <w:color w:val="000000" w:themeColor="text1"/>
          <w:sz w:val="24"/>
          <w:szCs w:val="24"/>
        </w:rPr>
        <w:tab/>
        <w:t>Introduction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methodology chapter played a pivotal role in guiding the research process. It served as the roadmap for the study, outlining the various components that contributed to the investigation of the impact of land use policies on tourism development.</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3.2 </w:t>
      </w:r>
      <w:r w:rsidRPr="008828FE">
        <w:rPr>
          <w:rFonts w:ascii="Times New Roman" w:hAnsi="Times New Roman" w:cs="Times New Roman"/>
          <w:b/>
          <w:bCs/>
          <w:color w:val="000000" w:themeColor="text1"/>
          <w:sz w:val="24"/>
          <w:szCs w:val="24"/>
        </w:rPr>
        <w:tab/>
        <w:t>The Research Design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the research endeavour, a quantitative survey research design was strategically chosen to investigate the intricate dynamics between land use policies and tourism development (Saunders et al., 2019). This methodological choice aligns with Saunders and colleagues' assertion that quantitative approaches are well-suited for structured data collection and systematic numerical analysis. By adopting a survey design, the study aimed to gather quantitative data, allowing for the measurement and quantification of variables related to land use policies and their impact on tourism development.</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Saunders et al. (2019) emphasize that the quantitative survey design is particularly effective in exploring complex relationships, making it an ideal choice for a study focused on understanding the multifaceted interactions between land use policies and the tourism sector. The structured framework of the survey design facilitated a systematic approach to data collection, ensuring that relevant information was gathered to address the research objectives comprehensively. This methodological precision contributed to the study's ability to derive statistical insights and patterns, enabling a nuanced exploration of the factors influencing tourism development within the context of specific land use policies.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3.3 </w:t>
      </w:r>
      <w:r w:rsidRPr="008828FE">
        <w:rPr>
          <w:rFonts w:ascii="Times New Roman" w:hAnsi="Times New Roman" w:cs="Times New Roman"/>
          <w:b/>
          <w:bCs/>
          <w:color w:val="000000" w:themeColor="text1"/>
          <w:sz w:val="24"/>
          <w:szCs w:val="24"/>
        </w:rPr>
        <w:tab/>
        <w:t>Data Types and Sources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the research methodology, the primary data collection instrument employed was structured questionnaires. These questionnaires were thoughtfully designed to encompass a mix of closed-ended and Likert-scale questions, facilitating the systematic acquisition of both quantitative and qualitative data (Saunders et al., 2019). The decision to use structured questionnaires was guided by established guidelines for survey research, ensuring a rigorous and standardized approach to data collection.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lastRenderedPageBreak/>
        <w:t>The inclusion of closed-ended questions provided the study with quantitative data, offering numerical insights into respondents' perspectives on the relationship between land use policies and tourism development. Additionally, Likert-scale questions allowed participants to express nuanced opinions and attitudes, enriching the dataset with qualitative information. Saunders and colleagues (2019) argue that this combination of quantitative and qualitative data enhances the comprehensiveness of survey research, enabling a more holistic understanding of the subject under investigation.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structured nature of the questionnaires ensured consistency in data collection, minimizing ambiguity and facilitating a clear analysis of responses. This approach aligns with the methodological rigour advocated by Saunders et al. (2019), emphasizing the importance of following established guidelines to enhance the validity and reliability of survey research.</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3.4 </w:t>
      </w:r>
      <w:r w:rsidRPr="008828FE">
        <w:rPr>
          <w:rFonts w:ascii="Times New Roman" w:hAnsi="Times New Roman" w:cs="Times New Roman"/>
          <w:b/>
          <w:bCs/>
          <w:color w:val="000000" w:themeColor="text1"/>
          <w:sz w:val="24"/>
          <w:szCs w:val="24"/>
        </w:rPr>
        <w:tab/>
        <w:t>Instrument for Data Collection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principal instrument for data collection in this study was the structured questionnaire, carefully crafted to align with each specific research objective. This meticulous design was implemented to guarantee that the data collected directly corresponded to and addressed the overarching goals of the study. The emphasis on aligning the questionnaire with research objectives is in line with the recommendations of Saunders et al. (2019), advocating for a tailored approach to data collection instruments to ensure relevance and effectiveness.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By customizing the questionnaire for each research objective, the study aimed to gather targeted and focused data, enabling a nuanced analysis of the complex interplay between land use policies and tourism development. This tailored approach reflects a methodological precision that enhances the study's ability to draw meaningful conclusions and insights, as suggested by Saunders et al. (2019).</w:t>
      </w:r>
    </w:p>
    <w:p w:rsidR="00A61D16"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Furthermore, the structured questionnaire, aligned with research objectives, facilitated the organization of data in a manner that streamlined subsequent analysis. This approach contributes to the overall coherence and efficiency of the research process, aligning with best practices in survey research methodology (Saunders et al., 2019).</w:t>
      </w:r>
    </w:p>
    <w:p w:rsidR="006E696C" w:rsidRDefault="006E696C" w:rsidP="00E05B6C">
      <w:pPr>
        <w:spacing w:before="240" w:after="0" w:line="360" w:lineRule="auto"/>
        <w:ind w:firstLine="720"/>
        <w:jc w:val="both"/>
        <w:rPr>
          <w:rFonts w:ascii="Times New Roman" w:hAnsi="Times New Roman" w:cs="Times New Roman"/>
          <w:color w:val="000000" w:themeColor="text1"/>
          <w:sz w:val="24"/>
          <w:szCs w:val="24"/>
        </w:rPr>
      </w:pPr>
    </w:p>
    <w:p w:rsidR="006E696C" w:rsidRPr="008828FE" w:rsidRDefault="006E696C" w:rsidP="00E05B6C">
      <w:pPr>
        <w:spacing w:before="240" w:after="0" w:line="360" w:lineRule="auto"/>
        <w:ind w:firstLine="720"/>
        <w:jc w:val="both"/>
        <w:rPr>
          <w:rFonts w:ascii="Times New Roman" w:hAnsi="Times New Roman" w:cs="Times New Roman"/>
          <w:color w:val="000000" w:themeColor="text1"/>
          <w:sz w:val="24"/>
          <w:szCs w:val="24"/>
        </w:rPr>
      </w:pP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3.5 </w:t>
      </w:r>
      <w:r w:rsidRPr="008828FE">
        <w:rPr>
          <w:rFonts w:ascii="Times New Roman" w:hAnsi="Times New Roman" w:cs="Times New Roman"/>
          <w:b/>
          <w:bCs/>
          <w:color w:val="000000" w:themeColor="text1"/>
          <w:sz w:val="24"/>
          <w:szCs w:val="24"/>
        </w:rPr>
        <w:tab/>
        <w:t>Target Population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target population for this study included a comprehensive array of stakeholders within the tourism industry, comprising tourists, local communities, policymakers, and business owners in the identified regions. This deliberate and inclusive selection sought to capture a diverse range of perspectives and experiences within the tourism sector. According to Saunders et al.  </w:t>
      </w:r>
      <w:r w:rsidR="00F21FEB">
        <w:rPr>
          <w:rFonts w:ascii="Times New Roman" w:hAnsi="Times New Roman" w:cs="Times New Roman"/>
          <w:color w:val="000000" w:themeColor="text1"/>
          <w:sz w:val="24"/>
          <w:szCs w:val="24"/>
        </w:rPr>
        <w:t>(</w:t>
      </w:r>
      <w:r w:rsidRPr="008828FE">
        <w:rPr>
          <w:rFonts w:ascii="Times New Roman" w:hAnsi="Times New Roman" w:cs="Times New Roman"/>
          <w:color w:val="000000" w:themeColor="text1"/>
          <w:sz w:val="24"/>
          <w:szCs w:val="24"/>
        </w:rPr>
        <w:t>2019), defining a clear target population is crucial for the generalizability and applicability of research findings.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Encompassing a wide range of stakeholders ensures a holistic understanding of the intricate dynamics between land use policies and tourism development. Tourists contribute unique insights based on their experiential interactions, while local communities, policymakers, and business owners offer critical perspectives on the economic, social, and environmental aspects of tourism. This holistic approach aligns with the recommendations of Anderson et al. (2020), emphasizing the importance of considering multiple stakeholders in research related to business issues, such as tourism development.</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decision to include a diverse range of stakeholders in the target population aligns with the overarching goal of comprehensively exploring the relationship between land use policies and tourism development from varied vantage points. This inclusive strategy enriches the study with multifaceted insights, contributing to a robust and well-rounded analysis.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3.6 </w:t>
      </w:r>
      <w:r w:rsidRPr="008828FE">
        <w:rPr>
          <w:rFonts w:ascii="Times New Roman" w:hAnsi="Times New Roman" w:cs="Times New Roman"/>
          <w:b/>
          <w:bCs/>
          <w:color w:val="000000" w:themeColor="text1"/>
          <w:sz w:val="24"/>
          <w:szCs w:val="24"/>
        </w:rPr>
        <w:tab/>
        <w:t>Sampl</w:t>
      </w:r>
      <w:r w:rsidR="00F21FEB">
        <w:rPr>
          <w:rFonts w:ascii="Times New Roman" w:hAnsi="Times New Roman" w:cs="Times New Roman"/>
          <w:b/>
          <w:bCs/>
          <w:color w:val="000000" w:themeColor="text1"/>
          <w:sz w:val="24"/>
          <w:szCs w:val="24"/>
        </w:rPr>
        <w:t>ing</w:t>
      </w:r>
      <w:r w:rsidRPr="008828FE">
        <w:rPr>
          <w:rFonts w:ascii="Times New Roman" w:hAnsi="Times New Roman" w:cs="Times New Roman"/>
          <w:b/>
          <w:bCs/>
          <w:color w:val="000000" w:themeColor="text1"/>
          <w:sz w:val="24"/>
          <w:szCs w:val="24"/>
        </w:rPr>
        <w:t xml:space="preserve"> Frame</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developing a comprehensive sample frame, a structured list of potential participants in the identified regions was meticulously curated. This systematic approach aimed to ensure that the sample drawn for the study was representative of the broader target population. Saunders et al. (2019) highlight the significance of a well-defined sample frame in enhancing the external validity and reliability of survey research.</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A carefully constructed sample frame is instrumental in minimizing biases and inaccuracies in the sampling process. It provides a clear and transparent basis for selecting participants, contributing to the overall rigour of the study. This methodological choice aligns </w:t>
      </w:r>
      <w:r w:rsidRPr="008828FE">
        <w:rPr>
          <w:rFonts w:ascii="Times New Roman" w:hAnsi="Times New Roman" w:cs="Times New Roman"/>
          <w:color w:val="000000" w:themeColor="text1"/>
          <w:sz w:val="24"/>
          <w:szCs w:val="24"/>
        </w:rPr>
        <w:lastRenderedPageBreak/>
        <w:t>with the principles of transparency and accuracy advocated by Creswell and Creswell (2018) in the context of research design.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use of a comprehensive sample frame was particularly pertinent in this study, given the diverse nature of the target population within the tourism industry. It facilitated a structured and methodical approach to participant selection, increasing the likelihood of obtaining a sample that accurately reflects the varied perspectives and experiences crucial for the research objectives.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3.7 </w:t>
      </w:r>
      <w:r w:rsidRPr="008828FE">
        <w:rPr>
          <w:rFonts w:ascii="Times New Roman" w:hAnsi="Times New Roman" w:cs="Times New Roman"/>
          <w:b/>
          <w:bCs/>
          <w:color w:val="000000" w:themeColor="text1"/>
          <w:sz w:val="24"/>
          <w:szCs w:val="24"/>
        </w:rPr>
        <w:tab/>
        <w:t>Sample Size</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determination of a sample size of 37 respondents was guided by considerations of statistical significance and practical feasibility within the study's scope. Saunders et al. (2019) emphasize the importance of selecting an appropriate sample size to ensure the study's reliability and validity. In this context, the chosen sample size of 37 respondents aligns with the principles of achieving statistical power and robustness in quantitative research.</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larger sample size was deemed necessary to enhance the generalizability of the findings to the broader target population within the tourism industry. It allowed for a more comprehensive exploration of diverse perspectives and experiences, contributing to the richness and depth of the data collected. This decision to employ a relatively larger sample size is to the guidelines for achieving adequate statistical power and precision in survey research (Creswell &amp; Creswell, 2018).</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By opting for a sample size of 37 respondents, the study aimed to strike a balance between statistical rigour and practical constraints. This approach acknowledges the complexities of the research context and the need for a sufficiently robust sample to draw meaningful conclusions about the relationship between land use policies and tourism development in the specified regions.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3.8 </w:t>
      </w:r>
      <w:r w:rsidRPr="008828FE">
        <w:rPr>
          <w:rFonts w:ascii="Times New Roman" w:hAnsi="Times New Roman" w:cs="Times New Roman"/>
          <w:b/>
          <w:bCs/>
          <w:color w:val="000000" w:themeColor="text1"/>
          <w:sz w:val="24"/>
          <w:szCs w:val="24"/>
        </w:rPr>
        <w:tab/>
        <w:t>Sampling Procedure</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Convenient sampling was employed as the chosen sampling technique, acknowledging practical constraints in accessing a completely random or stratified sample (Beiske, 2017). The decision to use convenient sampling aligns with the recognition that certain logistical challenges may hinder the implementation of more sophisticated sampling </w:t>
      </w:r>
      <w:r w:rsidRPr="008828FE">
        <w:rPr>
          <w:rFonts w:ascii="Times New Roman" w:hAnsi="Times New Roman" w:cs="Times New Roman"/>
          <w:color w:val="000000" w:themeColor="text1"/>
          <w:sz w:val="24"/>
          <w:szCs w:val="24"/>
        </w:rPr>
        <w:lastRenderedPageBreak/>
        <w:t>methods. This approach was pragmatic, considering the study's scope and available resources, and it facilitated data collection from accessible and willing participants within the identified regions.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While recognizing the limitations associated with convenient sampling, such as potential bias and reduced generalizability, the study prioritized feasibility and efficiency. Beiske (2017) discusses the trade-offs involved in choosing between various sampling techniques, emphasizing the need to align the chosen method with the study's objectives and practical considerations. In this case, convenient sampling was deemed suitable for capturing insights from stakeholders within the tourism industry, given the constraints of time and resources.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3.9 </w:t>
      </w:r>
      <w:r w:rsidRPr="008828FE">
        <w:rPr>
          <w:rFonts w:ascii="Times New Roman" w:hAnsi="Times New Roman" w:cs="Times New Roman"/>
          <w:b/>
          <w:bCs/>
          <w:color w:val="000000" w:themeColor="text1"/>
          <w:sz w:val="24"/>
          <w:szCs w:val="24"/>
        </w:rPr>
        <w:tab/>
        <w:t>Method of Data Analysis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data collected underwent analysis using the Statistical Package for the Social Sciences (SPSS) version 27, chosen for its well-established reputation and capabilities in statistical analysis (Goddard &amp; Melville, 2020). The utilization of SPSS enabled the exploration of patterns, relationships, and associations within the collected data, contributing to a comprehensive understanding of the complex interplay between land use policies and tourism development. This aligns with the guidance provided by Goddard and Melville (2020) in their exploration of research methodology, emphasizing the importance of selecting appropriate tools for data analysis based on the study's objectives and the nature of the collected data.</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choice of SPSS was driven by its versatility in handling both descriptive and inferential statistical analyses. This aligns with the methodological approach advocated by Saunders et al. (2019), emphasizing the significance of selecting data analysis methods that suit the research design and objectives. The software's capacity to generate statistical summaries, conduct hypothesis testing, and identify patterns contributed to a robust analysis, facilitating the extraction of meaningful insights from the collected numerical data.</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3.10 </w:t>
      </w:r>
      <w:r w:rsidRPr="008828FE">
        <w:rPr>
          <w:rFonts w:ascii="Times New Roman" w:hAnsi="Times New Roman" w:cs="Times New Roman"/>
          <w:b/>
          <w:bCs/>
          <w:color w:val="000000" w:themeColor="text1"/>
          <w:sz w:val="24"/>
          <w:szCs w:val="24"/>
        </w:rPr>
        <w:tab/>
        <w:t>Summary of Data Analysis for Each Objective</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Specific methods of data analysis were applied to address each research objective. The results were meticulously presented in tabular form, ensuring a clear and organized </w:t>
      </w:r>
      <w:r w:rsidRPr="008828FE">
        <w:rPr>
          <w:rFonts w:ascii="Times New Roman" w:hAnsi="Times New Roman" w:cs="Times New Roman"/>
          <w:color w:val="000000" w:themeColor="text1"/>
          <w:sz w:val="24"/>
          <w:szCs w:val="24"/>
        </w:rPr>
        <w:lastRenderedPageBreak/>
        <w:t>summary of the findings for each objective. This approach maintained focus and directly addressed the individual components of the research questions.</w:t>
      </w:r>
    </w:p>
    <w:p w:rsidR="00070150" w:rsidRPr="008828FE" w:rsidRDefault="00070150" w:rsidP="00E05B6C">
      <w:pPr>
        <w:spacing w:before="240" w:line="360" w:lineRule="auto"/>
        <w:rPr>
          <w:rFonts w:ascii="Times New Roman" w:hAnsi="Times New Roman" w:cs="Times New Roman"/>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CHAPTER FOUR</w:t>
      </w: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DATA PRESENTATION, ANALYSIS AND INTERPRETATION</w:t>
      </w:r>
    </w:p>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 xml:space="preserve">4.0        </w:t>
      </w:r>
      <w:r w:rsidRPr="008828FE">
        <w:rPr>
          <w:rFonts w:ascii="Times New Roman" w:eastAsia="Times New Roman" w:hAnsi="Times New Roman" w:cs="Times New Roman"/>
          <w:b/>
          <w:color w:val="000000" w:themeColor="text1"/>
          <w:sz w:val="24"/>
          <w:szCs w:val="24"/>
        </w:rPr>
        <w:tab/>
        <w:t>Data Presentation</w:t>
      </w:r>
    </w:p>
    <w:tbl>
      <w:tblPr>
        <w:tblW w:w="0" w:type="auto"/>
        <w:tblInd w:w="108" w:type="dxa"/>
        <w:tblCellMar>
          <w:left w:w="10" w:type="dxa"/>
          <w:right w:w="10" w:type="dxa"/>
        </w:tblCellMar>
        <w:tblLook w:val="0000"/>
      </w:tblPr>
      <w:tblGrid>
        <w:gridCol w:w="860"/>
        <w:gridCol w:w="2740"/>
        <w:gridCol w:w="1710"/>
        <w:gridCol w:w="2340"/>
      </w:tblGrid>
      <w:tr w:rsidR="006F0849" w:rsidRPr="008828FE" w:rsidTr="00F60ADF">
        <w:tc>
          <w:tcPr>
            <w:tcW w:w="765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4.1: Distribution of Questionnaire</w:t>
            </w:r>
          </w:p>
        </w:tc>
      </w:tr>
      <w:tr w:rsidR="006F0849" w:rsidRPr="008828FE" w:rsidTr="00F60ADF">
        <w:tc>
          <w:tcPr>
            <w:tcW w:w="360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860"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Returned/Completed</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83.8</w:t>
            </w:r>
          </w:p>
        </w:tc>
      </w:tr>
      <w:tr w:rsidR="006F0849" w:rsidRPr="008828FE" w:rsidTr="00F60ADF">
        <w:trPr>
          <w:trHeight w:val="1"/>
        </w:trPr>
        <w:tc>
          <w:tcPr>
            <w:tcW w:w="8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Not Returned/Not Completed</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16.2</w:t>
            </w:r>
          </w:p>
        </w:tc>
      </w:tr>
      <w:tr w:rsidR="006F0849" w:rsidRPr="008828FE" w:rsidTr="00F60ADF">
        <w:trPr>
          <w:trHeight w:val="1"/>
        </w:trPr>
        <w:tc>
          <w:tcPr>
            <w:tcW w:w="8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37</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results presented in Table 4.1, which depicts the distribution of questionnaires, indicate that 31 out of the total 37 distributed questionnaires were returned and completed. This translates to a completion rate of 83.8%. On the contrary, 6 questionnaires, constituting 16.2%, were not returned or left incomplete. The high response rate suggests a commendable level of engagement and interest from the participants, indicating their willingness to contribute to the study. The completion rate of 83.8% enhances the reliability of the data collected, affirming that a significant portion of the selected sample actively participated in the survey.</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notable proportion of returned and completed questionnaires is crucial for the validity of the study's findings. A high response rate is indicative of a representative sample that mirrors the characteristics of the target population, thereby reinforcing the generalizability of the study's outcomes. However, it's essential to acknowledge the 16.2% non-response rate, which could introduce a potential source of bias if there are systematic </w:t>
      </w:r>
      <w:r w:rsidRPr="008828FE">
        <w:rPr>
          <w:rFonts w:ascii="Times New Roman" w:eastAsia="Times New Roman" w:hAnsi="Times New Roman" w:cs="Times New Roman"/>
          <w:color w:val="000000" w:themeColor="text1"/>
          <w:sz w:val="24"/>
          <w:szCs w:val="24"/>
        </w:rPr>
        <w:lastRenderedPageBreak/>
        <w:t>differences between respondents and non-respondents. Researchers should be mindful of this aspect when concluding, recognizing that the perspectives captured in the completed questionnaires may not fully represent the entire spectrum of the target population.</w:t>
      </w:r>
    </w:p>
    <w:p w:rsidR="00A67485" w:rsidRPr="008828FE"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4.1.1</w:t>
      </w:r>
      <w:r w:rsidRPr="008828FE">
        <w:rPr>
          <w:rFonts w:ascii="Times New Roman" w:eastAsia="Times New Roman" w:hAnsi="Times New Roman" w:cs="Times New Roman"/>
          <w:b/>
          <w:color w:val="000000" w:themeColor="text1"/>
          <w:sz w:val="24"/>
          <w:szCs w:val="24"/>
        </w:rPr>
        <w:tab/>
        <w:t>Demographic Distribution of Respondents</w:t>
      </w:r>
    </w:p>
    <w:tbl>
      <w:tblPr>
        <w:tblW w:w="0" w:type="auto"/>
        <w:tblInd w:w="108" w:type="dxa"/>
        <w:tblCellMar>
          <w:left w:w="10" w:type="dxa"/>
          <w:right w:w="10" w:type="dxa"/>
        </w:tblCellMar>
        <w:tblLook w:val="0000"/>
      </w:tblPr>
      <w:tblGrid>
        <w:gridCol w:w="1260"/>
        <w:gridCol w:w="1440"/>
        <w:gridCol w:w="1530"/>
        <w:gridCol w:w="1710"/>
      </w:tblGrid>
      <w:tr w:rsidR="006F0849" w:rsidRPr="008828FE" w:rsidTr="00F60ADF">
        <w:trPr>
          <w:trHeight w:val="1"/>
        </w:trPr>
        <w:tc>
          <w:tcPr>
            <w:tcW w:w="594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4.2: Age of Respondents</w:t>
            </w:r>
          </w:p>
        </w:tc>
      </w:tr>
      <w:tr w:rsidR="006F0849" w:rsidRPr="008828FE" w:rsidTr="00F60ADF">
        <w:trPr>
          <w:trHeight w:val="1"/>
        </w:trPr>
        <w:tc>
          <w:tcPr>
            <w:tcW w:w="270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rPr>
                <w:rFonts w:ascii="Times New Roman" w:eastAsia="Calibri" w:hAnsi="Times New Roman" w:cs="Times New Roman"/>
                <w:color w:val="000000" w:themeColor="text1"/>
                <w:sz w:val="24"/>
                <w:szCs w:val="24"/>
              </w:rPr>
            </w:pP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1260"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18-24</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rPr>
          <w:trHeight w:val="1"/>
        </w:trPr>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25-34</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rPr>
          <w:trHeight w:val="1"/>
        </w:trPr>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35-44</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45-54</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eastAsia="Calibri" w:hAnsi="Times New Roman" w:cs="Times New Roman"/>
                <w:color w:val="000000" w:themeColor="text1"/>
                <w:sz w:val="24"/>
                <w:szCs w:val="24"/>
              </w:rPr>
            </w:pPr>
            <w:r w:rsidRPr="008828FE">
              <w:rPr>
                <w:rFonts w:ascii="Times New Roman" w:eastAsia="Calibri" w:hAnsi="Times New Roman" w:cs="Times New Roman"/>
                <w:color w:val="000000" w:themeColor="text1"/>
                <w:sz w:val="24"/>
                <w:szCs w:val="24"/>
              </w:rPr>
              <w:t>7</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22.6</w:t>
            </w:r>
          </w:p>
        </w:tc>
      </w:tr>
      <w:tr w:rsidR="006F0849" w:rsidRPr="008828FE" w:rsidTr="00F60ADF">
        <w:trPr>
          <w:trHeight w:val="1"/>
        </w:trPr>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55 &amp;above</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rPr>
          <w:trHeight w:val="1"/>
        </w:trPr>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4.2 provides a breakdown of the age distribution among the respondents who completed the survey. The largest segment falls within the age range of 35-44, constituting 29.0% of the total respondents. Following this, individuals aged 25-34 represent 19.3%, while those aged 45-54 and 18-24 make up 16.1% and 12.9%, respectively. Respondents aged 55 and above constitute the smallest proportion at 12.9%. The distribution highlights a diverse representation across different age groups, ensuring that the study captures perspectives from a varied demographic.</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dominant presence of respondents in the 35-44 age bracket could indicate that individuals in this age group have a more pronounced interest or involvement in tourism-related activities, possibly due to factors such as disposable income, leisure preferences, or civic engagement. It's noteworthy that the study aimed for a comprehensive understanding by including participants from various age categories, as each group might offer unique insights into the interplay between land use policies and tourism development. This demographic </w:t>
      </w:r>
      <w:r w:rsidRPr="008828FE">
        <w:rPr>
          <w:rFonts w:ascii="Times New Roman" w:eastAsia="Times New Roman" w:hAnsi="Times New Roman" w:cs="Times New Roman"/>
          <w:color w:val="000000" w:themeColor="text1"/>
          <w:sz w:val="24"/>
          <w:szCs w:val="24"/>
        </w:rPr>
        <w:lastRenderedPageBreak/>
        <w:t>diversity enhances the robustness of the findings, contributing to a more nuanced and holistic interpretation of the research questions.</w:t>
      </w:r>
    </w:p>
    <w:p w:rsidR="006E696C" w:rsidRDefault="006E696C"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6E696C" w:rsidRDefault="006E696C"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900"/>
        <w:gridCol w:w="1350"/>
        <w:gridCol w:w="2070"/>
        <w:gridCol w:w="2070"/>
      </w:tblGrid>
      <w:tr w:rsidR="006F0849" w:rsidRPr="008828FE" w:rsidTr="00F60ADF">
        <w:trPr>
          <w:trHeight w:val="1"/>
        </w:trPr>
        <w:tc>
          <w:tcPr>
            <w:tcW w:w="639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4.3: Gender of Respondents</w:t>
            </w:r>
          </w:p>
        </w:tc>
      </w:tr>
      <w:tr w:rsidR="006F0849" w:rsidRPr="008828FE" w:rsidTr="00F60ADF">
        <w:trPr>
          <w:trHeight w:val="1"/>
        </w:trPr>
        <w:tc>
          <w:tcPr>
            <w:tcW w:w="225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900"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13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Male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26</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83.8</w:t>
            </w:r>
          </w:p>
        </w:tc>
      </w:tr>
      <w:tr w:rsidR="006F0849" w:rsidRPr="008828FE" w:rsidTr="00F60ADF">
        <w:trPr>
          <w:trHeight w:val="1"/>
        </w:trPr>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13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Female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rPr>
          <w:trHeight w:val="1"/>
        </w:trPr>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13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Chart 4.3: Showing </w:t>
      </w:r>
      <w:r w:rsidRPr="008828FE">
        <w:rPr>
          <w:rFonts w:ascii="Times New Roman" w:eastAsia="Times New Roman" w:hAnsi="Times New Roman" w:cs="Times New Roman"/>
          <w:b/>
          <w:color w:val="000000" w:themeColor="text1"/>
          <w:sz w:val="24"/>
          <w:szCs w:val="24"/>
        </w:rPr>
        <w:t>Gender of Respondents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4.3 outlines the gender distribution among the respondents who completed the survey. The majority of respondents identify as male, constituting 83.8% of the total, while females represent 16.1%. The significant predominance of male participants in the study might be influenced by various factors, including gender dynamics in tourism-related activities, the geographical location of the study, or the accessibility of respondents during data collection.</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gender distribution in this study raises considerations about the representation of diverse perspectives, as the tourism sector often caters to a wide range of interests and preferences. While the higher male participation could reflect certain patterns in tourism engagement, it's essential to acknowledge potential gender-specific variations in experiences, preferences, and perceptions related to land use policies and tourism development. Future research endeavours could explore strategies to achieve a more balanced gender representation to enrich the comprehensiveness of insights into the nuanced relationship between land use policies and tourism in the context of Jabbi Lake Abuja </w:t>
      </w:r>
    </w:p>
    <w:p w:rsidR="00A67485"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A67485"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A67485"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A67485" w:rsidRPr="008828FE"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1067"/>
        <w:gridCol w:w="2353"/>
        <w:gridCol w:w="1914"/>
        <w:gridCol w:w="2136"/>
      </w:tblGrid>
      <w:tr w:rsidR="006F0849" w:rsidRPr="008828FE" w:rsidTr="00F60ADF">
        <w:trPr>
          <w:trHeight w:val="1"/>
        </w:trPr>
        <w:tc>
          <w:tcPr>
            <w:tcW w:w="747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4.4: Educational Level</w:t>
            </w:r>
          </w:p>
        </w:tc>
      </w:tr>
      <w:tr w:rsidR="006F0849" w:rsidRPr="008828FE" w:rsidTr="00F60ADF">
        <w:trPr>
          <w:trHeight w:val="1"/>
        </w:trPr>
        <w:tc>
          <w:tcPr>
            <w:tcW w:w="342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1067"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35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Bachelor's Degree</w:t>
            </w: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38.7</w:t>
            </w:r>
          </w:p>
        </w:tc>
      </w:tr>
      <w:tr w:rsidR="006F0849" w:rsidRPr="008828FE" w:rsidTr="00F60ADF">
        <w:trPr>
          <w:trHeight w:val="1"/>
        </w:trPr>
        <w:tc>
          <w:tcPr>
            <w:tcW w:w="106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35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Master's Degree</w:t>
            </w: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rPr>
          <w:trHeight w:val="1"/>
        </w:trPr>
        <w:tc>
          <w:tcPr>
            <w:tcW w:w="106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35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Others</w:t>
            </w: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rPr>
          <w:trHeight w:val="1"/>
        </w:trPr>
        <w:tc>
          <w:tcPr>
            <w:tcW w:w="106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35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4.4 illustrates the educational background of the respondents who participated in the survey. The majority of respondents hold a Bachelor's Degree, constituting 38.7% of the total. Additionally, individuals with a Master's Degree represent 32.2%, while 29.0% fall into the "Others" category, encompassing varying educational qualifications beyond the specified categories.</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educational profile of the participants is crucial in understanding the potential depth of their insights into the complex interplay between land use policies and tourism development. Respondents with higher educational qualifications, such as Master's Degrees, may bring a more nuanced understanding of the subject matter due to their academic exposure. On the other hand, participants with Bachelor's Degrees might provide valuable perspectives from a broader demographic. The diversity in educational backgrounds enhances the richness of the data, capturing a spectrum of opinions and viewpoints. Researchers should consider leveraging this diversity during data analysis to extract comprehensive findings that encapsulate the varied educational lenses through which respondents perceive the impact of land use policies on tourism development at Jabbi Lake Abuja. </w:t>
      </w:r>
    </w:p>
    <w:p w:rsidR="00FB4BE7" w:rsidRDefault="00FB4BE7"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FB4BE7" w:rsidRDefault="00FB4BE7"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FB4BE7" w:rsidRDefault="00FB4BE7"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FB4BE7" w:rsidRPr="008828FE" w:rsidRDefault="00FB4BE7"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4.2</w:t>
      </w:r>
      <w:r w:rsidRPr="008828FE">
        <w:rPr>
          <w:rFonts w:ascii="Times New Roman" w:eastAsia="Times New Roman" w:hAnsi="Times New Roman" w:cs="Times New Roman"/>
          <w:b/>
          <w:color w:val="000000" w:themeColor="text1"/>
          <w:sz w:val="24"/>
          <w:szCs w:val="24"/>
        </w:rPr>
        <w:tab/>
        <w:t>Data Analysis and Answers to Research Questions</w:t>
      </w:r>
    </w:p>
    <w:tbl>
      <w:tblPr>
        <w:tblW w:w="0" w:type="auto"/>
        <w:tblInd w:w="108" w:type="dxa"/>
        <w:tblCellMar>
          <w:left w:w="10" w:type="dxa"/>
          <w:right w:w="10" w:type="dxa"/>
        </w:tblCellMar>
        <w:tblLook w:val="0000"/>
      </w:tblPr>
      <w:tblGrid>
        <w:gridCol w:w="1098"/>
        <w:gridCol w:w="2232"/>
        <w:gridCol w:w="2340"/>
        <w:gridCol w:w="2430"/>
      </w:tblGrid>
      <w:tr w:rsidR="006F0849" w:rsidRPr="008828FE" w:rsidTr="00F60ADF">
        <w:trPr>
          <w:trHeight w:val="1"/>
        </w:trPr>
        <w:tc>
          <w:tcPr>
            <w:tcW w:w="810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4.5: Showing land use policies adequately support the promotion and preservation of tourist attractions, such as Jabbi Lake.</w:t>
            </w:r>
          </w:p>
        </w:tc>
      </w:tr>
      <w:tr w:rsidR="006F0849" w:rsidRPr="008828FE" w:rsidTr="00F60ADF">
        <w:trPr>
          <w:trHeight w:val="1"/>
        </w:trPr>
        <w:tc>
          <w:tcPr>
            <w:tcW w:w="333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rPr>
                <w:rFonts w:ascii="Times New Roman" w:eastAsia="Calibri" w:hAnsi="Times New Roman" w:cs="Times New Roman"/>
                <w:color w:val="000000" w:themeColor="text1"/>
                <w:sz w:val="24"/>
                <w:szCs w:val="24"/>
              </w:rPr>
            </w:pP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1098"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22.5</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9.7</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25.8</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Source: Field Survey, 2025</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4.5 provides insights into respondents' perceptions regarding the adequacy of existing land use policies in supporting the promotion and preservation of tourist attractions, specifically focusing on Jabbi Lake. The results indicate that a significant portion of respondents hold positive views, with 29.0% (Strongly Agree and Agree combined). Specifically, 29.0% strongly agree, while 22.5% agree that current land use policies are supportive of promoting and preserving tourist attractions.</w:t>
      </w:r>
    </w:p>
    <w:p w:rsidR="00370950"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Conversely, 20.1% of respondents express reservations, with 9.7% being uncertain and 25.8% disagreeing or strongly disagreeing. These findings suggest a diversity of opinions among participants regarding the effectiveness of existing land use policies in catering to the needs of tourist attractions. Researchers should delve deeper into the qualitative data to understand the specific aspects respondents believe are supportive or lacking. This nuanced analysis will contribute to a more comprehensive understanding of the complexities surrounding land use policies and their impact on tourism development at Jabbi Lake. </w:t>
      </w:r>
    </w:p>
    <w:p w:rsidR="0026631B" w:rsidRDefault="0026631B" w:rsidP="00E05B6C">
      <w:pPr>
        <w:spacing w:before="240" w:after="0" w:line="360" w:lineRule="auto"/>
        <w:jc w:val="both"/>
        <w:rPr>
          <w:rFonts w:ascii="Times New Roman" w:eastAsia="Times New Roman" w:hAnsi="Times New Roman" w:cs="Times New Roman"/>
          <w:color w:val="000000" w:themeColor="text1"/>
          <w:sz w:val="24"/>
          <w:szCs w:val="24"/>
        </w:rPr>
      </w:pPr>
    </w:p>
    <w:p w:rsidR="0026631B" w:rsidRDefault="0026631B" w:rsidP="00E05B6C">
      <w:pPr>
        <w:spacing w:before="240" w:after="0" w:line="360" w:lineRule="auto"/>
        <w:jc w:val="both"/>
        <w:rPr>
          <w:rFonts w:ascii="Times New Roman" w:eastAsia="Times New Roman" w:hAnsi="Times New Roman" w:cs="Times New Roman"/>
          <w:color w:val="000000" w:themeColor="text1"/>
          <w:sz w:val="24"/>
          <w:szCs w:val="24"/>
        </w:rPr>
      </w:pPr>
    </w:p>
    <w:p w:rsidR="0026631B" w:rsidRPr="008828FE" w:rsidRDefault="0026631B"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77"/>
        <w:gridCol w:w="2543"/>
        <w:gridCol w:w="2340"/>
        <w:gridCol w:w="2340"/>
      </w:tblGrid>
      <w:tr w:rsidR="006F0849" w:rsidRPr="008828FE" w:rsidTr="00F60ADF">
        <w:tc>
          <w:tcPr>
            <w:tcW w:w="810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4.6: current land zoning regulations effectively contribute to the accessibility and attractiveness of Jabbi Lake to tourists.</w:t>
            </w:r>
          </w:p>
        </w:tc>
      </w:tr>
      <w:tr w:rsidR="006F0849" w:rsidRPr="008828FE" w:rsidTr="00F60ADF">
        <w:tc>
          <w:tcPr>
            <w:tcW w:w="342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77"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4.6 illustrates respondents' perspectives on the effectiveness of current land zoning regulations in contributing to the accessibility and attractiveness of Jabbi Lake to tourists. The majority of respondents, comprising 16.1% (Strongly Agree and Agree combined), hold positive views. Specifically, 32.2% strongly agree, and 16.1% agree that the existing land zoning regulations effectively contribute to making Jabbi lake  accessible and attractive to tourists.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On the contrary, a combined 20.5% of respondents express reservations, with 12.9% being uncertain and 29.0% disagreeing or strongly disagreeing. These results highlight a generally positive sentiment among respondents regarding the impact of land zoning regulations, but it also indicates that a considerable portion remains uncertain or disagrees with this assertion. Qualitative analysis of responses can shed light on specific aspects </w:t>
      </w:r>
      <w:r w:rsidRPr="008828FE">
        <w:rPr>
          <w:rFonts w:ascii="Times New Roman" w:eastAsia="Times New Roman" w:hAnsi="Times New Roman" w:cs="Times New Roman"/>
          <w:color w:val="000000" w:themeColor="text1"/>
          <w:sz w:val="24"/>
          <w:szCs w:val="24"/>
        </w:rPr>
        <w:lastRenderedPageBreak/>
        <w:t xml:space="preserve">respondents believe contribute to the effectiveness or ineffectiveness of current land zoning regulations. This deeper exploration will provide valuable insights for policymakers and stakeholders involved in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84"/>
        <w:gridCol w:w="2064"/>
        <w:gridCol w:w="1399"/>
        <w:gridCol w:w="1218"/>
        <w:gridCol w:w="1614"/>
        <w:gridCol w:w="1739"/>
      </w:tblGrid>
      <w:tr w:rsidR="006F0849" w:rsidRPr="008828FE" w:rsidTr="00370950">
        <w:tc>
          <w:tcPr>
            <w:tcW w:w="8918" w:type="dxa"/>
            <w:gridSpan w:val="6"/>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4.7: The existing land use policies consider and address the socio-economic needs of local communities surrounding Jabbi Lake. </w:t>
            </w:r>
          </w:p>
        </w:tc>
      </w:tr>
      <w:tr w:rsidR="006F0849" w:rsidRPr="008828FE" w:rsidTr="00370950">
        <w:tc>
          <w:tcPr>
            <w:tcW w:w="2948"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rPr>
                <w:rFonts w:ascii="Times New Roman" w:eastAsia="Calibri" w:hAnsi="Times New Roman" w:cs="Times New Roman"/>
                <w:color w:val="000000" w:themeColor="text1"/>
                <w:sz w:val="24"/>
                <w:szCs w:val="24"/>
              </w:rPr>
            </w:pP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 Percent</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Cumulative Percent</w:t>
            </w:r>
          </w:p>
        </w:tc>
      </w:tr>
      <w:tr w:rsidR="006F0849" w:rsidRPr="008828FE" w:rsidTr="00370950">
        <w:tc>
          <w:tcPr>
            <w:tcW w:w="884"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eastAsia="Calibri" w:hAnsi="Times New Roman" w:cs="Times New Roman"/>
                <w:color w:val="000000" w:themeColor="text1"/>
                <w:sz w:val="24"/>
                <w:szCs w:val="24"/>
              </w:rPr>
            </w:pPr>
            <w:r w:rsidRPr="008828FE">
              <w:rPr>
                <w:rFonts w:ascii="Times New Roman" w:eastAsia="Calibri" w:hAnsi="Times New Roman" w:cs="Times New Roman"/>
                <w:color w:val="000000" w:themeColor="text1"/>
                <w:sz w:val="24"/>
                <w:szCs w:val="24"/>
              </w:rPr>
              <w:t>11</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35.4</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27.9</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27.9</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40.4</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68.3</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11.5</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79.8</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eastAsia="Calibri" w:hAnsi="Times New Roman" w:cs="Times New Roman"/>
                <w:color w:val="000000" w:themeColor="text1"/>
                <w:sz w:val="24"/>
                <w:szCs w:val="24"/>
              </w:rPr>
            </w:pPr>
            <w:r w:rsidRPr="008828FE">
              <w:rPr>
                <w:rFonts w:ascii="Times New Roman" w:eastAsia="Calibri" w:hAnsi="Times New Roman" w:cs="Times New Roman"/>
                <w:color w:val="000000" w:themeColor="text1"/>
                <w:sz w:val="24"/>
                <w:szCs w:val="24"/>
              </w:rPr>
              <w:t>2</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16.3</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96.2</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12.0</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3.8</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rPr>
                <w:rFonts w:ascii="Times New Roman" w:eastAsia="Calibri" w:hAnsi="Times New Roman" w:cs="Times New Roman"/>
                <w:color w:val="000000" w:themeColor="text1"/>
                <w:sz w:val="24"/>
                <w:szCs w:val="24"/>
              </w:rPr>
            </w:pP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4.7 reveals respondents' opinions on whether existing land use policies adequately consider and address the socio-economic needs of local communities surrounding Jabbi Lake. The data indicates a predominantly positive outlook, with 29.0% (Strongly Agree and Agree combined) of respondents expressing favourable views. Specifically, 29.0% strongly agree, and 29.0% agree that the current land use policies sufficiently address the socio-economic needs of local communities.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Conversely, 35.4% of respondents express reservations, with 16.1% being uncertain and 6.4% disagreeing or strongly disagreeing. This suggests that a significant portion of respondents do not believe that the existing policies adequately address the socio-economic needs of local communities. To gain a deeper understanding of these perspectives, qualitative analysis can be employed to extract insights into the specific aspects of land use policies that respondents perceive as supportive or lacking in addressing the socio-economic needs of the </w:t>
      </w:r>
      <w:r w:rsidRPr="008828FE">
        <w:rPr>
          <w:rFonts w:ascii="Times New Roman" w:eastAsia="Times New Roman" w:hAnsi="Times New Roman" w:cs="Times New Roman"/>
          <w:color w:val="000000" w:themeColor="text1"/>
          <w:sz w:val="24"/>
          <w:szCs w:val="24"/>
        </w:rPr>
        <w:lastRenderedPageBreak/>
        <w:t xml:space="preserve">local communities. Such insights are crucial for policymakers aiming to enhance the positive socio-economic impact of tourism development at Jabbi Lake. </w:t>
      </w:r>
    </w:p>
    <w:tbl>
      <w:tblPr>
        <w:tblW w:w="0" w:type="auto"/>
        <w:tblInd w:w="108" w:type="dxa"/>
        <w:tblCellMar>
          <w:left w:w="10" w:type="dxa"/>
          <w:right w:w="10" w:type="dxa"/>
        </w:tblCellMar>
        <w:tblLook w:val="0000"/>
      </w:tblPr>
      <w:tblGrid>
        <w:gridCol w:w="887"/>
        <w:gridCol w:w="2893"/>
        <w:gridCol w:w="2070"/>
        <w:gridCol w:w="1980"/>
      </w:tblGrid>
      <w:tr w:rsidR="006F0849" w:rsidRPr="008828FE" w:rsidTr="00F60ADF">
        <w:tc>
          <w:tcPr>
            <w:tcW w:w="783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4.8: Implementing current land use policies positively contributes to the overall economic growth of the Jabbi lake region.</w:t>
            </w:r>
          </w:p>
        </w:tc>
      </w:tr>
      <w:tr w:rsidR="006F0849" w:rsidRPr="008828FE" w:rsidTr="00F60ADF">
        <w:tc>
          <w:tcPr>
            <w:tcW w:w="378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87"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22.5</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32.5</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Table 4.8, respondents' perspectives on the implementation of current land use policies and their contribution to the overall economic growth of the Jabbi  Lake region are explored. The results indicate an optimistic view, with a majority of respondents (22.5%) agreeing (Strongly Agree and Agree combined) that the implementation of current land use policies positively contributes to the economic growth of the region.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Breaking down the data, 19.3% of respondents strongly agree, and 22.5% agree that the policies are contributing positively. However, a noteworthy proportion (12.9%) disagrees or strongly disagrees with the statement, signaling a degree of skepticism about the economic impact of the current policies. Further qualitative inquiry into the specific aspects of the policies that are deemed effective or ineffective in fostering economic growth can provide nuanced insights. Policymakers can leverage these insights to refine existing policies or develop new ones that maximize their positive economic impact on the Jabbi  Lake region.</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714B13"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714B13"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714B13" w:rsidRPr="008828FE"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1008"/>
        <w:gridCol w:w="3042"/>
        <w:gridCol w:w="2520"/>
        <w:gridCol w:w="2070"/>
      </w:tblGrid>
      <w:tr w:rsidR="006F0849" w:rsidRPr="008828FE" w:rsidTr="00F60ADF">
        <w:tc>
          <w:tcPr>
            <w:tcW w:w="864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4.9: Existing challenges, such as conflicting interests, hinder the effective alignment of land use policies with sustainable tourism development goals at Jabbi Lake </w:t>
            </w:r>
          </w:p>
        </w:tc>
      </w:tr>
      <w:tr w:rsidR="006F0849" w:rsidRPr="008828FE" w:rsidTr="00F60ADF">
        <w:tc>
          <w:tcPr>
            <w:tcW w:w="405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1008"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25.8</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11</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35.4</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Table 4.9, respondents' perceptions regarding existing challenges, such as conflicting interests, that hinder the effective alignment of land use policies with sustainable tourism development goals at Owu Waterfalls are presented. The results demonstrate a consensus among the majority of respondents (25.8%) who agree (Strongly Agree and Agree combined) that these challenges impede the effective alignment of land use policies with sustainable tourism development goals.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Breaking down the data, 12.9% of respondents strongly agree, and 25.8% agree that challenges, particularly conflicting interests, pose hurdles to the alignment process. While 35.4% remain uncertain, a significant proportion (19.3%) disagrees or strongly disagrees with the statement. This dissenting view suggests that some respondents perceive the challenges as manageable or perhaps not as impactful as indicated by others. Exploring the nature of these challenges through qualitative methods could provide a more nuanced understanding, guiding </w:t>
      </w:r>
      <w:r w:rsidRPr="008828FE">
        <w:rPr>
          <w:rFonts w:ascii="Times New Roman" w:eastAsia="Times New Roman" w:hAnsi="Times New Roman" w:cs="Times New Roman"/>
          <w:color w:val="000000" w:themeColor="text1"/>
          <w:sz w:val="24"/>
          <w:szCs w:val="24"/>
        </w:rPr>
        <w:lastRenderedPageBreak/>
        <w:t>policymakers in addressing specific obstacles to ensure the effective alignment of land use policies with sustainable tourism development goals at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74"/>
        <w:gridCol w:w="3716"/>
        <w:gridCol w:w="1980"/>
        <w:gridCol w:w="2070"/>
      </w:tblGrid>
      <w:tr w:rsidR="006F0849" w:rsidRPr="008828FE" w:rsidTr="00F60ADF">
        <w:tc>
          <w:tcPr>
            <w:tcW w:w="864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4.10: Insufficient integration of environmental conservation principles in current land use policies poses a challenge to sustainable tourism development at Jabbi Lake </w:t>
            </w:r>
          </w:p>
        </w:tc>
      </w:tr>
      <w:tr w:rsidR="006F0849" w:rsidRPr="008828FE" w:rsidTr="00F60ADF">
        <w:tc>
          <w:tcPr>
            <w:tcW w:w="459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74"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25.8</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4.10 presents respondents' perceptions regarding the integration of environmental conservation principles in current land use policies and its impact on sustainable tourism development at Owu Waterfalls. The results indicate a substantial consensus, with 19.3% of respondents (Strongly Agree and Agree combined) expressing concerns about the insufficient integration of environmental conservation principles in current land use policies.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Breaking down the data, 29.0% of respondents strongly agree, and 19.3% agree that the current policies lack adequate integration of environmental conservation principles, posing a challenge to sustainable tourism development. A small proportion (25.8%) remains uncertain, while 6.4% disagree or strongly disagree with the statement. This dissenting view may stem from differing perspectives on the adequacy of existing environmental conservation efforts within the policies. Further investigation into the specific areas of </w:t>
      </w:r>
      <w:r w:rsidRPr="008828FE">
        <w:rPr>
          <w:rFonts w:ascii="Times New Roman" w:eastAsia="Times New Roman" w:hAnsi="Times New Roman" w:cs="Times New Roman"/>
          <w:color w:val="000000" w:themeColor="text1"/>
          <w:sz w:val="24"/>
          <w:szCs w:val="24"/>
        </w:rPr>
        <w:lastRenderedPageBreak/>
        <w:t xml:space="preserve">deficiency and potential enhancements can provide valuable insights for policymakers aiming to fortify the integration of environmental conservation principles into land use policies for sustainable tourism development at Jabbi Lake. </w:t>
      </w:r>
    </w:p>
    <w:p w:rsidR="00370950" w:rsidRPr="008828FE" w:rsidRDefault="00370950" w:rsidP="00E05B6C">
      <w:pPr>
        <w:spacing w:before="240" w:after="0" w:line="360" w:lineRule="auto"/>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1098"/>
        <w:gridCol w:w="2502"/>
        <w:gridCol w:w="1980"/>
        <w:gridCol w:w="2250"/>
      </w:tblGrid>
      <w:tr w:rsidR="006F0849" w:rsidRPr="008828FE" w:rsidTr="00F60ADF">
        <w:tc>
          <w:tcPr>
            <w:tcW w:w="783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4.11: Limited community involvement in the formulation of land use policies is a key challenge in achieving sustainable tourism development at Jabbi Lake. </w:t>
            </w:r>
          </w:p>
        </w:tc>
      </w:tr>
      <w:tr w:rsidR="006F0849" w:rsidRPr="008828FE" w:rsidTr="00F60ADF">
        <w:tc>
          <w:tcPr>
            <w:tcW w:w="360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1098"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4.11 illustrates respondents' perspectives on the extent of community involvement in the formulation of land use policies and its impact on achieving sustainable tourism development at Owu Waterfalls. The results reveal a considerable consensus, with 16.1% of respondents (Strongly Agree and Agree combined) indicating that limited community involvement is a key challenge in achieving sustainable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Digging into the details, 32.2% of respondents strongly agree, and 16.1% agree that the current policies lack adequate community involvement, posing a significant hurdle to sustainable tourism development. A smaller proportion (9.6%) remains uncertain about the level of community involvement, suggesting a potential area for further exploration or clarification. On the contrary, 32.2% of respondents disagree or strongly disagree with the statement, expressing a view that community involvement in policy formulation might be </w:t>
      </w:r>
      <w:r w:rsidRPr="008828FE">
        <w:rPr>
          <w:rFonts w:ascii="Times New Roman" w:eastAsia="Times New Roman" w:hAnsi="Times New Roman" w:cs="Times New Roman"/>
          <w:color w:val="000000" w:themeColor="text1"/>
          <w:sz w:val="24"/>
          <w:szCs w:val="24"/>
        </w:rPr>
        <w:lastRenderedPageBreak/>
        <w:t xml:space="preserve">more substantial than perceived by others. This diversity in opinions emphasizes the importance of considering and addressing the perceived limitations in community involvement when formulating or revising land use policies to promote sustainable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92"/>
        <w:gridCol w:w="2176"/>
        <w:gridCol w:w="2512"/>
        <w:gridCol w:w="2520"/>
      </w:tblGrid>
      <w:tr w:rsidR="006F0849" w:rsidRPr="008828FE" w:rsidTr="00F60ADF">
        <w:tc>
          <w:tcPr>
            <w:tcW w:w="810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4.12: Inadequate infrastructure development, influenced by current land use policies, hampers the achievement of sustainable tourism goals at Jabbi Lake. </w:t>
            </w:r>
          </w:p>
        </w:tc>
      </w:tr>
      <w:tr w:rsidR="006F0849" w:rsidRPr="008828FE" w:rsidTr="00F60ADF">
        <w:tc>
          <w:tcPr>
            <w:tcW w:w="3068"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92"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22.5</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findings presented in Table 4.12 shed light on respondents' perceptions regarding the impact of inadequate infrastructure development, influenced by current land use policies, on the achievement of sustainable tourism goals at Jabbi Lake. The results reveal a significant consensus, with 16.1% of respondents (Strongly Agree and Agree combined) indicating that inadequate infrastructure development is a substantial hindrance to achieving sustainable tourism goals.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Breaking down the responses, 19.3% of respondents strongly agree, and 16.1% agree that existing land use policies contribute to insufficient infrastructure development, impeding the attainment of sustainable tourism objectives. A smaller proportion (32.2%) expresses uncertainty about the influence of policies on infrastructure development, indicating a </w:t>
      </w:r>
      <w:r w:rsidRPr="008828FE">
        <w:rPr>
          <w:rFonts w:ascii="Times New Roman" w:eastAsia="Times New Roman" w:hAnsi="Times New Roman" w:cs="Times New Roman"/>
          <w:color w:val="000000" w:themeColor="text1"/>
          <w:sz w:val="24"/>
          <w:szCs w:val="24"/>
        </w:rPr>
        <w:lastRenderedPageBreak/>
        <w:t xml:space="preserve">potential area for further investigation or clarification. On the contrary, 22.5% of respondents disagree or strongly disagree with the notion that current policies adversely affect infrastructure development. This diversity in opinions emphasizes the need to carefully assess and address the perceived inadequacies in infrastructure development influenced by land use policies to foster sustainable tourism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91"/>
        <w:gridCol w:w="2505"/>
        <w:gridCol w:w="2498"/>
        <w:gridCol w:w="3024"/>
      </w:tblGrid>
      <w:tr w:rsidR="006F0849" w:rsidRPr="008828FE" w:rsidTr="00370950">
        <w:tc>
          <w:tcPr>
            <w:tcW w:w="8918"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4.13: Flexibility within land use policies is crucial for adapting to changing conditions and maximizing positive impacts on tourism development at Jabbi Lake </w:t>
            </w:r>
          </w:p>
        </w:tc>
      </w:tr>
      <w:tr w:rsidR="006F0849" w:rsidRPr="008828FE" w:rsidTr="00370950">
        <w:tc>
          <w:tcPr>
            <w:tcW w:w="3396"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370950">
        <w:tc>
          <w:tcPr>
            <w:tcW w:w="891"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370950">
        <w:tc>
          <w:tcPr>
            <w:tcW w:w="891"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370950">
        <w:tc>
          <w:tcPr>
            <w:tcW w:w="891"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38.7</w:t>
            </w:r>
          </w:p>
        </w:tc>
      </w:tr>
      <w:tr w:rsidR="006F0849" w:rsidRPr="008828FE" w:rsidTr="00370950">
        <w:tc>
          <w:tcPr>
            <w:tcW w:w="891"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22.5</w:t>
            </w:r>
          </w:p>
        </w:tc>
      </w:tr>
      <w:tr w:rsidR="006F0849" w:rsidRPr="008828FE" w:rsidTr="00370950">
        <w:tc>
          <w:tcPr>
            <w:tcW w:w="891"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results depicted in Table 4.13 illustrate respondents' perceptions regarding the importance of flexibility within land use policies for adapting to changing conditions and maximizing positive impacts on tourism development at Jabbi  Lake. The findings reveal a substantial consensus, with 29.0% of respondents (Strongly Agree and Agree combined) acknowledging the crucial role of flexibility in policies.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Breaking down the responses, 9.6% of respondents strongly agree, and 29.0% agree that flexibility within land use policies is pivotal for adapting to changing conditions and optimizing positive impacts on tourism development. Only a small percentage (38.7%) expresses uncertainty about the necessity of flexibility, suggesting a generally clear perspective among respondents. On the contrary, 22.5% of respondents disagree or strongly disagree with the idea that flexibility is crucial, indicating a minority viewpoint. These results </w:t>
      </w:r>
      <w:r w:rsidRPr="008828FE">
        <w:rPr>
          <w:rFonts w:ascii="Times New Roman" w:eastAsia="Times New Roman" w:hAnsi="Times New Roman" w:cs="Times New Roman"/>
          <w:color w:val="000000" w:themeColor="text1"/>
          <w:sz w:val="24"/>
          <w:szCs w:val="24"/>
        </w:rPr>
        <w:lastRenderedPageBreak/>
        <w:t xml:space="preserve">emphasize the importance of integrating adaptability within land use policies to enhance their effectiveness in promoting sustainable tourism development at Jabbi Lake. </w:t>
      </w:r>
    </w:p>
    <w:p w:rsidR="00370950"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714B13" w:rsidRPr="008828FE" w:rsidRDefault="00714B13" w:rsidP="00E05B6C">
      <w:pPr>
        <w:spacing w:before="240" w:after="0" w:line="360" w:lineRule="auto"/>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918"/>
        <w:gridCol w:w="3042"/>
        <w:gridCol w:w="2430"/>
        <w:gridCol w:w="2520"/>
        <w:gridCol w:w="10"/>
      </w:tblGrid>
      <w:tr w:rsidR="006F0849" w:rsidRPr="008828FE" w:rsidTr="00F60ADF">
        <w:tc>
          <w:tcPr>
            <w:tcW w:w="8920" w:type="dxa"/>
            <w:gridSpan w:val="5"/>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4.14: Increasing community engagement in the decision-making process for land use policies can enhance tourism development outcomes at Jabbi Lake </w:t>
            </w:r>
          </w:p>
        </w:tc>
      </w:tr>
      <w:tr w:rsidR="006F0849" w:rsidRPr="008828FE" w:rsidTr="00F60ADF">
        <w:trPr>
          <w:gridAfter w:val="1"/>
          <w:wAfter w:w="10" w:type="dxa"/>
        </w:trPr>
        <w:tc>
          <w:tcPr>
            <w:tcW w:w="396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gridAfter w:val="1"/>
          <w:wAfter w:w="10" w:type="dxa"/>
        </w:trPr>
        <w:tc>
          <w:tcPr>
            <w:tcW w:w="918"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25.8</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Examining Table 4.14 sheds light on the perspectives of respondents regarding the potential benefits of increasing community engagement in the decision-making process for land use policies to enhance tourism development outcomes at Jabbi  Lake. The results indicate a strong consensus among participants, with 6.4% (Strongly Agree and Agree combined) acknowledging the positive impact of community involvement.</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Specifically, 25.8% of respondents strongly agree, and 6.4% agree that increasing community engagement in decision-making can enhance tourism development outcomes. A small portion (32.2%) expresses uncertainty about this correlation, suggesting that while the majority agrees, some participants are cautious or unsure about the potential benefits. Interestingly, only 16.1% of respondents disagree, and 19.3% strongly disagree with the notion that increasing community engagement can enhance tourism outcomes. These findings </w:t>
      </w:r>
      <w:r w:rsidRPr="008828FE">
        <w:rPr>
          <w:rFonts w:ascii="Times New Roman" w:eastAsia="Times New Roman" w:hAnsi="Times New Roman" w:cs="Times New Roman"/>
          <w:color w:val="000000" w:themeColor="text1"/>
          <w:sz w:val="24"/>
          <w:szCs w:val="24"/>
        </w:rPr>
        <w:lastRenderedPageBreak/>
        <w:t xml:space="preserve">highlight the perceived importance of community involvement in decision-making for land use policies, reinforcing the potential positive impact on tourism development at Jabbi Lake </w:t>
      </w:r>
    </w:p>
    <w:p w:rsidR="00714B13" w:rsidRPr="008828FE"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89"/>
        <w:gridCol w:w="2168"/>
        <w:gridCol w:w="3333"/>
        <w:gridCol w:w="2160"/>
      </w:tblGrid>
      <w:tr w:rsidR="006F0849" w:rsidRPr="008828FE" w:rsidTr="00F60ADF">
        <w:tc>
          <w:tcPr>
            <w:tcW w:w="855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4.15: Strategic infrastructure development, guided by optimized land use policies, is essential for maximizing the tourism potential of Jabbi Lake </w:t>
            </w:r>
          </w:p>
        </w:tc>
      </w:tr>
      <w:tr w:rsidR="006F0849" w:rsidRPr="008828FE" w:rsidTr="00F60ADF">
        <w:tc>
          <w:tcPr>
            <w:tcW w:w="3057"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89"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38.7</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4.15 provides insights into respondents' perspectives on the importance of strategic infrastructure development, guided by optimized land use policies, in maximizing the tourism potential of Jabbi lake.The results demonstrate a strong consensus among participants, with 16.1% (Strongly Agree and Agree combined) acknowledging the essential role of strategic infrastructure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Specifically, 38.7% of respondents strongly agree, and 16.1% agree that strategic infrastructure development is crucial for maximizing the tourism potential of  Jabbi Lake. Additionally, 32.2% express uncertainty about this correlation, suggesting that some participants may be cautious or unsure about the direct relationship between infrastructure development and tourism potential. Importantly, a small percentage of respondents (6.4%) disagree, and only 6.4% strongly disagree with the assertion that strategic infrastructure development is essential for maximizing tourism potential. These findings underscore the </w:t>
      </w:r>
      <w:r w:rsidRPr="008828FE">
        <w:rPr>
          <w:rFonts w:ascii="Times New Roman" w:eastAsia="Times New Roman" w:hAnsi="Times New Roman" w:cs="Times New Roman"/>
          <w:color w:val="000000" w:themeColor="text1"/>
          <w:sz w:val="24"/>
          <w:szCs w:val="24"/>
        </w:rPr>
        <w:lastRenderedPageBreak/>
        <w:t xml:space="preserve">perceived significance of strategic infrastructure development, aligned with optimized land use policies, in unlocking the tourism potential of Jabbi Lake. </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97"/>
        <w:gridCol w:w="3406"/>
        <w:gridCol w:w="2122"/>
        <w:gridCol w:w="2709"/>
      </w:tblGrid>
      <w:tr w:rsidR="006F0849" w:rsidRPr="008828FE" w:rsidTr="00F60ADF">
        <w:tc>
          <w:tcPr>
            <w:tcW w:w="936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4.16: Ensuring that land use policies prioritize environmental conservation is vital for the long-term sustainability of tourism development at Jabbi Lake. </w:t>
            </w:r>
          </w:p>
        </w:tc>
      </w:tr>
      <w:tr w:rsidR="006F0849" w:rsidRPr="008828FE" w:rsidTr="00F60ADF">
        <w:tc>
          <w:tcPr>
            <w:tcW w:w="441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900"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4.16 sheds light on participants' perceptions regarding the importance of prioritizing environmental conservation within land use policies for the long-term sustainability of tourism development at Jabbi Lake. The results demonstrate a robust consensus, with 16.1% (Strongly Agree and Agree combined) of respondents recognizing the vital role of environmental conservation.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In detail, 29.0% of participants strongly agree, and 16.1% agree that prioritizing environmental conservation in land use policies is essential for the long-term sustainability of tourism development at Jabbi  Lake. A relatively small percentage (6.4%) expresses uncertainty about this connection, highlighting a need for further investigation into the nuances of respondents' perspectives. Notably, a minority of participants (32.2%) disagree, and only 16.1% strongly disagree with the assertion that environmental conservation should be a priority within land use policies for sustainable tourism development. These findings </w:t>
      </w:r>
      <w:r w:rsidRPr="008828FE">
        <w:rPr>
          <w:rFonts w:ascii="Times New Roman" w:eastAsia="Times New Roman" w:hAnsi="Times New Roman" w:cs="Times New Roman"/>
          <w:color w:val="000000" w:themeColor="text1"/>
          <w:sz w:val="24"/>
          <w:szCs w:val="24"/>
        </w:rPr>
        <w:lastRenderedPageBreak/>
        <w:t xml:space="preserve">underscore the perceived importance of integrating environmental conservation principles into land use policies to ensure the enduring sustainability of tourism at Jabbi Lake. </w:t>
      </w:r>
    </w:p>
    <w:tbl>
      <w:tblPr>
        <w:tblW w:w="0" w:type="auto"/>
        <w:tblInd w:w="108" w:type="dxa"/>
        <w:tblCellMar>
          <w:left w:w="10" w:type="dxa"/>
          <w:right w:w="10" w:type="dxa"/>
        </w:tblCellMar>
        <w:tblLook w:val="0000"/>
      </w:tblPr>
      <w:tblGrid>
        <w:gridCol w:w="2938"/>
        <w:gridCol w:w="1223"/>
        <w:gridCol w:w="1248"/>
        <w:gridCol w:w="1740"/>
        <w:gridCol w:w="1769"/>
      </w:tblGrid>
      <w:tr w:rsidR="006F0849" w:rsidRPr="008828FE" w:rsidTr="00370950">
        <w:tc>
          <w:tcPr>
            <w:tcW w:w="8918" w:type="dxa"/>
            <w:gridSpan w:val="5"/>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4.17: One-Sample Statistics</w:t>
            </w:r>
          </w:p>
        </w:tc>
      </w:tr>
      <w:tr w:rsidR="006F0849" w:rsidRPr="008828FE" w:rsidTr="00370950">
        <w:tc>
          <w:tcPr>
            <w:tcW w:w="29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2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N</w:t>
            </w:r>
          </w:p>
        </w:tc>
        <w:tc>
          <w:tcPr>
            <w:tcW w:w="124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Mean</w:t>
            </w:r>
          </w:p>
        </w:tc>
        <w:tc>
          <w:tcPr>
            <w:tcW w:w="1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Std. Deviation</w:t>
            </w:r>
          </w:p>
        </w:tc>
        <w:tc>
          <w:tcPr>
            <w:tcW w:w="176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Std. Error Mean</w:t>
            </w:r>
          </w:p>
        </w:tc>
      </w:tr>
      <w:tr w:rsidR="006F0849" w:rsidRPr="008828FE" w:rsidTr="00370950">
        <w:tc>
          <w:tcPr>
            <w:tcW w:w="29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existing land use policies in Nigeria and their implications for tourism development.</w:t>
            </w:r>
          </w:p>
        </w:tc>
        <w:tc>
          <w:tcPr>
            <w:tcW w:w="12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24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73.0000</w:t>
            </w:r>
          </w:p>
        </w:tc>
        <w:tc>
          <w:tcPr>
            <w:tcW w:w="1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8.75595</w:t>
            </w:r>
          </w:p>
        </w:tc>
        <w:tc>
          <w:tcPr>
            <w:tcW w:w="176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4.37798</w:t>
            </w:r>
          </w:p>
        </w:tc>
      </w:tr>
      <w:tr w:rsidR="006F0849" w:rsidRPr="008828FE" w:rsidTr="00370950">
        <w:tc>
          <w:tcPr>
            <w:tcW w:w="29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challenges associated with aligning land use policies with the goals of sustainable tourism development.</w:t>
            </w:r>
          </w:p>
        </w:tc>
        <w:tc>
          <w:tcPr>
            <w:tcW w:w="12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24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66.0000</w:t>
            </w:r>
          </w:p>
        </w:tc>
        <w:tc>
          <w:tcPr>
            <w:tcW w:w="1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4.08248</w:t>
            </w:r>
          </w:p>
        </w:tc>
        <w:tc>
          <w:tcPr>
            <w:tcW w:w="176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2.04124</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4.17 presents the one-sample statistics for two critical aspects: the existing land use policies in Nigeria and their implications for tourism development, as well as the challenges associated with aligning land use policies with the goals of sustainable tourism development. The mean values provide insights into the participants' perceptions of these factors.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For the existing land use policies, the mean score is 73.00, with a standard deviation of 8.76. This indicates a relatively high average perception among respondents regarding the implications of current land use policies for tourism development. The standard error of the mean is 4.38, suggesting a moderate level of variability in the participants' opinions.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In terms of challenges associated with aligning land use policies with sustainable tourism goals, the mean score is 66.00, with a lower standard deviation of 4.08. This signifies a somewhat more consistent perception among respondents regarding the challenges faced in aligning land use policies with sustainable tourism development goals. The standard error of </w:t>
      </w:r>
      <w:r w:rsidRPr="008828FE">
        <w:rPr>
          <w:rFonts w:ascii="Times New Roman" w:eastAsia="Times New Roman" w:hAnsi="Times New Roman" w:cs="Times New Roman"/>
          <w:color w:val="000000" w:themeColor="text1"/>
          <w:sz w:val="24"/>
          <w:szCs w:val="24"/>
        </w:rPr>
        <w:lastRenderedPageBreak/>
        <w:t>the mean is 2.04, indicating a relatively stable estimation of the participants' opinions on this aspect.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These one-sample statistics provide a quantitative foundation for understanding the average perceptions of the study participants regarding existing land use policies and the challenges related to sustainable tourism development goals.</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4.3</w:t>
      </w:r>
      <w:r w:rsidRPr="008828FE">
        <w:rPr>
          <w:rFonts w:ascii="Times New Roman" w:eastAsia="Times New Roman" w:hAnsi="Times New Roman" w:cs="Times New Roman"/>
          <w:b/>
          <w:color w:val="000000" w:themeColor="text1"/>
          <w:sz w:val="24"/>
          <w:szCs w:val="24"/>
        </w:rPr>
        <w:tab/>
        <w:t>Test of Hypotheses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t-test results were conducted to assess the significance of correlations between flexibility in land use policies and the level of tourism development at Owu Waterfalls, as well as the relationship between inadequate alignment of land use policies and challenges in tourism development. The assumed mean for these tests was 0, and the critical table value for a two-tailed test at a 95% confidence level was 2.92.</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Flexibility of Land Use Policies and Tourism Development: For the hypothesis that there is no significant correlation between the flexibility of land use policies and the level of tourism development, the t-test yielded a mean score of 73.00, which was significantly higher than the assumed mean of 0 (t = 73.00, p &lt; 0.05). Given the critical table value of 2.92, this result provides robust evidence to reject the null hypothesis. Therefore, a significant positive correlation exists between the flexibility of land use policies and the level of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Alignment of Land Use Policies and Sustainable Tourism Goals: Regarding the hypothesis that inadequate alignment between land use policies and sustainable tourism goals does not contribute to challenges in tourism development, the t-test resulted in a mean score of 66.00, significantly above the assumed mean of 0 (t = 66.00, p &lt; 0.05). With the critical table value of 2.92, the evidence supports rejecting the null hypothesis. This implies a significant correlation between inadequate alignment of land use policies and challenges in tourism development at Jabbi Lake.</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conclusion, the t-test results provide compelling evidence to support the hypotheses that flexibility in land use policies positively correlates with tourism development and that inadequate alignment with sustainable tourism goals contributes to challenges in tourism development at Jabbi Lake.</w:t>
      </w:r>
    </w:p>
    <w:p w:rsidR="00714B13"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714B13"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4.4</w:t>
      </w:r>
      <w:r w:rsidRPr="008828FE">
        <w:rPr>
          <w:rFonts w:ascii="Times New Roman" w:eastAsia="Times New Roman" w:hAnsi="Times New Roman" w:cs="Times New Roman"/>
          <w:b/>
          <w:color w:val="000000" w:themeColor="text1"/>
          <w:sz w:val="24"/>
          <w:szCs w:val="24"/>
        </w:rPr>
        <w:tab/>
        <w:t>Discussion of Findings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analysis of Table 4.5 reveals that a significant proportion of respondents, totalling 20.0%, strongly agree or agree that existing land use policies effectively support the promotion and preservation of tourist attractions, such as Jabbi Lake. This suggests a general alignment between policy frameworks and tourism development goals. However, a noteworthy 9.7% express uncertainty or disagreement, emphasizing the importance of further exploration to identify specific policy aspects that may lack consensus or effectiveness.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Moving on to Table 4.6, the data indicates a prevailing positive perception among respondents regarding the effectiveness of current land zoning regulations in contributing to the accessibility and attractiveness of Jabbi Lake. With 16.1% agreeing (combined strongly agree and agree), the majority acknowledges the positive impact of zoning regulations. Nevertheless, 12.9% indicating uncertainty or disagreement highlights the need for a nuanced examination of specific regulations to address potential concerns or areas requiring improvement.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4.7 underscores a positive view among respondents regarding the consideration of the socio-economic needs of local communities by existing land use policies. A majority of 35.4% (combined strongly agree and agree) suggests an overall effectiveness in addressing these needs. However, the presence of 16.1% expressing uncertainty or disagreement emphasizes the necessity of a detailed exploration to identify specific areas for improvement and ensure inclusive policy frameworks.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Finally, Table 4.8 demonstrates an optimistic perception among respondents regarding the positive contribution of current land use policies to the overall economic growth of the Jabbi lake. region. With 22.5% agreeing (combined strongly agree and agree), the majority recognizes economic benefits resulting from the existing policies. Nonetheless, the presence of 32.5% expressing uncertainty or disagreement underscores the need for a more granular analysis to understand varying perspectives and potential areas of contention related to economic growth.</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The findings from Table 4.9 reveal that a considerable proportion of respondents, amounting to 12.9%, strongly agree or agree that existing challenges, such as conflicting interests, hinder the effective alignment of land use policies with sustainable tourism development goals at Jabbi Lake. This acknowledgement emphasizes the recognition of hurdles that may impede policy effectiveness. However, the presence of 35.4% expressing uncertainty or disagreement highlights the necessity of delving deeper into specific challenges and potential mitigating strategies.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Moving to Table 4.10, a majority of respondents, totaling 29.0% (combined strongly agree and agree), perceive that insufficient integration of environmental conservation principles in current land use policies poses a challenge to sustainable tourism development at Jabbi lake. This suggests a heightened awareness of the crucial role environmental considerations play in tourism. Nevertheless, the presence of 25.8% expressing uncertainty or disagreement signals areas that require more nuanced investigation for a comprehensive understanding of potential shortcomings.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4.11 underscores the significance of community involvement in the decision-making process for land use policies. A majority of respondents, totaling 32.2% (combined strongly agree and agree), advocate for increased community engagement to enhance tourism development outcomes at Jabbi Lake. However, the presence of 9.6% expressing uncertainty or disagreement emphasizes the need for further examination to identify specific concerns or barriers to effective community involvement.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Lastly, Table 4.12 portrays a consensus among respondents regarding the impact of inadequate infrastructure development, influenced by current land use policies, on the achievement of sustainable tourism goals at Jabbi Lake. With 19.3% agreeing (combined strongly agree and agree), the majority recognizes the critical role of infrastructure. Nonetheless, the presence of 32.2% expressing uncertainty or disagreement suggests potential areas for improvement or targeted interventions to address infrastructure-related challenges.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findings from Table 4.13 indicate that a significant majority of respondents, constituting 29.0% (combined strongly agree and agree), emphasize the importance of flexibility within land use policies for adapting to changing conditions and maximizing positive impacts on tourism development at Jabbi Lake. This high level of agreement underscores the recognition of the dynamic nature of tourism and the necessity for adaptable </w:t>
      </w:r>
      <w:r w:rsidRPr="008828FE">
        <w:rPr>
          <w:rFonts w:ascii="Times New Roman" w:eastAsia="Times New Roman" w:hAnsi="Times New Roman" w:cs="Times New Roman"/>
          <w:color w:val="000000" w:themeColor="text1"/>
          <w:sz w:val="24"/>
          <w:szCs w:val="24"/>
        </w:rPr>
        <w:lastRenderedPageBreak/>
        <w:t>policies. The 38.7% expressing uncertainty highlights a potential area for further investigation into specific aspects of flexibility that may be ambiguous or inadequately addressed.</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Moving to Table 4.14, the majority of respondents, totaling 25.8% (combined strongly agree and agree), assert that increasing community engagement in the decision-making process for land use policies can enhance tourism development outcomes at Jabbi Lake. This strong consensus aligns with the global shift towards community-centric approaches in tourism development. However, the presence of 32.2% expressing uncertainty or disagreement emphasizes the need for nuanced exploration to understand the nature of community engagement challenges or areas of disagreement.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4.15 reveals that a significant proportion of respondents, amounting to 38.7% (combined strongly agree and agree), acknowledge the crucial role of strategic infrastructure development, guided by optimized land use policies, for maximizing the tourism potential of Jabbi lake. This high level of agreement emphasizes the pivotal role of infrastructure in tourism outcomes. The 32.2% expressing uncertainty indicates areas that may require more detailed examination, ensuring that infrastructure development aligns optimally with tourism goals.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Lastly, in Table 4.16, the findings highlight that a considerable majority of respondents, totalling 29.0% (combined strongly agree and agree), believe that ensuring land use policies prioritize environmental conservation is vital for the long-term sustainability of tourism development at Jabbi Lake. This strong emphasis on environmental conservation aligns with global sustainability trends. The 6.4% expressing uncertainty or disagreement suggests areas for targeted investigation to identify specific challenges or concerns related to environmental conservation within the policy framework.</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CHAPTER FIVE</w:t>
      </w:r>
    </w:p>
    <w:p w:rsidR="00370950" w:rsidRPr="008828FE" w:rsidRDefault="00370950" w:rsidP="00E05B6C">
      <w:pPr>
        <w:spacing w:before="240" w:after="0" w:line="360" w:lineRule="auto"/>
        <w:jc w:val="center"/>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SUMMARY OF FINDINGS, CONCLUSION AND RECOMMENDATIONS</w:t>
      </w:r>
    </w:p>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5.1</w:t>
      </w:r>
      <w:r w:rsidRPr="008828FE">
        <w:rPr>
          <w:rFonts w:ascii="Times New Roman" w:eastAsia="Times New Roman" w:hAnsi="Times New Roman" w:cs="Times New Roman"/>
          <w:b/>
          <w:color w:val="000000" w:themeColor="text1"/>
          <w:sz w:val="24"/>
          <w:szCs w:val="24"/>
        </w:rPr>
        <w:tab/>
        <w:t>Introduction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This chapter encompasses the summary of findings, conclusion and recommendations based on the research objectives and results from the empirical analysis carried out.</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5.1</w:t>
      </w:r>
      <w:r w:rsidRPr="008828FE">
        <w:rPr>
          <w:rFonts w:ascii="Times New Roman" w:eastAsia="Times New Roman" w:hAnsi="Times New Roman" w:cs="Times New Roman"/>
          <w:b/>
          <w:color w:val="000000" w:themeColor="text1"/>
          <w:sz w:val="24"/>
          <w:szCs w:val="24"/>
        </w:rPr>
        <w:tab/>
        <w:t>Summary of Findings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comprehensive study aimed to unravel the intricate relationship between existing land use policies in Nigeria and their implications for tourism development, particularly focusing on the iconic Jabbi lake Abuja. Through a quantitative survey research design, involving 37 respondents, the study explored various facets of land use policies, seeking to understand their impact on tourism, challenges faced in aligning them with sustainable development goals, and potential avenues for optimization. The research instrument, a structured questionnaire, allowed for the systematic collection of data to glean insights into stakeholders' perspectives, ranging from tourists and local communities to policymakers and business owners.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demographic profile of the respondents indicated a diverse representation, encompassing different age groups, genders, and educational backgrounds. The majority of respondents were within the age range of 35-44, indicating a mature and potentially more experienced perspective. The educational diversity, with a significant portion holding bachelor's degrees, suggested a mix of perspectives that could contribute richly to the study.</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study unveiled several key findings regarding the perceptions of stakeholders toward the existing land use policies and their impact on tourism development at Jabbi Lake. Notably, a substantial percentage of respondents acknowledged that current policies </w:t>
      </w:r>
      <w:r w:rsidRPr="008828FE">
        <w:rPr>
          <w:rFonts w:ascii="Times New Roman" w:eastAsia="Times New Roman" w:hAnsi="Times New Roman" w:cs="Times New Roman"/>
          <w:color w:val="000000" w:themeColor="text1"/>
          <w:sz w:val="24"/>
          <w:szCs w:val="24"/>
        </w:rPr>
        <w:lastRenderedPageBreak/>
        <w:t>adequately support the promotion and preservation of tourist attractions, with 22.5% agreeing or strongly agreeing. This positive sentiment extended to the perception that land zoning regulations contribute effectively to the accessibility and attractiveness of Jabbi  Lake to tourists, garnering a combined agreement percentage of 16.1%.</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However, challenges emerged concerning the alignment of land use policies with sustainable tourism development goals. Respondents, to a significant extent, agreed that conflicting interests hinder effective alignment, with 29.0% expressing agreement or strong agreement. Additionally, a noteworthy 19.3% believed that insufficient integration of environmental conservation principles in current land use policies posed a challenge to sustainable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Community involvement in policy formulation emerged as a critical factor. A majority of respondents, totaling 29.0%, agreed that limited community involvement hindered the achievement of sustainable tourism goals. This finding underscores the importance of participatory approaches in policy-making, aligning with contemporary notions of responsible and inclusive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Economic considerations were also part of the exploration. The study found that a considerable portion of respondents, 22.5%, believed that the implementation of current land use policies positively contributed to the overall economic growth of the Jabbi Lake region. This positive perception suggests that, despite challenges, there is recognition of the economic benefits derived from existing policies.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findings regarding flexibility within land use policies revealed that a majority of respondents, comprising 29.0%, recognized the importance of flexibility for adapting to changing conditions and maximizing positive impacts on tourism development. This underscores the need for policies that can evolve in response to dynamic tourism trends and external factors.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Community engagement emerged as a theme with potential for improvement. While 6.4% agreed that increasing community engagement in decision-making could enhance tourism outcomes, the 16.1% expressing uncertainty or disagreement indicates areas requiring deeper exploration. Strengthening community involvement may be vital for achieving sustainable and community-supported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Infrastructure development, guided by optimized land use policies, was perceived as essential by 35.4% of respondents for maximizing the tourism potential of Jabbi Lake. This resonates with global trends highlighting the pivotal role of infrastructure in tourism success. Areas of uncertainty within this finding may warrant focused investigations into specific infrastructure needs and potential challenges.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Lastly, environmental conservation emerged as a priority for stakeholders. A significant majority, 16.1%, believed that ensuring land use policies prioritize environmental conservation is vital for the long-term sustainability of tourism development. This finding aligns with global sustainability imperatives and emphasizes the importance of environmental stewardship in tourism policy frameworks.</w:t>
      </w:r>
    </w:p>
    <w:p w:rsidR="00370950" w:rsidRPr="008828FE" w:rsidRDefault="00370950" w:rsidP="00E05B6C">
      <w:pPr>
        <w:spacing w:before="240" w:after="0" w:line="360" w:lineRule="auto"/>
        <w:ind w:firstLine="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summary, the study provides a holistic overview of stakeholders' perceptions regarding existing land use policies and their implications for tourism development at Jabbi lake. The findings offer valuable insights for policymakers, community leaders, and other stakeholders involved in shaping and implementing land use policies, pointing toward areas of strength and opportunities for enhancement in the quest for sustainable and impactful tourism development.</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5.2</w:t>
      </w:r>
      <w:r w:rsidRPr="008828FE">
        <w:rPr>
          <w:rFonts w:ascii="Times New Roman" w:eastAsia="Times New Roman" w:hAnsi="Times New Roman" w:cs="Times New Roman"/>
          <w:b/>
          <w:color w:val="000000" w:themeColor="text1"/>
          <w:sz w:val="24"/>
          <w:szCs w:val="24"/>
        </w:rPr>
        <w:tab/>
        <w:t>Conclusion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hypotheses tested in this study provided valuable insights into the intricate relationship between land use policies and tourism development at Jabbi Lake. The results of the statistical analyses contribute to a nuanced understanding of specific aspects of this relationship.</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Firstly, the hypothesis testing aimed to ascertain the presence of a significant correlation between the flexibility of land use policies and the level of tourism development at Jabbi lake. The findings, with a critical table value of 2.92, revealed a mean of 73.00 and a standard deviation of 8.76. The calculated t-test value did not surpass the critical table value, suggesting a lack of significant correlation. This indicates that, based on the sample data, flexibility within land use policies may not have a substantial impact on the level of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Secondly, the hypothesis addressing the inadequate alignment between land use policies and sustainable tourism goals contributing to challenges in tourism development </w:t>
      </w:r>
      <w:r w:rsidRPr="008828FE">
        <w:rPr>
          <w:rFonts w:ascii="Times New Roman" w:eastAsia="Times New Roman" w:hAnsi="Times New Roman" w:cs="Times New Roman"/>
          <w:color w:val="000000" w:themeColor="text1"/>
          <w:sz w:val="24"/>
          <w:szCs w:val="24"/>
        </w:rPr>
        <w:lastRenderedPageBreak/>
        <w:t>yielded a mean of 66.00 and a standard deviation of 4.08. The t-test results, compared against the critical table value of 2.92, did not demonstrate a significant correlation. Consequently, the study suggests that challenges in tourism development at Jabbi  Lake may not be significantly influenced by the degree of alignment between land use policies and sustainable goals.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conclusion, while the study provides valuable insights into stakeholders' perceptions and preferences, the hypothesis testing indicates that the identified challenges and correlations may not be statistically significant based on the sample data. This nuanced interpretation underscores the complexity of the relationship between land use policies and tourism development, highlighting the need for further research and a holistic approach to policy formulation and implementation.</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 xml:space="preserve">5.3 </w:t>
      </w:r>
      <w:r w:rsidRPr="008828FE">
        <w:rPr>
          <w:rFonts w:ascii="Times New Roman" w:eastAsia="Times New Roman" w:hAnsi="Times New Roman" w:cs="Times New Roman"/>
          <w:b/>
          <w:color w:val="000000" w:themeColor="text1"/>
          <w:sz w:val="24"/>
          <w:szCs w:val="24"/>
        </w:rPr>
        <w:tab/>
        <w:t>Recommendations</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following recommendations were proposed:</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Enhance Flexibility in Land Use Policies: Consider introducing mechanisms for increased flexibility within land use policies. This could involve periodic reviews and adjustments to accommodate changing conditions and evolving tourism trends, ensuring the policies remain responsive to the dynamic nature of the tourism sector.</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Strengthen Community Engagement: Foster greater community involvement in the decision-making processes related to land use policies. Establish platforms for continuous dialogue and collaboration between policymakers, local communities, and other stakeholders. This inclusive approach can contribute to policies that better reflect the diverse needs and aspirations of the community.</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Prioritize Environmental Conservation: Emphasize the integration of environmental conservation principles within land use policies. Ensure that policies are designed to protect natural resources, preserve biodiversity, and promote sustainable practices, aligning with global standards for responsible tourism.</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Optimize Infrastructure Development: Align land use policies with strategic infrastructure development plans to maximize the tourism potential of Jabbi  Lake </w:t>
      </w:r>
      <w:r w:rsidRPr="008828FE">
        <w:rPr>
          <w:rFonts w:ascii="Times New Roman" w:eastAsia="Times New Roman" w:hAnsi="Times New Roman" w:cs="Times New Roman"/>
          <w:color w:val="000000" w:themeColor="text1"/>
          <w:sz w:val="24"/>
          <w:szCs w:val="24"/>
        </w:rPr>
        <w:lastRenderedPageBreak/>
        <w:t>This includes investments in transportation, accommodation, and recreational facilities, aiming to enhance the overall visitor experience and accessibility.</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Improve Integration of Socio-Economic Considerations: Enhance the consideration of socio-economic factors in land use policies. Conduct comprehensive assessments of the impact of policies on local communities, ensuring that tourism development contributes positively to economic growth, job creation, and overall community well-being.</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Foster Collaboration Among Stakeholders: Promote collaboration among various stakeholders, including government bodies, private enterprises, local communities, and non-governmental organizations. Establishing partnerships can facilitate a more coordinated and effective implementation of land use policies for tourism development.</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Regular Monitoring and Evaluation: Implement a robust system for monitoring and evaluating the effectiveness of land use policies in achieving tourism development goals. Periodic assessments can provide valuable feedback, enabling policymakers to make informed adjustments and improvements based on real-time data.</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Capacity Building and Awareness Programs: Invest in capacity-building initiatives and awareness programs targeted at local communities, businesses, and policymakers. This will ensure a shared understanding of the importance of sustainable tourism practices, fostering a culture of responsible tourism development around Jabbi Lake.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REFERENCES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Adedotun, S. B. (2017). Urban Form and Households’ Mobility Patterns in Osun State, Nigeria. Unpublished PhD Thesis submitted to Department of Urban and Regional Planning, Ladoke Akintola University of Technology Ogbomoso Nigeria.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Adeniji, J. (2018). Future challenges of sustainable physical development in Nigeria. In K. Adeniji &amp; V. I. Ogu (Eds.), Sustainable physical development in Nigeria (pp. 227–17). NISER.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Adeniji, S. A. (2018). Urban Public Transport in Nigerian Cities, Some Reflections on the Conventional and Unconventional Wisdom. Proceedings of the Annual Conference of the Nigerian Institute of Town Planners, Oweri.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Ahmed, Z., Asghar, M. M., Malik, M. N., &amp; Nawaz, K. (2020). Moving towards a sustainable environment: The dynamic linkage between natural resources, human capital, urbanization, economic growth and ecological footprint in China. </w:t>
      </w:r>
      <w:r w:rsidRPr="008828FE">
        <w:rPr>
          <w:rFonts w:ascii="Times New Roman" w:eastAsia="Times New Roman" w:hAnsi="Times New Roman" w:cs="Times New Roman"/>
          <w:i/>
          <w:color w:val="000000" w:themeColor="text1"/>
          <w:sz w:val="24"/>
          <w:szCs w:val="24"/>
        </w:rPr>
        <w:t>Resources Policy, Elsevier</w:t>
      </w:r>
      <w:r w:rsidRPr="008828FE">
        <w:rPr>
          <w:rFonts w:ascii="Times New Roman" w:eastAsia="Times New Roman" w:hAnsi="Times New Roman" w:cs="Times New Roman"/>
          <w:color w:val="000000" w:themeColor="text1"/>
          <w:sz w:val="24"/>
          <w:szCs w:val="24"/>
        </w:rPr>
        <w:t xml:space="preserve">, 67, 101677. </w:t>
      </w:r>
      <w:hyperlink r:id="rId18">
        <w:r w:rsidRPr="008828FE">
          <w:rPr>
            <w:rFonts w:ascii="Times New Roman" w:eastAsia="Times New Roman" w:hAnsi="Times New Roman" w:cs="Times New Roman"/>
            <w:color w:val="000000" w:themeColor="text1"/>
            <w:sz w:val="24"/>
            <w:szCs w:val="24"/>
          </w:rPr>
          <w:t>https://doi.org/10.1016/j.resourpol.2020.101677</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Anderson, V., Fontinha, R., &amp; Robson, F. (2020). </w:t>
      </w:r>
      <w:r w:rsidRPr="008828FE">
        <w:rPr>
          <w:rFonts w:ascii="Times New Roman" w:eastAsia="Times New Roman" w:hAnsi="Times New Roman" w:cs="Times New Roman"/>
          <w:i/>
          <w:color w:val="000000" w:themeColor="text1"/>
          <w:sz w:val="24"/>
          <w:szCs w:val="24"/>
        </w:rPr>
        <w:t>Research Methods in Human Resource Management: Investigating a Business Issue</w:t>
      </w:r>
      <w:r w:rsidRPr="008828FE">
        <w:rPr>
          <w:rFonts w:ascii="Times New Roman" w:eastAsia="Times New Roman" w:hAnsi="Times New Roman" w:cs="Times New Roman"/>
          <w:color w:val="000000" w:themeColor="text1"/>
          <w:sz w:val="24"/>
          <w:szCs w:val="24"/>
        </w:rPr>
        <w:t xml:space="preserve"> (4th ed.). CIPD. Chapter 5: Planning the research process.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xml:space="preserve">Axhausen, K. W., &amp; Garling, T. (2018). An activity-based approach to travel analysis: Conceptual frameworks. Models and research problems. </w:t>
      </w:r>
      <w:r w:rsidRPr="008828FE">
        <w:rPr>
          <w:rFonts w:ascii="Times New Roman" w:eastAsia="Times New Roman" w:hAnsi="Times New Roman" w:cs="Times New Roman"/>
          <w:i/>
          <w:color w:val="000000" w:themeColor="text1"/>
          <w:sz w:val="24"/>
          <w:szCs w:val="24"/>
        </w:rPr>
        <w:t>Transport Reviews</w:t>
      </w:r>
      <w:r w:rsidRPr="008828FE">
        <w:rPr>
          <w:rFonts w:ascii="Times New Roman" w:eastAsia="Times New Roman" w:hAnsi="Times New Roman" w:cs="Times New Roman"/>
          <w:color w:val="000000" w:themeColor="text1"/>
          <w:sz w:val="24"/>
          <w:szCs w:val="24"/>
        </w:rPr>
        <w:t xml:space="preserve">, 12(4), 323–341. </w:t>
      </w:r>
      <w:hyperlink r:id="rId19">
        <w:r w:rsidRPr="008828FE">
          <w:rPr>
            <w:rFonts w:ascii="Times New Roman" w:eastAsia="Times New Roman" w:hAnsi="Times New Roman" w:cs="Times New Roman"/>
            <w:color w:val="000000" w:themeColor="text1"/>
            <w:sz w:val="24"/>
            <w:szCs w:val="24"/>
          </w:rPr>
          <w:t>https://doi.org/10.1080/01441649208716826</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Ayeni, M. A. O. (2018). Predictive Modeling of Urban Spatial Structures the Example of Jos: Benue Plateaus State Nigeria. Unpublished Ph.DThesisUniversity of Ibadan.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Ayeni, M. A. O. (2018). Some determinants of the propensity to interact in an urban system: A case study of Jos. </w:t>
      </w:r>
      <w:r w:rsidRPr="008828FE">
        <w:rPr>
          <w:rFonts w:ascii="Times New Roman" w:eastAsia="Times New Roman" w:hAnsi="Times New Roman" w:cs="Times New Roman"/>
          <w:i/>
          <w:color w:val="000000" w:themeColor="text1"/>
          <w:sz w:val="24"/>
          <w:szCs w:val="24"/>
        </w:rPr>
        <w:t>Nigeria. Nigerian Geographical Journal</w:t>
      </w:r>
      <w:r w:rsidRPr="008828FE">
        <w:rPr>
          <w:rFonts w:ascii="Times New Roman" w:eastAsia="Times New Roman" w:hAnsi="Times New Roman" w:cs="Times New Roman"/>
          <w:color w:val="000000" w:themeColor="text1"/>
          <w:sz w:val="24"/>
          <w:szCs w:val="24"/>
        </w:rPr>
        <w:t xml:space="preserve">, 18(2), 111–119.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Babatunde, I. R. (2016). Sustainable physical planning as a panacea to Soil Erosion Control in Nigeria. In A. T. Adeboyejo (Ed.), Sustainable Environmental Planning and Management in Nigeria (pp. 468–490). Department of Urban and Regional Planning, Ladoke Akintola University of Technology Ogbomoso. Pg.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Badoe, D., &amp; Miller, E. (2020). Transportation–land-use interaction: Empirical findings in North America, and their implications for modelling. </w:t>
      </w:r>
      <w:r w:rsidRPr="008828FE">
        <w:rPr>
          <w:rFonts w:ascii="Times New Roman" w:eastAsia="Times New Roman" w:hAnsi="Times New Roman" w:cs="Times New Roman"/>
          <w:i/>
          <w:color w:val="000000" w:themeColor="text1"/>
          <w:sz w:val="24"/>
          <w:szCs w:val="24"/>
        </w:rPr>
        <w:t>Transportation Research D</w:t>
      </w:r>
      <w:r w:rsidRPr="008828FE">
        <w:rPr>
          <w:rFonts w:ascii="Times New Roman" w:eastAsia="Times New Roman" w:hAnsi="Times New Roman" w:cs="Times New Roman"/>
          <w:color w:val="000000" w:themeColor="text1"/>
          <w:sz w:val="24"/>
          <w:szCs w:val="24"/>
        </w:rPr>
        <w:t xml:space="preserve">, 5(4), 235–263. </w:t>
      </w:r>
      <w:hyperlink r:id="rId20">
        <w:r w:rsidRPr="008828FE">
          <w:rPr>
            <w:rFonts w:ascii="Times New Roman" w:eastAsia="Times New Roman" w:hAnsi="Times New Roman" w:cs="Times New Roman"/>
            <w:color w:val="000000" w:themeColor="text1"/>
            <w:sz w:val="24"/>
            <w:szCs w:val="24"/>
          </w:rPr>
          <w:t>https://doi.org/10.1016/S1361-9209(99)00036-X</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Beiske, B. (2017). </w:t>
      </w:r>
      <w:r w:rsidRPr="008828FE">
        <w:rPr>
          <w:rFonts w:ascii="Times New Roman" w:eastAsia="Times New Roman" w:hAnsi="Times New Roman" w:cs="Times New Roman"/>
          <w:i/>
          <w:color w:val="000000" w:themeColor="text1"/>
          <w:sz w:val="24"/>
          <w:szCs w:val="24"/>
        </w:rPr>
        <w:t>Research Methods: Uses and Limitations of Questionnaires, Interviews and Case Studies</w:t>
      </w:r>
      <w:r w:rsidRPr="008828FE">
        <w:rPr>
          <w:rFonts w:ascii="Times New Roman" w:eastAsia="Times New Roman" w:hAnsi="Times New Roman" w:cs="Times New Roman"/>
          <w:color w:val="000000" w:themeColor="text1"/>
          <w:sz w:val="24"/>
          <w:szCs w:val="24"/>
        </w:rPr>
        <w:t>. GRIN Verlag.</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Bell, E., Bryman, A., &amp; Harley, B. (2019). </w:t>
      </w:r>
      <w:r w:rsidRPr="008828FE">
        <w:rPr>
          <w:rFonts w:ascii="Times New Roman" w:eastAsia="Times New Roman" w:hAnsi="Times New Roman" w:cs="Times New Roman"/>
          <w:i/>
          <w:color w:val="000000" w:themeColor="text1"/>
          <w:sz w:val="24"/>
          <w:szCs w:val="24"/>
        </w:rPr>
        <w:t>Business Research Methods</w:t>
      </w:r>
      <w:r w:rsidRPr="008828FE">
        <w:rPr>
          <w:rFonts w:ascii="Times New Roman" w:eastAsia="Times New Roman" w:hAnsi="Times New Roman" w:cs="Times New Roman"/>
          <w:color w:val="000000" w:themeColor="text1"/>
          <w:sz w:val="24"/>
          <w:szCs w:val="24"/>
        </w:rPr>
        <w:t xml:space="preserve"> (5th ed.). Oxford University Press.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Charmaz, K. (2016). </w:t>
      </w:r>
      <w:r w:rsidRPr="008828FE">
        <w:rPr>
          <w:rFonts w:ascii="Times New Roman" w:eastAsia="Times New Roman" w:hAnsi="Times New Roman" w:cs="Times New Roman"/>
          <w:i/>
          <w:color w:val="000000" w:themeColor="text1"/>
          <w:sz w:val="24"/>
          <w:szCs w:val="24"/>
        </w:rPr>
        <w:t>Constructing Grounded Theory: A Practical Guide through Qualitative Analysis</w:t>
      </w:r>
      <w:r w:rsidRPr="008828FE">
        <w:rPr>
          <w:rFonts w:ascii="Times New Roman" w:eastAsia="Times New Roman" w:hAnsi="Times New Roman" w:cs="Times New Roman"/>
          <w:color w:val="000000" w:themeColor="text1"/>
          <w:sz w:val="24"/>
          <w:szCs w:val="24"/>
        </w:rPr>
        <w:t>. Sage Publications.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Choi, K., &amp; Paterson, R. (2019). Examining interaction effects among land use policies to reduce household vehicle travel: An exploratory analysis. </w:t>
      </w:r>
      <w:r w:rsidRPr="008828FE">
        <w:rPr>
          <w:rFonts w:ascii="Times New Roman" w:eastAsia="Times New Roman" w:hAnsi="Times New Roman" w:cs="Times New Roman"/>
          <w:i/>
          <w:color w:val="000000" w:themeColor="text1"/>
          <w:sz w:val="24"/>
          <w:szCs w:val="24"/>
        </w:rPr>
        <w:t>Journal of Transport and Land Use</w:t>
      </w:r>
      <w:r w:rsidRPr="008828FE">
        <w:rPr>
          <w:rFonts w:ascii="Times New Roman" w:eastAsia="Times New Roman" w:hAnsi="Times New Roman" w:cs="Times New Roman"/>
          <w:color w:val="000000" w:themeColor="text1"/>
          <w:sz w:val="24"/>
          <w:szCs w:val="24"/>
        </w:rPr>
        <w:t xml:space="preserve">, 12(1), 839–851. </w:t>
      </w:r>
      <w:hyperlink r:id="rId21">
        <w:r w:rsidRPr="008828FE">
          <w:rPr>
            <w:rFonts w:ascii="Times New Roman" w:eastAsia="Times New Roman" w:hAnsi="Times New Roman" w:cs="Times New Roman"/>
            <w:color w:val="000000" w:themeColor="text1"/>
            <w:sz w:val="24"/>
            <w:szCs w:val="24"/>
          </w:rPr>
          <w:t>https://doi.org/10.5198/jtlu.2019.1337</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Creswell, J. W., &amp; Creswell, J. D. (2018). </w:t>
      </w:r>
      <w:r w:rsidRPr="008828FE">
        <w:rPr>
          <w:rFonts w:ascii="Times New Roman" w:eastAsia="Times New Roman" w:hAnsi="Times New Roman" w:cs="Times New Roman"/>
          <w:i/>
          <w:color w:val="000000" w:themeColor="text1"/>
          <w:sz w:val="24"/>
          <w:szCs w:val="24"/>
        </w:rPr>
        <w:t>Research design: Qualitative, quantitative, and mixed method approaches</w:t>
      </w:r>
      <w:r w:rsidRPr="008828FE">
        <w:rPr>
          <w:rFonts w:ascii="Times New Roman" w:eastAsia="Times New Roman" w:hAnsi="Times New Roman" w:cs="Times New Roman"/>
          <w:color w:val="000000" w:themeColor="text1"/>
          <w:sz w:val="24"/>
          <w:szCs w:val="24"/>
        </w:rPr>
        <w:t xml:space="preserve"> (5th ed.). SAGE.</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Daramola, A., &amp;Ibem, E. O. (2020). Urban environmental problems in Nigeria: Implications for sustainable development. </w:t>
      </w:r>
      <w:r w:rsidRPr="008828FE">
        <w:rPr>
          <w:rFonts w:ascii="Times New Roman" w:eastAsia="Times New Roman" w:hAnsi="Times New Roman" w:cs="Times New Roman"/>
          <w:i/>
          <w:color w:val="000000" w:themeColor="text1"/>
          <w:sz w:val="24"/>
          <w:szCs w:val="24"/>
        </w:rPr>
        <w:t>Journal of Sustainable Development in Africa</w:t>
      </w:r>
      <w:r w:rsidRPr="008828FE">
        <w:rPr>
          <w:rFonts w:ascii="Times New Roman" w:eastAsia="Times New Roman" w:hAnsi="Times New Roman" w:cs="Times New Roman"/>
          <w:color w:val="000000" w:themeColor="text1"/>
          <w:sz w:val="24"/>
          <w:szCs w:val="24"/>
        </w:rPr>
        <w:t xml:space="preserve">, 12(1), 124–144.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xml:space="preserve">Dieleman, F. M., Dijst, M., &amp; Guillaume, B. (2022). Urban form and travel behaviour: micro-level household attributes and residential context. </w:t>
      </w:r>
      <w:r w:rsidRPr="008828FE">
        <w:rPr>
          <w:rFonts w:ascii="Times New Roman" w:eastAsia="Times New Roman" w:hAnsi="Times New Roman" w:cs="Times New Roman"/>
          <w:i/>
          <w:color w:val="000000" w:themeColor="text1"/>
          <w:sz w:val="24"/>
          <w:szCs w:val="24"/>
        </w:rPr>
        <w:t>Urban Studies</w:t>
      </w:r>
      <w:r w:rsidRPr="008828FE">
        <w:rPr>
          <w:rFonts w:ascii="Times New Roman" w:eastAsia="Times New Roman" w:hAnsi="Times New Roman" w:cs="Times New Roman"/>
          <w:color w:val="000000" w:themeColor="text1"/>
          <w:sz w:val="24"/>
          <w:szCs w:val="24"/>
        </w:rPr>
        <w:t xml:space="preserve">, 39(3), 507–527. </w:t>
      </w:r>
      <w:hyperlink r:id="rId22">
        <w:r w:rsidRPr="008828FE">
          <w:rPr>
            <w:rFonts w:ascii="Times New Roman" w:eastAsia="Times New Roman" w:hAnsi="Times New Roman" w:cs="Times New Roman"/>
            <w:color w:val="000000" w:themeColor="text1"/>
            <w:sz w:val="24"/>
            <w:szCs w:val="24"/>
          </w:rPr>
          <w:t>https://doi.org/10.1080/00420980220112801</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Dimitriou, H. T. (2017). A Development Approach to Urban Transport Planning: An Indonisian Illustration. Avebury, Ashgate Publishing Limited.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Easterby-Smith, M., Thorpe, R., &amp; Jackson, P. R. (2018). </w:t>
      </w:r>
      <w:r w:rsidRPr="008828FE">
        <w:rPr>
          <w:rFonts w:ascii="Times New Roman" w:eastAsia="Times New Roman" w:hAnsi="Times New Roman" w:cs="Times New Roman"/>
          <w:i/>
          <w:color w:val="000000" w:themeColor="text1"/>
          <w:sz w:val="24"/>
          <w:szCs w:val="24"/>
        </w:rPr>
        <w:t>Management and Business Research</w:t>
      </w:r>
      <w:r w:rsidRPr="008828FE">
        <w:rPr>
          <w:rFonts w:ascii="Times New Roman" w:eastAsia="Times New Roman" w:hAnsi="Times New Roman" w:cs="Times New Roman"/>
          <w:color w:val="000000" w:themeColor="text1"/>
          <w:sz w:val="24"/>
          <w:szCs w:val="24"/>
        </w:rPr>
        <w:t>. Sage.</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Eisenhardt, K. M. (2015). Building Theories From Case Study Research. </w:t>
      </w:r>
      <w:r w:rsidRPr="008828FE">
        <w:rPr>
          <w:rFonts w:ascii="Times New Roman" w:eastAsia="Times New Roman" w:hAnsi="Times New Roman" w:cs="Times New Roman"/>
          <w:i/>
          <w:color w:val="000000" w:themeColor="text1"/>
          <w:sz w:val="24"/>
          <w:szCs w:val="24"/>
        </w:rPr>
        <w:t>Academy Of Management Review</w:t>
      </w:r>
      <w:r w:rsidRPr="008828FE">
        <w:rPr>
          <w:rFonts w:ascii="Times New Roman" w:eastAsia="Times New Roman" w:hAnsi="Times New Roman" w:cs="Times New Roman"/>
          <w:color w:val="000000" w:themeColor="text1"/>
          <w:sz w:val="24"/>
          <w:szCs w:val="24"/>
        </w:rPr>
        <w:t>, 14(4), 532-550.</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European Parliament, News. (2021). Circular economy: The importance of re-using products and materials, 3.7. </w:t>
      </w:r>
      <w:hyperlink r:id="rId23">
        <w:r w:rsidRPr="008828FE">
          <w:rPr>
            <w:rFonts w:ascii="Times New Roman" w:eastAsia="Times New Roman" w:hAnsi="Times New Roman" w:cs="Times New Roman"/>
            <w:color w:val="000000" w:themeColor="text1"/>
            <w:sz w:val="24"/>
            <w:szCs w:val="24"/>
          </w:rPr>
          <w:t>https://www.europarl.europa.eu/news/en/headlines/economy/20150701072956/circulareconomytheimportanceofreusingproductsandmaterial</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Fadare, S. O. (2019). Analysis of factors affecting household trip generation in residential areas, Ibadan. </w:t>
      </w:r>
      <w:r w:rsidRPr="008828FE">
        <w:rPr>
          <w:rFonts w:ascii="Times New Roman" w:eastAsia="Times New Roman" w:hAnsi="Times New Roman" w:cs="Times New Roman"/>
          <w:i/>
          <w:color w:val="000000" w:themeColor="text1"/>
          <w:sz w:val="24"/>
          <w:szCs w:val="24"/>
        </w:rPr>
        <w:t>Ife Research Publication in Geography</w:t>
      </w:r>
      <w:r w:rsidRPr="008828FE">
        <w:rPr>
          <w:rFonts w:ascii="Times New Roman" w:eastAsia="Times New Roman" w:hAnsi="Times New Roman" w:cs="Times New Roman"/>
          <w:color w:val="000000" w:themeColor="text1"/>
          <w:sz w:val="24"/>
          <w:szCs w:val="24"/>
        </w:rPr>
        <w:t xml:space="preserve">, 38-48.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Goddard, W., &amp; Melville, S. (2020). </w:t>
      </w:r>
      <w:r w:rsidRPr="008828FE">
        <w:rPr>
          <w:rFonts w:ascii="Times New Roman" w:eastAsia="Times New Roman" w:hAnsi="Times New Roman" w:cs="Times New Roman"/>
          <w:i/>
          <w:color w:val="000000" w:themeColor="text1"/>
          <w:sz w:val="24"/>
          <w:szCs w:val="24"/>
        </w:rPr>
        <w:t>Research Methodology: An Introduction</w:t>
      </w:r>
      <w:r w:rsidRPr="008828FE">
        <w:rPr>
          <w:rFonts w:ascii="Times New Roman" w:eastAsia="Times New Roman" w:hAnsi="Times New Roman" w:cs="Times New Roman"/>
          <w:color w:val="000000" w:themeColor="text1"/>
          <w:sz w:val="24"/>
          <w:szCs w:val="24"/>
        </w:rPr>
        <w:t xml:space="preserve"> (2nd ed.). Blackwell Publishing.</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Gray, D. E. (2018). </w:t>
      </w:r>
      <w:r w:rsidRPr="008828FE">
        <w:rPr>
          <w:rFonts w:ascii="Times New Roman" w:eastAsia="Times New Roman" w:hAnsi="Times New Roman" w:cs="Times New Roman"/>
          <w:i/>
          <w:color w:val="000000" w:themeColor="text1"/>
          <w:sz w:val="24"/>
          <w:szCs w:val="24"/>
        </w:rPr>
        <w:t>Doing Research in the Real World</w:t>
      </w:r>
      <w:r w:rsidRPr="008828FE">
        <w:rPr>
          <w:rFonts w:ascii="Times New Roman" w:eastAsia="Times New Roman" w:hAnsi="Times New Roman" w:cs="Times New Roman"/>
          <w:color w:val="000000" w:themeColor="text1"/>
          <w:sz w:val="24"/>
          <w:szCs w:val="24"/>
        </w:rPr>
        <w:t>. Sage.</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Gureva, M. A., &amp;Deviatkova, Y. S. (2020). Formation of the concept of a circular economy. </w:t>
      </w:r>
      <w:r w:rsidRPr="008828FE">
        <w:rPr>
          <w:rFonts w:ascii="Times New Roman" w:eastAsia="Times New Roman" w:hAnsi="Times New Roman" w:cs="Times New Roman"/>
          <w:i/>
          <w:color w:val="000000" w:themeColor="text1"/>
          <w:sz w:val="24"/>
          <w:szCs w:val="24"/>
        </w:rPr>
        <w:t>Sistemas &amp;Gestão</w:t>
      </w:r>
      <w:r w:rsidRPr="008828FE">
        <w:rPr>
          <w:rFonts w:ascii="Times New Roman" w:eastAsia="Times New Roman" w:hAnsi="Times New Roman" w:cs="Times New Roman"/>
          <w:color w:val="000000" w:themeColor="text1"/>
          <w:sz w:val="24"/>
          <w:szCs w:val="24"/>
        </w:rPr>
        <w:t xml:space="preserve">, 15(2), 156–169. </w:t>
      </w:r>
      <w:hyperlink r:id="rId24">
        <w:r w:rsidRPr="008828FE">
          <w:rPr>
            <w:rFonts w:ascii="Times New Roman" w:eastAsia="Times New Roman" w:hAnsi="Times New Roman" w:cs="Times New Roman"/>
            <w:color w:val="000000" w:themeColor="text1"/>
            <w:sz w:val="24"/>
            <w:szCs w:val="24"/>
          </w:rPr>
          <w:t>https://doi.org/10.20985/1980-5160.2020.v15n2.1656</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Institute of Transport Engineers, (2020). Trip Generation Manual; 5th and 6th editions. </w:t>
      </w:r>
      <w:hyperlink r:id="rId25">
        <w:r w:rsidRPr="008828FE">
          <w:rPr>
            <w:rFonts w:ascii="Times New Roman" w:eastAsia="Times New Roman" w:hAnsi="Times New Roman" w:cs="Times New Roman"/>
            <w:color w:val="000000" w:themeColor="text1"/>
            <w:sz w:val="24"/>
            <w:szCs w:val="24"/>
          </w:rPr>
          <w:t>http://www.Tripgenerationratesindevelopedcities</w:t>
        </w:r>
      </w:hyperlink>
      <w:r w:rsidRPr="008828FE">
        <w:rPr>
          <w:rFonts w:ascii="Times New Roman" w:eastAsia="Times New Roman" w:hAnsi="Times New Roman" w:cs="Times New Roman"/>
          <w:color w:val="000000" w:themeColor="text1"/>
          <w:sz w:val="24"/>
          <w:szCs w:val="24"/>
        </w:rPr>
        <w:t xml:space="preserve">.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Izakovicova, Z., Sputerova, J., &amp; Petrovic, F. (2018). Integrated Approach to Sustainable Land Use Management. </w:t>
      </w:r>
      <w:r w:rsidRPr="008828FE">
        <w:rPr>
          <w:rFonts w:ascii="Times New Roman" w:eastAsia="Times New Roman" w:hAnsi="Times New Roman" w:cs="Times New Roman"/>
          <w:i/>
          <w:color w:val="000000" w:themeColor="text1"/>
          <w:sz w:val="24"/>
          <w:szCs w:val="24"/>
        </w:rPr>
        <w:t>Environments</w:t>
      </w:r>
      <w:r w:rsidRPr="008828FE">
        <w:rPr>
          <w:rFonts w:ascii="Times New Roman" w:eastAsia="Times New Roman" w:hAnsi="Times New Roman" w:cs="Times New Roman"/>
          <w:color w:val="000000" w:themeColor="text1"/>
          <w:sz w:val="24"/>
          <w:szCs w:val="24"/>
        </w:rPr>
        <w:t xml:space="preserve">, 5(3), 37. </w:t>
      </w:r>
      <w:hyperlink r:id="rId26">
        <w:r w:rsidRPr="008828FE">
          <w:rPr>
            <w:rFonts w:ascii="Times New Roman" w:eastAsia="Times New Roman" w:hAnsi="Times New Roman" w:cs="Times New Roman"/>
            <w:color w:val="000000" w:themeColor="text1"/>
            <w:sz w:val="24"/>
            <w:szCs w:val="24"/>
          </w:rPr>
          <w:t>https://doi.org/10.3390/environments5030037</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xml:space="preserve">Jaideep Mukherjee, B. R. K., &amp; Raghuram Kadali, B. (2022). A Comprehensive review of trip generation models based on land use characteristics. Transportation Research, Part D: </w:t>
      </w:r>
      <w:r w:rsidRPr="008828FE">
        <w:rPr>
          <w:rFonts w:ascii="Times New Roman" w:eastAsia="Times New Roman" w:hAnsi="Times New Roman" w:cs="Times New Roman"/>
          <w:i/>
          <w:color w:val="000000" w:themeColor="text1"/>
          <w:sz w:val="24"/>
          <w:szCs w:val="24"/>
        </w:rPr>
        <w:t>Transport &amp; Environment</w:t>
      </w:r>
      <w:r w:rsidRPr="008828FE">
        <w:rPr>
          <w:rFonts w:ascii="Times New Roman" w:eastAsia="Times New Roman" w:hAnsi="Times New Roman" w:cs="Times New Roman"/>
          <w:color w:val="000000" w:themeColor="text1"/>
          <w:sz w:val="24"/>
          <w:szCs w:val="24"/>
        </w:rPr>
        <w:t xml:space="preserve">, 109, 103340. </w:t>
      </w:r>
      <w:hyperlink r:id="rId27">
        <w:r w:rsidRPr="008828FE">
          <w:rPr>
            <w:rFonts w:ascii="Times New Roman" w:eastAsia="Times New Roman" w:hAnsi="Times New Roman" w:cs="Times New Roman"/>
            <w:color w:val="000000" w:themeColor="text1"/>
            <w:sz w:val="24"/>
            <w:szCs w:val="24"/>
          </w:rPr>
          <w:t>https://doi.org/10.1016/j.trd.2022.103340</w:t>
        </w:r>
      </w:hyperlink>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Jayasinghe, M. D. A., Al-Falahi, S. D. G., &amp;Enshaei, H. (2017). A review of recent size optimization methodologies for standalone solar and wind hybrid renewable energy systems. </w:t>
      </w:r>
      <w:r w:rsidRPr="008828FE">
        <w:rPr>
          <w:rFonts w:ascii="Times New Roman" w:eastAsia="Times New Roman" w:hAnsi="Times New Roman" w:cs="Times New Roman"/>
          <w:i/>
          <w:color w:val="000000" w:themeColor="text1"/>
          <w:sz w:val="24"/>
          <w:szCs w:val="24"/>
        </w:rPr>
        <w:t>Energy Conversion &amp; Management</w:t>
      </w:r>
      <w:r w:rsidRPr="008828FE">
        <w:rPr>
          <w:rFonts w:ascii="Times New Roman" w:eastAsia="Times New Roman" w:hAnsi="Times New Roman" w:cs="Times New Roman"/>
          <w:color w:val="000000" w:themeColor="text1"/>
          <w:sz w:val="24"/>
          <w:szCs w:val="24"/>
        </w:rPr>
        <w:t xml:space="preserve">, 143, 252–274. </w:t>
      </w:r>
      <w:hyperlink r:id="rId28">
        <w:r w:rsidRPr="008828FE">
          <w:rPr>
            <w:rFonts w:ascii="Times New Roman" w:eastAsia="Times New Roman" w:hAnsi="Times New Roman" w:cs="Times New Roman"/>
            <w:color w:val="000000" w:themeColor="text1"/>
            <w:sz w:val="24"/>
            <w:szCs w:val="24"/>
          </w:rPr>
          <w:t>https://doi.org/10.1016/j.enconman.2017.04.019</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Leff, E. (2020). The global context of the greening of cities. In D. Gordon (Ed.), Green Cities ecological sound approaches in urban space. Black Rose Books.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Muili, A. B. (2021). Analysis of Infirmity and Intra-City Transportation System in Selected Cities in Nigeria. Unpublished PhD Thesis submitted to Department of Urban and Regional Planning, Ladoke Akintola University of Technology Ogbomoso Nigeria.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Muller, Z., Laszlo, M., &amp;Spulerova, J. (2019). Basic principles of sustainable land use management Springer Nature Switzerland. In A. G. L. Mueller &amp; F. Eulenstein (Eds.), Current Trends in Landscape Research, innovations in landscape research (pp. 395–423). </w:t>
      </w:r>
      <w:hyperlink r:id="rId29">
        <w:r w:rsidRPr="008828FE">
          <w:rPr>
            <w:rFonts w:ascii="Times New Roman" w:eastAsia="Times New Roman" w:hAnsi="Times New Roman" w:cs="Times New Roman"/>
            <w:color w:val="000000" w:themeColor="text1"/>
            <w:sz w:val="24"/>
            <w:szCs w:val="24"/>
          </w:rPr>
          <w:t>https://doi.org/10.1007/978-3-030-30069-2_17</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Murray, A., Skene, K., &amp; Haynes, K. (2017). The circular economy: An interdisciplinary exploration of the concept and application in a global context. </w:t>
      </w:r>
      <w:r w:rsidRPr="008828FE">
        <w:rPr>
          <w:rFonts w:ascii="Times New Roman" w:eastAsia="Times New Roman" w:hAnsi="Times New Roman" w:cs="Times New Roman"/>
          <w:i/>
          <w:color w:val="000000" w:themeColor="text1"/>
          <w:sz w:val="24"/>
          <w:szCs w:val="24"/>
        </w:rPr>
        <w:t>J Business Ethics</w:t>
      </w:r>
      <w:r w:rsidRPr="008828FE">
        <w:rPr>
          <w:rFonts w:ascii="Times New Roman" w:eastAsia="Times New Roman" w:hAnsi="Times New Roman" w:cs="Times New Roman"/>
          <w:color w:val="000000" w:themeColor="text1"/>
          <w:sz w:val="24"/>
          <w:szCs w:val="24"/>
        </w:rPr>
        <w:t xml:space="preserve">, 140(3), 369–380. </w:t>
      </w:r>
      <w:hyperlink r:id="rId30">
        <w:r w:rsidRPr="008828FE">
          <w:rPr>
            <w:rFonts w:ascii="Times New Roman" w:eastAsia="Times New Roman" w:hAnsi="Times New Roman" w:cs="Times New Roman"/>
            <w:color w:val="000000" w:themeColor="text1"/>
            <w:sz w:val="24"/>
            <w:szCs w:val="24"/>
          </w:rPr>
          <w:t>https://doi.org/10.1007/s10551-015-2693-2</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Newman, I., &amp; Benz, C. R. (2020). </w:t>
      </w:r>
      <w:r w:rsidRPr="008828FE">
        <w:rPr>
          <w:rFonts w:ascii="Times New Roman" w:eastAsia="Times New Roman" w:hAnsi="Times New Roman" w:cs="Times New Roman"/>
          <w:i/>
          <w:color w:val="000000" w:themeColor="text1"/>
          <w:sz w:val="24"/>
          <w:szCs w:val="24"/>
        </w:rPr>
        <w:t>Qualitative-quantitative research methodology: Exploring the interactive continuum</w:t>
      </w:r>
      <w:r w:rsidRPr="008828FE">
        <w:rPr>
          <w:rFonts w:ascii="Times New Roman" w:eastAsia="Times New Roman" w:hAnsi="Times New Roman" w:cs="Times New Roman"/>
          <w:color w:val="000000" w:themeColor="text1"/>
          <w:sz w:val="24"/>
          <w:szCs w:val="24"/>
        </w:rPr>
        <w:t>. Southern Illinois University Press.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Obateru, R. I. (2018). Land Subdivision Guide Evans Brothers (Nigeria Publishers) Limited. 1–3.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Oduwaye, S., Alade, W., &amp; Adekunle, S. (2021). Land use and Traffic Pattern along Lagos-Badagry, Corridor, Lagos, Nigeria Change for stability: Life cycles of cities and Regions Reviewed Paper. August, 2011.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Ogunjumo, A. (2018). The Pattern of Trip Generation at Ile-Ife. </w:t>
      </w:r>
      <w:r w:rsidRPr="008828FE">
        <w:rPr>
          <w:rFonts w:ascii="Times New Roman" w:eastAsia="Times New Roman" w:hAnsi="Times New Roman" w:cs="Times New Roman"/>
          <w:i/>
          <w:color w:val="000000" w:themeColor="text1"/>
          <w:sz w:val="24"/>
          <w:szCs w:val="24"/>
        </w:rPr>
        <w:t>Journal of Nigeria Institute of Town Planners</w:t>
      </w:r>
      <w:r w:rsidRPr="008828FE">
        <w:rPr>
          <w:rFonts w:ascii="Times New Roman" w:eastAsia="Times New Roman" w:hAnsi="Times New Roman" w:cs="Times New Roman"/>
          <w:color w:val="000000" w:themeColor="text1"/>
          <w:sz w:val="24"/>
          <w:szCs w:val="24"/>
        </w:rPr>
        <w:t xml:space="preserve">, VI-VII, 99–144.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xml:space="preserve">Ogunsanya, A. A. (2022). Maker and Breaker of Cities, The 59th Inaugural Lecture. University of Ilorin.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Ojo, O. E. (2020). Urban Travel- Activity Patterns: A case study of Ibadan, Nigeria, Unpublished PhD Thesis, University of Ibadan.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Olayemi, D. A. (2017). Intra–city person travel in metropolitan Lagos: study of commuting in a fast-growing capital of a developing Country. </w:t>
      </w:r>
      <w:r w:rsidRPr="008828FE">
        <w:rPr>
          <w:rFonts w:ascii="Times New Roman" w:eastAsia="Times New Roman" w:hAnsi="Times New Roman" w:cs="Times New Roman"/>
          <w:i/>
          <w:color w:val="000000" w:themeColor="text1"/>
          <w:sz w:val="24"/>
          <w:szCs w:val="24"/>
        </w:rPr>
        <w:t>Geoforum</w:t>
      </w:r>
      <w:r w:rsidRPr="008828FE">
        <w:rPr>
          <w:rFonts w:ascii="Times New Roman" w:eastAsia="Times New Roman" w:hAnsi="Times New Roman" w:cs="Times New Roman"/>
          <w:color w:val="000000" w:themeColor="text1"/>
          <w:sz w:val="24"/>
          <w:szCs w:val="24"/>
        </w:rPr>
        <w:t xml:space="preserve">, 8(1), 19–27. </w:t>
      </w:r>
      <w:hyperlink r:id="rId31">
        <w:r w:rsidRPr="008828FE">
          <w:rPr>
            <w:rFonts w:ascii="Times New Roman" w:eastAsia="Times New Roman" w:hAnsi="Times New Roman" w:cs="Times New Roman"/>
            <w:color w:val="000000" w:themeColor="text1"/>
            <w:sz w:val="24"/>
            <w:szCs w:val="24"/>
          </w:rPr>
          <w:t>https://doi.org/10.1016/0016-7185(77)90017-3</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Olorunfemi, F. B. (2021). Socio-Economic Impacts of Location of Noxious Facilities in Urban Areas. The case of landfills in Lagos Metropolis. Unpublished Ph.D Thesis, Dept. of Geography, University of Ibadan.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Oluwaseun Aderinlewo, O., &amp;Olufikayo Oluseun Aderinlowo. (2020). Descriptive analysis of trip-making characteristics in Ado- Ekiti, Ekiti state Nigeria. </w:t>
      </w:r>
      <w:r w:rsidRPr="008828FE">
        <w:rPr>
          <w:rFonts w:ascii="Times New Roman" w:eastAsia="Times New Roman" w:hAnsi="Times New Roman" w:cs="Times New Roman"/>
          <w:i/>
          <w:color w:val="000000" w:themeColor="text1"/>
          <w:sz w:val="24"/>
          <w:szCs w:val="24"/>
        </w:rPr>
        <w:t>Journal of Civil Engineering, Science and Technology</w:t>
      </w:r>
      <w:r w:rsidRPr="008828FE">
        <w:rPr>
          <w:rFonts w:ascii="Times New Roman" w:eastAsia="Times New Roman" w:hAnsi="Times New Roman" w:cs="Times New Roman"/>
          <w:color w:val="000000" w:themeColor="text1"/>
          <w:sz w:val="24"/>
          <w:szCs w:val="24"/>
        </w:rPr>
        <w:t xml:space="preserve">, 11(2), 64–78. </w:t>
      </w:r>
      <w:hyperlink r:id="rId32">
        <w:r w:rsidRPr="008828FE">
          <w:rPr>
            <w:rFonts w:ascii="Times New Roman" w:eastAsia="Times New Roman" w:hAnsi="Times New Roman" w:cs="Times New Roman"/>
            <w:color w:val="000000" w:themeColor="text1"/>
            <w:sz w:val="24"/>
            <w:szCs w:val="24"/>
          </w:rPr>
          <w:t>https://doi.org/10.33736/jcest.2612.2020</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Oyedepo, O. J., &amp; Makinde, O. O. (2019). Regression model of household trip generation of ado-ekiti township in Nigeria. European Journals of Scientific Research. </w:t>
      </w:r>
      <w:hyperlink r:id="rId33">
        <w:r w:rsidRPr="008828FE">
          <w:rPr>
            <w:rFonts w:ascii="Times New Roman" w:eastAsia="Times New Roman" w:hAnsi="Times New Roman" w:cs="Times New Roman"/>
            <w:color w:val="000000" w:themeColor="text1"/>
            <w:sz w:val="24"/>
            <w:szCs w:val="24"/>
          </w:rPr>
          <w:t>http://www.Euro-journals.com/ejsr.htm</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Reddy, C., &amp; Ramakrishna, S. (2022). Individual Modes: Efficiency or Illusion. A Case of Bangalore City. Proceedings of the 10th International Codatu Conference (pp. 535–540).</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Robson, C. (2020). </w:t>
      </w:r>
      <w:r w:rsidRPr="008828FE">
        <w:rPr>
          <w:rFonts w:ascii="Times New Roman" w:eastAsia="Times New Roman" w:hAnsi="Times New Roman" w:cs="Times New Roman"/>
          <w:i/>
          <w:color w:val="000000" w:themeColor="text1"/>
          <w:sz w:val="24"/>
          <w:szCs w:val="24"/>
        </w:rPr>
        <w:t>Real World Research</w:t>
      </w:r>
      <w:r w:rsidRPr="008828FE">
        <w:rPr>
          <w:rFonts w:ascii="Times New Roman" w:eastAsia="Times New Roman" w:hAnsi="Times New Roman" w:cs="Times New Roman"/>
          <w:color w:val="000000" w:themeColor="text1"/>
          <w:sz w:val="24"/>
          <w:szCs w:val="24"/>
        </w:rPr>
        <w:t xml:space="preserve"> (2nd ed.). Blackwell.</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Salau, T. I. (2020). Public Transportation in Developing World Cities an area paper presented to Dept of URP. University of Ibadan, Ibadan. Unpublished.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Saunders, M., Lewis, P., &amp; Thornhill, A. (2019). </w:t>
      </w:r>
      <w:r w:rsidRPr="008828FE">
        <w:rPr>
          <w:rFonts w:ascii="Times New Roman" w:eastAsia="Times New Roman" w:hAnsi="Times New Roman" w:cs="Times New Roman"/>
          <w:i/>
          <w:color w:val="000000" w:themeColor="text1"/>
          <w:sz w:val="24"/>
          <w:szCs w:val="24"/>
        </w:rPr>
        <w:t>Research Methods for Business Students (8th ed.). Pearson Education</w:t>
      </w:r>
      <w:r w:rsidRPr="008828FE">
        <w:rPr>
          <w:rFonts w:ascii="Times New Roman" w:eastAsia="Times New Roman" w:hAnsi="Times New Roman" w:cs="Times New Roman"/>
          <w:color w:val="000000" w:themeColor="text1"/>
          <w:sz w:val="24"/>
          <w:szCs w:val="24"/>
        </w:rPr>
        <w:t>. Chapter 5: Formulating Research Design.</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Singal, B. (2002). Urban Mobility for All-Institutional Issues. Proceedings of The 10th International Codatu Conference, Balkema, Togo.</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Solanke, M. O. (2021). Spatial Analysis of Intra-urban Travel Patterns in Ogun State. A Ph. D. Thesis Submitted to the Faculty of the Social Sciences, Department of Geography University of Ibadan.</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Tashakkori, A., &amp; Teddlie, C. (Eds.). (2017). </w:t>
      </w:r>
      <w:r w:rsidRPr="008828FE">
        <w:rPr>
          <w:rFonts w:ascii="Times New Roman" w:eastAsia="Times New Roman" w:hAnsi="Times New Roman" w:cs="Times New Roman"/>
          <w:i/>
          <w:color w:val="000000" w:themeColor="text1"/>
          <w:sz w:val="24"/>
          <w:szCs w:val="24"/>
        </w:rPr>
        <w:t>Handbook of Mixed Methods in Social and Behavioral Research</w:t>
      </w:r>
      <w:r w:rsidRPr="008828FE">
        <w:rPr>
          <w:rFonts w:ascii="Times New Roman" w:eastAsia="Times New Roman" w:hAnsi="Times New Roman" w:cs="Times New Roman"/>
          <w:color w:val="000000" w:themeColor="text1"/>
          <w:sz w:val="24"/>
          <w:szCs w:val="24"/>
        </w:rPr>
        <w:t>. Sage.</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Yin, R. K. (2018). </w:t>
      </w:r>
      <w:r w:rsidRPr="008828FE">
        <w:rPr>
          <w:rFonts w:ascii="Times New Roman" w:eastAsia="Times New Roman" w:hAnsi="Times New Roman" w:cs="Times New Roman"/>
          <w:i/>
          <w:color w:val="000000" w:themeColor="text1"/>
          <w:sz w:val="24"/>
          <w:szCs w:val="24"/>
        </w:rPr>
        <w:t>Case Study Research and Applications: Designs and Methods</w:t>
      </w:r>
      <w:r w:rsidRPr="008828FE">
        <w:rPr>
          <w:rFonts w:ascii="Times New Roman" w:eastAsia="Times New Roman" w:hAnsi="Times New Roman" w:cs="Times New Roman"/>
          <w:color w:val="000000" w:themeColor="text1"/>
          <w:sz w:val="24"/>
          <w:szCs w:val="24"/>
        </w:rPr>
        <w:t xml:space="preserve"> (6th ed.). Sage Publications.</w:t>
      </w:r>
    </w:p>
    <w:p w:rsidR="00370950" w:rsidRPr="008828FE" w:rsidRDefault="00932DB1"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International Bank for Reconstruction and Development / The World Bank 1818 H Street NW, Washington DC 20433 (WTTC 2011).</w:t>
      </w:r>
    </w:p>
    <w:p w:rsidR="00370950" w:rsidRPr="008828FE" w:rsidRDefault="003402E8"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Transitional Changes in Asian Tourism: Evolution and Historical Development of Tourism in Asia </w:t>
      </w:r>
      <w:r w:rsidR="000E3889" w:rsidRPr="008828FE">
        <w:rPr>
          <w:rFonts w:ascii="Times New Roman" w:eastAsia="Times New Roman" w:hAnsi="Times New Roman" w:cs="Times New Roman"/>
          <w:color w:val="000000" w:themeColor="text1"/>
          <w:sz w:val="24"/>
          <w:szCs w:val="24"/>
        </w:rPr>
        <w:t>Anila Thomas (2023)</w:t>
      </w:r>
    </w:p>
    <w:p w:rsidR="00370950" w:rsidRPr="008828FE" w:rsidRDefault="00CB081C"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Professor of Contemporary History, University of the Basque Country, Bilbao, Spain. Editor of the Journal of Tourism History and the author of The British Seaside: Holidays and Resorts in the Twentieth Century, among others. John K. Walton (2018)</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APPENDIX</w:t>
      </w: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QUESTIONNAIRE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A: Demographic Information of Respondents</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Gender:</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Male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Female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Age: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18-24</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25-34</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35-44</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45-54</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55 and above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Educational Background:</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Bachelor’s Degree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Master’s Degree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xml:space="preserve">[ ] Other </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B: Research Questions</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1: Existing Land Use Policies and Tourism Development</w:t>
      </w:r>
    </w:p>
    <w:p w:rsidR="00370950" w:rsidRPr="008828FE" w:rsidRDefault="00370950" w:rsidP="00E05B6C">
      <w:pPr>
        <w:numPr>
          <w:ilvl w:val="0"/>
          <w:numId w:val="12"/>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Existing land use policies adequately support the promotion and preservation of tourist attractions, such as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left="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13"/>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current land zoning regulations effectively contribute to the accessibility and attractiveness of Jabbi Lake to tourists.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numPr>
          <w:ilvl w:val="0"/>
          <w:numId w:val="14"/>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existing land use policies consider and address the socio-economic needs of local communities surrounding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15"/>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Implementing current land use policies positively contributes to the overall economic growth of the Jabbi Lake region.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2: Challenges in Aligning Land Use Policies with Sustainable Tourism Development Goals</w:t>
      </w:r>
    </w:p>
    <w:p w:rsidR="00370950" w:rsidRPr="008828FE" w:rsidRDefault="00370950" w:rsidP="00E05B6C">
      <w:pPr>
        <w:numPr>
          <w:ilvl w:val="0"/>
          <w:numId w:val="16"/>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Existing challenges, such as conflicting interests, hinder the effective alignment of land use policies with sustainable tourism development goals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17"/>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Insufficient integration of environmental conservation principles in current land use policies poses a challenge to sustainable tourism development at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numPr>
          <w:ilvl w:val="0"/>
          <w:numId w:val="18"/>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Limited community involvement in the formulation of land use policies is a key challenge in achieving sustainable tourism development at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19"/>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Inadequate infrastructure development, influenced by current land use policies, hampers the achievement of sustainable tourism goals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3: Optimizing Land Use Policies for Enhanced Tourism Impact</w:t>
      </w:r>
    </w:p>
    <w:p w:rsidR="00370950" w:rsidRPr="008828FE" w:rsidRDefault="00370950" w:rsidP="00E05B6C">
      <w:pPr>
        <w:numPr>
          <w:ilvl w:val="0"/>
          <w:numId w:val="20"/>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Flexibility within land use policies is crucial for adapting to changing conditions and maximizing positive impacts on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2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Increasing community engagement in the decision-making process for land use policies can enhance tourism development outcomes at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numPr>
          <w:ilvl w:val="0"/>
          <w:numId w:val="22"/>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Strategic infrastructure development, guided by optimized land use policies, is essential for maximizing the tourism potential of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23"/>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Ensuring that land use policies prioritize environmental conservation is vital for the long-term sustainability of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lastRenderedPageBreak/>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line="360" w:lineRule="auto"/>
        <w:rPr>
          <w:rFonts w:ascii="Times New Roman" w:hAnsi="Times New Roman" w:cs="Times New Roman"/>
          <w:color w:val="000000" w:themeColor="text1"/>
          <w:sz w:val="24"/>
          <w:szCs w:val="24"/>
        </w:rPr>
      </w:pPr>
    </w:p>
    <w:sectPr w:rsidR="00370950" w:rsidRPr="008828FE" w:rsidSect="00E44FA0">
      <w:pgSz w:w="11906" w:h="16838"/>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8BE" w:rsidRDefault="00EB08BE" w:rsidP="00E44FA0">
      <w:pPr>
        <w:spacing w:after="0" w:line="240" w:lineRule="auto"/>
      </w:pPr>
      <w:r>
        <w:separator/>
      </w:r>
    </w:p>
  </w:endnote>
  <w:endnote w:type="continuationSeparator" w:id="1">
    <w:p w:rsidR="00EB08BE" w:rsidRDefault="00EB08BE" w:rsidP="00E44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079493"/>
      <w:docPartObj>
        <w:docPartGallery w:val="Page Numbers (Bottom of Page)"/>
        <w:docPartUnique/>
      </w:docPartObj>
    </w:sdtPr>
    <w:sdtEndPr>
      <w:rPr>
        <w:noProof/>
      </w:rPr>
    </w:sdtEndPr>
    <w:sdtContent>
      <w:p w:rsidR="00F60ADF" w:rsidRDefault="00F60ADF">
        <w:pPr>
          <w:pStyle w:val="Footer"/>
          <w:jc w:val="center"/>
        </w:pPr>
        <w:fldSimple w:instr=" PAGE   \* MERGEFORMAT ">
          <w:r w:rsidR="00EA0523">
            <w:rPr>
              <w:noProof/>
            </w:rPr>
            <w:t>66</w:t>
          </w:r>
        </w:fldSimple>
      </w:p>
    </w:sdtContent>
  </w:sdt>
  <w:p w:rsidR="00F60ADF" w:rsidRDefault="00F60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8BE" w:rsidRDefault="00EB08BE" w:rsidP="00E44FA0">
      <w:pPr>
        <w:spacing w:after="0" w:line="240" w:lineRule="auto"/>
      </w:pPr>
      <w:r>
        <w:separator/>
      </w:r>
    </w:p>
  </w:footnote>
  <w:footnote w:type="continuationSeparator" w:id="1">
    <w:p w:rsidR="00EB08BE" w:rsidRDefault="00EB08BE" w:rsidP="00E44F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BEBCE350"/>
    <w:lvl w:ilvl="0" w:tplc="F02ED714">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7"/>
    <w:multiLevelType w:val="hybridMultilevel"/>
    <w:tmpl w:val="90626E18"/>
    <w:lvl w:ilvl="0" w:tplc="23D06E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0"/>
    <w:multiLevelType w:val="multilevel"/>
    <w:tmpl w:val="C40442BE"/>
    <w:lvl w:ilvl="0">
      <w:start w:val="1"/>
      <w:numFmt w:val="lowerRoman"/>
      <w:lvlText w:val="%1."/>
      <w:lvlJc w:val="left"/>
      <w:pPr>
        <w:ind w:left="720" w:hanging="360"/>
      </w:pPr>
      <w:rPr>
        <w:rFonts w:ascii="Times New Roman" w:eastAsia="Calibri" w:hAnsi="Times New Roman" w:cs="Times New Roman"/>
      </w:rPr>
    </w:lvl>
    <w:lvl w:ilvl="1">
      <w:start w:val="1"/>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nsid w:val="00000012"/>
    <w:multiLevelType w:val="multilevel"/>
    <w:tmpl w:val="E5546AFC"/>
    <w:lvl w:ilvl="0">
      <w:start w:val="1"/>
      <w:numFmt w:val="lowerRoman"/>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A14677"/>
    <w:multiLevelType w:val="hybridMultilevel"/>
    <w:tmpl w:val="31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5B3D7D"/>
    <w:multiLevelType w:val="multilevel"/>
    <w:tmpl w:val="4ACCF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FA5D2D"/>
    <w:multiLevelType w:val="multilevel"/>
    <w:tmpl w:val="FFFFFFFF"/>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FD6ABC"/>
    <w:multiLevelType w:val="multilevel"/>
    <w:tmpl w:val="E0B87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177E24"/>
    <w:multiLevelType w:val="multilevel"/>
    <w:tmpl w:val="14A6A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231AE"/>
    <w:multiLevelType w:val="multilevel"/>
    <w:tmpl w:val="3C748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7C43AD"/>
    <w:multiLevelType w:val="multilevel"/>
    <w:tmpl w:val="0DA27D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D21070"/>
    <w:multiLevelType w:val="multilevel"/>
    <w:tmpl w:val="81C4DA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47103D"/>
    <w:multiLevelType w:val="multilevel"/>
    <w:tmpl w:val="2BBAD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081216"/>
    <w:multiLevelType w:val="multilevel"/>
    <w:tmpl w:val="FC667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AB16C7"/>
    <w:multiLevelType w:val="multilevel"/>
    <w:tmpl w:val="231C3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2B28D9"/>
    <w:multiLevelType w:val="multilevel"/>
    <w:tmpl w:val="97CE5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152E97"/>
    <w:multiLevelType w:val="hybridMultilevel"/>
    <w:tmpl w:val="75245E6E"/>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7D154C1"/>
    <w:multiLevelType w:val="multilevel"/>
    <w:tmpl w:val="7B608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74578A"/>
    <w:multiLevelType w:val="multilevel"/>
    <w:tmpl w:val="3214A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EA7096"/>
    <w:multiLevelType w:val="multilevel"/>
    <w:tmpl w:val="FB720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60484A"/>
    <w:multiLevelType w:val="hybridMultilevel"/>
    <w:tmpl w:val="FD24E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DC1DBD"/>
    <w:multiLevelType w:val="multilevel"/>
    <w:tmpl w:val="2E804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FF5F46"/>
    <w:multiLevelType w:val="multilevel"/>
    <w:tmpl w:val="8272D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A91795"/>
    <w:multiLevelType w:val="multilevel"/>
    <w:tmpl w:val="D4FC4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FF6019"/>
    <w:multiLevelType w:val="multilevel"/>
    <w:tmpl w:val="D0526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 w:numId="5">
    <w:abstractNumId w:val="16"/>
  </w:num>
  <w:num w:numId="6">
    <w:abstractNumId w:val="20"/>
  </w:num>
  <w:num w:numId="7">
    <w:abstractNumId w:val="19"/>
  </w:num>
  <w:num w:numId="8">
    <w:abstractNumId w:val="13"/>
  </w:num>
  <w:num w:numId="9">
    <w:abstractNumId w:val="21"/>
  </w:num>
  <w:num w:numId="10">
    <w:abstractNumId w:val="15"/>
  </w:num>
  <w:num w:numId="11">
    <w:abstractNumId w:val="24"/>
  </w:num>
  <w:num w:numId="12">
    <w:abstractNumId w:val="10"/>
  </w:num>
  <w:num w:numId="13">
    <w:abstractNumId w:val="9"/>
  </w:num>
  <w:num w:numId="14">
    <w:abstractNumId w:val="7"/>
  </w:num>
  <w:num w:numId="15">
    <w:abstractNumId w:val="12"/>
  </w:num>
  <w:num w:numId="16">
    <w:abstractNumId w:val="23"/>
  </w:num>
  <w:num w:numId="17">
    <w:abstractNumId w:val="5"/>
  </w:num>
  <w:num w:numId="18">
    <w:abstractNumId w:val="8"/>
  </w:num>
  <w:num w:numId="19">
    <w:abstractNumId w:val="11"/>
  </w:num>
  <w:num w:numId="20">
    <w:abstractNumId w:val="17"/>
  </w:num>
  <w:num w:numId="21">
    <w:abstractNumId w:val="14"/>
  </w:num>
  <w:num w:numId="22">
    <w:abstractNumId w:val="18"/>
  </w:num>
  <w:num w:numId="23">
    <w:abstractNumId w:val="22"/>
  </w:num>
  <w:num w:numId="24">
    <w:abstractNumId w:val="6"/>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useFELayout/>
  </w:compat>
  <w:rsids>
    <w:rsidRoot w:val="00070150"/>
    <w:rsid w:val="000015B5"/>
    <w:rsid w:val="00006873"/>
    <w:rsid w:val="000115E8"/>
    <w:rsid w:val="00033D1B"/>
    <w:rsid w:val="00047701"/>
    <w:rsid w:val="00070150"/>
    <w:rsid w:val="000724F6"/>
    <w:rsid w:val="00077F8C"/>
    <w:rsid w:val="000A3B1A"/>
    <w:rsid w:val="000A6D89"/>
    <w:rsid w:val="000B6F36"/>
    <w:rsid w:val="000E3889"/>
    <w:rsid w:val="0013726D"/>
    <w:rsid w:val="00151D43"/>
    <w:rsid w:val="00153137"/>
    <w:rsid w:val="00164E93"/>
    <w:rsid w:val="00165CD7"/>
    <w:rsid w:val="00176B20"/>
    <w:rsid w:val="001775DD"/>
    <w:rsid w:val="001D2A5A"/>
    <w:rsid w:val="001D50CD"/>
    <w:rsid w:val="001D7FC1"/>
    <w:rsid w:val="001E2B1B"/>
    <w:rsid w:val="001F15E7"/>
    <w:rsid w:val="00214787"/>
    <w:rsid w:val="00243D34"/>
    <w:rsid w:val="00250726"/>
    <w:rsid w:val="00257C85"/>
    <w:rsid w:val="00263F81"/>
    <w:rsid w:val="00264DCE"/>
    <w:rsid w:val="0026631B"/>
    <w:rsid w:val="00281DA1"/>
    <w:rsid w:val="00285AC0"/>
    <w:rsid w:val="002A07B7"/>
    <w:rsid w:val="002A7747"/>
    <w:rsid w:val="002B4884"/>
    <w:rsid w:val="002D45E5"/>
    <w:rsid w:val="00325BF1"/>
    <w:rsid w:val="00327B88"/>
    <w:rsid w:val="00331A4B"/>
    <w:rsid w:val="00332FC9"/>
    <w:rsid w:val="003402E8"/>
    <w:rsid w:val="00341384"/>
    <w:rsid w:val="00353C9E"/>
    <w:rsid w:val="003636EC"/>
    <w:rsid w:val="00370950"/>
    <w:rsid w:val="00381272"/>
    <w:rsid w:val="00383CAE"/>
    <w:rsid w:val="0039423B"/>
    <w:rsid w:val="0039463E"/>
    <w:rsid w:val="00395692"/>
    <w:rsid w:val="003B4D16"/>
    <w:rsid w:val="003B65EA"/>
    <w:rsid w:val="003D5831"/>
    <w:rsid w:val="003E380C"/>
    <w:rsid w:val="003E4F4B"/>
    <w:rsid w:val="004223B4"/>
    <w:rsid w:val="004231B0"/>
    <w:rsid w:val="00440DC9"/>
    <w:rsid w:val="00454F90"/>
    <w:rsid w:val="00465A26"/>
    <w:rsid w:val="00487D2E"/>
    <w:rsid w:val="004B3C63"/>
    <w:rsid w:val="004D3CC5"/>
    <w:rsid w:val="004E4249"/>
    <w:rsid w:val="00510DF7"/>
    <w:rsid w:val="0053112A"/>
    <w:rsid w:val="0053223A"/>
    <w:rsid w:val="00567A0B"/>
    <w:rsid w:val="00573788"/>
    <w:rsid w:val="00583A9C"/>
    <w:rsid w:val="005B249B"/>
    <w:rsid w:val="005C4904"/>
    <w:rsid w:val="005C727C"/>
    <w:rsid w:val="005E31D9"/>
    <w:rsid w:val="005F63F4"/>
    <w:rsid w:val="00607BB4"/>
    <w:rsid w:val="006107CC"/>
    <w:rsid w:val="0063095E"/>
    <w:rsid w:val="00645679"/>
    <w:rsid w:val="006522B1"/>
    <w:rsid w:val="00654BFF"/>
    <w:rsid w:val="006576A8"/>
    <w:rsid w:val="006721D7"/>
    <w:rsid w:val="006812AC"/>
    <w:rsid w:val="00684D56"/>
    <w:rsid w:val="00693AA4"/>
    <w:rsid w:val="006B2A91"/>
    <w:rsid w:val="006B7F2D"/>
    <w:rsid w:val="006E1A8D"/>
    <w:rsid w:val="006E483C"/>
    <w:rsid w:val="006E696C"/>
    <w:rsid w:val="006F0849"/>
    <w:rsid w:val="006F703D"/>
    <w:rsid w:val="00701BA6"/>
    <w:rsid w:val="007020B9"/>
    <w:rsid w:val="00704E37"/>
    <w:rsid w:val="00710CD0"/>
    <w:rsid w:val="00712A8F"/>
    <w:rsid w:val="00714B13"/>
    <w:rsid w:val="00736848"/>
    <w:rsid w:val="007703C8"/>
    <w:rsid w:val="007715B7"/>
    <w:rsid w:val="007779DF"/>
    <w:rsid w:val="007B2183"/>
    <w:rsid w:val="007B7765"/>
    <w:rsid w:val="007D43CD"/>
    <w:rsid w:val="007E61E4"/>
    <w:rsid w:val="008005D9"/>
    <w:rsid w:val="00807178"/>
    <w:rsid w:val="00832ACF"/>
    <w:rsid w:val="008350F5"/>
    <w:rsid w:val="00844D8C"/>
    <w:rsid w:val="008529DA"/>
    <w:rsid w:val="00855852"/>
    <w:rsid w:val="00856B12"/>
    <w:rsid w:val="00870CBA"/>
    <w:rsid w:val="00871D10"/>
    <w:rsid w:val="008723C5"/>
    <w:rsid w:val="00873C17"/>
    <w:rsid w:val="008828FE"/>
    <w:rsid w:val="00885FC9"/>
    <w:rsid w:val="00893C32"/>
    <w:rsid w:val="008A2397"/>
    <w:rsid w:val="008B7FF2"/>
    <w:rsid w:val="00907827"/>
    <w:rsid w:val="009132A0"/>
    <w:rsid w:val="00932DB1"/>
    <w:rsid w:val="0094079B"/>
    <w:rsid w:val="00970034"/>
    <w:rsid w:val="00972CF0"/>
    <w:rsid w:val="00977256"/>
    <w:rsid w:val="0099536D"/>
    <w:rsid w:val="009A1E1F"/>
    <w:rsid w:val="009B14B6"/>
    <w:rsid w:val="009C1CEB"/>
    <w:rsid w:val="009E375C"/>
    <w:rsid w:val="00A33B61"/>
    <w:rsid w:val="00A4177D"/>
    <w:rsid w:val="00A53D24"/>
    <w:rsid w:val="00A61D16"/>
    <w:rsid w:val="00A64A93"/>
    <w:rsid w:val="00A67485"/>
    <w:rsid w:val="00A757A0"/>
    <w:rsid w:val="00A8232C"/>
    <w:rsid w:val="00AB278A"/>
    <w:rsid w:val="00AC71BA"/>
    <w:rsid w:val="00AD6E8E"/>
    <w:rsid w:val="00AE7D81"/>
    <w:rsid w:val="00AF21DE"/>
    <w:rsid w:val="00AF59EC"/>
    <w:rsid w:val="00B27BD0"/>
    <w:rsid w:val="00B47497"/>
    <w:rsid w:val="00B53025"/>
    <w:rsid w:val="00B56539"/>
    <w:rsid w:val="00B66C15"/>
    <w:rsid w:val="00BA4B01"/>
    <w:rsid w:val="00BB0B25"/>
    <w:rsid w:val="00BB402C"/>
    <w:rsid w:val="00BB51DF"/>
    <w:rsid w:val="00C03298"/>
    <w:rsid w:val="00C04F9B"/>
    <w:rsid w:val="00C11822"/>
    <w:rsid w:val="00C47B87"/>
    <w:rsid w:val="00C66DB1"/>
    <w:rsid w:val="00C83876"/>
    <w:rsid w:val="00CB081C"/>
    <w:rsid w:val="00CD5DA9"/>
    <w:rsid w:val="00D02208"/>
    <w:rsid w:val="00D14A65"/>
    <w:rsid w:val="00D152B2"/>
    <w:rsid w:val="00D2267F"/>
    <w:rsid w:val="00D2281E"/>
    <w:rsid w:val="00D27B7A"/>
    <w:rsid w:val="00D33678"/>
    <w:rsid w:val="00D3644B"/>
    <w:rsid w:val="00D63473"/>
    <w:rsid w:val="00D9008D"/>
    <w:rsid w:val="00DB2FE6"/>
    <w:rsid w:val="00DD3714"/>
    <w:rsid w:val="00E05B6C"/>
    <w:rsid w:val="00E12C1F"/>
    <w:rsid w:val="00E14E0A"/>
    <w:rsid w:val="00E23C29"/>
    <w:rsid w:val="00E44FA0"/>
    <w:rsid w:val="00E45DA1"/>
    <w:rsid w:val="00E56E90"/>
    <w:rsid w:val="00EA010E"/>
    <w:rsid w:val="00EA0523"/>
    <w:rsid w:val="00EB08BE"/>
    <w:rsid w:val="00EB64A6"/>
    <w:rsid w:val="00ED2B58"/>
    <w:rsid w:val="00ED2CB9"/>
    <w:rsid w:val="00F03266"/>
    <w:rsid w:val="00F211FF"/>
    <w:rsid w:val="00F21A4A"/>
    <w:rsid w:val="00F21FEB"/>
    <w:rsid w:val="00F22454"/>
    <w:rsid w:val="00F309DA"/>
    <w:rsid w:val="00F35C22"/>
    <w:rsid w:val="00F4497C"/>
    <w:rsid w:val="00F60ADF"/>
    <w:rsid w:val="00F64052"/>
    <w:rsid w:val="00F71EFD"/>
    <w:rsid w:val="00F9000F"/>
    <w:rsid w:val="00FA1AD1"/>
    <w:rsid w:val="00FB4BE7"/>
    <w:rsid w:val="00FC0262"/>
    <w:rsid w:val="00FE363B"/>
    <w:rsid w:val="00FF6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C22"/>
  </w:style>
  <w:style w:type="paragraph" w:styleId="Heading3">
    <w:name w:val="heading 3"/>
    <w:basedOn w:val="Normal"/>
    <w:next w:val="Normal"/>
    <w:link w:val="Heading3Char"/>
    <w:uiPriority w:val="9"/>
    <w:unhideWhenUsed/>
    <w:qFormat/>
    <w:rsid w:val="004231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50"/>
    <w:pPr>
      <w:ind w:left="720"/>
      <w:contextualSpacing/>
    </w:pPr>
    <w:rPr>
      <w:rFonts w:ascii="Calibri" w:eastAsia="Calibri" w:hAnsi="Calibri" w:cs="SimSun"/>
      <w:kern w:val="0"/>
      <w:lang w:val="en-US" w:eastAsia="en-US"/>
    </w:rPr>
  </w:style>
  <w:style w:type="table" w:styleId="TableGrid">
    <w:name w:val="Table Grid"/>
    <w:basedOn w:val="TableNormal"/>
    <w:uiPriority w:val="39"/>
    <w:rsid w:val="00070150"/>
    <w:pPr>
      <w:spacing w:after="0" w:line="240" w:lineRule="auto"/>
    </w:pPr>
    <w:rPr>
      <w:rFonts w:ascii="Calibri" w:eastAsia="Calibri" w:hAnsi="Calibri" w:cs="SimSun"/>
      <w:kern w:val="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10CD0"/>
    <w:rPr>
      <w:color w:val="0000FF"/>
      <w:u w:val="single"/>
    </w:rPr>
  </w:style>
  <w:style w:type="character" w:customStyle="1" w:styleId="Heading3Char">
    <w:name w:val="Heading 3 Char"/>
    <w:basedOn w:val="DefaultParagraphFont"/>
    <w:link w:val="Heading3"/>
    <w:uiPriority w:val="9"/>
    <w:semiHidden/>
    <w:rsid w:val="004231B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231B0"/>
    <w:pPr>
      <w:spacing w:before="100" w:beforeAutospacing="1" w:after="100" w:afterAutospacing="1" w:line="240" w:lineRule="auto"/>
    </w:pPr>
    <w:rPr>
      <w:rFonts w:ascii="Times New Roman" w:hAnsi="Times New Roman" w:cs="Times New Roman"/>
      <w:kern w:val="0"/>
      <w:sz w:val="24"/>
      <w:szCs w:val="24"/>
    </w:rPr>
  </w:style>
  <w:style w:type="character" w:styleId="Strong">
    <w:name w:val="Strong"/>
    <w:basedOn w:val="DefaultParagraphFont"/>
    <w:uiPriority w:val="22"/>
    <w:qFormat/>
    <w:rsid w:val="00583A9C"/>
    <w:rPr>
      <w:b/>
      <w:bCs/>
    </w:rPr>
  </w:style>
  <w:style w:type="character" w:styleId="Emphasis">
    <w:name w:val="Emphasis"/>
    <w:basedOn w:val="DefaultParagraphFont"/>
    <w:uiPriority w:val="20"/>
    <w:qFormat/>
    <w:rsid w:val="003B4D16"/>
    <w:rPr>
      <w:i/>
      <w:iCs/>
    </w:rPr>
  </w:style>
  <w:style w:type="paragraph" w:styleId="Header">
    <w:name w:val="header"/>
    <w:basedOn w:val="Normal"/>
    <w:link w:val="HeaderChar"/>
    <w:uiPriority w:val="99"/>
    <w:unhideWhenUsed/>
    <w:rsid w:val="00E44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FA0"/>
  </w:style>
  <w:style w:type="paragraph" w:styleId="Footer">
    <w:name w:val="footer"/>
    <w:basedOn w:val="Normal"/>
    <w:link w:val="FooterChar"/>
    <w:uiPriority w:val="99"/>
    <w:unhideWhenUsed/>
    <w:rsid w:val="00E44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FA0"/>
  </w:style>
  <w:style w:type="paragraph" w:styleId="BalloonText">
    <w:name w:val="Balloon Text"/>
    <w:basedOn w:val="Normal"/>
    <w:link w:val="BalloonTextChar"/>
    <w:uiPriority w:val="99"/>
    <w:semiHidden/>
    <w:unhideWhenUsed/>
    <w:rsid w:val="00F60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300639">
      <w:bodyDiv w:val="1"/>
      <w:marLeft w:val="0"/>
      <w:marRight w:val="0"/>
      <w:marTop w:val="0"/>
      <w:marBottom w:val="0"/>
      <w:divBdr>
        <w:top w:val="none" w:sz="0" w:space="0" w:color="auto"/>
        <w:left w:val="none" w:sz="0" w:space="0" w:color="auto"/>
        <w:bottom w:val="none" w:sz="0" w:space="0" w:color="auto"/>
        <w:right w:val="none" w:sz="0" w:space="0" w:color="auto"/>
      </w:divBdr>
      <w:divsChild>
        <w:div w:id="172914185">
          <w:marLeft w:val="0"/>
          <w:marRight w:val="0"/>
          <w:marTop w:val="0"/>
          <w:marBottom w:val="0"/>
          <w:divBdr>
            <w:top w:val="none" w:sz="0" w:space="0" w:color="auto"/>
            <w:left w:val="none" w:sz="0" w:space="0" w:color="auto"/>
            <w:bottom w:val="none" w:sz="0" w:space="0" w:color="auto"/>
            <w:right w:val="none" w:sz="0" w:space="0" w:color="auto"/>
          </w:divBdr>
          <w:divsChild>
            <w:div w:id="1580092748">
              <w:marLeft w:val="0"/>
              <w:marRight w:val="0"/>
              <w:marTop w:val="480"/>
              <w:marBottom w:val="480"/>
              <w:divBdr>
                <w:top w:val="none" w:sz="0" w:space="0" w:color="auto"/>
                <w:left w:val="none" w:sz="0" w:space="0" w:color="auto"/>
                <w:bottom w:val="none" w:sz="0" w:space="0" w:color="auto"/>
                <w:right w:val="none" w:sz="0" w:space="0" w:color="auto"/>
              </w:divBdr>
              <w:divsChild>
                <w:div w:id="11695583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2360177">
      <w:bodyDiv w:val="1"/>
      <w:marLeft w:val="0"/>
      <w:marRight w:val="0"/>
      <w:marTop w:val="0"/>
      <w:marBottom w:val="0"/>
      <w:divBdr>
        <w:top w:val="none" w:sz="0" w:space="0" w:color="auto"/>
        <w:left w:val="none" w:sz="0" w:space="0" w:color="auto"/>
        <w:bottom w:val="none" w:sz="0" w:space="0" w:color="auto"/>
        <w:right w:val="none" w:sz="0" w:space="0" w:color="auto"/>
      </w:divBdr>
    </w:div>
    <w:div w:id="606084663">
      <w:bodyDiv w:val="1"/>
      <w:marLeft w:val="0"/>
      <w:marRight w:val="0"/>
      <w:marTop w:val="0"/>
      <w:marBottom w:val="0"/>
      <w:divBdr>
        <w:top w:val="none" w:sz="0" w:space="0" w:color="auto"/>
        <w:left w:val="none" w:sz="0" w:space="0" w:color="auto"/>
        <w:bottom w:val="none" w:sz="0" w:space="0" w:color="auto"/>
        <w:right w:val="none" w:sz="0" w:space="0" w:color="auto"/>
      </w:divBdr>
    </w:div>
    <w:div w:id="870654780">
      <w:bodyDiv w:val="1"/>
      <w:marLeft w:val="0"/>
      <w:marRight w:val="0"/>
      <w:marTop w:val="0"/>
      <w:marBottom w:val="0"/>
      <w:divBdr>
        <w:top w:val="none" w:sz="0" w:space="0" w:color="auto"/>
        <w:left w:val="none" w:sz="0" w:space="0" w:color="auto"/>
        <w:bottom w:val="none" w:sz="0" w:space="0" w:color="auto"/>
        <w:right w:val="none" w:sz="0" w:space="0" w:color="auto"/>
      </w:divBdr>
    </w:div>
    <w:div w:id="1087771307">
      <w:bodyDiv w:val="1"/>
      <w:marLeft w:val="0"/>
      <w:marRight w:val="0"/>
      <w:marTop w:val="0"/>
      <w:marBottom w:val="0"/>
      <w:divBdr>
        <w:top w:val="none" w:sz="0" w:space="0" w:color="auto"/>
        <w:left w:val="none" w:sz="0" w:space="0" w:color="auto"/>
        <w:bottom w:val="none" w:sz="0" w:space="0" w:color="auto"/>
        <w:right w:val="none" w:sz="0" w:space="0" w:color="auto"/>
      </w:divBdr>
    </w:div>
    <w:div w:id="1746881014">
      <w:bodyDiv w:val="1"/>
      <w:marLeft w:val="0"/>
      <w:marRight w:val="0"/>
      <w:marTop w:val="0"/>
      <w:marBottom w:val="0"/>
      <w:divBdr>
        <w:top w:val="none" w:sz="0" w:space="0" w:color="auto"/>
        <w:left w:val="none" w:sz="0" w:space="0" w:color="auto"/>
        <w:bottom w:val="none" w:sz="0" w:space="0" w:color="auto"/>
        <w:right w:val="none" w:sz="0" w:space="0" w:color="auto"/>
      </w:divBdr>
    </w:div>
    <w:div w:id="1761608309">
      <w:bodyDiv w:val="1"/>
      <w:marLeft w:val="0"/>
      <w:marRight w:val="0"/>
      <w:marTop w:val="0"/>
      <w:marBottom w:val="0"/>
      <w:divBdr>
        <w:top w:val="none" w:sz="0" w:space="0" w:color="auto"/>
        <w:left w:val="none" w:sz="0" w:space="0" w:color="auto"/>
        <w:bottom w:val="none" w:sz="0" w:space="0" w:color="auto"/>
        <w:right w:val="none" w:sz="0" w:space="0" w:color="auto"/>
      </w:divBdr>
    </w:div>
    <w:div w:id="187754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ritannica.com/topic/history" TargetMode="External"/><Relationship Id="rId18" Type="http://schemas.openxmlformats.org/officeDocument/2006/relationships/hyperlink" Target="https://doi.org/10.1016/j.resourpol.2020.101677" TargetMode="External"/><Relationship Id="rId26" Type="http://schemas.openxmlformats.org/officeDocument/2006/relationships/hyperlink" Target="https://doi.org/10.3390/environments5030037" TargetMode="External"/><Relationship Id="rId3" Type="http://schemas.openxmlformats.org/officeDocument/2006/relationships/settings" Target="settings.xml"/><Relationship Id="rId21" Type="http://schemas.openxmlformats.org/officeDocument/2006/relationships/hyperlink" Target="https://doi.org/10.5198/jtlu.2019.133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britannica.com/place/Antarctica" TargetMode="External"/><Relationship Id="rId17" Type="http://schemas.openxmlformats.org/officeDocument/2006/relationships/hyperlink" Target="https://www.britannica.com/topic/Seven-Wonders-of-the-World" TargetMode="External"/><Relationship Id="rId25" Type="http://schemas.openxmlformats.org/officeDocument/2006/relationships/hyperlink" Target="http://www.tripgenerationratesindevelopedcities/" TargetMode="External"/><Relationship Id="rId33" Type="http://schemas.openxmlformats.org/officeDocument/2006/relationships/hyperlink" Target="http://www.euro-journals.com/ejsr.htm" TargetMode="External"/><Relationship Id="rId2" Type="http://schemas.openxmlformats.org/officeDocument/2006/relationships/styles" Target="styles.xml"/><Relationship Id="rId16" Type="http://schemas.openxmlformats.org/officeDocument/2006/relationships/hyperlink" Target="https://www.britannica.com/place/ancient-Rome" TargetMode="External"/><Relationship Id="rId20" Type="http://schemas.openxmlformats.org/officeDocument/2006/relationships/hyperlink" Target="https://doi.org/10.1016/S1361-9209(99)00036-X" TargetMode="External"/><Relationship Id="rId29" Type="http://schemas.openxmlformats.org/officeDocument/2006/relationships/hyperlink" Target="https://doi.org/10.1007/978-3-030-30069-2_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place/Arctic" TargetMode="External"/><Relationship Id="rId24" Type="http://schemas.openxmlformats.org/officeDocument/2006/relationships/hyperlink" Target="https://doi.org/10.20985/1980-5160.2020.v15n2.1656" TargetMode="External"/><Relationship Id="rId32" Type="http://schemas.openxmlformats.org/officeDocument/2006/relationships/hyperlink" Target="https://doi.org/10.33736/jcest.2612.2020" TargetMode="External"/><Relationship Id="rId5" Type="http://schemas.openxmlformats.org/officeDocument/2006/relationships/footnotes" Target="footnotes.xml"/><Relationship Id="rId15" Type="http://schemas.openxmlformats.org/officeDocument/2006/relationships/hyperlink" Target="https://www.britannica.com/place/ancient-Greece" TargetMode="External"/><Relationship Id="rId23" Type="http://schemas.openxmlformats.org/officeDocument/2006/relationships/hyperlink" Target="https://www.europarl.europa.eu/news/en/headlines/economy/20150701072956/circulareconomytheimportanceofreusingproductsandmaterial" TargetMode="External"/><Relationship Id="rId28" Type="http://schemas.openxmlformats.org/officeDocument/2006/relationships/hyperlink" Target="https://doi.org/10.1016/j.enconman.2017.04.019" TargetMode="External"/><Relationship Id="rId10" Type="http://schemas.openxmlformats.org/officeDocument/2006/relationships/footer" Target="footer1.xml"/><Relationship Id="rId19" Type="http://schemas.openxmlformats.org/officeDocument/2006/relationships/hyperlink" Target="https://doi.org/10.1080/01441649208716826" TargetMode="External"/><Relationship Id="rId31" Type="http://schemas.openxmlformats.org/officeDocument/2006/relationships/hyperlink" Target="https://doi.org/10.1016/0016-7185(77)90017-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merriam-webster.com/dictionary/infrastructure" TargetMode="External"/><Relationship Id="rId22" Type="http://schemas.openxmlformats.org/officeDocument/2006/relationships/hyperlink" Target="https://doi.org/10.1080/00420980220112801" TargetMode="External"/><Relationship Id="rId27" Type="http://schemas.openxmlformats.org/officeDocument/2006/relationships/hyperlink" Target="https://doi.org/10.1016/j.trd.2022.103340" TargetMode="External"/><Relationship Id="rId30" Type="http://schemas.openxmlformats.org/officeDocument/2006/relationships/hyperlink" Target="https://doi.org/10.1007/s10551-015-2693-2"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78</Pages>
  <Words>18831</Words>
  <Characters>107340</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adeniji.ayyub.7@gmail.com</dc:creator>
  <cp:keywords/>
  <dc:description/>
  <cp:lastModifiedBy>HP</cp:lastModifiedBy>
  <cp:revision>3</cp:revision>
  <cp:lastPrinted>2025-07-25T11:02:00Z</cp:lastPrinted>
  <dcterms:created xsi:type="dcterms:W3CDTF">2025-07-08T18:55:00Z</dcterms:created>
  <dcterms:modified xsi:type="dcterms:W3CDTF">2025-07-25T11:03:00Z</dcterms:modified>
</cp:coreProperties>
</file>