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D4B" w:rsidRPr="000E72A2" w:rsidRDefault="00D45D4B" w:rsidP="00F061DC">
      <w:pPr>
        <w:spacing w:after="0"/>
        <w:jc w:val="center"/>
        <w:rPr>
          <w:rFonts w:ascii="Times New Roman" w:hAnsi="Times New Roman" w:cs="Times New Roman"/>
          <w:b/>
          <w:bCs/>
        </w:rPr>
      </w:pPr>
    </w:p>
    <w:p w:rsidR="00D45D4B" w:rsidRPr="000E72A2" w:rsidRDefault="00D45D4B" w:rsidP="00F061DC">
      <w:pPr>
        <w:spacing w:after="0"/>
        <w:jc w:val="center"/>
        <w:rPr>
          <w:rFonts w:ascii="Times New Roman" w:hAnsi="Times New Roman" w:cs="Times New Roman"/>
          <w:b/>
          <w:bCs/>
        </w:rPr>
      </w:pPr>
    </w:p>
    <w:p w:rsidR="00D45D4B" w:rsidRPr="000E72A2" w:rsidRDefault="00D45D4B" w:rsidP="00F061DC">
      <w:pPr>
        <w:spacing w:after="0"/>
        <w:jc w:val="center"/>
        <w:rPr>
          <w:rFonts w:ascii="Times New Roman" w:hAnsi="Times New Roman" w:cs="Times New Roman"/>
          <w:b/>
          <w:bCs/>
          <w:sz w:val="28"/>
          <w:szCs w:val="24"/>
        </w:rPr>
      </w:pPr>
      <w:r w:rsidRPr="000E72A2">
        <w:rPr>
          <w:rFonts w:ascii="Times New Roman" w:hAnsi="Times New Roman" w:cs="Times New Roman"/>
          <w:b/>
          <w:bCs/>
          <w:sz w:val="28"/>
          <w:szCs w:val="24"/>
        </w:rPr>
        <w:t xml:space="preserve"> IMPACT OF SOCIAL RESPONSIBILITIES ON FIRMS PERFORMANCE </w:t>
      </w:r>
    </w:p>
    <w:p w:rsidR="00D45D4B" w:rsidRPr="000E72A2" w:rsidRDefault="00D45D4B" w:rsidP="00F061DC">
      <w:pPr>
        <w:spacing w:after="0"/>
        <w:jc w:val="center"/>
        <w:rPr>
          <w:rFonts w:ascii="Times New Roman" w:hAnsi="Times New Roman" w:cs="Times New Roman"/>
          <w:b/>
          <w:sz w:val="26"/>
          <w:szCs w:val="24"/>
        </w:rPr>
      </w:pPr>
      <w:r>
        <w:rPr>
          <w:rFonts w:ascii="Times New Roman" w:hAnsi="Times New Roman" w:cs="Times New Roman"/>
          <w:b/>
          <w:sz w:val="26"/>
          <w:szCs w:val="24"/>
        </w:rPr>
        <w:t xml:space="preserve">(A </w:t>
      </w:r>
      <w:r w:rsidRPr="000E72A2">
        <w:rPr>
          <w:rFonts w:ascii="Times New Roman" w:hAnsi="Times New Roman" w:cs="Times New Roman"/>
          <w:b/>
          <w:sz w:val="26"/>
          <w:szCs w:val="24"/>
        </w:rPr>
        <w:t xml:space="preserve"> STUDY OF MOBILE TELECOMMUNICATION INDUSTRY)</w:t>
      </w:r>
    </w:p>
    <w:p w:rsidR="00D45D4B" w:rsidRPr="000E72A2" w:rsidRDefault="00D45D4B" w:rsidP="00F061DC">
      <w:pPr>
        <w:shd w:val="clear" w:color="auto" w:fill="FFFFFF"/>
        <w:tabs>
          <w:tab w:val="left" w:pos="1380"/>
        </w:tabs>
        <w:autoSpaceDE w:val="0"/>
        <w:autoSpaceDN w:val="0"/>
        <w:adjustRightInd w:val="0"/>
        <w:spacing w:after="0"/>
        <w:rPr>
          <w:rFonts w:ascii="Times New Roman" w:hAnsi="Times New Roman" w:cs="Times New Roman"/>
          <w:b/>
          <w:color w:val="000000"/>
          <w:sz w:val="24"/>
        </w:rPr>
      </w:pP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t xml:space="preserve">      </w:t>
      </w:r>
      <w:r w:rsidRPr="000E72A2">
        <w:rPr>
          <w:rFonts w:ascii="Times New Roman" w:hAnsi="Times New Roman" w:cs="Times New Roman"/>
          <w:sz w:val="32"/>
        </w:rPr>
        <w:t>By</w:t>
      </w:r>
    </w:p>
    <w:p w:rsidR="00D45D4B" w:rsidRPr="000E72A2" w:rsidRDefault="008A322F" w:rsidP="00F061DC">
      <w:pPr>
        <w:pStyle w:val="NoSpacing"/>
        <w:ind w:firstLine="720"/>
        <w:rPr>
          <w:rFonts w:ascii="Times New Roman" w:hAnsi="Times New Roman" w:cs="Times New Roman"/>
          <w:sz w:val="32"/>
        </w:rPr>
      </w:pPr>
      <w:r>
        <w:rPr>
          <w:rFonts w:ascii="Times New Roman" w:hAnsi="Times New Roman" w:cs="Times New Roman"/>
          <w:sz w:val="32"/>
        </w:rPr>
        <w:t xml:space="preserve">              </w:t>
      </w:r>
      <w:r w:rsidR="00D45D4B">
        <w:rPr>
          <w:rFonts w:ascii="Times New Roman" w:hAnsi="Times New Roman" w:cs="Times New Roman"/>
          <w:sz w:val="32"/>
        </w:rPr>
        <w:t>AKINTOYESE RIDWAN ADEWALE</w:t>
      </w:r>
    </w:p>
    <w:p w:rsidR="00D45D4B" w:rsidRDefault="00D45D4B" w:rsidP="00F061DC">
      <w:pPr>
        <w:pStyle w:val="NoSpacing"/>
        <w:ind w:firstLine="720"/>
        <w:rPr>
          <w:rFonts w:ascii="Times New Roman" w:hAnsi="Times New Roman" w:cs="Times New Roman"/>
          <w:sz w:val="32"/>
        </w:rPr>
      </w:pPr>
      <w:r>
        <w:rPr>
          <w:rFonts w:ascii="Times New Roman" w:hAnsi="Times New Roman" w:cs="Times New Roman"/>
          <w:sz w:val="32"/>
        </w:rPr>
        <w:t xml:space="preserve">                           ND/23</w:t>
      </w:r>
      <w:r w:rsidRPr="000E72A2">
        <w:rPr>
          <w:rFonts w:ascii="Times New Roman" w:hAnsi="Times New Roman" w:cs="Times New Roman"/>
          <w:sz w:val="32"/>
        </w:rPr>
        <w:t>/BAM/FT/</w:t>
      </w:r>
      <w:r>
        <w:rPr>
          <w:rFonts w:ascii="Times New Roman" w:hAnsi="Times New Roman" w:cs="Times New Roman"/>
          <w:sz w:val="32"/>
        </w:rPr>
        <w:t>0054</w:t>
      </w:r>
    </w:p>
    <w:p w:rsidR="00D45D4B" w:rsidRPr="000E72A2" w:rsidRDefault="00D45D4B" w:rsidP="00F061DC">
      <w:pPr>
        <w:pStyle w:val="NoSpacing"/>
        <w:ind w:firstLine="720"/>
        <w:rPr>
          <w:rFonts w:ascii="Times New Roman" w:hAnsi="Times New Roman" w:cs="Times New Roman"/>
          <w:sz w:val="32"/>
        </w:rPr>
      </w:pPr>
    </w:p>
    <w:p w:rsidR="00D45D4B" w:rsidRPr="000E72A2" w:rsidRDefault="00D45D4B" w:rsidP="00F061DC">
      <w:pPr>
        <w:spacing w:after="0"/>
        <w:jc w:val="center"/>
        <w:rPr>
          <w:rFonts w:ascii="Times New Roman" w:hAnsi="Times New Roman" w:cs="Times New Roman"/>
          <w:b/>
          <w:sz w:val="24"/>
        </w:rPr>
      </w:pPr>
      <w:r w:rsidRPr="000E72A2">
        <w:rPr>
          <w:rFonts w:ascii="Times New Roman" w:hAnsi="Times New Roman" w:cs="Times New Roman"/>
          <w:b/>
          <w:sz w:val="24"/>
        </w:rPr>
        <w:t>BEING A RESEARCH PROJECT SUBMITTED TO THE DEPARTMENT OF BUSINESS ADMINISTRATION AND MANAGEMENT INSTITUTE OF FINANCE AND MANAGEMENT STUDIES (IFMS),KWARA STATE POLYTECHNIC, ILORIN</w:t>
      </w:r>
    </w:p>
    <w:p w:rsidR="00D45D4B" w:rsidRPr="000E72A2" w:rsidRDefault="00D45D4B" w:rsidP="00F061DC">
      <w:pPr>
        <w:shd w:val="clear" w:color="auto" w:fill="FFFFFF"/>
        <w:autoSpaceDE w:val="0"/>
        <w:autoSpaceDN w:val="0"/>
        <w:adjustRightInd w:val="0"/>
        <w:spacing w:after="0"/>
        <w:jc w:val="center"/>
        <w:rPr>
          <w:rFonts w:ascii="Times New Roman" w:hAnsi="Times New Roman" w:cs="Times New Roman"/>
          <w:b/>
          <w:color w:val="000000"/>
          <w:sz w:val="24"/>
        </w:rPr>
      </w:pPr>
    </w:p>
    <w:p w:rsidR="00D45D4B" w:rsidRPr="000E72A2" w:rsidRDefault="00D45D4B" w:rsidP="00F061DC">
      <w:pPr>
        <w:shd w:val="clear" w:color="auto" w:fill="FFFFFF"/>
        <w:autoSpaceDE w:val="0"/>
        <w:autoSpaceDN w:val="0"/>
        <w:adjustRightInd w:val="0"/>
        <w:spacing w:after="0"/>
        <w:jc w:val="center"/>
        <w:rPr>
          <w:rFonts w:ascii="Times New Roman" w:hAnsi="Times New Roman" w:cs="Times New Roman"/>
          <w:b/>
          <w:color w:val="000000"/>
          <w:sz w:val="24"/>
        </w:rPr>
      </w:pPr>
    </w:p>
    <w:p w:rsidR="00D45D4B" w:rsidRPr="000E72A2" w:rsidRDefault="00D45D4B" w:rsidP="00F061DC">
      <w:pPr>
        <w:shd w:val="clear" w:color="auto" w:fill="FFFFFF"/>
        <w:autoSpaceDE w:val="0"/>
        <w:autoSpaceDN w:val="0"/>
        <w:adjustRightInd w:val="0"/>
        <w:spacing w:after="0"/>
        <w:jc w:val="center"/>
        <w:rPr>
          <w:rFonts w:ascii="Times New Roman" w:hAnsi="Times New Roman" w:cs="Times New Roman"/>
          <w:b/>
          <w:color w:val="000000"/>
          <w:sz w:val="24"/>
        </w:rPr>
      </w:pPr>
      <w:r w:rsidRPr="000E72A2">
        <w:rPr>
          <w:rFonts w:ascii="Times New Roman" w:hAnsi="Times New Roman" w:cs="Times New Roman"/>
          <w:b/>
          <w:color w:val="000000"/>
          <w:sz w:val="24"/>
        </w:rPr>
        <w:t xml:space="preserve">IN PARTIAL FULFILLMENT OF THE REQUIREMENT </w:t>
      </w:r>
    </w:p>
    <w:p w:rsidR="00D45D4B" w:rsidRPr="000E72A2" w:rsidRDefault="00D45D4B" w:rsidP="00F061DC">
      <w:pPr>
        <w:shd w:val="clear" w:color="auto" w:fill="FFFFFF"/>
        <w:autoSpaceDE w:val="0"/>
        <w:autoSpaceDN w:val="0"/>
        <w:adjustRightInd w:val="0"/>
        <w:spacing w:after="0"/>
        <w:jc w:val="center"/>
        <w:rPr>
          <w:rFonts w:ascii="Times New Roman" w:hAnsi="Times New Roman" w:cs="Times New Roman"/>
          <w:color w:val="000000"/>
          <w:sz w:val="24"/>
        </w:rPr>
      </w:pPr>
      <w:r>
        <w:rPr>
          <w:rFonts w:ascii="Times New Roman" w:hAnsi="Times New Roman" w:cs="Times New Roman"/>
          <w:b/>
          <w:color w:val="000000"/>
          <w:sz w:val="24"/>
        </w:rPr>
        <w:t>FOR THE AWARD OF NATIONAL DIPLOMA (</w:t>
      </w:r>
      <w:r w:rsidRPr="000E72A2">
        <w:rPr>
          <w:rFonts w:ascii="Times New Roman" w:hAnsi="Times New Roman" w:cs="Times New Roman"/>
          <w:b/>
          <w:color w:val="000000"/>
          <w:sz w:val="24"/>
        </w:rPr>
        <w:t>ND) INBUSINESS ADMINISTRATION</w:t>
      </w:r>
    </w:p>
    <w:p w:rsidR="00D45D4B" w:rsidRPr="000E72A2" w:rsidRDefault="00D45D4B" w:rsidP="00F061DC">
      <w:pPr>
        <w:shd w:val="clear" w:color="auto" w:fill="FFFFFF"/>
        <w:autoSpaceDE w:val="0"/>
        <w:autoSpaceDN w:val="0"/>
        <w:adjustRightInd w:val="0"/>
        <w:spacing w:after="0"/>
        <w:jc w:val="both"/>
        <w:rPr>
          <w:rFonts w:ascii="Times New Roman" w:hAnsi="Times New Roman" w:cs="Times New Roman"/>
          <w:color w:val="000000"/>
          <w:sz w:val="24"/>
        </w:rPr>
      </w:pPr>
    </w:p>
    <w:p w:rsidR="00D45D4B" w:rsidRDefault="00D45D4B" w:rsidP="00F061DC">
      <w:pPr>
        <w:shd w:val="clear" w:color="auto" w:fill="FFFFFF"/>
        <w:autoSpaceDE w:val="0"/>
        <w:autoSpaceDN w:val="0"/>
        <w:adjustRightInd w:val="0"/>
        <w:spacing w:after="0"/>
        <w:rPr>
          <w:rFonts w:ascii="Times New Roman" w:hAnsi="Times New Roman" w:cs="Times New Roman"/>
          <w:b/>
          <w:color w:val="000000"/>
          <w:sz w:val="24"/>
        </w:rPr>
      </w:pPr>
      <w:r w:rsidRPr="000E72A2">
        <w:rPr>
          <w:rFonts w:ascii="Times New Roman" w:hAnsi="Times New Roman" w:cs="Times New Roman"/>
          <w:b/>
          <w:color w:val="000000"/>
          <w:sz w:val="24"/>
        </w:rPr>
        <w:t xml:space="preserve">                                                                                       </w:t>
      </w:r>
      <w:r>
        <w:rPr>
          <w:rFonts w:ascii="Times New Roman" w:hAnsi="Times New Roman" w:cs="Times New Roman"/>
          <w:b/>
          <w:color w:val="000000"/>
          <w:sz w:val="24"/>
        </w:rPr>
        <w:t xml:space="preserve">              </w:t>
      </w:r>
    </w:p>
    <w:p w:rsidR="00D45D4B" w:rsidRDefault="00D45D4B" w:rsidP="00F061DC">
      <w:pPr>
        <w:shd w:val="clear" w:color="auto" w:fill="FFFFFF"/>
        <w:autoSpaceDE w:val="0"/>
        <w:autoSpaceDN w:val="0"/>
        <w:adjustRightInd w:val="0"/>
        <w:spacing w:after="0"/>
        <w:ind w:left="5760"/>
        <w:rPr>
          <w:rFonts w:ascii="Times New Roman" w:hAnsi="Times New Roman" w:cs="Times New Roman"/>
          <w:b/>
          <w:color w:val="000000"/>
          <w:sz w:val="24"/>
        </w:rPr>
      </w:pPr>
    </w:p>
    <w:p w:rsidR="00D45D4B" w:rsidRDefault="00D45D4B" w:rsidP="00F061DC">
      <w:pPr>
        <w:shd w:val="clear" w:color="auto" w:fill="FFFFFF"/>
        <w:autoSpaceDE w:val="0"/>
        <w:autoSpaceDN w:val="0"/>
        <w:adjustRightInd w:val="0"/>
        <w:spacing w:after="0"/>
        <w:ind w:left="5760"/>
        <w:rPr>
          <w:rFonts w:ascii="Times New Roman" w:hAnsi="Times New Roman" w:cs="Times New Roman"/>
          <w:b/>
          <w:color w:val="000000"/>
          <w:sz w:val="24"/>
        </w:rPr>
      </w:pPr>
    </w:p>
    <w:p w:rsidR="00D45D4B" w:rsidRDefault="00D45D4B" w:rsidP="00F061DC">
      <w:pPr>
        <w:shd w:val="clear" w:color="auto" w:fill="FFFFFF"/>
        <w:autoSpaceDE w:val="0"/>
        <w:autoSpaceDN w:val="0"/>
        <w:adjustRightInd w:val="0"/>
        <w:spacing w:after="0"/>
        <w:ind w:left="5760"/>
        <w:rPr>
          <w:rFonts w:ascii="Times New Roman" w:hAnsi="Times New Roman" w:cs="Times New Roman"/>
          <w:b/>
          <w:color w:val="000000"/>
          <w:sz w:val="24"/>
        </w:rPr>
      </w:pPr>
    </w:p>
    <w:p w:rsidR="00D45D4B" w:rsidRPr="000E72A2" w:rsidRDefault="004C0C92" w:rsidP="00F061DC">
      <w:pPr>
        <w:shd w:val="clear" w:color="auto" w:fill="FFFFFF"/>
        <w:autoSpaceDE w:val="0"/>
        <w:autoSpaceDN w:val="0"/>
        <w:adjustRightInd w:val="0"/>
        <w:spacing w:after="0"/>
        <w:ind w:left="5760"/>
        <w:rPr>
          <w:rFonts w:ascii="Times New Roman" w:hAnsi="Times New Roman" w:cs="Times New Roman"/>
          <w:b/>
          <w:color w:val="000000"/>
          <w:sz w:val="24"/>
        </w:rPr>
      </w:pPr>
      <w:r>
        <w:rPr>
          <w:rFonts w:ascii="Times New Roman" w:hAnsi="Times New Roman" w:cs="Times New Roman"/>
          <w:b/>
          <w:color w:val="000000"/>
          <w:sz w:val="24"/>
        </w:rPr>
        <w:t>JUNE</w:t>
      </w:r>
      <w:r w:rsidR="00D45D4B">
        <w:rPr>
          <w:rFonts w:ascii="Times New Roman" w:hAnsi="Times New Roman" w:cs="Times New Roman"/>
          <w:b/>
          <w:color w:val="000000"/>
          <w:sz w:val="24"/>
        </w:rPr>
        <w:t>, 2025</w:t>
      </w:r>
    </w:p>
    <w:p w:rsidR="00D45D4B" w:rsidRPr="000E72A2" w:rsidRDefault="00D45D4B" w:rsidP="00F061DC">
      <w:pPr>
        <w:shd w:val="clear" w:color="auto" w:fill="FFFFFF"/>
        <w:autoSpaceDE w:val="0"/>
        <w:autoSpaceDN w:val="0"/>
        <w:adjustRightInd w:val="0"/>
        <w:spacing w:after="0"/>
        <w:rPr>
          <w:rFonts w:ascii="Times New Roman" w:hAnsi="Times New Roman" w:cs="Times New Roman"/>
          <w:b/>
          <w:sz w:val="24"/>
        </w:rPr>
      </w:pPr>
    </w:p>
    <w:p w:rsidR="00D45D4B" w:rsidRPr="000E72A2" w:rsidRDefault="00D45D4B" w:rsidP="00F061DC">
      <w:pPr>
        <w:shd w:val="clear" w:color="auto" w:fill="FFFFFF"/>
        <w:autoSpaceDE w:val="0"/>
        <w:autoSpaceDN w:val="0"/>
        <w:adjustRightInd w:val="0"/>
        <w:spacing w:after="0"/>
        <w:rPr>
          <w:rFonts w:ascii="Times New Roman" w:hAnsi="Times New Roman" w:cs="Times New Roman"/>
          <w:b/>
        </w:rPr>
      </w:pPr>
    </w:p>
    <w:p w:rsidR="00D45D4B" w:rsidRPr="000E72A2" w:rsidRDefault="00D45D4B" w:rsidP="00F061DC">
      <w:pPr>
        <w:shd w:val="clear" w:color="auto" w:fill="FFFFFF"/>
        <w:autoSpaceDE w:val="0"/>
        <w:autoSpaceDN w:val="0"/>
        <w:adjustRightInd w:val="0"/>
        <w:spacing w:after="0"/>
        <w:rPr>
          <w:rFonts w:ascii="Times New Roman" w:hAnsi="Times New Roman" w:cs="Times New Roman"/>
          <w:b/>
        </w:rPr>
      </w:pPr>
    </w:p>
    <w:p w:rsidR="00D45D4B" w:rsidRPr="000E72A2" w:rsidRDefault="00D45D4B" w:rsidP="00F061DC">
      <w:pPr>
        <w:shd w:val="clear" w:color="auto" w:fill="FFFFFF"/>
        <w:autoSpaceDE w:val="0"/>
        <w:autoSpaceDN w:val="0"/>
        <w:adjustRightInd w:val="0"/>
        <w:spacing w:after="0"/>
        <w:rPr>
          <w:rFonts w:ascii="Times New Roman" w:hAnsi="Times New Roman" w:cs="Times New Roman"/>
          <w:b/>
        </w:rPr>
      </w:pPr>
    </w:p>
    <w:p w:rsidR="00D45D4B" w:rsidRPr="000E72A2" w:rsidRDefault="00D45D4B" w:rsidP="00F061DC">
      <w:pPr>
        <w:shd w:val="clear" w:color="auto" w:fill="FFFFFF"/>
        <w:autoSpaceDE w:val="0"/>
        <w:autoSpaceDN w:val="0"/>
        <w:adjustRightInd w:val="0"/>
        <w:spacing w:after="0"/>
        <w:rPr>
          <w:rFonts w:ascii="Times New Roman" w:hAnsi="Times New Roman" w:cs="Times New Roman"/>
          <w:b/>
        </w:rPr>
      </w:pPr>
    </w:p>
    <w:p w:rsidR="00D45D4B" w:rsidRPr="000E72A2" w:rsidRDefault="00D45D4B" w:rsidP="00F061DC">
      <w:pPr>
        <w:shd w:val="clear" w:color="auto" w:fill="FFFFFF"/>
        <w:autoSpaceDE w:val="0"/>
        <w:autoSpaceDN w:val="0"/>
        <w:adjustRightInd w:val="0"/>
        <w:spacing w:after="0"/>
        <w:rPr>
          <w:rFonts w:ascii="Times New Roman" w:hAnsi="Times New Roman" w:cs="Times New Roman"/>
          <w:b/>
        </w:rPr>
      </w:pPr>
    </w:p>
    <w:p w:rsidR="00D45D4B" w:rsidRDefault="00D45D4B" w:rsidP="00F061DC">
      <w:pPr>
        <w:shd w:val="clear" w:color="auto" w:fill="FFFFFF"/>
        <w:autoSpaceDE w:val="0"/>
        <w:autoSpaceDN w:val="0"/>
        <w:adjustRightInd w:val="0"/>
        <w:spacing w:after="0"/>
        <w:jc w:val="center"/>
        <w:rPr>
          <w:rFonts w:ascii="Times New Roman" w:hAnsi="Times New Roman" w:cs="Times New Roman"/>
          <w:b/>
          <w:sz w:val="28"/>
        </w:rPr>
      </w:pPr>
    </w:p>
    <w:p w:rsidR="00D45D4B" w:rsidRDefault="00D45D4B" w:rsidP="00F061DC">
      <w:pPr>
        <w:shd w:val="clear" w:color="auto" w:fill="FFFFFF"/>
        <w:autoSpaceDE w:val="0"/>
        <w:autoSpaceDN w:val="0"/>
        <w:adjustRightInd w:val="0"/>
        <w:spacing w:after="0"/>
        <w:jc w:val="center"/>
        <w:rPr>
          <w:rFonts w:ascii="Times New Roman" w:hAnsi="Times New Roman" w:cs="Times New Roman"/>
          <w:b/>
          <w:sz w:val="28"/>
        </w:rPr>
      </w:pPr>
    </w:p>
    <w:p w:rsidR="00D45D4B" w:rsidRDefault="00D45D4B" w:rsidP="00F061DC">
      <w:pPr>
        <w:shd w:val="clear" w:color="auto" w:fill="FFFFFF"/>
        <w:autoSpaceDE w:val="0"/>
        <w:autoSpaceDN w:val="0"/>
        <w:adjustRightInd w:val="0"/>
        <w:spacing w:after="0"/>
        <w:jc w:val="center"/>
        <w:rPr>
          <w:rFonts w:ascii="Times New Roman" w:hAnsi="Times New Roman" w:cs="Times New Roman"/>
          <w:b/>
          <w:sz w:val="28"/>
        </w:rPr>
      </w:pPr>
    </w:p>
    <w:p w:rsidR="00F061DC" w:rsidRDefault="00F061DC" w:rsidP="00F061DC">
      <w:pPr>
        <w:shd w:val="clear" w:color="auto" w:fill="FFFFFF"/>
        <w:autoSpaceDE w:val="0"/>
        <w:autoSpaceDN w:val="0"/>
        <w:adjustRightInd w:val="0"/>
        <w:spacing w:after="0"/>
        <w:jc w:val="center"/>
        <w:rPr>
          <w:rFonts w:ascii="Times New Roman" w:hAnsi="Times New Roman" w:cs="Times New Roman"/>
          <w:b/>
          <w:sz w:val="28"/>
        </w:rPr>
      </w:pPr>
    </w:p>
    <w:p w:rsidR="00D45D4B" w:rsidRPr="000E72A2" w:rsidRDefault="00D45D4B" w:rsidP="00F061DC">
      <w:pPr>
        <w:shd w:val="clear" w:color="auto" w:fill="FFFFFF"/>
        <w:autoSpaceDE w:val="0"/>
        <w:autoSpaceDN w:val="0"/>
        <w:adjustRightInd w:val="0"/>
        <w:spacing w:after="0"/>
        <w:jc w:val="center"/>
        <w:rPr>
          <w:rFonts w:ascii="Times New Roman" w:hAnsi="Times New Roman" w:cs="Times New Roman"/>
          <w:b/>
          <w:color w:val="000000"/>
          <w:sz w:val="28"/>
        </w:rPr>
      </w:pPr>
      <w:r w:rsidRPr="000E72A2">
        <w:rPr>
          <w:rFonts w:ascii="Times New Roman" w:hAnsi="Times New Roman" w:cs="Times New Roman"/>
          <w:b/>
          <w:sz w:val="28"/>
        </w:rPr>
        <w:lastRenderedPageBreak/>
        <w:t>CERTIFICATION</w:t>
      </w:r>
    </w:p>
    <w:p w:rsidR="00D45D4B" w:rsidRPr="00D73DBA" w:rsidRDefault="00D45D4B" w:rsidP="00F061DC">
      <w:pPr>
        <w:spacing w:after="0"/>
        <w:jc w:val="both"/>
        <w:rPr>
          <w:rFonts w:ascii="Times New Roman" w:hAnsi="Times New Roman" w:cs="Times New Roman"/>
          <w:sz w:val="28"/>
          <w:szCs w:val="24"/>
        </w:rPr>
      </w:pPr>
      <w:r w:rsidRPr="00D73DBA">
        <w:rPr>
          <w:rFonts w:ascii="Times New Roman" w:hAnsi="Times New Roman" w:cs="Times New Roman"/>
          <w:sz w:val="28"/>
          <w:szCs w:val="24"/>
        </w:rPr>
        <w:t>This is to certify that this project has been read and approved having satisfied the requ</w:t>
      </w:r>
      <w:r>
        <w:rPr>
          <w:rFonts w:ascii="Times New Roman" w:hAnsi="Times New Roman" w:cs="Times New Roman"/>
          <w:sz w:val="28"/>
          <w:szCs w:val="24"/>
        </w:rPr>
        <w:t xml:space="preserve">irement for the Award of  </w:t>
      </w:r>
      <w:r w:rsidRPr="00D73DBA">
        <w:rPr>
          <w:rFonts w:ascii="Times New Roman" w:hAnsi="Times New Roman" w:cs="Times New Roman"/>
          <w:sz w:val="28"/>
          <w:szCs w:val="24"/>
        </w:rPr>
        <w:t>National Diploma in Business Administration and Management: Institute of Finance and Management Studies, Kwara State Polytechnic, Ilorin</w:t>
      </w:r>
    </w:p>
    <w:p w:rsidR="00D45D4B" w:rsidRPr="00D73DBA" w:rsidRDefault="00D45D4B" w:rsidP="00F061DC">
      <w:pPr>
        <w:spacing w:after="0"/>
        <w:jc w:val="both"/>
        <w:rPr>
          <w:rFonts w:ascii="Times New Roman" w:hAnsi="Times New Roman" w:cs="Times New Roman"/>
          <w:sz w:val="24"/>
        </w:rPr>
      </w:pPr>
    </w:p>
    <w:p w:rsidR="00D45D4B" w:rsidRPr="00D73DBA" w:rsidRDefault="00D45D4B" w:rsidP="00F061DC">
      <w:pPr>
        <w:spacing w:after="0"/>
        <w:jc w:val="both"/>
        <w:rPr>
          <w:rFonts w:ascii="Times New Roman" w:hAnsi="Times New Roman" w:cs="Times New Roman"/>
          <w:sz w:val="24"/>
        </w:rPr>
      </w:pPr>
    </w:p>
    <w:p w:rsidR="00D45D4B" w:rsidRPr="00D73DBA" w:rsidRDefault="00D45D4B" w:rsidP="00F061DC">
      <w:pPr>
        <w:autoSpaceDE w:val="0"/>
        <w:autoSpaceDN w:val="0"/>
        <w:adjustRightInd w:val="0"/>
        <w:spacing w:after="0"/>
        <w:rPr>
          <w:rFonts w:ascii="Times New Roman" w:hAnsi="Times New Roman" w:cs="Times New Roman"/>
          <w:color w:val="000000"/>
          <w:sz w:val="24"/>
        </w:rPr>
      </w:pPr>
      <w:r w:rsidRPr="00D73DBA">
        <w:rPr>
          <w:rFonts w:ascii="Times New Roman" w:hAnsi="Times New Roman" w:cs="Times New Roman"/>
          <w:color w:val="000000"/>
          <w:sz w:val="24"/>
        </w:rPr>
        <w:t>_________________________</w:t>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t>_________________</w:t>
      </w:r>
    </w:p>
    <w:p w:rsidR="00D45D4B" w:rsidRPr="00D73DBA" w:rsidRDefault="00D45D4B" w:rsidP="00F061DC">
      <w:pPr>
        <w:spacing w:after="0"/>
        <w:rPr>
          <w:rFonts w:ascii="Times New Roman" w:hAnsi="Times New Roman" w:cs="Times New Roman"/>
          <w:b/>
          <w:color w:val="000000"/>
          <w:sz w:val="24"/>
        </w:rPr>
      </w:pPr>
      <w:r>
        <w:rPr>
          <w:rFonts w:ascii="Times New Roman" w:hAnsi="Times New Roman" w:cs="Times New Roman"/>
          <w:b/>
          <w:color w:val="000000"/>
          <w:sz w:val="24"/>
        </w:rPr>
        <w:t>Mr.SANUSI.S.I.</w:t>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Pr>
          <w:rFonts w:ascii="Times New Roman" w:hAnsi="Times New Roman" w:cs="Times New Roman"/>
          <w:b/>
          <w:color w:val="000000"/>
          <w:sz w:val="24"/>
        </w:rPr>
        <w:tab/>
      </w:r>
      <w:r w:rsidRPr="00D73DBA">
        <w:rPr>
          <w:rFonts w:ascii="Times New Roman" w:hAnsi="Times New Roman" w:cs="Times New Roman"/>
          <w:b/>
          <w:color w:val="000000"/>
          <w:sz w:val="24"/>
        </w:rPr>
        <w:t>DATE</w:t>
      </w:r>
    </w:p>
    <w:p w:rsidR="00D45D4B" w:rsidRPr="00D73DBA" w:rsidRDefault="00D45D4B" w:rsidP="00F061DC">
      <w:pPr>
        <w:spacing w:after="0"/>
        <w:rPr>
          <w:rFonts w:ascii="Times New Roman" w:hAnsi="Times New Roman" w:cs="Times New Roman"/>
          <w:b/>
          <w:color w:val="000000"/>
          <w:sz w:val="24"/>
        </w:rPr>
      </w:pPr>
      <w:r w:rsidRPr="00D73DBA">
        <w:rPr>
          <w:rFonts w:ascii="Times New Roman" w:hAnsi="Times New Roman" w:cs="Times New Roman"/>
          <w:b/>
          <w:color w:val="000000"/>
          <w:sz w:val="24"/>
        </w:rPr>
        <w:t>(Project Supervisor)</w:t>
      </w:r>
    </w:p>
    <w:p w:rsidR="00D45D4B" w:rsidRPr="00D73DBA" w:rsidRDefault="00D45D4B" w:rsidP="00F061DC">
      <w:pPr>
        <w:spacing w:after="0"/>
        <w:rPr>
          <w:rFonts w:ascii="Times New Roman" w:hAnsi="Times New Roman" w:cs="Times New Roman"/>
          <w:b/>
          <w:color w:val="000000"/>
          <w:sz w:val="24"/>
        </w:rPr>
      </w:pPr>
    </w:p>
    <w:p w:rsidR="00D45D4B" w:rsidRPr="00D73DBA" w:rsidRDefault="00D45D4B" w:rsidP="00F061DC">
      <w:pPr>
        <w:spacing w:after="0"/>
        <w:rPr>
          <w:rFonts w:ascii="Times New Roman" w:hAnsi="Times New Roman" w:cs="Times New Roman"/>
          <w:b/>
          <w:color w:val="000000"/>
          <w:sz w:val="24"/>
        </w:rPr>
      </w:pPr>
    </w:p>
    <w:p w:rsidR="00D45D4B" w:rsidRPr="00D73DBA" w:rsidRDefault="00D45D4B" w:rsidP="00F061DC">
      <w:pPr>
        <w:autoSpaceDE w:val="0"/>
        <w:autoSpaceDN w:val="0"/>
        <w:adjustRightInd w:val="0"/>
        <w:spacing w:after="0"/>
        <w:rPr>
          <w:rFonts w:ascii="Times New Roman" w:hAnsi="Times New Roman" w:cs="Times New Roman"/>
          <w:color w:val="000000"/>
          <w:sz w:val="24"/>
        </w:rPr>
      </w:pPr>
      <w:r w:rsidRPr="00D73DBA">
        <w:rPr>
          <w:rFonts w:ascii="Times New Roman" w:hAnsi="Times New Roman" w:cs="Times New Roman"/>
          <w:color w:val="000000"/>
          <w:sz w:val="24"/>
        </w:rPr>
        <w:t>_________________________</w:t>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t>_________________</w:t>
      </w:r>
    </w:p>
    <w:p w:rsidR="00D45D4B" w:rsidRPr="00D73DBA" w:rsidRDefault="00D45D4B" w:rsidP="00F061DC">
      <w:pPr>
        <w:spacing w:after="0"/>
        <w:rPr>
          <w:rFonts w:ascii="Times New Roman" w:hAnsi="Times New Roman" w:cs="Times New Roman"/>
          <w:b/>
          <w:color w:val="000000"/>
          <w:sz w:val="24"/>
        </w:rPr>
      </w:pPr>
      <w:r>
        <w:rPr>
          <w:rFonts w:ascii="Times New Roman" w:hAnsi="Times New Roman" w:cs="Times New Roman"/>
          <w:b/>
          <w:color w:val="000000"/>
          <w:sz w:val="24"/>
        </w:rPr>
        <w:t>Mr.ALIYU.U.B.</w:t>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Pr>
          <w:rFonts w:ascii="Times New Roman" w:hAnsi="Times New Roman" w:cs="Times New Roman"/>
          <w:b/>
          <w:color w:val="000000"/>
          <w:sz w:val="24"/>
        </w:rPr>
        <w:tab/>
      </w:r>
      <w:r w:rsidRPr="00D73DBA">
        <w:rPr>
          <w:rFonts w:ascii="Times New Roman" w:hAnsi="Times New Roman" w:cs="Times New Roman"/>
          <w:b/>
          <w:color w:val="000000"/>
          <w:sz w:val="24"/>
        </w:rPr>
        <w:t>DATE</w:t>
      </w:r>
    </w:p>
    <w:p w:rsidR="00D45D4B" w:rsidRPr="00D73DBA" w:rsidRDefault="00D45D4B" w:rsidP="00F061DC">
      <w:pPr>
        <w:spacing w:after="0"/>
        <w:rPr>
          <w:rFonts w:ascii="Times New Roman" w:hAnsi="Times New Roman" w:cs="Times New Roman"/>
          <w:b/>
          <w:color w:val="000000"/>
          <w:sz w:val="24"/>
        </w:rPr>
      </w:pPr>
      <w:r w:rsidRPr="00D73DBA">
        <w:rPr>
          <w:rFonts w:ascii="Times New Roman" w:hAnsi="Times New Roman" w:cs="Times New Roman"/>
          <w:b/>
          <w:color w:val="000000"/>
          <w:sz w:val="24"/>
        </w:rPr>
        <w:t>(Project Coordinator)</w:t>
      </w:r>
    </w:p>
    <w:p w:rsidR="00D45D4B" w:rsidRPr="00D73DBA" w:rsidRDefault="00D45D4B" w:rsidP="00F061DC">
      <w:pPr>
        <w:spacing w:after="0"/>
        <w:rPr>
          <w:rFonts w:ascii="Times New Roman" w:hAnsi="Times New Roman" w:cs="Times New Roman"/>
          <w:b/>
          <w:color w:val="000000"/>
          <w:sz w:val="24"/>
        </w:rPr>
      </w:pPr>
    </w:p>
    <w:p w:rsidR="00D45D4B" w:rsidRPr="00D73DBA" w:rsidRDefault="00D45D4B" w:rsidP="00F061DC">
      <w:pPr>
        <w:spacing w:after="0"/>
        <w:rPr>
          <w:rFonts w:ascii="Times New Roman" w:hAnsi="Times New Roman" w:cs="Times New Roman"/>
          <w:b/>
          <w:color w:val="000000"/>
          <w:sz w:val="24"/>
        </w:rPr>
      </w:pPr>
    </w:p>
    <w:p w:rsidR="00D45D4B" w:rsidRPr="00D73DBA" w:rsidRDefault="00D45D4B" w:rsidP="00F061DC">
      <w:pPr>
        <w:autoSpaceDE w:val="0"/>
        <w:autoSpaceDN w:val="0"/>
        <w:adjustRightInd w:val="0"/>
        <w:spacing w:after="0"/>
        <w:rPr>
          <w:rFonts w:ascii="Times New Roman" w:hAnsi="Times New Roman" w:cs="Times New Roman"/>
          <w:color w:val="000000"/>
          <w:sz w:val="24"/>
        </w:rPr>
      </w:pPr>
      <w:r w:rsidRPr="00D73DBA">
        <w:rPr>
          <w:rFonts w:ascii="Times New Roman" w:hAnsi="Times New Roman" w:cs="Times New Roman"/>
          <w:color w:val="000000"/>
          <w:sz w:val="24"/>
        </w:rPr>
        <w:t>_________________________</w:t>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t>_________________</w:t>
      </w:r>
    </w:p>
    <w:p w:rsidR="00D45D4B" w:rsidRPr="00D73DBA" w:rsidRDefault="00D45D4B" w:rsidP="00F061DC">
      <w:pPr>
        <w:spacing w:after="0"/>
        <w:rPr>
          <w:rFonts w:ascii="Times New Roman" w:hAnsi="Times New Roman" w:cs="Times New Roman"/>
          <w:b/>
          <w:color w:val="000000"/>
          <w:sz w:val="24"/>
        </w:rPr>
      </w:pPr>
      <w:r>
        <w:rPr>
          <w:rFonts w:ascii="Times New Roman" w:hAnsi="Times New Roman" w:cs="Times New Roman"/>
          <w:b/>
          <w:color w:val="000000"/>
          <w:sz w:val="24"/>
        </w:rPr>
        <w:t>Mr.ALAKOSO.I.K.</w:t>
      </w:r>
      <w:r>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t xml:space="preserve"> </w:t>
      </w:r>
      <w:r>
        <w:rPr>
          <w:rFonts w:ascii="Times New Roman" w:hAnsi="Times New Roman" w:cs="Times New Roman"/>
          <w:b/>
          <w:color w:val="000000"/>
          <w:sz w:val="24"/>
        </w:rPr>
        <w:tab/>
      </w:r>
      <w:r w:rsidRPr="00D73DBA">
        <w:rPr>
          <w:rFonts w:ascii="Times New Roman" w:hAnsi="Times New Roman" w:cs="Times New Roman"/>
          <w:b/>
          <w:color w:val="000000"/>
          <w:sz w:val="24"/>
        </w:rPr>
        <w:t>DATE</w:t>
      </w:r>
    </w:p>
    <w:p w:rsidR="00D45D4B" w:rsidRPr="00D73DBA" w:rsidRDefault="00D45D4B" w:rsidP="00F061DC">
      <w:pPr>
        <w:spacing w:after="0"/>
        <w:rPr>
          <w:rFonts w:ascii="Times New Roman" w:hAnsi="Times New Roman" w:cs="Times New Roman"/>
          <w:b/>
          <w:color w:val="000000"/>
          <w:sz w:val="24"/>
        </w:rPr>
      </w:pPr>
      <w:r w:rsidRPr="00D73DBA">
        <w:rPr>
          <w:rFonts w:ascii="Times New Roman" w:hAnsi="Times New Roman" w:cs="Times New Roman"/>
          <w:b/>
          <w:color w:val="000000"/>
          <w:sz w:val="24"/>
        </w:rPr>
        <w:t>(Head of Department)</w:t>
      </w:r>
    </w:p>
    <w:p w:rsidR="00D45D4B" w:rsidRPr="00D73DBA" w:rsidRDefault="00D45D4B" w:rsidP="00F061DC">
      <w:pPr>
        <w:spacing w:after="0"/>
        <w:ind w:left="-720" w:firstLine="720"/>
        <w:jc w:val="center"/>
        <w:rPr>
          <w:rFonts w:ascii="Times New Roman" w:hAnsi="Times New Roman" w:cs="Times New Roman"/>
          <w:b/>
          <w:bCs/>
          <w:color w:val="000000"/>
          <w:spacing w:val="10"/>
          <w:sz w:val="24"/>
        </w:rPr>
      </w:pPr>
    </w:p>
    <w:p w:rsidR="00D45D4B" w:rsidRPr="00D73DBA" w:rsidRDefault="00D45D4B" w:rsidP="00F061DC">
      <w:pPr>
        <w:widowControl w:val="0"/>
        <w:tabs>
          <w:tab w:val="left" w:pos="-90"/>
          <w:tab w:val="left" w:pos="5652"/>
          <w:tab w:val="left" w:pos="8316"/>
        </w:tabs>
        <w:autoSpaceDE w:val="0"/>
        <w:autoSpaceDN w:val="0"/>
        <w:spacing w:after="0"/>
        <w:jc w:val="center"/>
        <w:rPr>
          <w:rFonts w:ascii="Times New Roman" w:hAnsi="Times New Roman" w:cs="Times New Roman"/>
          <w:b/>
          <w:color w:val="000000"/>
          <w:spacing w:val="2"/>
          <w:sz w:val="24"/>
        </w:rPr>
      </w:pPr>
    </w:p>
    <w:p w:rsidR="00D45D4B" w:rsidRPr="00D73DBA" w:rsidRDefault="00D45D4B" w:rsidP="00F061DC">
      <w:pPr>
        <w:autoSpaceDE w:val="0"/>
        <w:autoSpaceDN w:val="0"/>
        <w:adjustRightInd w:val="0"/>
        <w:spacing w:after="0"/>
        <w:rPr>
          <w:rFonts w:ascii="Times New Roman" w:hAnsi="Times New Roman" w:cs="Times New Roman"/>
          <w:color w:val="000000"/>
          <w:sz w:val="24"/>
        </w:rPr>
      </w:pPr>
      <w:r w:rsidRPr="00D73DBA">
        <w:rPr>
          <w:rFonts w:ascii="Times New Roman" w:hAnsi="Times New Roman" w:cs="Times New Roman"/>
          <w:color w:val="000000"/>
          <w:sz w:val="24"/>
        </w:rPr>
        <w:t>_________________________</w:t>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t>_________________</w:t>
      </w:r>
    </w:p>
    <w:p w:rsidR="00D45D4B" w:rsidRPr="00D73DBA" w:rsidRDefault="00D45D4B" w:rsidP="00F061DC">
      <w:pPr>
        <w:spacing w:after="0"/>
        <w:rPr>
          <w:rFonts w:ascii="Times New Roman" w:hAnsi="Times New Roman" w:cs="Times New Roman"/>
          <w:b/>
          <w:color w:val="000000"/>
          <w:sz w:val="24"/>
        </w:rPr>
      </w:pPr>
      <w:r w:rsidRPr="00D73DBA">
        <w:rPr>
          <w:rFonts w:ascii="Times New Roman" w:hAnsi="Times New Roman" w:cs="Times New Roman"/>
          <w:b/>
          <w:color w:val="000000"/>
          <w:sz w:val="24"/>
        </w:rPr>
        <w:t>(External Examiner)</w:t>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sidRPr="00D73DBA">
        <w:rPr>
          <w:rFonts w:ascii="Times New Roman" w:hAnsi="Times New Roman" w:cs="Times New Roman"/>
          <w:b/>
          <w:color w:val="000000"/>
          <w:sz w:val="24"/>
        </w:rPr>
        <w:t>DATE</w:t>
      </w:r>
    </w:p>
    <w:p w:rsidR="00D45D4B" w:rsidRPr="00D73DBA" w:rsidRDefault="00D45D4B" w:rsidP="00F061DC">
      <w:pPr>
        <w:spacing w:after="0"/>
        <w:jc w:val="center"/>
        <w:rPr>
          <w:rFonts w:ascii="Times New Roman" w:eastAsiaTheme="minorEastAsia" w:hAnsi="Times New Roman" w:cs="Times New Roman"/>
          <w:sz w:val="24"/>
        </w:rPr>
      </w:pPr>
    </w:p>
    <w:p w:rsidR="00D45D4B" w:rsidRPr="000E72A2" w:rsidRDefault="00D45D4B" w:rsidP="00F061DC">
      <w:pPr>
        <w:spacing w:after="0"/>
        <w:jc w:val="center"/>
        <w:rPr>
          <w:rFonts w:ascii="Times New Roman" w:hAnsi="Times New Roman" w:cs="Times New Roman"/>
        </w:rPr>
      </w:pPr>
      <w:r w:rsidRPr="00D73DBA">
        <w:rPr>
          <w:rFonts w:ascii="Times New Roman" w:eastAsiaTheme="minorEastAsia" w:hAnsi="Times New Roman" w:cs="Times New Roman"/>
          <w:sz w:val="24"/>
        </w:rPr>
        <w:br w:type="column"/>
      </w:r>
      <w:r w:rsidRPr="000E72A2">
        <w:rPr>
          <w:rFonts w:ascii="Times New Roman" w:hAnsi="Times New Roman" w:cs="Times New Roman"/>
          <w:b/>
        </w:rPr>
        <w:t>DEDICATION</w:t>
      </w:r>
    </w:p>
    <w:p w:rsidR="00D45D4B" w:rsidRPr="000E72A2" w:rsidRDefault="00D45D4B" w:rsidP="00F061DC">
      <w:pPr>
        <w:spacing w:after="0"/>
        <w:jc w:val="both"/>
        <w:rPr>
          <w:rFonts w:ascii="Times New Roman" w:hAnsi="Times New Roman" w:cs="Times New Roman"/>
          <w:b/>
        </w:rPr>
      </w:pPr>
      <w:r w:rsidRPr="000E72A2">
        <w:rPr>
          <w:rFonts w:ascii="Times New Roman" w:hAnsi="Times New Roman" w:cs="Times New Roman"/>
        </w:rPr>
        <w:t xml:space="preserve">This project is dedicated to Almighty God for his protection and his mercy over my life and making this project work a reality and great success, </w:t>
      </w:r>
      <w:r w:rsidRPr="000E72A2">
        <w:rPr>
          <w:rFonts w:ascii="Times New Roman" w:hAnsi="Times New Roman" w:cs="Times New Roman"/>
          <w:b/>
        </w:rPr>
        <w:br w:type="page"/>
      </w:r>
    </w:p>
    <w:p w:rsidR="00D45D4B" w:rsidRPr="008A322F" w:rsidRDefault="00D45D4B" w:rsidP="00F061DC">
      <w:pPr>
        <w:spacing w:after="0"/>
        <w:jc w:val="center"/>
        <w:rPr>
          <w:rFonts w:ascii="Times New Roman" w:hAnsi="Times New Roman" w:cs="Times New Roman"/>
        </w:rPr>
      </w:pPr>
      <w:r w:rsidRPr="000E72A2">
        <w:rPr>
          <w:rFonts w:ascii="Times New Roman" w:hAnsi="Times New Roman" w:cs="Times New Roman"/>
          <w:b/>
        </w:rPr>
        <w:t>ACKNOWLEDGMENT</w:t>
      </w:r>
    </w:p>
    <w:p w:rsidR="00D45D4B" w:rsidRPr="000E72A2" w:rsidRDefault="00D45D4B" w:rsidP="00F061DC">
      <w:pPr>
        <w:tabs>
          <w:tab w:val="left" w:pos="949"/>
        </w:tabs>
        <w:spacing w:after="0"/>
        <w:jc w:val="both"/>
        <w:rPr>
          <w:rFonts w:ascii="Times New Roman" w:hAnsi="Times New Roman" w:cs="Times New Roman"/>
          <w:sz w:val="26"/>
          <w:szCs w:val="26"/>
        </w:rPr>
      </w:pPr>
      <w:r w:rsidRPr="000E72A2">
        <w:rPr>
          <w:rFonts w:ascii="Times New Roman" w:hAnsi="Times New Roman" w:cs="Times New Roman"/>
          <w:sz w:val="26"/>
          <w:szCs w:val="26"/>
        </w:rPr>
        <w:t xml:space="preserve">All praises be to God Almighty, the great teacher, giver of insight, knowledge and wisdom, in whom by his grace, power and infinite mercies I am who I am today, may his name be exalted forever. </w:t>
      </w:r>
      <w:r>
        <w:rPr>
          <w:rFonts w:ascii="Times New Roman" w:hAnsi="Times New Roman" w:cs="Times New Roman"/>
          <w:sz w:val="26"/>
          <w:szCs w:val="26"/>
        </w:rPr>
        <w:t xml:space="preserve">My profound </w:t>
      </w:r>
      <w:r w:rsidRPr="000E72A2">
        <w:rPr>
          <w:rFonts w:ascii="Times New Roman" w:hAnsi="Times New Roman" w:cs="Times New Roman"/>
          <w:sz w:val="26"/>
          <w:szCs w:val="26"/>
        </w:rPr>
        <w:t>ND gratitude and appreciation go to my caring an</w:t>
      </w:r>
      <w:r>
        <w:rPr>
          <w:rFonts w:ascii="Times New Roman" w:hAnsi="Times New Roman" w:cs="Times New Roman"/>
          <w:sz w:val="26"/>
          <w:szCs w:val="26"/>
        </w:rPr>
        <w:t xml:space="preserve">d beloved Husband for his unco </w:t>
      </w:r>
      <w:r w:rsidRPr="000E72A2">
        <w:rPr>
          <w:rFonts w:ascii="Times New Roman" w:hAnsi="Times New Roman" w:cs="Times New Roman"/>
          <w:sz w:val="26"/>
          <w:szCs w:val="26"/>
        </w:rPr>
        <w:t>ND atonal love, prayers and support spiritually, financially, morally and materially, may the lord keep us to enjoy each other. My heartfelt appreciation goes to my able sup</w:t>
      </w:r>
      <w:r>
        <w:rPr>
          <w:rFonts w:ascii="Times New Roman" w:hAnsi="Times New Roman" w:cs="Times New Roman"/>
          <w:sz w:val="26"/>
          <w:szCs w:val="26"/>
        </w:rPr>
        <w:t>ervisor in person of MR.SANUSI.S.I.</w:t>
      </w:r>
      <w:r w:rsidRPr="000E72A2">
        <w:rPr>
          <w:rFonts w:ascii="Times New Roman" w:hAnsi="Times New Roman" w:cs="Times New Roman"/>
          <w:sz w:val="26"/>
          <w:szCs w:val="26"/>
        </w:rPr>
        <w:t xml:space="preserve"> for his prompt and regular attention, support and chastising with love over the completion of my project work and programmed generally, may God’s blessing and favor rest upon you and your family (AMEN). My gratitude also goes to my guardian and counselor</w:t>
      </w:r>
      <w:r>
        <w:rPr>
          <w:rFonts w:ascii="Times New Roman" w:hAnsi="Times New Roman" w:cs="Times New Roman"/>
          <w:sz w:val="26"/>
          <w:szCs w:val="26"/>
        </w:rPr>
        <w:t xml:space="preserve"> in person of our great H.O.D M</w:t>
      </w:r>
      <w:r w:rsidRPr="000E72A2">
        <w:rPr>
          <w:rFonts w:ascii="Times New Roman" w:hAnsi="Times New Roman" w:cs="Times New Roman"/>
          <w:sz w:val="26"/>
          <w:szCs w:val="26"/>
        </w:rPr>
        <w:t>r</w:t>
      </w:r>
      <w:r>
        <w:rPr>
          <w:rFonts w:ascii="Times New Roman" w:hAnsi="Times New Roman" w:cs="Times New Roman"/>
          <w:sz w:val="26"/>
          <w:szCs w:val="26"/>
        </w:rPr>
        <w:t>.ALAKOSO.I.K.</w:t>
      </w:r>
      <w:r w:rsidRPr="000E72A2">
        <w:rPr>
          <w:rFonts w:ascii="Times New Roman" w:hAnsi="Times New Roman" w:cs="Times New Roman"/>
          <w:sz w:val="26"/>
          <w:szCs w:val="26"/>
        </w:rPr>
        <w:t xml:space="preserve"> who assisted in the completion of my programmed through he constant and swift intervention in the course of actions and decisions, may your heart desires be met all through your life.  </w:t>
      </w:r>
    </w:p>
    <w:p w:rsidR="00D45D4B" w:rsidRPr="000E72A2" w:rsidRDefault="00D45D4B" w:rsidP="00F061DC">
      <w:pPr>
        <w:spacing w:after="0"/>
        <w:jc w:val="center"/>
        <w:rPr>
          <w:rFonts w:ascii="Times New Roman" w:hAnsi="Times New Roman" w:cs="Times New Roman"/>
          <w:b/>
        </w:rPr>
      </w:pPr>
    </w:p>
    <w:p w:rsidR="00D45D4B" w:rsidRPr="000E72A2" w:rsidRDefault="00D45D4B" w:rsidP="00F061DC">
      <w:pPr>
        <w:spacing w:after="0"/>
        <w:jc w:val="center"/>
        <w:rPr>
          <w:rFonts w:ascii="Times New Roman" w:hAnsi="Times New Roman" w:cs="Times New Roman"/>
          <w:b/>
        </w:rPr>
      </w:pPr>
    </w:p>
    <w:p w:rsidR="00D45D4B" w:rsidRPr="000E72A2" w:rsidRDefault="00D45D4B" w:rsidP="00F061DC">
      <w:pPr>
        <w:spacing w:after="0"/>
        <w:jc w:val="center"/>
        <w:rPr>
          <w:rFonts w:ascii="Times New Roman" w:hAnsi="Times New Roman" w:cs="Times New Roman"/>
          <w:b/>
        </w:rPr>
      </w:pPr>
    </w:p>
    <w:p w:rsidR="00D45D4B" w:rsidRPr="000E72A2" w:rsidRDefault="00D45D4B" w:rsidP="00F061DC">
      <w:pPr>
        <w:spacing w:after="0"/>
        <w:jc w:val="center"/>
        <w:rPr>
          <w:rFonts w:ascii="Times New Roman" w:hAnsi="Times New Roman" w:cs="Times New Roman"/>
          <w:b/>
        </w:rPr>
      </w:pPr>
    </w:p>
    <w:p w:rsidR="00D45D4B" w:rsidRPr="000E72A2" w:rsidRDefault="00D45D4B" w:rsidP="00F061DC">
      <w:pPr>
        <w:spacing w:after="0"/>
        <w:jc w:val="center"/>
        <w:rPr>
          <w:rFonts w:ascii="Times New Roman" w:hAnsi="Times New Roman" w:cs="Times New Roman"/>
          <w:b/>
        </w:rPr>
      </w:pPr>
    </w:p>
    <w:p w:rsidR="00D45D4B" w:rsidRPr="000E72A2" w:rsidRDefault="00D45D4B" w:rsidP="00F061DC">
      <w:pPr>
        <w:spacing w:after="0"/>
        <w:jc w:val="center"/>
        <w:rPr>
          <w:rFonts w:ascii="Times New Roman" w:hAnsi="Times New Roman" w:cs="Times New Roman"/>
          <w:b/>
        </w:rPr>
      </w:pPr>
    </w:p>
    <w:p w:rsidR="00D45D4B" w:rsidRPr="000E72A2" w:rsidRDefault="00D45D4B" w:rsidP="00F061DC">
      <w:pPr>
        <w:spacing w:after="0"/>
        <w:jc w:val="center"/>
        <w:rPr>
          <w:rFonts w:ascii="Times New Roman" w:hAnsi="Times New Roman" w:cs="Times New Roman"/>
          <w:b/>
        </w:rPr>
      </w:pPr>
    </w:p>
    <w:p w:rsidR="00D45D4B" w:rsidRPr="000E72A2" w:rsidRDefault="00D45D4B" w:rsidP="00F061DC">
      <w:pPr>
        <w:spacing w:after="0"/>
        <w:jc w:val="center"/>
        <w:rPr>
          <w:rFonts w:ascii="Times New Roman" w:hAnsi="Times New Roman" w:cs="Times New Roman"/>
          <w:b/>
        </w:rPr>
      </w:pPr>
    </w:p>
    <w:p w:rsidR="00D45D4B" w:rsidRPr="000E72A2" w:rsidRDefault="00D45D4B" w:rsidP="00F061DC">
      <w:pPr>
        <w:spacing w:after="0"/>
        <w:jc w:val="center"/>
        <w:rPr>
          <w:rFonts w:ascii="Times New Roman" w:hAnsi="Times New Roman" w:cs="Times New Roman"/>
          <w:b/>
        </w:rPr>
      </w:pPr>
    </w:p>
    <w:p w:rsidR="00D45D4B" w:rsidRPr="000E72A2" w:rsidRDefault="00D45D4B" w:rsidP="00F061DC">
      <w:pPr>
        <w:spacing w:after="0"/>
        <w:jc w:val="center"/>
        <w:rPr>
          <w:rFonts w:ascii="Times New Roman" w:hAnsi="Times New Roman" w:cs="Times New Roman"/>
          <w:b/>
        </w:rPr>
      </w:pPr>
    </w:p>
    <w:p w:rsidR="00D45D4B" w:rsidRPr="000E72A2" w:rsidRDefault="00D45D4B" w:rsidP="00F061DC">
      <w:pPr>
        <w:spacing w:after="0"/>
        <w:rPr>
          <w:rFonts w:ascii="Times New Roman" w:hAnsi="Times New Roman" w:cs="Times New Roman"/>
          <w:b/>
        </w:rPr>
      </w:pPr>
    </w:p>
    <w:p w:rsidR="00D45D4B" w:rsidRDefault="00D45D4B" w:rsidP="00F061DC">
      <w:pPr>
        <w:spacing w:after="0"/>
        <w:jc w:val="center"/>
        <w:rPr>
          <w:rFonts w:ascii="Times New Roman" w:hAnsi="Times New Roman" w:cs="Times New Roman"/>
          <w:b/>
          <w:sz w:val="28"/>
        </w:rPr>
      </w:pPr>
    </w:p>
    <w:p w:rsidR="00C47522" w:rsidRDefault="00C47522" w:rsidP="00F061DC">
      <w:pPr>
        <w:spacing w:after="0"/>
        <w:jc w:val="center"/>
        <w:rPr>
          <w:rFonts w:ascii="Times New Roman" w:hAnsi="Times New Roman" w:cs="Times New Roman"/>
          <w:b/>
          <w:sz w:val="28"/>
        </w:rPr>
      </w:pPr>
    </w:p>
    <w:p w:rsidR="00F061DC" w:rsidRDefault="00F061DC" w:rsidP="00F061DC">
      <w:pPr>
        <w:spacing w:after="0"/>
        <w:jc w:val="center"/>
        <w:rPr>
          <w:rFonts w:ascii="Times New Roman" w:hAnsi="Times New Roman" w:cs="Times New Roman"/>
          <w:b/>
          <w:sz w:val="28"/>
        </w:rPr>
      </w:pPr>
    </w:p>
    <w:p w:rsidR="00F061DC" w:rsidRDefault="00F061DC" w:rsidP="00F061DC">
      <w:pPr>
        <w:spacing w:after="0"/>
        <w:jc w:val="center"/>
        <w:rPr>
          <w:rFonts w:ascii="Times New Roman" w:hAnsi="Times New Roman" w:cs="Times New Roman"/>
          <w:b/>
          <w:sz w:val="28"/>
        </w:rPr>
      </w:pPr>
    </w:p>
    <w:p w:rsidR="00F061DC" w:rsidRDefault="00F061DC" w:rsidP="00F061DC">
      <w:pPr>
        <w:spacing w:after="0"/>
        <w:jc w:val="center"/>
        <w:rPr>
          <w:rFonts w:ascii="Times New Roman" w:hAnsi="Times New Roman" w:cs="Times New Roman"/>
          <w:b/>
          <w:sz w:val="28"/>
        </w:rPr>
      </w:pPr>
    </w:p>
    <w:p w:rsidR="00F061DC" w:rsidRDefault="00F061DC" w:rsidP="00F061DC">
      <w:pPr>
        <w:spacing w:after="0"/>
        <w:jc w:val="center"/>
        <w:rPr>
          <w:rFonts w:ascii="Times New Roman" w:hAnsi="Times New Roman" w:cs="Times New Roman"/>
          <w:b/>
          <w:sz w:val="28"/>
        </w:rPr>
      </w:pPr>
    </w:p>
    <w:p w:rsidR="00F061DC" w:rsidRDefault="00F061DC" w:rsidP="00F061DC">
      <w:pPr>
        <w:spacing w:after="0"/>
        <w:jc w:val="center"/>
        <w:rPr>
          <w:rFonts w:ascii="Times New Roman" w:hAnsi="Times New Roman" w:cs="Times New Roman"/>
          <w:b/>
          <w:sz w:val="28"/>
        </w:rPr>
      </w:pPr>
    </w:p>
    <w:p w:rsidR="00F061DC" w:rsidRDefault="00F061DC" w:rsidP="00F061DC">
      <w:pPr>
        <w:spacing w:after="0"/>
        <w:jc w:val="center"/>
        <w:rPr>
          <w:rFonts w:ascii="Times New Roman" w:hAnsi="Times New Roman" w:cs="Times New Roman"/>
          <w:b/>
          <w:sz w:val="28"/>
        </w:rPr>
      </w:pPr>
    </w:p>
    <w:p w:rsidR="00F061DC" w:rsidRDefault="00F061DC" w:rsidP="00F061DC">
      <w:pPr>
        <w:spacing w:after="0"/>
        <w:jc w:val="center"/>
        <w:rPr>
          <w:rFonts w:ascii="Times New Roman" w:hAnsi="Times New Roman" w:cs="Times New Roman"/>
          <w:b/>
          <w:sz w:val="28"/>
        </w:rPr>
      </w:pPr>
    </w:p>
    <w:p w:rsidR="00D45D4B" w:rsidRPr="000E72A2" w:rsidRDefault="00D45D4B" w:rsidP="00F061DC">
      <w:pPr>
        <w:spacing w:after="0"/>
        <w:jc w:val="center"/>
        <w:rPr>
          <w:rFonts w:ascii="Times New Roman" w:hAnsi="Times New Roman" w:cs="Times New Roman"/>
          <w:b/>
          <w:sz w:val="28"/>
        </w:rPr>
      </w:pPr>
      <w:r w:rsidRPr="000E72A2">
        <w:rPr>
          <w:rFonts w:ascii="Times New Roman" w:hAnsi="Times New Roman" w:cs="Times New Roman"/>
          <w:b/>
          <w:sz w:val="28"/>
        </w:rPr>
        <w:t>ABSTRACT</w:t>
      </w:r>
    </w:p>
    <w:p w:rsidR="00D45D4B" w:rsidRPr="002675A3" w:rsidRDefault="00D45D4B" w:rsidP="00F061DC">
      <w:pPr>
        <w:spacing w:after="0"/>
        <w:jc w:val="both"/>
        <w:rPr>
          <w:rFonts w:ascii="Times New Roman" w:hAnsi="Times New Roman" w:cs="Times New Roman"/>
          <w:sz w:val="24"/>
        </w:rPr>
      </w:pPr>
      <w:r w:rsidRPr="002675A3">
        <w:rPr>
          <w:rFonts w:ascii="Times New Roman" w:hAnsi="Times New Roman" w:cs="Times New Roman"/>
          <w:sz w:val="24"/>
        </w:rPr>
        <w:t>Achieving organizational objectives in the long run and maximizing firm performance and effectiveness, requires giving full attention to corporate social responsibility (CSR). The societies where business is located occupy a central place in corporate culture affecting the firm performance thus necessitating change in the internal organization structures, processes and behavior. The findings from this study with reference to mobile telecommunication industry in Nigeria reveals that corporate social responsibility directed toward welfare expenditure was found to be higher than the infrastructure development expenditure, charity expenditure and community development expenditure. The explanatory variables, CSRs seem to be more potent and efficient in predicting the Earnings growth than profits, equity and sales as shown in the analysis at 5% level of significant. A theoretical review of CSR practices revealed a strong link between a firm’s CSR practices and its performance. It is therefore recommended that CSR environment has got significant impact on firm performance and that management of Nigerian Mobile Telecommunication companies should further devise appropriate policy to establish positive organizational culture and social responsible mindset of employees in mobile telecommunication industry.</w:t>
      </w:r>
    </w:p>
    <w:p w:rsidR="00D45D4B" w:rsidRPr="000E72A2" w:rsidRDefault="00D45D4B" w:rsidP="00F061DC">
      <w:pPr>
        <w:tabs>
          <w:tab w:val="left" w:pos="990"/>
        </w:tabs>
        <w:spacing w:after="0"/>
        <w:rPr>
          <w:rFonts w:ascii="Times New Roman" w:hAnsi="Times New Roman" w:cs="Times New Roman"/>
        </w:rPr>
      </w:pPr>
      <w:r w:rsidRPr="000E72A2">
        <w:rPr>
          <w:rFonts w:ascii="Times New Roman" w:hAnsi="Times New Roman" w:cs="Times New Roman"/>
        </w:rPr>
        <w:tab/>
      </w:r>
    </w:p>
    <w:p w:rsidR="00D45D4B" w:rsidRPr="000E72A2" w:rsidRDefault="00D45D4B" w:rsidP="00F061DC">
      <w:pPr>
        <w:spacing w:after="0"/>
        <w:rPr>
          <w:rFonts w:ascii="Times New Roman" w:hAnsi="Times New Roman" w:cs="Times New Roman"/>
          <w:b/>
        </w:rPr>
      </w:pPr>
    </w:p>
    <w:p w:rsidR="00D45D4B" w:rsidRPr="000E72A2" w:rsidRDefault="00D45D4B" w:rsidP="00F061DC">
      <w:pPr>
        <w:spacing w:after="0"/>
        <w:jc w:val="center"/>
        <w:rPr>
          <w:rFonts w:ascii="Times New Roman" w:hAnsi="Times New Roman" w:cs="Times New Roman"/>
          <w:b/>
        </w:rPr>
      </w:pPr>
    </w:p>
    <w:p w:rsidR="00D45D4B" w:rsidRPr="000E72A2" w:rsidRDefault="00D45D4B" w:rsidP="00F061DC">
      <w:pPr>
        <w:spacing w:after="0"/>
        <w:jc w:val="center"/>
        <w:rPr>
          <w:rFonts w:ascii="Times New Roman" w:hAnsi="Times New Roman" w:cs="Times New Roman"/>
          <w:b/>
        </w:rPr>
      </w:pPr>
    </w:p>
    <w:p w:rsidR="00D45D4B" w:rsidRPr="000E72A2" w:rsidRDefault="00D45D4B" w:rsidP="00F061DC">
      <w:pPr>
        <w:spacing w:after="0"/>
        <w:jc w:val="center"/>
        <w:rPr>
          <w:rFonts w:ascii="Times New Roman" w:hAnsi="Times New Roman" w:cs="Times New Roman"/>
          <w:b/>
        </w:rPr>
      </w:pPr>
    </w:p>
    <w:p w:rsidR="00D45D4B" w:rsidRPr="000E72A2" w:rsidRDefault="00D45D4B" w:rsidP="00F061DC">
      <w:pPr>
        <w:spacing w:after="0"/>
        <w:jc w:val="center"/>
        <w:rPr>
          <w:rFonts w:ascii="Times New Roman" w:hAnsi="Times New Roman" w:cs="Times New Roman"/>
          <w:b/>
        </w:rPr>
      </w:pPr>
    </w:p>
    <w:p w:rsidR="00D45D4B" w:rsidRPr="000E72A2" w:rsidRDefault="00D45D4B" w:rsidP="00F061DC">
      <w:pPr>
        <w:spacing w:after="0"/>
        <w:jc w:val="center"/>
        <w:rPr>
          <w:rFonts w:ascii="Times New Roman" w:hAnsi="Times New Roman" w:cs="Times New Roman"/>
          <w:b/>
        </w:rPr>
      </w:pPr>
    </w:p>
    <w:p w:rsidR="00D45D4B" w:rsidRPr="000E72A2" w:rsidRDefault="00D45D4B" w:rsidP="00F061DC">
      <w:pPr>
        <w:spacing w:after="0"/>
        <w:jc w:val="center"/>
        <w:rPr>
          <w:rFonts w:ascii="Times New Roman" w:hAnsi="Times New Roman" w:cs="Times New Roman"/>
          <w:b/>
        </w:rPr>
      </w:pPr>
    </w:p>
    <w:p w:rsidR="00D45D4B" w:rsidRPr="000E72A2" w:rsidRDefault="00D45D4B" w:rsidP="00F061DC">
      <w:pPr>
        <w:spacing w:after="0"/>
        <w:rPr>
          <w:rFonts w:ascii="Times New Roman" w:hAnsi="Times New Roman" w:cs="Times New Roman"/>
          <w:b/>
        </w:rPr>
      </w:pPr>
    </w:p>
    <w:p w:rsidR="00D45D4B" w:rsidRPr="000E72A2" w:rsidRDefault="00D45D4B" w:rsidP="00F061DC">
      <w:pPr>
        <w:spacing w:after="0"/>
        <w:jc w:val="center"/>
        <w:rPr>
          <w:rFonts w:ascii="Times New Roman" w:hAnsi="Times New Roman" w:cs="Times New Roman"/>
          <w:b/>
        </w:rPr>
      </w:pPr>
    </w:p>
    <w:p w:rsidR="00D45D4B" w:rsidRDefault="00D45D4B" w:rsidP="00F061DC">
      <w:pPr>
        <w:spacing w:after="0"/>
        <w:jc w:val="center"/>
        <w:rPr>
          <w:rFonts w:ascii="Times New Roman" w:hAnsi="Times New Roman" w:cs="Times New Roman"/>
          <w:b/>
        </w:rPr>
      </w:pPr>
    </w:p>
    <w:p w:rsidR="00D45D4B" w:rsidRDefault="00D45D4B" w:rsidP="00F061DC">
      <w:pPr>
        <w:spacing w:after="0"/>
        <w:jc w:val="center"/>
        <w:rPr>
          <w:rFonts w:ascii="Times New Roman" w:hAnsi="Times New Roman" w:cs="Times New Roman"/>
          <w:b/>
        </w:rPr>
      </w:pPr>
    </w:p>
    <w:p w:rsidR="00D45D4B" w:rsidRDefault="00D45D4B" w:rsidP="00F061DC">
      <w:pPr>
        <w:spacing w:after="0"/>
        <w:jc w:val="center"/>
        <w:rPr>
          <w:rFonts w:ascii="Times New Roman" w:hAnsi="Times New Roman" w:cs="Times New Roman"/>
          <w:b/>
        </w:rPr>
      </w:pPr>
    </w:p>
    <w:p w:rsidR="00D45D4B" w:rsidRDefault="00D45D4B" w:rsidP="00F061DC">
      <w:pPr>
        <w:spacing w:after="0"/>
        <w:jc w:val="center"/>
        <w:rPr>
          <w:rFonts w:ascii="Times New Roman" w:hAnsi="Times New Roman" w:cs="Times New Roman"/>
          <w:b/>
        </w:rPr>
      </w:pPr>
    </w:p>
    <w:p w:rsidR="00D45D4B" w:rsidRDefault="00D45D4B" w:rsidP="00F061DC">
      <w:pPr>
        <w:spacing w:after="0"/>
        <w:jc w:val="center"/>
        <w:rPr>
          <w:rFonts w:ascii="Times New Roman" w:hAnsi="Times New Roman" w:cs="Times New Roman"/>
          <w:b/>
        </w:rPr>
      </w:pPr>
    </w:p>
    <w:p w:rsidR="00D45D4B" w:rsidRDefault="00D45D4B" w:rsidP="00F061DC">
      <w:pPr>
        <w:spacing w:after="0"/>
        <w:jc w:val="center"/>
        <w:rPr>
          <w:rFonts w:ascii="Times New Roman" w:hAnsi="Times New Roman" w:cs="Times New Roman"/>
          <w:b/>
        </w:rPr>
      </w:pPr>
    </w:p>
    <w:p w:rsidR="00D45D4B" w:rsidRPr="000E72A2" w:rsidRDefault="00D45D4B" w:rsidP="00F061DC">
      <w:pPr>
        <w:spacing w:after="0"/>
        <w:jc w:val="center"/>
        <w:rPr>
          <w:rFonts w:ascii="Times New Roman" w:hAnsi="Times New Roman" w:cs="Times New Roman"/>
          <w:b/>
        </w:rPr>
      </w:pPr>
    </w:p>
    <w:p w:rsidR="00D45D4B" w:rsidRPr="000E72A2" w:rsidRDefault="00D45D4B" w:rsidP="00F061DC">
      <w:pPr>
        <w:spacing w:after="0"/>
        <w:jc w:val="center"/>
        <w:rPr>
          <w:rFonts w:ascii="Times New Roman" w:hAnsi="Times New Roman" w:cs="Times New Roman"/>
          <w:b/>
        </w:rPr>
      </w:pPr>
    </w:p>
    <w:p w:rsidR="00F061DC" w:rsidRDefault="00F061DC" w:rsidP="00F061DC">
      <w:pPr>
        <w:spacing w:after="0"/>
        <w:jc w:val="center"/>
        <w:rPr>
          <w:rFonts w:ascii="Times New Roman" w:hAnsi="Times New Roman" w:cs="Times New Roman"/>
          <w:b/>
        </w:rPr>
      </w:pPr>
    </w:p>
    <w:p w:rsidR="00F061DC" w:rsidRDefault="00F061DC" w:rsidP="00F061DC">
      <w:pPr>
        <w:spacing w:after="0"/>
        <w:jc w:val="center"/>
        <w:rPr>
          <w:rFonts w:ascii="Times New Roman" w:hAnsi="Times New Roman" w:cs="Times New Roman"/>
          <w:b/>
        </w:rPr>
      </w:pPr>
    </w:p>
    <w:p w:rsidR="00F061DC" w:rsidRDefault="00F061DC" w:rsidP="00F061DC">
      <w:pPr>
        <w:spacing w:after="0"/>
        <w:jc w:val="center"/>
        <w:rPr>
          <w:rFonts w:ascii="Times New Roman" w:hAnsi="Times New Roman" w:cs="Times New Roman"/>
          <w:b/>
        </w:rPr>
      </w:pPr>
    </w:p>
    <w:p w:rsidR="00D45D4B" w:rsidRPr="000E72A2" w:rsidRDefault="00D45D4B" w:rsidP="00F061DC">
      <w:pPr>
        <w:spacing w:after="0"/>
        <w:jc w:val="center"/>
        <w:rPr>
          <w:rFonts w:ascii="Times New Roman" w:hAnsi="Times New Roman" w:cs="Times New Roman"/>
          <w:b/>
        </w:rPr>
      </w:pPr>
      <w:r w:rsidRPr="000E72A2">
        <w:rPr>
          <w:rFonts w:ascii="Times New Roman" w:hAnsi="Times New Roman" w:cs="Times New Roman"/>
          <w:b/>
        </w:rPr>
        <w:t>TABLE OF CONTENT</w:t>
      </w:r>
    </w:p>
    <w:p w:rsidR="00D45D4B" w:rsidRPr="000D3FC0" w:rsidRDefault="00D45D4B" w:rsidP="00F061DC">
      <w:pPr>
        <w:spacing w:after="0"/>
        <w:rPr>
          <w:rFonts w:ascii="Times New Roman" w:hAnsi="Times New Roman" w:cs="Times New Roman"/>
          <w:sz w:val="24"/>
        </w:rPr>
      </w:pPr>
      <w:r w:rsidRPr="000D3FC0">
        <w:rPr>
          <w:rFonts w:ascii="Times New Roman" w:hAnsi="Times New Roman" w:cs="Times New Roman"/>
          <w:sz w:val="24"/>
        </w:rPr>
        <w:t xml:space="preserve">Title page </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Pr>
          <w:rFonts w:ascii="Times New Roman" w:hAnsi="Times New Roman" w:cs="Times New Roman"/>
          <w:sz w:val="24"/>
        </w:rPr>
        <w:tab/>
      </w:r>
      <w:r w:rsidRPr="000D3FC0">
        <w:rPr>
          <w:rFonts w:ascii="Times New Roman" w:hAnsi="Times New Roman" w:cs="Times New Roman"/>
          <w:sz w:val="24"/>
        </w:rPr>
        <w:t>i</w:t>
      </w:r>
    </w:p>
    <w:p w:rsidR="00D45D4B" w:rsidRPr="000D3FC0" w:rsidRDefault="00D45D4B" w:rsidP="00F061DC">
      <w:pPr>
        <w:spacing w:after="0"/>
        <w:rPr>
          <w:rFonts w:ascii="Times New Roman" w:hAnsi="Times New Roman" w:cs="Times New Roman"/>
          <w:sz w:val="24"/>
        </w:rPr>
      </w:pPr>
      <w:r w:rsidRPr="000D3FC0">
        <w:rPr>
          <w:rFonts w:ascii="Times New Roman" w:hAnsi="Times New Roman" w:cs="Times New Roman"/>
          <w:sz w:val="24"/>
        </w:rPr>
        <w:t>Certification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Pr>
          <w:rFonts w:ascii="Times New Roman" w:hAnsi="Times New Roman" w:cs="Times New Roman"/>
          <w:sz w:val="24"/>
        </w:rPr>
        <w:tab/>
      </w:r>
      <w:r w:rsidRPr="000D3FC0">
        <w:rPr>
          <w:rFonts w:ascii="Times New Roman" w:hAnsi="Times New Roman" w:cs="Times New Roman"/>
          <w:sz w:val="24"/>
        </w:rPr>
        <w:t>ii</w:t>
      </w:r>
    </w:p>
    <w:p w:rsidR="00D45D4B" w:rsidRPr="000D3FC0" w:rsidRDefault="00D45D4B" w:rsidP="00F061DC">
      <w:pPr>
        <w:spacing w:after="0"/>
        <w:rPr>
          <w:rFonts w:ascii="Times New Roman" w:hAnsi="Times New Roman" w:cs="Times New Roman"/>
          <w:sz w:val="24"/>
        </w:rPr>
      </w:pPr>
      <w:r w:rsidRPr="000D3FC0">
        <w:rPr>
          <w:rFonts w:ascii="Times New Roman" w:hAnsi="Times New Roman" w:cs="Times New Roman"/>
          <w:sz w:val="24"/>
        </w:rPr>
        <w:t>Dedication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Pr>
          <w:rFonts w:ascii="Times New Roman" w:hAnsi="Times New Roman" w:cs="Times New Roman"/>
          <w:sz w:val="24"/>
        </w:rPr>
        <w:tab/>
      </w:r>
      <w:r w:rsidRPr="000D3FC0">
        <w:rPr>
          <w:rFonts w:ascii="Times New Roman" w:hAnsi="Times New Roman" w:cs="Times New Roman"/>
          <w:sz w:val="24"/>
        </w:rPr>
        <w:t>iii</w:t>
      </w:r>
    </w:p>
    <w:p w:rsidR="00D45D4B" w:rsidRPr="000D3FC0" w:rsidRDefault="00D45D4B" w:rsidP="00F061DC">
      <w:pPr>
        <w:spacing w:after="0"/>
        <w:rPr>
          <w:rFonts w:ascii="Times New Roman" w:hAnsi="Times New Roman" w:cs="Times New Roman"/>
          <w:sz w:val="24"/>
        </w:rPr>
      </w:pPr>
      <w:r w:rsidRPr="000D3FC0">
        <w:rPr>
          <w:rFonts w:ascii="Times New Roman" w:hAnsi="Times New Roman" w:cs="Times New Roman"/>
          <w:sz w:val="24"/>
        </w:rPr>
        <w:t>Acknowledgement</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Pr>
          <w:rFonts w:ascii="Times New Roman" w:hAnsi="Times New Roman" w:cs="Times New Roman"/>
          <w:sz w:val="24"/>
        </w:rPr>
        <w:tab/>
      </w:r>
      <w:r w:rsidRPr="000D3FC0">
        <w:rPr>
          <w:rFonts w:ascii="Times New Roman" w:hAnsi="Times New Roman" w:cs="Times New Roman"/>
          <w:sz w:val="24"/>
        </w:rPr>
        <w:t>iv</w:t>
      </w:r>
    </w:p>
    <w:p w:rsidR="00D45D4B" w:rsidRPr="000D3FC0" w:rsidRDefault="00D45D4B" w:rsidP="00F061DC">
      <w:pPr>
        <w:spacing w:after="0"/>
        <w:rPr>
          <w:rFonts w:ascii="Times New Roman" w:hAnsi="Times New Roman" w:cs="Times New Roman"/>
          <w:sz w:val="24"/>
        </w:rPr>
      </w:pPr>
      <w:r w:rsidRPr="000D3FC0">
        <w:rPr>
          <w:rFonts w:ascii="Times New Roman" w:hAnsi="Times New Roman" w:cs="Times New Roman"/>
          <w:sz w:val="24"/>
        </w:rPr>
        <w:t>Abstract</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v</w:t>
      </w:r>
    </w:p>
    <w:p w:rsidR="00D45D4B" w:rsidRPr="000D3FC0" w:rsidRDefault="00D45D4B" w:rsidP="00F061DC">
      <w:pPr>
        <w:spacing w:after="0"/>
        <w:rPr>
          <w:rFonts w:ascii="Times New Roman" w:hAnsi="Times New Roman" w:cs="Times New Roman"/>
          <w:sz w:val="24"/>
        </w:rPr>
      </w:pPr>
      <w:r w:rsidRPr="000D3FC0">
        <w:rPr>
          <w:rFonts w:ascii="Times New Roman" w:hAnsi="Times New Roman" w:cs="Times New Roman"/>
          <w:sz w:val="24"/>
        </w:rPr>
        <w:t>Table of content</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vi</w:t>
      </w:r>
    </w:p>
    <w:p w:rsidR="00D45D4B" w:rsidRPr="000D3FC0" w:rsidRDefault="00D45D4B" w:rsidP="00F061DC">
      <w:pPr>
        <w:spacing w:after="0"/>
        <w:jc w:val="both"/>
        <w:rPr>
          <w:rFonts w:ascii="Times New Roman" w:hAnsi="Times New Roman" w:cs="Times New Roman"/>
          <w:b/>
          <w:sz w:val="24"/>
        </w:rPr>
      </w:pPr>
      <w:r w:rsidRPr="000D3FC0">
        <w:rPr>
          <w:rFonts w:ascii="Times New Roman" w:hAnsi="Times New Roman" w:cs="Times New Roman"/>
          <w:b/>
          <w:sz w:val="24"/>
        </w:rPr>
        <w:t>CHAPTER ONE: INTRODUCTION</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1.1</w:t>
      </w:r>
      <w:r w:rsidRPr="000D3FC0">
        <w:rPr>
          <w:rFonts w:ascii="Times New Roman" w:hAnsi="Times New Roman" w:cs="Times New Roman"/>
          <w:sz w:val="24"/>
        </w:rPr>
        <w:tab/>
        <w:t>BACKGROUND TO THE STUDY</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1</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1.2</w:t>
      </w:r>
      <w:r w:rsidRPr="000D3FC0">
        <w:rPr>
          <w:rFonts w:ascii="Times New Roman" w:hAnsi="Times New Roman" w:cs="Times New Roman"/>
          <w:sz w:val="24"/>
        </w:rPr>
        <w:tab/>
        <w:t>STATEMENT OF THE PROBLEM</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2</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1.3</w:t>
      </w:r>
      <w:r w:rsidRPr="000D3FC0">
        <w:rPr>
          <w:rFonts w:ascii="Times New Roman" w:hAnsi="Times New Roman" w:cs="Times New Roman"/>
          <w:sz w:val="24"/>
        </w:rPr>
        <w:tab/>
        <w:t>RESEARCH QUESTION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3</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1.4</w:t>
      </w:r>
      <w:r w:rsidRPr="000D3FC0">
        <w:rPr>
          <w:rFonts w:ascii="Times New Roman" w:hAnsi="Times New Roman" w:cs="Times New Roman"/>
          <w:sz w:val="24"/>
        </w:rPr>
        <w:tab/>
        <w:t>OBJECTIVES OF THE STUDY</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4</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1.5</w:t>
      </w:r>
      <w:r w:rsidRPr="000D3FC0">
        <w:rPr>
          <w:rFonts w:ascii="Times New Roman" w:hAnsi="Times New Roman" w:cs="Times New Roman"/>
          <w:sz w:val="24"/>
        </w:rPr>
        <w:tab/>
        <w:t>RESEARCH HYPOTHESIS</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Pr>
          <w:rFonts w:ascii="Times New Roman" w:hAnsi="Times New Roman" w:cs="Times New Roman"/>
          <w:sz w:val="24"/>
        </w:rPr>
        <w:tab/>
      </w:r>
      <w:r w:rsidRPr="000D3FC0">
        <w:rPr>
          <w:rFonts w:ascii="Times New Roman" w:hAnsi="Times New Roman" w:cs="Times New Roman"/>
          <w:sz w:val="24"/>
        </w:rPr>
        <w:t>4</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1.6</w:t>
      </w:r>
      <w:r w:rsidRPr="000D3FC0">
        <w:rPr>
          <w:rFonts w:ascii="Times New Roman" w:hAnsi="Times New Roman" w:cs="Times New Roman"/>
          <w:sz w:val="24"/>
        </w:rPr>
        <w:tab/>
        <w:t>SIGNIFICANCE OF THE STUDY</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5</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1.7</w:t>
      </w:r>
      <w:r w:rsidRPr="000D3FC0">
        <w:rPr>
          <w:rFonts w:ascii="Times New Roman" w:hAnsi="Times New Roman" w:cs="Times New Roman"/>
          <w:sz w:val="24"/>
        </w:rPr>
        <w:tab/>
        <w:t>SCOPE OF THE STUDY</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5</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1.8</w:t>
      </w:r>
      <w:r w:rsidRPr="000D3FC0">
        <w:rPr>
          <w:rFonts w:ascii="Times New Roman" w:hAnsi="Times New Roman" w:cs="Times New Roman"/>
          <w:sz w:val="24"/>
        </w:rPr>
        <w:tab/>
        <w:t xml:space="preserve">LIMITATION OF THE STUDY </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6</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1.9</w:t>
      </w:r>
      <w:r w:rsidRPr="000D3FC0">
        <w:rPr>
          <w:rFonts w:ascii="Times New Roman" w:hAnsi="Times New Roman" w:cs="Times New Roman"/>
          <w:sz w:val="24"/>
        </w:rPr>
        <w:tab/>
        <w:t>DEFINITION OF TERMS</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6</w:t>
      </w:r>
    </w:p>
    <w:p w:rsidR="00D45D4B" w:rsidRPr="000D3FC0" w:rsidRDefault="00D45D4B" w:rsidP="00F061DC">
      <w:pPr>
        <w:spacing w:after="0"/>
        <w:jc w:val="both"/>
        <w:rPr>
          <w:rFonts w:ascii="Times New Roman" w:hAnsi="Times New Roman" w:cs="Times New Roman"/>
          <w:b/>
          <w:sz w:val="24"/>
        </w:rPr>
      </w:pPr>
      <w:r w:rsidRPr="000D3FC0">
        <w:rPr>
          <w:rFonts w:ascii="Times New Roman" w:hAnsi="Times New Roman" w:cs="Times New Roman"/>
          <w:b/>
          <w:sz w:val="24"/>
        </w:rPr>
        <w:t>CHAPTER TWO: LITERATURE REVIEW</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2.1</w:t>
      </w:r>
      <w:r w:rsidRPr="000D3FC0">
        <w:rPr>
          <w:rFonts w:ascii="Times New Roman" w:hAnsi="Times New Roman" w:cs="Times New Roman"/>
          <w:sz w:val="24"/>
        </w:rPr>
        <w:tab/>
        <w:t>INTRODUCTON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7</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2.2</w:t>
      </w:r>
      <w:r w:rsidRPr="000D3FC0">
        <w:rPr>
          <w:rFonts w:ascii="Times New Roman" w:hAnsi="Times New Roman" w:cs="Times New Roman"/>
          <w:sz w:val="24"/>
        </w:rPr>
        <w:tab/>
        <w:t>CONCEPTUAL FRAMEWORK</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26</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2.3</w:t>
      </w:r>
      <w:r w:rsidRPr="000D3FC0">
        <w:rPr>
          <w:rFonts w:ascii="Times New Roman" w:hAnsi="Times New Roman" w:cs="Times New Roman"/>
          <w:sz w:val="24"/>
        </w:rPr>
        <w:tab/>
        <w:t>THEORITCAL FRAMEWORK</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22</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2.4</w:t>
      </w:r>
      <w:r w:rsidRPr="000D3FC0">
        <w:rPr>
          <w:rFonts w:ascii="Times New Roman" w:hAnsi="Times New Roman" w:cs="Times New Roman"/>
          <w:sz w:val="24"/>
        </w:rPr>
        <w:tab/>
        <w:t xml:space="preserve">EMPIRICAL REVIEW </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31</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b/>
          <w:sz w:val="24"/>
        </w:rPr>
        <w:t>CHAPTER THREE: METHODOLOGY</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3.0</w:t>
      </w:r>
      <w:r w:rsidRPr="000D3FC0">
        <w:rPr>
          <w:rFonts w:ascii="Times New Roman" w:hAnsi="Times New Roman" w:cs="Times New Roman"/>
          <w:sz w:val="24"/>
        </w:rPr>
        <w:tab/>
        <w:t>INTRODUCTION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35</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3.2</w:t>
      </w:r>
      <w:r w:rsidRPr="000D3FC0">
        <w:rPr>
          <w:rFonts w:ascii="Times New Roman" w:hAnsi="Times New Roman" w:cs="Times New Roman"/>
          <w:sz w:val="24"/>
        </w:rPr>
        <w:tab/>
        <w:t>HISTORICAL BACKGROUND OF THE CASE STUDY</w:t>
      </w:r>
      <w:r w:rsidRPr="000D3FC0">
        <w:rPr>
          <w:rFonts w:ascii="Times New Roman" w:hAnsi="Times New Roman" w:cs="Times New Roman"/>
          <w:sz w:val="24"/>
        </w:rPr>
        <w:tab/>
      </w:r>
      <w:r w:rsidRPr="000D3FC0">
        <w:rPr>
          <w:rFonts w:ascii="Times New Roman" w:hAnsi="Times New Roman" w:cs="Times New Roman"/>
          <w:sz w:val="24"/>
        </w:rPr>
        <w:tab/>
        <w:t>35</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3.3</w:t>
      </w:r>
      <w:r w:rsidRPr="000D3FC0">
        <w:rPr>
          <w:rFonts w:ascii="Times New Roman" w:hAnsi="Times New Roman" w:cs="Times New Roman"/>
          <w:sz w:val="24"/>
        </w:rPr>
        <w:tab/>
        <w:t>POPULATION OF THE STUDY</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36</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3.4</w:t>
      </w:r>
      <w:r w:rsidRPr="000D3FC0">
        <w:rPr>
          <w:rFonts w:ascii="Times New Roman" w:hAnsi="Times New Roman" w:cs="Times New Roman"/>
          <w:sz w:val="24"/>
        </w:rPr>
        <w:tab/>
        <w:t>SAMPLE SIZE AND SAMPLING TECHNIQUES</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3.5</w:t>
      </w:r>
      <w:r w:rsidRPr="000D3FC0">
        <w:rPr>
          <w:rFonts w:ascii="Times New Roman" w:hAnsi="Times New Roman" w:cs="Times New Roman"/>
          <w:sz w:val="24"/>
        </w:rPr>
        <w:tab/>
        <w:t>RESEARCH DESIGN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37</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3.6</w:t>
      </w:r>
      <w:r w:rsidRPr="000D3FC0">
        <w:rPr>
          <w:rFonts w:ascii="Times New Roman" w:hAnsi="Times New Roman" w:cs="Times New Roman"/>
          <w:sz w:val="24"/>
        </w:rPr>
        <w:tab/>
        <w:t>INSTRUMENT OF DATA COLLECTION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37</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3.7</w:t>
      </w:r>
      <w:r w:rsidRPr="000D3FC0">
        <w:rPr>
          <w:rFonts w:ascii="Times New Roman" w:hAnsi="Times New Roman" w:cs="Times New Roman"/>
          <w:sz w:val="24"/>
        </w:rPr>
        <w:tab/>
        <w:t>METHODS OF DATA ANALYSIS</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38</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3.8</w:t>
      </w:r>
      <w:r w:rsidRPr="000D3FC0">
        <w:rPr>
          <w:rFonts w:ascii="Times New Roman" w:hAnsi="Times New Roman" w:cs="Times New Roman"/>
          <w:sz w:val="24"/>
        </w:rPr>
        <w:tab/>
        <w:t>METHODS OF DATA COLLECTION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38</w:t>
      </w:r>
    </w:p>
    <w:p w:rsidR="00F061DC" w:rsidRDefault="00F061DC" w:rsidP="00F061DC">
      <w:pPr>
        <w:spacing w:after="0"/>
        <w:rPr>
          <w:rFonts w:ascii="Times New Roman" w:hAnsi="Times New Roman" w:cs="Times New Roman"/>
          <w:b/>
          <w:sz w:val="24"/>
        </w:rPr>
      </w:pPr>
    </w:p>
    <w:p w:rsidR="00F061DC" w:rsidRDefault="00F061DC" w:rsidP="00F061DC">
      <w:pPr>
        <w:spacing w:after="0"/>
        <w:rPr>
          <w:rFonts w:ascii="Times New Roman" w:hAnsi="Times New Roman" w:cs="Times New Roman"/>
          <w:b/>
          <w:sz w:val="24"/>
        </w:rPr>
      </w:pPr>
    </w:p>
    <w:p w:rsidR="00F061DC" w:rsidRDefault="00F061DC" w:rsidP="00F061DC">
      <w:pPr>
        <w:spacing w:after="0"/>
        <w:rPr>
          <w:rFonts w:ascii="Times New Roman" w:hAnsi="Times New Roman" w:cs="Times New Roman"/>
          <w:b/>
          <w:sz w:val="24"/>
        </w:rPr>
      </w:pPr>
    </w:p>
    <w:p w:rsidR="00F061DC" w:rsidRDefault="00F061DC" w:rsidP="00F061DC">
      <w:pPr>
        <w:spacing w:after="0"/>
        <w:rPr>
          <w:rFonts w:ascii="Times New Roman" w:hAnsi="Times New Roman" w:cs="Times New Roman"/>
          <w:b/>
          <w:sz w:val="24"/>
        </w:rPr>
      </w:pPr>
    </w:p>
    <w:p w:rsidR="00D45D4B" w:rsidRPr="000D3FC0" w:rsidRDefault="00D45D4B" w:rsidP="00F061DC">
      <w:pPr>
        <w:spacing w:after="0"/>
        <w:rPr>
          <w:rFonts w:ascii="Times New Roman" w:hAnsi="Times New Roman" w:cs="Times New Roman"/>
          <w:b/>
          <w:sz w:val="24"/>
        </w:rPr>
      </w:pPr>
      <w:r w:rsidRPr="000D3FC0">
        <w:rPr>
          <w:rFonts w:ascii="Times New Roman" w:hAnsi="Times New Roman" w:cs="Times New Roman"/>
          <w:b/>
          <w:sz w:val="24"/>
        </w:rPr>
        <w:t>CHAPTER FOUR: DATA PRESENTATION, ANALYSIS AND INTERPRETATION</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4.1</w:t>
      </w:r>
      <w:r w:rsidRPr="000D3FC0">
        <w:rPr>
          <w:rFonts w:ascii="Times New Roman" w:hAnsi="Times New Roman" w:cs="Times New Roman"/>
          <w:sz w:val="24"/>
        </w:rPr>
        <w:tab/>
        <w:t>INRTODUCTION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39</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4.2</w:t>
      </w:r>
      <w:r w:rsidRPr="000D3FC0">
        <w:rPr>
          <w:rFonts w:ascii="Times New Roman" w:hAnsi="Times New Roman" w:cs="Times New Roman"/>
          <w:sz w:val="24"/>
        </w:rPr>
        <w:tab/>
        <w:t>DATA PRESENTATION, ANALYSIS AND INTERPRE</w:t>
      </w:r>
      <w:r>
        <w:rPr>
          <w:rFonts w:ascii="Times New Roman" w:hAnsi="Times New Roman" w:cs="Times New Roman"/>
          <w:sz w:val="24"/>
        </w:rPr>
        <w:t>TATION</w:t>
      </w:r>
      <w:r w:rsidRPr="000D3FC0">
        <w:rPr>
          <w:rFonts w:ascii="Times New Roman" w:hAnsi="Times New Roman" w:cs="Times New Roman"/>
          <w:sz w:val="24"/>
        </w:rPr>
        <w:t>39</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4.3</w:t>
      </w:r>
      <w:r w:rsidRPr="000D3FC0">
        <w:rPr>
          <w:rFonts w:ascii="Times New Roman" w:hAnsi="Times New Roman" w:cs="Times New Roman"/>
          <w:sz w:val="24"/>
        </w:rPr>
        <w:tab/>
        <w:t>DATA ANALYSIS AND INTERPRETATION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48</w:t>
      </w:r>
    </w:p>
    <w:p w:rsidR="00D45D4B" w:rsidRPr="000D3FC0" w:rsidRDefault="00D45D4B" w:rsidP="00F061DC">
      <w:pPr>
        <w:spacing w:after="0"/>
        <w:jc w:val="both"/>
        <w:rPr>
          <w:rFonts w:ascii="Times New Roman" w:hAnsi="Times New Roman" w:cs="Times New Roman"/>
          <w:b/>
          <w:sz w:val="24"/>
        </w:rPr>
      </w:pPr>
      <w:r w:rsidRPr="000D3FC0">
        <w:rPr>
          <w:rFonts w:ascii="Times New Roman" w:hAnsi="Times New Roman" w:cs="Times New Roman"/>
          <w:b/>
          <w:sz w:val="24"/>
        </w:rPr>
        <w:t xml:space="preserve">CHAPTERFIVE; SUMMARY, CONCLUSION AND RECOMMEDATION </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5.1</w:t>
      </w:r>
      <w:r w:rsidRPr="000D3FC0">
        <w:rPr>
          <w:rFonts w:ascii="Times New Roman" w:hAnsi="Times New Roman" w:cs="Times New Roman"/>
          <w:sz w:val="24"/>
        </w:rPr>
        <w:tab/>
        <w:t>SUUMMARY OF FINDINGS</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49</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5.2</w:t>
      </w:r>
      <w:r w:rsidRPr="000D3FC0">
        <w:rPr>
          <w:rFonts w:ascii="Times New Roman" w:hAnsi="Times New Roman" w:cs="Times New Roman"/>
          <w:sz w:val="24"/>
        </w:rPr>
        <w:tab/>
        <w:t>CONCLUSION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48</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5.2</w:t>
      </w:r>
      <w:r w:rsidRPr="000D3FC0">
        <w:rPr>
          <w:rFonts w:ascii="Times New Roman" w:hAnsi="Times New Roman" w:cs="Times New Roman"/>
          <w:sz w:val="24"/>
        </w:rPr>
        <w:tab/>
        <w:t>RECOMMENDATION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50</w:t>
      </w:r>
    </w:p>
    <w:p w:rsidR="00D45D4B" w:rsidRPr="000D3FC0" w:rsidRDefault="00D45D4B" w:rsidP="00F061DC">
      <w:pPr>
        <w:spacing w:after="0"/>
        <w:rPr>
          <w:rFonts w:ascii="Times New Roman" w:hAnsi="Times New Roman" w:cs="Times New Roman"/>
          <w:sz w:val="24"/>
        </w:rPr>
      </w:pPr>
      <w:r w:rsidRPr="000D3FC0">
        <w:rPr>
          <w:rFonts w:ascii="Times New Roman" w:hAnsi="Times New Roman" w:cs="Times New Roman"/>
          <w:sz w:val="24"/>
        </w:rPr>
        <w:t>REFERENCES / BIBLOGRAPHY</w:t>
      </w:r>
    </w:p>
    <w:p w:rsidR="00D45D4B" w:rsidRPr="000E72A2" w:rsidRDefault="00D45D4B" w:rsidP="00F061DC">
      <w:pPr>
        <w:spacing w:after="0"/>
        <w:jc w:val="center"/>
        <w:rPr>
          <w:rFonts w:ascii="Times New Roman" w:hAnsi="Times New Roman" w:cs="Times New Roman"/>
        </w:rPr>
      </w:pPr>
    </w:p>
    <w:p w:rsidR="00D45D4B" w:rsidRPr="000E72A2" w:rsidRDefault="00D45D4B" w:rsidP="00F061DC">
      <w:pPr>
        <w:spacing w:after="0"/>
        <w:jc w:val="center"/>
        <w:rPr>
          <w:rFonts w:ascii="Times New Roman" w:hAnsi="Times New Roman" w:cs="Times New Roman"/>
        </w:rPr>
      </w:pPr>
    </w:p>
    <w:p w:rsidR="00D45D4B" w:rsidRPr="000E72A2" w:rsidRDefault="00D45D4B" w:rsidP="00F061DC">
      <w:pPr>
        <w:spacing w:after="0"/>
        <w:jc w:val="center"/>
        <w:rPr>
          <w:rFonts w:ascii="Times New Roman" w:hAnsi="Times New Roman" w:cs="Times New Roman"/>
        </w:rPr>
      </w:pPr>
    </w:p>
    <w:p w:rsidR="00D45D4B" w:rsidRPr="000E72A2" w:rsidRDefault="00D45D4B" w:rsidP="00F061DC">
      <w:pPr>
        <w:spacing w:after="0"/>
        <w:jc w:val="center"/>
        <w:rPr>
          <w:rFonts w:ascii="Times New Roman" w:hAnsi="Times New Roman" w:cs="Times New Roman"/>
        </w:rPr>
      </w:pPr>
    </w:p>
    <w:p w:rsidR="00D45D4B" w:rsidRPr="000E72A2" w:rsidRDefault="00D45D4B" w:rsidP="00F061DC">
      <w:pPr>
        <w:spacing w:after="0"/>
        <w:jc w:val="both"/>
        <w:rPr>
          <w:rFonts w:ascii="Times New Roman" w:hAnsi="Times New Roman" w:cs="Times New Roman"/>
        </w:rPr>
      </w:pPr>
    </w:p>
    <w:p w:rsidR="00D45D4B" w:rsidRPr="000E72A2" w:rsidRDefault="00D45D4B" w:rsidP="00F061DC">
      <w:pPr>
        <w:spacing w:after="0"/>
        <w:rPr>
          <w:rFonts w:ascii="Times New Roman" w:hAnsi="Times New Roman" w:cs="Times New Roman"/>
        </w:rPr>
      </w:pPr>
    </w:p>
    <w:p w:rsidR="00D45D4B" w:rsidRPr="000E72A2" w:rsidRDefault="00D45D4B" w:rsidP="00F061DC">
      <w:pPr>
        <w:spacing w:after="0"/>
        <w:ind w:left="2880" w:firstLine="720"/>
        <w:jc w:val="both"/>
        <w:rPr>
          <w:rFonts w:ascii="Times New Roman" w:hAnsi="Times New Roman" w:cs="Times New Roman"/>
        </w:rPr>
      </w:pPr>
    </w:p>
    <w:p w:rsidR="00D45D4B" w:rsidRPr="000E72A2" w:rsidRDefault="00D45D4B" w:rsidP="00F061DC">
      <w:pPr>
        <w:spacing w:after="0"/>
        <w:ind w:left="2880" w:firstLine="720"/>
        <w:jc w:val="both"/>
        <w:rPr>
          <w:rFonts w:ascii="Times New Roman" w:hAnsi="Times New Roman" w:cs="Times New Roman"/>
        </w:rPr>
      </w:pPr>
    </w:p>
    <w:p w:rsidR="00D45D4B" w:rsidRPr="000E72A2" w:rsidRDefault="00D45D4B" w:rsidP="00F061DC">
      <w:pPr>
        <w:spacing w:after="0"/>
        <w:jc w:val="center"/>
        <w:rPr>
          <w:rFonts w:ascii="Times New Roman" w:hAnsi="Times New Roman" w:cs="Times New Roman"/>
          <w:b/>
        </w:rPr>
        <w:sectPr w:rsidR="00D45D4B" w:rsidRPr="000E72A2" w:rsidSect="00F061DC">
          <w:footerReference w:type="default" r:id="rId7"/>
          <w:pgSz w:w="11520" w:h="14400"/>
          <w:pgMar w:top="1440" w:right="1440" w:bottom="1440" w:left="1440" w:header="720" w:footer="720" w:gutter="0"/>
          <w:pgBorders w:display="firstPage">
            <w:top w:val="waveline" w:sz="20" w:space="1" w:color="auto"/>
            <w:left w:val="waveline" w:sz="20" w:space="4" w:color="auto"/>
            <w:bottom w:val="waveline" w:sz="20" w:space="1" w:color="auto"/>
            <w:right w:val="waveline" w:sz="20" w:space="4" w:color="auto"/>
          </w:pgBorders>
          <w:pgNumType w:fmt="lowerRoman"/>
          <w:cols w:space="720"/>
          <w:titlePg/>
          <w:docGrid w:linePitch="360"/>
        </w:sectPr>
      </w:pPr>
    </w:p>
    <w:p w:rsidR="00D45D4B" w:rsidRPr="000D3FC0" w:rsidRDefault="00D45D4B" w:rsidP="00F061DC">
      <w:pPr>
        <w:spacing w:after="0"/>
        <w:jc w:val="center"/>
        <w:rPr>
          <w:rFonts w:ascii="Times New Roman" w:hAnsi="Times New Roman" w:cs="Times New Roman"/>
          <w:b/>
          <w:sz w:val="24"/>
        </w:rPr>
      </w:pPr>
      <w:r w:rsidRPr="000D3FC0">
        <w:rPr>
          <w:rFonts w:ascii="Times New Roman" w:hAnsi="Times New Roman" w:cs="Times New Roman"/>
          <w:b/>
          <w:sz w:val="24"/>
        </w:rPr>
        <w:t>CHAPTER ONE</w:t>
      </w:r>
    </w:p>
    <w:p w:rsidR="00D45D4B" w:rsidRPr="000D3FC0" w:rsidRDefault="00D45D4B" w:rsidP="00F061DC">
      <w:pPr>
        <w:spacing w:after="0"/>
        <w:jc w:val="center"/>
        <w:rPr>
          <w:rFonts w:ascii="Times New Roman" w:hAnsi="Times New Roman" w:cs="Times New Roman"/>
          <w:b/>
          <w:sz w:val="24"/>
        </w:rPr>
      </w:pPr>
      <w:r w:rsidRPr="000D3FC0">
        <w:rPr>
          <w:rFonts w:ascii="Times New Roman" w:hAnsi="Times New Roman" w:cs="Times New Roman"/>
          <w:b/>
          <w:sz w:val="24"/>
        </w:rPr>
        <w:t>INTRODUCTION</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1.1 Background to the study</w:t>
      </w:r>
    </w:p>
    <w:p w:rsidR="00D45D4B" w:rsidRPr="00C66CEE" w:rsidRDefault="00D45D4B" w:rsidP="00F061DC">
      <w:pPr>
        <w:pStyle w:val="Pa9"/>
        <w:spacing w:line="276" w:lineRule="auto"/>
        <w:ind w:firstLine="720"/>
        <w:jc w:val="both"/>
        <w:rPr>
          <w:color w:val="000000"/>
          <w:szCs w:val="22"/>
        </w:rPr>
      </w:pPr>
      <w:r w:rsidRPr="000D3FC0">
        <w:rPr>
          <w:color w:val="000000"/>
          <w:szCs w:val="22"/>
        </w:rPr>
        <w:t>The study was prompted by a clear observation of interaction between Corporate Social Responsibility (CSR) and business growth. The primary goal of a company is to maximize profit. To make more profit, companies make good products, invest money to retain competent employees and develop new technology and retain customers. These efforts have not only benefited businesses economically, but have also contributed to the development of modern society. This social contribution concept of passive social responsibility has governed the mind of business owners until recently. Undoubtedly, Corporate Social responsibility (CSR) is a technique which has been and still to date much used in many organizations to communicate with the public indirectly about the existence of a certain firm and its products and/or services being offered. In most cases CSR is carried out as way to show gratitude to the community by giving back little of their profit. CSR, therefore, is a marketing concept often used globally and in Nigeria is no exception by many organizations to engage in a philanthropic work by giving back to the community to be seen as a good neighbor by the immediate community next to the organization in question. Quite often than not, CSR has been implemented in many organizations majorly to help the society and not the companies necessarily benefiting from the exercise; but only to enhance favorable view of the public (clients or customers) towards that particular firm (Kotler&amp; Armstrong 2008). Globally, with businesses focusing on generating profits, corporate social responsibility growth was not a popular concern among companies up until recently. Now, in an era of globalization, multinational corporations (those that conduct business in more than one country) and local businesses are no longer able to conduct destructive and unethical practices, such as polluting the environment, without attracting negative feedback from the general public ( Jatana &amp; Crowther, 2007). With increased media attention, pressure from non-governmental organizations, and rapid global information sharing, there is a surging demand from civil society, consumers, governments, and others for corporations to conduct sustainable business practices (Barkin, 2002). In addition, in order to attract and retain employees and customers, companies are beginning to realize the importance of being ethical while running their daily operations. The corporate response has often meant an adoption of 'a new consciousness', and this has been known as Corporate Social Responsibility (CSR) since the 1970s (Kotler&amp; Keller, 2006). Sorsa (2008) argues that in any case, companies are now expected to perform well in non-financial areas such as  human rights, social welfare, environmental development, corporate contributions, community development, corporate governance, and workplace issues. Some examples of CSR are safe working conditions for employees, environmental stewardship, and contributions to community groups and charities. Moser &amp; Miller (2001) further reveal that the problem is that many companies that claim to be socially responsible often do not live up to such a standard. Because CSR is becoming more commonplace among corporations, there are concerns that some companies promote an image of CSR whether or not they have a true strategy in place and the results to show for. Accountability and transparency are keys to conducting business in a responsible manner (Kapoor&amp;Sandhu 2010). Africa, for example, the Nigerian government is busy with legislation which, if passed, will make it mandatory for companies to pay 3.5% of their gross profit to corporate social responsibility initiatives (Idemudia 2011). The proposed Corporate Social Responsibility Bill allows for a great deal of state meddling in companies' affairs and suggests onerous punishments for noncompliance, including hefty fines. CSR is generally viewed as the building of schools, clinics, soccer pitches, offering bursaries, and others (Ite 2004). These ad hoc interventions just feed the view that such spending is window dressing for exploitative business behaviour that produces outrageous profits. But many budgets are significant and could be harnessed more meaningfully for development and growth in collaborative engagement between government and companies. In looking at CSR growth, the changing scenario of business across the world due to globalization has instigated governments to regulate business and develop policies compliant to this emerging situation. These policies target traditional corporate performance variables such as environmental performance, working conditions and marketing ethics etc. (Butler 2006). According to its promoters globalization is promoting democracy as well as economic growth. Companies can work with local communities for sustainable development programs by conveying clear values and principles, and accepting responsibility for workplaces and workplace conduct, companies cannot only build trust and mutual understanding with stakeholders; they can also support the role of governments (Ant 2008). As for its detractors, globalization can be contained by encouraging CSR as a foil for runaway commercialism and exploitative business practices. This is a rare convergence in support of CSR from completely opposing perspectives. Customers can be both from businesses or consumers. There is increasing awareness among business leaders in the developed economies that practicing corporate responsibility affects their corporate reputation and growth. Demand for disclosure has increased over time from the customers, investors, regulators, and community groups, environmental activists, trading partners which have resulted in a variety of social audits that explains the social performance of an organization (Choi and Grey 2008). NGO’s have also played a major role in turning the spotlight on the corporate practices creating pressure for the non-compliant organization and boosting the activities of the organization practicing or planning the CSR strategy (Cavett-Goodwin 2007). Also there has been a rapid growth in the ‘CSR industry’ of consultants and accounting firms who are driving the social reporting trend, while representing that the driving force actually comes from the organization’s stakeholders. Companies that base their business decisions on profit margins alone and ignore their impact on stakeholders can pay a heavy price in both the court of public opinion and the stock markets (Branco and Rodrigues 2006). A surprising number of companies already regard corporate social responsibility as a platform for performance and differentiation.  But what is not known is whether if it (CSR) can be used as well by organizations to build on their sales, profit, equity growth as they continue practicing it, or it has become a “fashion” that each and every firm wants to be seen practicing it (CSR) without a focused objective in mind. The understanding of it (CSR) among the practitioners is also a major concern of this study</w:t>
      </w:r>
    </w:p>
    <w:p w:rsidR="00D45D4B" w:rsidRPr="000D3FC0" w:rsidRDefault="00D45D4B" w:rsidP="00F061DC">
      <w:pPr>
        <w:pStyle w:val="Default"/>
        <w:spacing w:line="276" w:lineRule="auto"/>
        <w:jc w:val="both"/>
        <w:rPr>
          <w:szCs w:val="22"/>
        </w:rPr>
      </w:pPr>
      <w:r w:rsidRPr="000D3FC0">
        <w:rPr>
          <w:b/>
          <w:szCs w:val="22"/>
        </w:rPr>
        <w:t>1.2</w:t>
      </w:r>
      <w:r w:rsidRPr="000D3FC0">
        <w:rPr>
          <w:szCs w:val="22"/>
        </w:rPr>
        <w:tab/>
      </w:r>
      <w:r w:rsidRPr="000D3FC0">
        <w:rPr>
          <w:b/>
          <w:szCs w:val="22"/>
        </w:rPr>
        <w:t>Statement of the problem.</w:t>
      </w:r>
    </w:p>
    <w:p w:rsidR="00D45D4B" w:rsidRPr="000D3FC0" w:rsidRDefault="00D45D4B" w:rsidP="00F061DC">
      <w:pPr>
        <w:pStyle w:val="Default"/>
        <w:spacing w:line="276" w:lineRule="auto"/>
        <w:ind w:firstLine="720"/>
        <w:jc w:val="both"/>
        <w:rPr>
          <w:szCs w:val="22"/>
        </w:rPr>
      </w:pPr>
      <w:r w:rsidRPr="000D3FC0">
        <w:rPr>
          <w:szCs w:val="22"/>
        </w:rPr>
        <w:t xml:space="preserve">With the new competent and competitive players, the Nigerian Mobile Telecommunication industry is now driven by advanced competition brought about by globalization, deregulation of the sector, astronomical development in Information and Communication Technology (ICT), among others, to render services according to cost-benefit criteria. This has affected competitive industries locally and customers' habits as well, while the increasing demands for clear and hard facts about the social and environmental performance of the firm by an increasingly well-informed breed of stakeholders have made corporate social responsibility (CSR). Nigerian Telecommunication industry perceives and practice Corporate Social Responsibility as a corporate philanthropy aimed at addressing socio-economic and environmental development challenges. But then what impact does this have on the growth of the organization? It is against this background that, there is the need to find out how CSR impact on the growth of the Moblie Telecommunication industry especially, especially in Kwara State Nigeria. More extensive studies are needed to explore the causal mechanisms linking CSR to growth and to determine whether or not those relationships hold consistently over time in the industry. The source of connection between CSR and growth has rarely been systematically investigated. It is also important to position the timing in the relationship, since it would be valuable to investigate and to ascertain how long it takes for the impact of CSR on growth to be revealed. For the above to be realized, more data on CSR should become available. The reliability of the CSR data is also an important issue, as data from different sources have significant differences regarding how to evaluate the CSR performance of a firm.  </w:t>
      </w:r>
    </w:p>
    <w:p w:rsidR="00D45D4B" w:rsidRPr="000D3FC0" w:rsidRDefault="00D45D4B" w:rsidP="00F061DC">
      <w:pPr>
        <w:pStyle w:val="Default"/>
        <w:tabs>
          <w:tab w:val="left" w:pos="720"/>
          <w:tab w:val="left" w:pos="1440"/>
          <w:tab w:val="left" w:pos="2160"/>
          <w:tab w:val="left" w:pos="8741"/>
        </w:tabs>
        <w:spacing w:line="276" w:lineRule="auto"/>
        <w:jc w:val="both"/>
        <w:rPr>
          <w:szCs w:val="22"/>
        </w:rPr>
      </w:pPr>
      <w:r w:rsidRPr="000D3FC0">
        <w:rPr>
          <w:szCs w:val="22"/>
        </w:rPr>
        <w:t xml:space="preserve">1.3 </w:t>
      </w:r>
      <w:r w:rsidRPr="000D3FC0">
        <w:rPr>
          <w:szCs w:val="22"/>
        </w:rPr>
        <w:tab/>
      </w:r>
      <w:r w:rsidRPr="000D3FC0">
        <w:rPr>
          <w:b/>
          <w:szCs w:val="22"/>
        </w:rPr>
        <w:t>Research questions</w:t>
      </w:r>
      <w:r w:rsidRPr="000D3FC0">
        <w:rPr>
          <w:szCs w:val="22"/>
        </w:rPr>
        <w:tab/>
      </w:r>
    </w:p>
    <w:p w:rsidR="00D45D4B" w:rsidRPr="000D3FC0" w:rsidRDefault="00D45D4B" w:rsidP="00F061DC">
      <w:pPr>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Base on the research problems identified, the following research questions are to be addressed: </w:t>
      </w:r>
    </w:p>
    <w:p w:rsidR="00D45D4B" w:rsidRPr="000D3FC0" w:rsidRDefault="00D45D4B" w:rsidP="00F061DC">
      <w:pPr>
        <w:spacing w:after="0"/>
        <w:ind w:left="720" w:hanging="720"/>
        <w:jc w:val="both"/>
        <w:rPr>
          <w:rFonts w:ascii="Times New Roman" w:hAnsi="Times New Roman" w:cs="Times New Roman"/>
          <w:color w:val="000000"/>
          <w:sz w:val="24"/>
        </w:rPr>
      </w:pPr>
      <w:r w:rsidRPr="000D3FC0">
        <w:rPr>
          <w:rFonts w:ascii="Times New Roman" w:hAnsi="Times New Roman" w:cs="Times New Roman"/>
          <w:color w:val="000000"/>
          <w:sz w:val="24"/>
        </w:rPr>
        <w:t>i</w:t>
      </w:r>
      <w:r w:rsidRPr="000D3FC0">
        <w:rPr>
          <w:rFonts w:ascii="Times New Roman" w:hAnsi="Times New Roman" w:cs="Times New Roman"/>
          <w:color w:val="000000"/>
          <w:sz w:val="24"/>
        </w:rPr>
        <w:tab/>
        <w:t xml:space="preserve">Does community development expenditure has positive effect on increase in profits of Nigerian Mobile Telecommunication industry? </w:t>
      </w:r>
    </w:p>
    <w:p w:rsidR="00D45D4B" w:rsidRPr="000D3FC0" w:rsidRDefault="00D45D4B" w:rsidP="00F061DC">
      <w:pPr>
        <w:spacing w:after="0"/>
        <w:ind w:left="720" w:hanging="720"/>
        <w:jc w:val="both"/>
        <w:rPr>
          <w:rStyle w:val="A6"/>
          <w:rFonts w:ascii="Times New Roman" w:hAnsi="Times New Roman" w:cs="Times New Roman"/>
          <w:sz w:val="24"/>
          <w:szCs w:val="22"/>
        </w:rPr>
      </w:pPr>
      <w:r w:rsidRPr="000D3FC0">
        <w:rPr>
          <w:rStyle w:val="A6"/>
          <w:rFonts w:ascii="Times New Roman" w:hAnsi="Times New Roman" w:cs="Times New Roman"/>
          <w:sz w:val="24"/>
          <w:szCs w:val="22"/>
        </w:rPr>
        <w:t>ii</w:t>
      </w:r>
      <w:r w:rsidRPr="000D3FC0">
        <w:rPr>
          <w:rStyle w:val="A6"/>
          <w:rFonts w:ascii="Times New Roman" w:hAnsi="Times New Roman" w:cs="Times New Roman"/>
          <w:sz w:val="24"/>
          <w:szCs w:val="22"/>
        </w:rPr>
        <w:tab/>
        <w:t xml:space="preserve">What significance does welfare expenditure has on sales growth of Nigerian flour mill? </w:t>
      </w:r>
    </w:p>
    <w:p w:rsidR="00D45D4B" w:rsidRPr="000D3FC0" w:rsidRDefault="00D45D4B" w:rsidP="00F061DC">
      <w:pPr>
        <w:spacing w:after="0"/>
        <w:ind w:left="720" w:hanging="720"/>
        <w:jc w:val="both"/>
        <w:rPr>
          <w:rFonts w:ascii="Times New Roman" w:hAnsi="Times New Roman" w:cs="Times New Roman"/>
          <w:color w:val="000000"/>
          <w:sz w:val="24"/>
        </w:rPr>
      </w:pPr>
      <w:r w:rsidRPr="000D3FC0">
        <w:rPr>
          <w:rStyle w:val="A6"/>
          <w:rFonts w:ascii="Times New Roman" w:hAnsi="Times New Roman" w:cs="Times New Roman"/>
          <w:sz w:val="24"/>
          <w:szCs w:val="22"/>
        </w:rPr>
        <w:t>iii</w:t>
      </w:r>
      <w:r w:rsidRPr="000D3FC0">
        <w:rPr>
          <w:rStyle w:val="A6"/>
          <w:rFonts w:ascii="Times New Roman" w:hAnsi="Times New Roman" w:cs="Times New Roman"/>
          <w:sz w:val="24"/>
          <w:szCs w:val="22"/>
        </w:rPr>
        <w:tab/>
        <w:t xml:space="preserve">What significance does infrastructural development expenditure has equity growth of </w:t>
      </w:r>
      <w:r w:rsidRPr="000D3FC0">
        <w:rPr>
          <w:rFonts w:ascii="Times New Roman" w:hAnsi="Times New Roman" w:cs="Times New Roman"/>
          <w:color w:val="000000"/>
          <w:sz w:val="24"/>
        </w:rPr>
        <w:t>Nigerian Mobile Telecommunication industry</w:t>
      </w:r>
      <w:r w:rsidRPr="000D3FC0">
        <w:rPr>
          <w:rStyle w:val="A6"/>
          <w:rFonts w:ascii="Times New Roman" w:hAnsi="Times New Roman" w:cs="Times New Roman"/>
          <w:sz w:val="24"/>
          <w:szCs w:val="22"/>
        </w:rPr>
        <w:t xml:space="preserve">?  </w:t>
      </w:r>
    </w:p>
    <w:p w:rsidR="00D45D4B" w:rsidRPr="000D3FC0" w:rsidRDefault="00D45D4B" w:rsidP="00F061DC">
      <w:pPr>
        <w:spacing w:after="0"/>
        <w:jc w:val="both"/>
        <w:rPr>
          <w:rFonts w:ascii="Times New Roman" w:hAnsi="Times New Roman" w:cs="Times New Roman"/>
          <w:color w:val="000000"/>
          <w:sz w:val="24"/>
        </w:rPr>
      </w:pPr>
      <w:r w:rsidRPr="000D3FC0">
        <w:rPr>
          <w:rStyle w:val="A6"/>
          <w:rFonts w:ascii="Times New Roman" w:hAnsi="Times New Roman" w:cs="Times New Roman"/>
          <w:sz w:val="24"/>
          <w:szCs w:val="22"/>
        </w:rPr>
        <w:t>iv</w:t>
      </w:r>
      <w:r w:rsidRPr="000D3FC0">
        <w:rPr>
          <w:rStyle w:val="A6"/>
          <w:rFonts w:ascii="Times New Roman" w:hAnsi="Times New Roman" w:cs="Times New Roman"/>
          <w:sz w:val="24"/>
          <w:szCs w:val="22"/>
        </w:rPr>
        <w:tab/>
      </w:r>
      <w:r w:rsidRPr="000D3FC0">
        <w:rPr>
          <w:rFonts w:ascii="Times New Roman" w:hAnsi="Times New Roman" w:cs="Times New Roman"/>
          <w:sz w:val="24"/>
        </w:rPr>
        <w:t xml:space="preserve">Does charity expenditure has positive impact on increase in earnings of </w:t>
      </w:r>
      <w:r w:rsidRPr="000D3FC0">
        <w:rPr>
          <w:rFonts w:ascii="Times New Roman" w:hAnsi="Times New Roman" w:cs="Times New Roman"/>
          <w:color w:val="000000"/>
          <w:sz w:val="24"/>
        </w:rPr>
        <w:t>Nigerian Mobile Telecommunication industry</w:t>
      </w:r>
      <w:r w:rsidRPr="000D3FC0">
        <w:rPr>
          <w:rFonts w:ascii="Times New Roman" w:hAnsi="Times New Roman" w:cs="Times New Roman"/>
          <w:sz w:val="24"/>
        </w:rPr>
        <w:t xml:space="preserve">? </w:t>
      </w:r>
    </w:p>
    <w:p w:rsidR="00D45D4B" w:rsidRPr="000D3FC0" w:rsidRDefault="00D45D4B" w:rsidP="00F061DC">
      <w:pPr>
        <w:tabs>
          <w:tab w:val="left" w:pos="2292"/>
        </w:tabs>
        <w:spacing w:after="0"/>
        <w:jc w:val="both"/>
        <w:rPr>
          <w:rFonts w:ascii="Times New Roman" w:hAnsi="Times New Roman" w:cs="Times New Roman"/>
          <w:sz w:val="24"/>
        </w:rPr>
      </w:pPr>
      <w:r w:rsidRPr="000D3FC0">
        <w:rPr>
          <w:rFonts w:ascii="Times New Roman" w:hAnsi="Times New Roman" w:cs="Times New Roman"/>
          <w:sz w:val="24"/>
        </w:rPr>
        <w:t xml:space="preserve">1.4   </w:t>
      </w:r>
      <w:r w:rsidRPr="000D3FC0">
        <w:rPr>
          <w:rFonts w:ascii="Times New Roman" w:hAnsi="Times New Roman" w:cs="Times New Roman"/>
          <w:b/>
          <w:sz w:val="24"/>
        </w:rPr>
        <w:t>Research objectives</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The general objective of the study is to examine the relationship between corporate social responsibility and the growth of</w:t>
      </w:r>
      <w:r>
        <w:rPr>
          <w:rFonts w:ascii="Times New Roman" w:hAnsi="Times New Roman" w:cs="Times New Roman"/>
          <w:sz w:val="24"/>
        </w:rPr>
        <w:t xml:space="preserve"> </w:t>
      </w:r>
      <w:r w:rsidRPr="000D3FC0">
        <w:rPr>
          <w:rFonts w:ascii="Times New Roman" w:hAnsi="Times New Roman" w:cs="Times New Roman"/>
          <w:color w:val="000000"/>
          <w:sz w:val="24"/>
        </w:rPr>
        <w:t>Nigerian Mobile Telecommunication industry</w:t>
      </w:r>
      <w:r w:rsidRPr="000D3FC0">
        <w:rPr>
          <w:rFonts w:ascii="Times New Roman" w:hAnsi="Times New Roman" w:cs="Times New Roman"/>
          <w:sz w:val="24"/>
        </w:rPr>
        <w:t>.  However, specifically, the study seeks to achieve the following objectives;</w:t>
      </w:r>
    </w:p>
    <w:p w:rsidR="00D45D4B" w:rsidRPr="000D3FC0" w:rsidRDefault="00D45D4B" w:rsidP="00F061DC">
      <w:pPr>
        <w:spacing w:after="0"/>
        <w:ind w:left="720" w:hanging="720"/>
        <w:jc w:val="both"/>
        <w:rPr>
          <w:rFonts w:ascii="Times New Roman" w:hAnsi="Times New Roman" w:cs="Times New Roman"/>
          <w:sz w:val="24"/>
        </w:rPr>
      </w:pPr>
      <w:r w:rsidRPr="000D3FC0">
        <w:rPr>
          <w:rFonts w:ascii="Times New Roman" w:hAnsi="Times New Roman" w:cs="Times New Roman"/>
          <w:sz w:val="24"/>
        </w:rPr>
        <w:t>i</w:t>
      </w:r>
      <w:r w:rsidRPr="000D3FC0">
        <w:rPr>
          <w:rFonts w:ascii="Times New Roman" w:hAnsi="Times New Roman" w:cs="Times New Roman"/>
          <w:sz w:val="24"/>
        </w:rPr>
        <w:tab/>
        <w:t>to examine the effect of community development expenditure on increase in profits of</w:t>
      </w:r>
      <w:r>
        <w:rPr>
          <w:rFonts w:ascii="Times New Roman" w:hAnsi="Times New Roman" w:cs="Times New Roman"/>
          <w:sz w:val="24"/>
        </w:rPr>
        <w:t xml:space="preserve"> </w:t>
      </w:r>
      <w:r w:rsidRPr="000D3FC0">
        <w:rPr>
          <w:rFonts w:ascii="Times New Roman" w:hAnsi="Times New Roman" w:cs="Times New Roman"/>
          <w:color w:val="000000"/>
          <w:sz w:val="24"/>
        </w:rPr>
        <w:t>Nigerian Mobile Telecommunication industry</w:t>
      </w:r>
      <w:r w:rsidRPr="000D3FC0">
        <w:rPr>
          <w:rFonts w:ascii="Times New Roman" w:hAnsi="Times New Roman" w:cs="Times New Roman"/>
          <w:sz w:val="24"/>
        </w:rPr>
        <w:t>;</w:t>
      </w:r>
    </w:p>
    <w:p w:rsidR="00D45D4B" w:rsidRPr="000D3FC0" w:rsidRDefault="00D45D4B" w:rsidP="00F061DC">
      <w:pPr>
        <w:spacing w:after="0"/>
        <w:jc w:val="both"/>
        <w:rPr>
          <w:rFonts w:ascii="Times New Roman" w:hAnsi="Times New Roman" w:cs="Times New Roman"/>
          <w:color w:val="000000"/>
          <w:sz w:val="24"/>
        </w:rPr>
      </w:pPr>
      <w:r w:rsidRPr="000D3FC0">
        <w:rPr>
          <w:rFonts w:ascii="Times New Roman" w:hAnsi="Times New Roman" w:cs="Times New Roman"/>
          <w:sz w:val="24"/>
        </w:rPr>
        <w:t>ii</w:t>
      </w:r>
      <w:r w:rsidRPr="000D3FC0">
        <w:rPr>
          <w:rFonts w:ascii="Times New Roman" w:hAnsi="Times New Roman" w:cs="Times New Roman"/>
          <w:sz w:val="24"/>
        </w:rPr>
        <w:tab/>
        <w:t xml:space="preserve">to examine the significant of welfare expenditure on sales growth of </w:t>
      </w:r>
      <w:r w:rsidRPr="000D3FC0">
        <w:rPr>
          <w:rFonts w:ascii="Times New Roman" w:hAnsi="Times New Roman" w:cs="Times New Roman"/>
          <w:color w:val="000000"/>
          <w:sz w:val="24"/>
        </w:rPr>
        <w:t>Nigerian Mobile</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color w:val="000000"/>
          <w:sz w:val="24"/>
        </w:rPr>
        <w:t xml:space="preserve">            Telecommunication industry</w:t>
      </w:r>
    </w:p>
    <w:p w:rsidR="00D45D4B" w:rsidRPr="000D3FC0" w:rsidRDefault="00D45D4B" w:rsidP="00F061DC">
      <w:pPr>
        <w:spacing w:after="0"/>
        <w:ind w:left="720" w:hanging="720"/>
        <w:jc w:val="both"/>
        <w:rPr>
          <w:rFonts w:ascii="Times New Roman" w:hAnsi="Times New Roman" w:cs="Times New Roman"/>
          <w:sz w:val="24"/>
        </w:rPr>
      </w:pPr>
      <w:r w:rsidRPr="000D3FC0">
        <w:rPr>
          <w:rFonts w:ascii="Times New Roman" w:hAnsi="Times New Roman" w:cs="Times New Roman"/>
          <w:sz w:val="24"/>
        </w:rPr>
        <w:t>iii</w:t>
      </w:r>
      <w:r w:rsidRPr="000D3FC0">
        <w:rPr>
          <w:rFonts w:ascii="Times New Roman" w:hAnsi="Times New Roman" w:cs="Times New Roman"/>
          <w:sz w:val="24"/>
        </w:rPr>
        <w:tab/>
        <w:t xml:space="preserve">to assess the effect of infrastructural development expenditure on increase in equity of </w:t>
      </w:r>
      <w:r w:rsidRPr="000D3FC0">
        <w:rPr>
          <w:rFonts w:ascii="Times New Roman" w:hAnsi="Times New Roman" w:cs="Times New Roman"/>
          <w:color w:val="000000"/>
          <w:sz w:val="24"/>
        </w:rPr>
        <w:t>Nigerian Mobile Telecommunication industry</w:t>
      </w:r>
      <w:r w:rsidRPr="000D3FC0">
        <w:rPr>
          <w:rFonts w:ascii="Times New Roman" w:hAnsi="Times New Roman" w:cs="Times New Roman"/>
          <w:sz w:val="24"/>
        </w:rPr>
        <w:t>.</w:t>
      </w:r>
    </w:p>
    <w:p w:rsidR="00D45D4B"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iv</w:t>
      </w:r>
      <w:r w:rsidRPr="000D3FC0">
        <w:rPr>
          <w:rFonts w:ascii="Times New Roman" w:hAnsi="Times New Roman" w:cs="Times New Roman"/>
          <w:sz w:val="24"/>
        </w:rPr>
        <w:tab/>
        <w:t>To examine the impact of charity expenditure on earnings growth of</w:t>
      </w:r>
      <w:r w:rsidRPr="000D3FC0">
        <w:rPr>
          <w:rFonts w:ascii="Times New Roman" w:hAnsi="Times New Roman" w:cs="Times New Roman"/>
          <w:color w:val="000000"/>
          <w:sz w:val="24"/>
        </w:rPr>
        <w:t>Nigerian Mobile         Telecommunication industry</w:t>
      </w:r>
      <w:r w:rsidRPr="000D3FC0">
        <w:rPr>
          <w:rFonts w:ascii="Times New Roman" w:hAnsi="Times New Roman" w:cs="Times New Roman"/>
          <w:sz w:val="24"/>
        </w:rPr>
        <w:t>.</w:t>
      </w:r>
    </w:p>
    <w:p w:rsidR="00D45D4B" w:rsidRPr="000D3FC0" w:rsidRDefault="00D45D4B" w:rsidP="00F061DC">
      <w:pPr>
        <w:spacing w:after="0"/>
        <w:jc w:val="both"/>
        <w:rPr>
          <w:rFonts w:ascii="Times New Roman" w:hAnsi="Times New Roman" w:cs="Times New Roman"/>
          <w:sz w:val="24"/>
        </w:rPr>
      </w:pPr>
      <w:r w:rsidRPr="00C66CEE">
        <w:rPr>
          <w:rFonts w:ascii="Times New Roman" w:hAnsi="Times New Roman" w:cs="Times New Roman"/>
          <w:b/>
          <w:sz w:val="24"/>
        </w:rPr>
        <w:t>1.5</w:t>
      </w:r>
      <w:r w:rsidRPr="000D3FC0">
        <w:rPr>
          <w:rFonts w:ascii="Times New Roman" w:hAnsi="Times New Roman" w:cs="Times New Roman"/>
          <w:sz w:val="24"/>
        </w:rPr>
        <w:t xml:space="preserve"> </w:t>
      </w:r>
      <w:r w:rsidRPr="000D3FC0">
        <w:rPr>
          <w:rFonts w:ascii="Times New Roman" w:hAnsi="Times New Roman" w:cs="Times New Roman"/>
          <w:sz w:val="24"/>
        </w:rPr>
        <w:tab/>
      </w:r>
      <w:r w:rsidRPr="000D3FC0">
        <w:rPr>
          <w:rFonts w:ascii="Times New Roman" w:hAnsi="Times New Roman" w:cs="Times New Roman"/>
          <w:b/>
          <w:sz w:val="24"/>
        </w:rPr>
        <w:t>Research Hypotheses</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The following hypothesis shall be formulated for the objective of the study;</w:t>
      </w:r>
    </w:p>
    <w:p w:rsidR="00D45D4B" w:rsidRPr="000D3FC0" w:rsidRDefault="00D45D4B" w:rsidP="00F061DC">
      <w:pPr>
        <w:spacing w:after="0"/>
        <w:jc w:val="both"/>
        <w:rPr>
          <w:rFonts w:ascii="Times New Roman" w:hAnsi="Times New Roman" w:cs="Times New Roman"/>
          <w:sz w:val="24"/>
        </w:rPr>
      </w:pPr>
      <w:r w:rsidRPr="00C66CEE">
        <w:rPr>
          <w:rFonts w:ascii="Times New Roman" w:hAnsi="Times New Roman" w:cs="Times New Roman"/>
          <w:b/>
          <w:sz w:val="24"/>
        </w:rPr>
        <w:t>Ho</w:t>
      </w:r>
      <w:r w:rsidRPr="00C66CEE">
        <w:rPr>
          <w:rFonts w:ascii="Times New Roman" w:hAnsi="Times New Roman" w:cs="Times New Roman"/>
          <w:b/>
          <w:sz w:val="24"/>
          <w:vertAlign w:val="subscript"/>
        </w:rPr>
        <w:t>1</w:t>
      </w:r>
      <w:r w:rsidRPr="000D3FC0">
        <w:rPr>
          <w:rFonts w:ascii="Times New Roman" w:hAnsi="Times New Roman" w:cs="Times New Roman"/>
          <w:sz w:val="24"/>
        </w:rPr>
        <w:t xml:space="preserve"> there is no significant impact of community development expenditure on profitability growth of </w:t>
      </w:r>
      <w:r w:rsidRPr="000D3FC0">
        <w:rPr>
          <w:rFonts w:ascii="Times New Roman" w:hAnsi="Times New Roman" w:cs="Times New Roman"/>
          <w:color w:val="000000"/>
          <w:sz w:val="24"/>
        </w:rPr>
        <w:t>Nigerian Mobile Telecommunication industry</w:t>
      </w:r>
      <w:r w:rsidRPr="000D3FC0">
        <w:rPr>
          <w:rFonts w:ascii="Times New Roman" w:hAnsi="Times New Roman" w:cs="Times New Roman"/>
          <w:sz w:val="24"/>
        </w:rPr>
        <w:t>.</w:t>
      </w:r>
    </w:p>
    <w:p w:rsidR="00D45D4B" w:rsidRPr="000D3FC0" w:rsidRDefault="00D45D4B" w:rsidP="00F061DC">
      <w:pPr>
        <w:spacing w:after="0"/>
        <w:jc w:val="both"/>
        <w:rPr>
          <w:rFonts w:ascii="Times New Roman" w:hAnsi="Times New Roman" w:cs="Times New Roman"/>
          <w:sz w:val="24"/>
        </w:rPr>
      </w:pPr>
      <w:r w:rsidRPr="00C66CEE">
        <w:rPr>
          <w:rFonts w:ascii="Times New Roman" w:hAnsi="Times New Roman" w:cs="Times New Roman"/>
          <w:b/>
          <w:sz w:val="24"/>
        </w:rPr>
        <w:t>Ho</w:t>
      </w:r>
      <w:r w:rsidRPr="00C66CEE">
        <w:rPr>
          <w:rFonts w:ascii="Times New Roman" w:hAnsi="Times New Roman" w:cs="Times New Roman"/>
          <w:b/>
          <w:sz w:val="24"/>
          <w:vertAlign w:val="subscript"/>
        </w:rPr>
        <w:t>2</w:t>
      </w:r>
      <w:r w:rsidRPr="000D3FC0">
        <w:rPr>
          <w:rFonts w:ascii="Times New Roman" w:hAnsi="Times New Roman" w:cs="Times New Roman"/>
          <w:sz w:val="24"/>
        </w:rPr>
        <w:t xml:space="preserve"> there is no significant effect of welfare responsibility expenditure on turnover/sales growth of </w:t>
      </w:r>
      <w:r w:rsidRPr="000D3FC0">
        <w:rPr>
          <w:rFonts w:ascii="Times New Roman" w:hAnsi="Times New Roman" w:cs="Times New Roman"/>
          <w:color w:val="000000"/>
          <w:sz w:val="24"/>
        </w:rPr>
        <w:t>Nigerian Mobile Telecommunication industry</w:t>
      </w:r>
      <w:r w:rsidRPr="000D3FC0">
        <w:rPr>
          <w:rFonts w:ascii="Times New Roman" w:hAnsi="Times New Roman" w:cs="Times New Roman"/>
          <w:sz w:val="24"/>
        </w:rPr>
        <w:t>.</w:t>
      </w:r>
    </w:p>
    <w:p w:rsidR="00D45D4B" w:rsidRPr="000D3FC0" w:rsidRDefault="00D45D4B" w:rsidP="00F061DC">
      <w:pPr>
        <w:spacing w:after="0"/>
        <w:jc w:val="both"/>
        <w:rPr>
          <w:rFonts w:ascii="Times New Roman" w:hAnsi="Times New Roman" w:cs="Times New Roman"/>
          <w:sz w:val="24"/>
        </w:rPr>
      </w:pPr>
      <w:r w:rsidRPr="00C66CEE">
        <w:rPr>
          <w:rFonts w:ascii="Times New Roman" w:hAnsi="Times New Roman" w:cs="Times New Roman"/>
          <w:b/>
          <w:sz w:val="24"/>
        </w:rPr>
        <w:t>Ho</w:t>
      </w:r>
      <w:r w:rsidRPr="00C66CEE">
        <w:rPr>
          <w:rFonts w:ascii="Times New Roman" w:hAnsi="Times New Roman" w:cs="Times New Roman"/>
          <w:b/>
          <w:sz w:val="24"/>
          <w:vertAlign w:val="subscript"/>
        </w:rPr>
        <w:t>3</w:t>
      </w:r>
      <w:r w:rsidRPr="000D3FC0">
        <w:rPr>
          <w:rFonts w:ascii="Times New Roman" w:hAnsi="Times New Roman" w:cs="Times New Roman"/>
          <w:sz w:val="24"/>
          <w:vertAlign w:val="subscript"/>
        </w:rPr>
        <w:t xml:space="preserve"> </w:t>
      </w:r>
      <w:r w:rsidRPr="000D3FC0">
        <w:rPr>
          <w:rFonts w:ascii="Times New Roman" w:hAnsi="Times New Roman" w:cs="Times New Roman"/>
          <w:sz w:val="24"/>
        </w:rPr>
        <w:t>there is no significant effect of infrastructure de</w:t>
      </w:r>
      <w:r w:rsidR="00F061DC">
        <w:rPr>
          <w:rFonts w:ascii="Times New Roman" w:hAnsi="Times New Roman" w:cs="Times New Roman"/>
          <w:sz w:val="24"/>
        </w:rPr>
        <w:t xml:space="preserve">velopment expenditure on equity </w:t>
      </w:r>
      <w:r w:rsidRPr="000D3FC0">
        <w:rPr>
          <w:rFonts w:ascii="Times New Roman" w:hAnsi="Times New Roman" w:cs="Times New Roman"/>
          <w:sz w:val="24"/>
        </w:rPr>
        <w:t xml:space="preserve">growth of </w:t>
      </w:r>
      <w:r w:rsidRPr="000D3FC0">
        <w:rPr>
          <w:rFonts w:ascii="Times New Roman" w:hAnsi="Times New Roman" w:cs="Times New Roman"/>
          <w:color w:val="000000"/>
          <w:sz w:val="24"/>
        </w:rPr>
        <w:t>Nigerian Mobile Telecommunication industry</w:t>
      </w:r>
      <w:r w:rsidRPr="000D3FC0">
        <w:rPr>
          <w:rFonts w:ascii="Times New Roman" w:hAnsi="Times New Roman" w:cs="Times New Roman"/>
          <w:sz w:val="24"/>
        </w:rPr>
        <w:t xml:space="preserve">.. </w:t>
      </w:r>
    </w:p>
    <w:p w:rsidR="00D45D4B" w:rsidRPr="000D3FC0" w:rsidRDefault="00D45D4B" w:rsidP="00F061DC">
      <w:pPr>
        <w:spacing w:after="0"/>
        <w:jc w:val="both"/>
        <w:rPr>
          <w:rFonts w:ascii="Times New Roman" w:hAnsi="Times New Roman" w:cs="Times New Roman"/>
          <w:sz w:val="24"/>
        </w:rPr>
      </w:pPr>
      <w:r w:rsidRPr="00C66CEE">
        <w:rPr>
          <w:rFonts w:ascii="Times New Roman" w:hAnsi="Times New Roman" w:cs="Times New Roman"/>
          <w:b/>
          <w:sz w:val="24"/>
        </w:rPr>
        <w:t>Ho</w:t>
      </w:r>
      <w:r w:rsidRPr="00C66CEE">
        <w:rPr>
          <w:rFonts w:ascii="Times New Roman" w:hAnsi="Times New Roman" w:cs="Times New Roman"/>
          <w:b/>
          <w:sz w:val="24"/>
          <w:vertAlign w:val="subscript"/>
        </w:rPr>
        <w:t>4</w:t>
      </w:r>
      <w:r w:rsidRPr="000D3FC0">
        <w:rPr>
          <w:rFonts w:ascii="Times New Roman" w:hAnsi="Times New Roman" w:cs="Times New Roman"/>
          <w:sz w:val="24"/>
        </w:rPr>
        <w:t xml:space="preserve"> there is no significant impact of charity expenditure on earnings growth of </w:t>
      </w:r>
      <w:r w:rsidRPr="000D3FC0">
        <w:rPr>
          <w:rFonts w:ascii="Times New Roman" w:hAnsi="Times New Roman" w:cs="Times New Roman"/>
          <w:color w:val="000000"/>
          <w:sz w:val="24"/>
        </w:rPr>
        <w:t>Nigerian Mobile Telecommunication industry</w:t>
      </w:r>
      <w:r w:rsidRPr="000D3FC0">
        <w:rPr>
          <w:rFonts w:ascii="Times New Roman" w:hAnsi="Times New Roman" w:cs="Times New Roman"/>
          <w:sz w:val="24"/>
        </w:rPr>
        <w:t xml:space="preserve">. </w:t>
      </w:r>
    </w:p>
    <w:p w:rsidR="00D45D4B" w:rsidRPr="000D3FC0" w:rsidRDefault="00D45D4B" w:rsidP="00F061DC">
      <w:pPr>
        <w:spacing w:after="0"/>
        <w:jc w:val="both"/>
        <w:rPr>
          <w:rFonts w:ascii="Times New Roman" w:hAnsi="Times New Roman" w:cs="Times New Roman"/>
          <w:b/>
          <w:sz w:val="24"/>
        </w:rPr>
      </w:pPr>
      <w:r w:rsidRPr="00C66CEE">
        <w:rPr>
          <w:rFonts w:ascii="Times New Roman" w:hAnsi="Times New Roman" w:cs="Times New Roman"/>
          <w:b/>
          <w:sz w:val="24"/>
        </w:rPr>
        <w:t>1.6</w:t>
      </w:r>
      <w:r w:rsidRPr="00C66CEE">
        <w:rPr>
          <w:rFonts w:ascii="Times New Roman" w:hAnsi="Times New Roman" w:cs="Times New Roman"/>
          <w:b/>
          <w:sz w:val="24"/>
        </w:rPr>
        <w:tab/>
      </w:r>
      <w:r w:rsidRPr="000D3FC0">
        <w:rPr>
          <w:rFonts w:ascii="Times New Roman" w:hAnsi="Times New Roman" w:cs="Times New Roman"/>
          <w:b/>
          <w:sz w:val="24"/>
        </w:rPr>
        <w:t>Significance of the study</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The readers of this study may conclude that CSR is most likely to contribute to long term success of business enterprises, when it is fully integrated into business strategy of the firms. The study may be of great importance to a company’s competitiveness. It could bring benefit in terms of customer relationship, human resources management and innovation capacity. Thus, the study will be of immense value to corporate firm who will find its result as effective tools to generate return on investment for their owners by means of creating value for their stakeholders and society at large. It is of important to innovation, especially in terms of development of new product and services that are commercially successful and help to address societal challenges. Thus the study will serve as references to numerous researchers who may want to carry out further research on the topic in the future.</w:t>
      </w:r>
    </w:p>
    <w:p w:rsidR="00D45D4B" w:rsidRPr="000D3FC0" w:rsidRDefault="00D45D4B" w:rsidP="00F061DC">
      <w:pPr>
        <w:spacing w:after="0"/>
        <w:jc w:val="both"/>
        <w:rPr>
          <w:rFonts w:ascii="Times New Roman" w:hAnsi="Times New Roman" w:cs="Times New Roman"/>
          <w:b/>
          <w:sz w:val="24"/>
        </w:rPr>
      </w:pPr>
      <w:r w:rsidRPr="000D3FC0">
        <w:rPr>
          <w:rFonts w:ascii="Times New Roman" w:hAnsi="Times New Roman" w:cs="Times New Roman"/>
          <w:b/>
          <w:sz w:val="24"/>
        </w:rPr>
        <w:t>1.7 Scope of the study</w:t>
      </w:r>
    </w:p>
    <w:p w:rsidR="00D45D4B" w:rsidRPr="00C66CEE"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sz w:val="24"/>
        </w:rPr>
        <w:t>The study covers four Mobile Telecom Industry in Kwara State Nigeria as at 31 December 2018. The data for the study covers the period between 2012 and 2018; it was extracted from annual financial reports of these companies. These periods represent the years when Mobile Telecommunication Industry adherent to CSR strategy. The Nigerian Mobile Telecommunication Industry CSR activities includes;</w:t>
      </w:r>
      <w:r w:rsidRPr="000D3FC0">
        <w:rPr>
          <w:rFonts w:ascii="Times New Roman" w:hAnsi="Times New Roman" w:cs="Times New Roman"/>
          <w:color w:val="000000"/>
          <w:sz w:val="24"/>
        </w:rPr>
        <w:t xml:space="preserve"> Education, Research, and Skill development, Environmental sustainability, Health, Safety, Welfare and Security and Infrastructural development.</w:t>
      </w:r>
    </w:p>
    <w:p w:rsidR="00F061DC" w:rsidRDefault="00F061DC" w:rsidP="00F061DC">
      <w:pPr>
        <w:spacing w:after="0"/>
        <w:jc w:val="center"/>
        <w:rPr>
          <w:rFonts w:ascii="Times New Roman" w:hAnsi="Times New Roman" w:cs="Times New Roman"/>
          <w:b/>
          <w:bCs/>
          <w:color w:val="000000"/>
          <w:sz w:val="24"/>
        </w:rPr>
      </w:pPr>
    </w:p>
    <w:p w:rsidR="00F061DC" w:rsidRDefault="00F061DC" w:rsidP="00F061DC">
      <w:pPr>
        <w:spacing w:after="0"/>
        <w:jc w:val="center"/>
        <w:rPr>
          <w:rFonts w:ascii="Times New Roman" w:hAnsi="Times New Roman" w:cs="Times New Roman"/>
          <w:b/>
          <w:bCs/>
          <w:color w:val="000000"/>
          <w:sz w:val="24"/>
        </w:rPr>
      </w:pPr>
    </w:p>
    <w:p w:rsidR="00F061DC" w:rsidRDefault="00F061DC" w:rsidP="00F061DC">
      <w:pPr>
        <w:spacing w:after="0"/>
        <w:jc w:val="center"/>
        <w:rPr>
          <w:rFonts w:ascii="Times New Roman" w:hAnsi="Times New Roman" w:cs="Times New Roman"/>
          <w:b/>
          <w:bCs/>
          <w:color w:val="000000"/>
          <w:sz w:val="24"/>
        </w:rPr>
      </w:pPr>
    </w:p>
    <w:p w:rsidR="00F061DC" w:rsidRDefault="00F061DC" w:rsidP="00F061DC">
      <w:pPr>
        <w:spacing w:after="0"/>
        <w:jc w:val="center"/>
        <w:rPr>
          <w:rFonts w:ascii="Times New Roman" w:hAnsi="Times New Roman" w:cs="Times New Roman"/>
          <w:b/>
          <w:bCs/>
          <w:color w:val="000000"/>
          <w:sz w:val="24"/>
        </w:rPr>
      </w:pPr>
    </w:p>
    <w:p w:rsidR="00F061DC" w:rsidRDefault="00F061DC" w:rsidP="00F061DC">
      <w:pPr>
        <w:spacing w:after="0"/>
        <w:jc w:val="center"/>
        <w:rPr>
          <w:rFonts w:ascii="Times New Roman" w:hAnsi="Times New Roman" w:cs="Times New Roman"/>
          <w:b/>
          <w:bCs/>
          <w:color w:val="000000"/>
          <w:sz w:val="24"/>
        </w:rPr>
      </w:pPr>
    </w:p>
    <w:p w:rsidR="00F061DC" w:rsidRDefault="00F061DC" w:rsidP="00F061DC">
      <w:pPr>
        <w:spacing w:after="0"/>
        <w:jc w:val="center"/>
        <w:rPr>
          <w:rFonts w:ascii="Times New Roman" w:hAnsi="Times New Roman" w:cs="Times New Roman"/>
          <w:b/>
          <w:bCs/>
          <w:color w:val="000000"/>
          <w:sz w:val="24"/>
        </w:rPr>
      </w:pPr>
    </w:p>
    <w:p w:rsidR="00F061DC" w:rsidRDefault="00F061DC" w:rsidP="00F061DC">
      <w:pPr>
        <w:spacing w:after="0"/>
        <w:jc w:val="center"/>
        <w:rPr>
          <w:rFonts w:ascii="Times New Roman" w:hAnsi="Times New Roman" w:cs="Times New Roman"/>
          <w:b/>
          <w:bCs/>
          <w:color w:val="000000"/>
          <w:sz w:val="24"/>
        </w:rPr>
      </w:pPr>
    </w:p>
    <w:p w:rsidR="00F061DC" w:rsidRDefault="00F061DC" w:rsidP="00F061DC">
      <w:pPr>
        <w:spacing w:after="0"/>
        <w:jc w:val="center"/>
        <w:rPr>
          <w:rFonts w:ascii="Times New Roman" w:hAnsi="Times New Roman" w:cs="Times New Roman"/>
          <w:b/>
          <w:bCs/>
          <w:color w:val="000000"/>
          <w:sz w:val="24"/>
        </w:rPr>
      </w:pPr>
    </w:p>
    <w:p w:rsidR="00F061DC" w:rsidRDefault="00F061DC" w:rsidP="00F061DC">
      <w:pPr>
        <w:spacing w:after="0"/>
        <w:jc w:val="center"/>
        <w:rPr>
          <w:rFonts w:ascii="Times New Roman" w:hAnsi="Times New Roman" w:cs="Times New Roman"/>
          <w:b/>
          <w:bCs/>
          <w:color w:val="000000"/>
          <w:sz w:val="24"/>
        </w:rPr>
      </w:pPr>
    </w:p>
    <w:p w:rsidR="00F061DC" w:rsidRDefault="00F061DC" w:rsidP="00F061DC">
      <w:pPr>
        <w:spacing w:after="0"/>
        <w:jc w:val="center"/>
        <w:rPr>
          <w:rFonts w:ascii="Times New Roman" w:hAnsi="Times New Roman" w:cs="Times New Roman"/>
          <w:b/>
          <w:bCs/>
          <w:color w:val="000000"/>
          <w:sz w:val="24"/>
        </w:rPr>
      </w:pPr>
    </w:p>
    <w:p w:rsidR="00F061DC" w:rsidRDefault="00F061DC" w:rsidP="00F061DC">
      <w:pPr>
        <w:spacing w:after="0"/>
        <w:jc w:val="center"/>
        <w:rPr>
          <w:rFonts w:ascii="Times New Roman" w:hAnsi="Times New Roman" w:cs="Times New Roman"/>
          <w:b/>
          <w:bCs/>
          <w:color w:val="000000"/>
          <w:sz w:val="24"/>
        </w:rPr>
      </w:pPr>
    </w:p>
    <w:p w:rsidR="00F061DC" w:rsidRDefault="00F061DC" w:rsidP="00F061DC">
      <w:pPr>
        <w:spacing w:after="0"/>
        <w:jc w:val="center"/>
        <w:rPr>
          <w:rFonts w:ascii="Times New Roman" w:hAnsi="Times New Roman" w:cs="Times New Roman"/>
          <w:b/>
          <w:bCs/>
          <w:color w:val="000000"/>
          <w:sz w:val="24"/>
        </w:rPr>
      </w:pPr>
    </w:p>
    <w:p w:rsidR="00F061DC" w:rsidRDefault="00F061DC" w:rsidP="00F061DC">
      <w:pPr>
        <w:spacing w:after="0"/>
        <w:jc w:val="center"/>
        <w:rPr>
          <w:rFonts w:ascii="Times New Roman" w:hAnsi="Times New Roman" w:cs="Times New Roman"/>
          <w:b/>
          <w:bCs/>
          <w:color w:val="000000"/>
          <w:sz w:val="24"/>
        </w:rPr>
      </w:pPr>
    </w:p>
    <w:p w:rsidR="00F061DC" w:rsidRDefault="00F061DC" w:rsidP="00F061DC">
      <w:pPr>
        <w:spacing w:after="0"/>
        <w:jc w:val="center"/>
        <w:rPr>
          <w:rFonts w:ascii="Times New Roman" w:hAnsi="Times New Roman" w:cs="Times New Roman"/>
          <w:b/>
          <w:bCs/>
          <w:color w:val="000000"/>
          <w:sz w:val="24"/>
        </w:rPr>
      </w:pPr>
    </w:p>
    <w:p w:rsidR="00F061DC" w:rsidRDefault="00F061DC" w:rsidP="00F061DC">
      <w:pPr>
        <w:spacing w:after="0"/>
        <w:jc w:val="center"/>
        <w:rPr>
          <w:rFonts w:ascii="Times New Roman" w:hAnsi="Times New Roman" w:cs="Times New Roman"/>
          <w:b/>
          <w:bCs/>
          <w:color w:val="000000"/>
          <w:sz w:val="24"/>
        </w:rPr>
      </w:pPr>
    </w:p>
    <w:p w:rsidR="00F061DC" w:rsidRDefault="00F061DC" w:rsidP="00F061DC">
      <w:pPr>
        <w:spacing w:after="0"/>
        <w:jc w:val="center"/>
        <w:rPr>
          <w:rFonts w:ascii="Times New Roman" w:hAnsi="Times New Roman" w:cs="Times New Roman"/>
          <w:b/>
          <w:bCs/>
          <w:color w:val="000000"/>
          <w:sz w:val="24"/>
        </w:rPr>
      </w:pPr>
    </w:p>
    <w:p w:rsidR="00D45D4B" w:rsidRPr="000D3FC0" w:rsidRDefault="00D45D4B" w:rsidP="00F061DC">
      <w:pPr>
        <w:spacing w:after="0"/>
        <w:jc w:val="center"/>
        <w:rPr>
          <w:rFonts w:ascii="Times New Roman" w:hAnsi="Times New Roman" w:cs="Times New Roman"/>
          <w:sz w:val="24"/>
        </w:rPr>
      </w:pPr>
      <w:r w:rsidRPr="000D3FC0">
        <w:rPr>
          <w:rFonts w:ascii="Times New Roman" w:hAnsi="Times New Roman" w:cs="Times New Roman"/>
          <w:b/>
          <w:bCs/>
          <w:color w:val="000000"/>
          <w:sz w:val="24"/>
        </w:rPr>
        <w:t>CHAPTER TWO</w:t>
      </w:r>
    </w:p>
    <w:p w:rsidR="00D45D4B" w:rsidRPr="000D3FC0" w:rsidRDefault="00D45D4B" w:rsidP="00F061DC">
      <w:pPr>
        <w:spacing w:after="0"/>
        <w:jc w:val="center"/>
        <w:rPr>
          <w:rFonts w:ascii="Times New Roman" w:hAnsi="Times New Roman" w:cs="Times New Roman"/>
          <w:b/>
          <w:bCs/>
          <w:color w:val="000000"/>
          <w:sz w:val="24"/>
        </w:rPr>
      </w:pPr>
      <w:r w:rsidRPr="000D3FC0">
        <w:rPr>
          <w:rFonts w:ascii="Times New Roman" w:hAnsi="Times New Roman" w:cs="Times New Roman"/>
          <w:b/>
          <w:bCs/>
          <w:color w:val="000000"/>
          <w:sz w:val="24"/>
        </w:rPr>
        <w:t>LITERATURE REVIEW</w:t>
      </w:r>
    </w:p>
    <w:p w:rsidR="00D45D4B" w:rsidRPr="000D3FC0" w:rsidRDefault="00D45D4B" w:rsidP="00F061DC">
      <w:pPr>
        <w:spacing w:after="0"/>
        <w:jc w:val="both"/>
        <w:rPr>
          <w:rFonts w:ascii="Times New Roman" w:hAnsi="Times New Roman" w:cs="Times New Roman"/>
          <w:bCs/>
          <w:color w:val="000000"/>
          <w:sz w:val="24"/>
        </w:rPr>
      </w:pPr>
      <w:r w:rsidRPr="000D3FC0">
        <w:rPr>
          <w:rFonts w:ascii="Times New Roman" w:hAnsi="Times New Roman" w:cs="Times New Roman"/>
          <w:b/>
          <w:bCs/>
          <w:color w:val="000000"/>
          <w:sz w:val="24"/>
        </w:rPr>
        <w:t>2.1   Introduction</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 xml:space="preserve">In this chapter, literatures relating to the variables under study were reviewed. The chapter presented conceptual framework, theoretical framework, empirical review and the study gaps. </w:t>
      </w:r>
    </w:p>
    <w:p w:rsidR="00D45D4B" w:rsidRPr="000D3FC0" w:rsidRDefault="00D45D4B" w:rsidP="00F061DC">
      <w:pPr>
        <w:spacing w:after="0"/>
        <w:jc w:val="both"/>
        <w:rPr>
          <w:rFonts w:ascii="Times New Roman" w:hAnsi="Times New Roman" w:cs="Times New Roman"/>
          <w:b/>
          <w:sz w:val="24"/>
        </w:rPr>
      </w:pPr>
      <w:r w:rsidRPr="000D3FC0">
        <w:rPr>
          <w:rFonts w:ascii="Times New Roman" w:hAnsi="Times New Roman" w:cs="Times New Roman"/>
          <w:b/>
          <w:sz w:val="24"/>
        </w:rPr>
        <w:t>2.2</w:t>
      </w:r>
      <w:r w:rsidRPr="000D3FC0">
        <w:rPr>
          <w:rFonts w:ascii="Times New Roman" w:hAnsi="Times New Roman" w:cs="Times New Roman"/>
          <w:b/>
          <w:sz w:val="24"/>
        </w:rPr>
        <w:tab/>
        <w:t>Conceptual Framework</w:t>
      </w:r>
    </w:p>
    <w:p w:rsidR="00D45D4B" w:rsidRPr="000D3FC0" w:rsidRDefault="00D45D4B" w:rsidP="00F061DC">
      <w:pPr>
        <w:spacing w:after="0"/>
        <w:jc w:val="both"/>
        <w:rPr>
          <w:rFonts w:ascii="Times New Roman" w:hAnsi="Times New Roman" w:cs="Times New Roman"/>
          <w:b/>
          <w:sz w:val="24"/>
        </w:rPr>
      </w:pPr>
      <w:r w:rsidRPr="000D3FC0">
        <w:rPr>
          <w:rFonts w:ascii="Times New Roman" w:hAnsi="Times New Roman" w:cs="Times New Roman"/>
          <w:sz w:val="24"/>
        </w:rPr>
        <w:t>2</w:t>
      </w:r>
      <w:r w:rsidRPr="000D3FC0">
        <w:rPr>
          <w:rFonts w:ascii="Times New Roman" w:hAnsi="Times New Roman" w:cs="Times New Roman"/>
          <w:b/>
          <w:sz w:val="24"/>
        </w:rPr>
        <w:t>.2.1 A overview of Corporate social responsibility (SR)</w:t>
      </w:r>
    </w:p>
    <w:p w:rsidR="00D45D4B" w:rsidRPr="000D3FC0" w:rsidRDefault="00D45D4B" w:rsidP="00F061DC">
      <w:pPr>
        <w:pStyle w:val="Pa7"/>
        <w:spacing w:line="276" w:lineRule="auto"/>
        <w:ind w:firstLine="720"/>
        <w:jc w:val="both"/>
        <w:rPr>
          <w:szCs w:val="22"/>
        </w:rPr>
      </w:pPr>
      <w:r w:rsidRPr="000D3FC0">
        <w:rPr>
          <w:szCs w:val="22"/>
        </w:rPr>
        <w:t xml:space="preserve">Different scholars, writers and organizations have framed different definitions on CSR depends on the writer area of focuses, although there is considerable common ground between them. </w:t>
      </w:r>
      <w:r w:rsidRPr="000D3FC0">
        <w:rPr>
          <w:color w:val="000000"/>
          <w:szCs w:val="22"/>
        </w:rPr>
        <w:t xml:space="preserve">Corporate Social Responsibility (CSR) also known as corporate responsibility, corporate conscience, corporate citizenship, sustainable responsible business or corporate social performance is a form of corporate self-regulation integrated into a business model. </w:t>
      </w:r>
      <w:r w:rsidRPr="000D3FC0">
        <w:rPr>
          <w:szCs w:val="22"/>
        </w:rPr>
        <w:t xml:space="preserve">Mallen baker (2004) CSR is about how companies manage the business processes to produce an overall positive impact on society. Keith davis (1960) refer CSR as business “decision and actions taken for reasons at least partially beyond the firm's direct economic or interest". Eells&amp; Walton (1961) refer csr to the "problems that arise when corporate enterprise casts its shadow on the social scene, and the ethical principles that ought to govern the relationship between the corporation and society. Watts &amp;Holme(2001) Posited that CSR is the continuing commitment by business to behave ethically and contribute to economic development while improving the quality of life of the workforce and their families as well as of the local community and society at large thus, CSR is about capacity building for sustainable livelihoods. It respects cultural differences and finds the business opportunities in building the skills of employees, the community and the government, csr is about business giving back to society from the Philippines. European commission (2002),as“the responsibility of enterprises for their impact on society”. Respect for applicable legislation and for collective agreements between social partners, is a prerequisite for meeting that responsibility. To fully meet their CSR, enterprises should have in place a process to integrate social, environmental, ethical, human rights and consumer concerns into their business operations and core strategy in close collaboration with their stakeholders with the aim of; maximizing the creation of shared value for their owners and for their other stakeholders and society at large; identifying, preventing and mitigating their possible adverse impacts.  Williams’ et al (2005) CSR is a firm obligation to improve its positive effects on society and reduce its negative effects. Lamb etal (2008) a firm concerns for the way its decision affect society or concern for society welfare. Ideally, CSR policy functions as a built-in self-regulating mechanism whereby business would monitor and ensure its support to law. CSR is about managing change at company level in a socially responsible manner which can be viewed in two different dimensions: </w:t>
      </w:r>
    </w:p>
    <w:p w:rsidR="00D45D4B" w:rsidRPr="000D3FC0" w:rsidRDefault="00D45D4B" w:rsidP="00F061DC">
      <w:pPr>
        <w:pStyle w:val="Default"/>
        <w:spacing w:line="276" w:lineRule="auto"/>
        <w:jc w:val="both"/>
        <w:rPr>
          <w:szCs w:val="22"/>
        </w:rPr>
      </w:pPr>
      <w:r w:rsidRPr="00C66CEE">
        <w:rPr>
          <w:b/>
          <w:szCs w:val="22"/>
        </w:rPr>
        <w:t>a)</w:t>
      </w:r>
      <w:r w:rsidRPr="000D3FC0">
        <w:rPr>
          <w:szCs w:val="22"/>
        </w:rPr>
        <w:t xml:space="preserve"> Internal – socially responsible practices that mainly deal with employees and related to issues such as investing in human capital, health and safety and management of change, while environmentally responsible practices related mainly to the management of natural resources and its usage in production. </w:t>
      </w:r>
    </w:p>
    <w:p w:rsidR="00D45D4B" w:rsidRPr="000D3FC0" w:rsidRDefault="00D45D4B" w:rsidP="00F061DC">
      <w:pPr>
        <w:spacing w:after="0"/>
        <w:jc w:val="both"/>
        <w:rPr>
          <w:rFonts w:ascii="Times New Roman" w:hAnsi="Times New Roman" w:cs="Times New Roman"/>
          <w:sz w:val="24"/>
        </w:rPr>
      </w:pPr>
      <w:r w:rsidRPr="00C66CEE">
        <w:rPr>
          <w:rFonts w:ascii="Times New Roman" w:hAnsi="Times New Roman" w:cs="Times New Roman"/>
          <w:b/>
          <w:sz w:val="24"/>
        </w:rPr>
        <w:t>b)</w:t>
      </w:r>
      <w:r w:rsidRPr="000D3FC0">
        <w:rPr>
          <w:rFonts w:ascii="Times New Roman" w:hAnsi="Times New Roman" w:cs="Times New Roman"/>
          <w:sz w:val="24"/>
        </w:rPr>
        <w:t xml:space="preserve"> External – CSR beyond the company into the local community and involves a wide range of stakeholders such as business partners, suppliers, customers, public authorities and NGOs that representing local communities as well as environment. A company should focus on areas such as economic, environmental and social when developing sustainability strategy (Szekely&amp;Knirsch 2005).  </w:t>
      </w:r>
    </w:p>
    <w:p w:rsidR="00D45D4B" w:rsidRPr="000D3FC0" w:rsidRDefault="00D45D4B" w:rsidP="00F061DC">
      <w:pPr>
        <w:pStyle w:val="Default"/>
        <w:tabs>
          <w:tab w:val="right" w:pos="10080"/>
        </w:tabs>
        <w:spacing w:line="276" w:lineRule="auto"/>
        <w:jc w:val="both"/>
        <w:rPr>
          <w:szCs w:val="22"/>
        </w:rPr>
      </w:pPr>
      <w:r w:rsidRPr="000D3FC0">
        <w:rPr>
          <w:b/>
          <w:bCs/>
          <w:szCs w:val="22"/>
        </w:rPr>
        <w:t>2.2.2 Historical background of Corporate Social Responsibility</w:t>
      </w:r>
      <w:r w:rsidRPr="000D3FC0">
        <w:rPr>
          <w:szCs w:val="22"/>
        </w:rPr>
        <w:tab/>
      </w:r>
    </w:p>
    <w:p w:rsidR="00D45D4B" w:rsidRPr="000D3FC0" w:rsidRDefault="00D45D4B" w:rsidP="00F061DC">
      <w:pPr>
        <w:pStyle w:val="Default"/>
        <w:spacing w:line="276" w:lineRule="auto"/>
        <w:jc w:val="both"/>
        <w:rPr>
          <w:color w:val="auto"/>
          <w:szCs w:val="22"/>
        </w:rPr>
      </w:pPr>
      <w:r w:rsidRPr="000D3FC0">
        <w:rPr>
          <w:color w:val="auto"/>
          <w:szCs w:val="22"/>
        </w:rPr>
        <w:t xml:space="preserve">The earliest traces of the topic of Corporate Social Responsibility go back to the middle Ages (Jonker, 2011). However, the notion’s prominence and sense of urgency came in the 1970s. This was reinforced by the founding of social and environmental organizations, the pace-setting global UN-conference in Stockholm and several ground breaking publications (Jonker, 2011). One of the most influential publications was </w:t>
      </w:r>
      <w:r w:rsidRPr="000D3FC0">
        <w:rPr>
          <w:iCs/>
          <w:color w:val="auto"/>
          <w:szCs w:val="22"/>
        </w:rPr>
        <w:t>Limits to Growth</w:t>
      </w:r>
      <w:r w:rsidRPr="000D3FC0">
        <w:rPr>
          <w:color w:val="auto"/>
          <w:szCs w:val="22"/>
        </w:rPr>
        <w:t xml:space="preserve">, by the Club of Rome3 (Meadows, 1972). Their conclusion was that if the prevailing growth rate in the world population, industrialization, pollution, food production and depletion of natural resources were to continue, the limitations to human population growth for this planet (i.e. carrying capacity) would be reached within the next hundred years. They expected that the result would be a rather sudden and uncontrollable decline in both population size and industrial capacity (Meadows, 1972). </w:t>
      </w:r>
      <w:r w:rsidRPr="000D3FC0">
        <w:rPr>
          <w:szCs w:val="22"/>
        </w:rPr>
        <w:t xml:space="preserve">The club of Rome is a group of scientists who were concerned with mutually reinforcing problems that posed a threat to the world. </w:t>
      </w:r>
      <w:r w:rsidRPr="000D3FC0">
        <w:rPr>
          <w:color w:val="auto"/>
          <w:szCs w:val="22"/>
        </w:rPr>
        <w:t xml:space="preserve">In the 1980s the tide changed due to the following three publications: The </w:t>
      </w:r>
      <w:r w:rsidRPr="000D3FC0">
        <w:rPr>
          <w:iCs/>
          <w:color w:val="auto"/>
          <w:szCs w:val="22"/>
        </w:rPr>
        <w:t>World Conservation Strategy</w:t>
      </w:r>
      <w:r w:rsidRPr="000D3FC0">
        <w:rPr>
          <w:color w:val="auto"/>
          <w:szCs w:val="22"/>
        </w:rPr>
        <w:t xml:space="preserve">, </w:t>
      </w:r>
      <w:r w:rsidRPr="000D3FC0">
        <w:rPr>
          <w:iCs/>
          <w:color w:val="auto"/>
          <w:szCs w:val="22"/>
        </w:rPr>
        <w:t xml:space="preserve">Stakeholder Model </w:t>
      </w:r>
      <w:r w:rsidRPr="000D3FC0">
        <w:rPr>
          <w:color w:val="auto"/>
          <w:szCs w:val="22"/>
        </w:rPr>
        <w:t xml:space="preserve">and </w:t>
      </w:r>
      <w:r w:rsidRPr="000D3FC0">
        <w:rPr>
          <w:iCs/>
          <w:color w:val="auto"/>
          <w:szCs w:val="22"/>
        </w:rPr>
        <w:t>Our Common Culture</w:t>
      </w:r>
      <w:r w:rsidRPr="000D3FC0">
        <w:rPr>
          <w:color w:val="auto"/>
          <w:szCs w:val="22"/>
        </w:rPr>
        <w:t xml:space="preserve">. The first paper is a strategic plan that was published by the International Union for the Conservation of Nature and Natural Resources. It pleads for the first concept of sustainable development (IUCNNR, 1980). Freeman published the </w:t>
      </w:r>
      <w:r w:rsidRPr="000D3FC0">
        <w:rPr>
          <w:iCs/>
          <w:color w:val="auto"/>
          <w:szCs w:val="22"/>
        </w:rPr>
        <w:t xml:space="preserve">Stakeholder Model </w:t>
      </w:r>
      <w:r w:rsidRPr="000D3FC0">
        <w:rPr>
          <w:color w:val="auto"/>
          <w:szCs w:val="22"/>
        </w:rPr>
        <w:t xml:space="preserve">in 1984. This article is at the foundation of the modern concept of corporate social responsibility. According to this model, stakeholders can exercise substantial influence on the policy of organizations. Another influential article published in the 1980s was </w:t>
      </w:r>
      <w:r w:rsidRPr="000D3FC0">
        <w:rPr>
          <w:iCs/>
          <w:color w:val="auto"/>
          <w:szCs w:val="22"/>
        </w:rPr>
        <w:t>Our Common Future</w:t>
      </w:r>
      <w:r w:rsidRPr="000D3FC0">
        <w:rPr>
          <w:color w:val="auto"/>
          <w:szCs w:val="22"/>
        </w:rPr>
        <w:t xml:space="preserve">, a report from the Bundt land Commission. This report urged companies to limit their negative impact on the environment. This was the first time that companies, and not individuals or governments, were addressed. During this decade, there was also a growing realization that national borders should not limit the solution to sustainable development (Jonker, 2011). In the early 1990s, there was a growing involvement in fostering sustainability from organizations. More and more companies put CSR on the corporate agenda. Academic publications that contributed to this trend were </w:t>
      </w:r>
      <w:r w:rsidRPr="000D3FC0">
        <w:rPr>
          <w:iCs/>
          <w:color w:val="auto"/>
          <w:szCs w:val="22"/>
        </w:rPr>
        <w:t xml:space="preserve">The Pyramid of CSR </w:t>
      </w:r>
      <w:r w:rsidRPr="000D3FC0">
        <w:rPr>
          <w:color w:val="auto"/>
          <w:szCs w:val="22"/>
        </w:rPr>
        <w:t xml:space="preserve">(Carroll, 1991) and </w:t>
      </w:r>
      <w:r w:rsidRPr="000D3FC0">
        <w:rPr>
          <w:iCs/>
          <w:color w:val="auto"/>
          <w:szCs w:val="22"/>
        </w:rPr>
        <w:t>Cannibals with Forks</w:t>
      </w:r>
      <w:r w:rsidRPr="000D3FC0">
        <w:rPr>
          <w:color w:val="auto"/>
          <w:szCs w:val="22"/>
        </w:rPr>
        <w:t xml:space="preserve">(Elkington, 1997). </w:t>
      </w:r>
      <w:r w:rsidRPr="000D3FC0">
        <w:rPr>
          <w:iCs/>
          <w:color w:val="auto"/>
          <w:szCs w:val="22"/>
        </w:rPr>
        <w:t xml:space="preserve">The Pyramid of CSR </w:t>
      </w:r>
      <w:r w:rsidRPr="000D3FC0">
        <w:rPr>
          <w:color w:val="auto"/>
          <w:szCs w:val="22"/>
        </w:rPr>
        <w:t xml:space="preserve">divides CSR into four pillars: economic, legal, ethical and philanthropic responsibilities. It is intended as a guideline for companies in setting their strategy. </w:t>
      </w:r>
      <w:r w:rsidRPr="000D3FC0">
        <w:rPr>
          <w:iCs/>
          <w:color w:val="auto"/>
          <w:szCs w:val="22"/>
        </w:rPr>
        <w:t>Cannibals with Forks</w:t>
      </w:r>
      <w:r w:rsidRPr="000D3FC0">
        <w:rPr>
          <w:color w:val="auto"/>
          <w:szCs w:val="22"/>
        </w:rPr>
        <w:t xml:space="preserve">, on the other hand, focus on the role of organizations and capitalism in realizing sustainable development. Elkington calls this the triple bottom line. The triple bottom line (TBL) consists of three P’s: </w:t>
      </w:r>
      <w:r w:rsidRPr="000D3FC0">
        <w:rPr>
          <w:iCs/>
          <w:color w:val="auto"/>
          <w:szCs w:val="22"/>
        </w:rPr>
        <w:t>People</w:t>
      </w:r>
      <w:r w:rsidRPr="000D3FC0">
        <w:rPr>
          <w:color w:val="auto"/>
          <w:szCs w:val="22"/>
        </w:rPr>
        <w:t xml:space="preserve">, </w:t>
      </w:r>
      <w:r w:rsidRPr="000D3FC0">
        <w:rPr>
          <w:iCs/>
          <w:color w:val="auto"/>
          <w:szCs w:val="22"/>
        </w:rPr>
        <w:t xml:space="preserve">Profit </w:t>
      </w:r>
      <w:r w:rsidRPr="000D3FC0">
        <w:rPr>
          <w:color w:val="auto"/>
          <w:szCs w:val="22"/>
        </w:rPr>
        <w:t xml:space="preserve">and </w:t>
      </w:r>
      <w:r w:rsidRPr="000D3FC0">
        <w:rPr>
          <w:iCs/>
          <w:color w:val="auto"/>
          <w:szCs w:val="22"/>
        </w:rPr>
        <w:t>Planet</w:t>
      </w:r>
      <w:r w:rsidRPr="000D3FC0">
        <w:rPr>
          <w:color w:val="auto"/>
          <w:szCs w:val="22"/>
        </w:rPr>
        <w:t xml:space="preserve">. </w:t>
      </w:r>
      <w:r w:rsidRPr="000D3FC0">
        <w:rPr>
          <w:iCs/>
          <w:color w:val="auto"/>
          <w:szCs w:val="22"/>
        </w:rPr>
        <w:t xml:space="preserve">People </w:t>
      </w:r>
      <w:r w:rsidRPr="000D3FC0">
        <w:rPr>
          <w:color w:val="auto"/>
          <w:szCs w:val="22"/>
        </w:rPr>
        <w:t xml:space="preserve">represent the social policy, </w:t>
      </w:r>
      <w:r w:rsidRPr="000D3FC0">
        <w:rPr>
          <w:iCs/>
          <w:color w:val="auto"/>
          <w:szCs w:val="22"/>
        </w:rPr>
        <w:t xml:space="preserve">Planet </w:t>
      </w:r>
      <w:r w:rsidRPr="000D3FC0">
        <w:rPr>
          <w:color w:val="auto"/>
          <w:szCs w:val="22"/>
        </w:rPr>
        <w:t xml:space="preserve">the ecologic vision and </w:t>
      </w:r>
      <w:r w:rsidRPr="000D3FC0">
        <w:rPr>
          <w:iCs/>
          <w:color w:val="auto"/>
          <w:szCs w:val="22"/>
        </w:rPr>
        <w:t xml:space="preserve">Profit </w:t>
      </w:r>
      <w:r w:rsidRPr="000D3FC0">
        <w:rPr>
          <w:color w:val="auto"/>
          <w:szCs w:val="22"/>
        </w:rPr>
        <w:t xml:space="preserve">the economic management of an organization. Elkington believes that companies can increase continuity if they can balance these three P’s, and they will be able to meet social goals that are thought to be important in society (Elkington, 1997). Furthermore, they should shift from short-term goals towards a long-term vision. In order to realize this, revolutions must take place in seven organizational areas of interest. These revolutions should ensure a transition to sustainability, creating a new sustainability paradigm that relies on TBL-performance and responsibilities. Because Elkington’s model also focuses on socially desirable goals, it is in line with Freeman’s Stakeholders’ model. </w:t>
      </w:r>
      <w:r w:rsidR="00F061DC">
        <w:rPr>
          <w:color w:val="auto"/>
          <w:szCs w:val="22"/>
        </w:rPr>
        <w:t xml:space="preserve"> </w:t>
      </w:r>
      <w:r w:rsidRPr="000D3FC0">
        <w:rPr>
          <w:szCs w:val="22"/>
        </w:rPr>
        <w:t xml:space="preserve">The seven revolutions are to be in the following areas: markets, values, transparency, life-cycle technology, partnership, time and corporate governance. </w:t>
      </w:r>
      <w:r w:rsidRPr="000D3FC0">
        <w:rPr>
          <w:color w:val="auto"/>
          <w:szCs w:val="22"/>
        </w:rPr>
        <w:t xml:space="preserve">With the advent of the new century, sustainability and CSR have taken a new direction. Thus, sustainability as covered by particular governments and the transition to sustainability by organizations have grown towards each other. In addition, more emphasis is placed on the role of an ever-widening range of actors and the scope of this global network of actors. These changes have resulted in a growing awareness of sustainable development on the social, organizational and, thereby, global levels (Jonker, 2011). A leading concept that was first published in 2002 was Cradle to Cradle. Authors McFonough and Braungart believed that rather than minimising the damage, companies should strive to become self-sufficient and to create additional resources for future generations. Another influential model is the New Stakeholder Model. This framework is based on the original model of Freeman. The framework acknowledges that an organisation has stakeholders, but also sees the company itself as a stakeholder in a network of companies that strives for common goals. By being part of a network, these companies enjoy economies of scale and are able to exert pressure in order to reach these goals (Jonker, 2011). In 2006, Porter linked his value chain model to CSR. He believes that many companies have already undertaken efforts to improve the social and environmental consequences of their activities, yet these efforts have not been nearly as productive as they could be, for two reasons. First, they part Business from society, when clearly the two are interdependent. Second, they pressure companies to think of corporate social responsibility in generic ways instead of by the most appropriate method for each firm’s strategy. Porter argues that to advance CSR we must root it in a broad understanding of the interrelationship between a corporation and society while at the same time anchoring it in the strategies and activities of specific companies. Porter (2006) believes that the essential test that should guide CSR is not whether a cause is valuable but whether it presents an opportunity to create shared value. He defines this as a meaningful benefit for society that is also valuable to business. Having discusse various studies that indicate the relevance and need for CSR. However, from a business perspective there is no consensus about the added value of CSR. Several studies indicate that linking a strategy to CSR will lead to financial or image –related benefits (H.E Aupperle, 1985) (W.Hur, 2014). Furthermore, some studies indicate that CSR has a positive impact on company culture (Eccle, 2011). However, there are also studies that do not find the correlation between added value and CSR (Mc Williams, 2000) </w:t>
      </w:r>
    </w:p>
    <w:p w:rsidR="00D45D4B" w:rsidRPr="000D3FC0" w:rsidRDefault="00D45D4B" w:rsidP="00F061DC">
      <w:pPr>
        <w:autoSpaceDE w:val="0"/>
        <w:autoSpaceDN w:val="0"/>
        <w:adjustRightInd w:val="0"/>
        <w:spacing w:after="0"/>
        <w:jc w:val="both"/>
        <w:rPr>
          <w:rFonts w:ascii="Times New Roman" w:hAnsi="Times New Roman" w:cs="Times New Roman"/>
          <w:b/>
          <w:bCs/>
          <w:iCs/>
          <w:sz w:val="24"/>
        </w:rPr>
      </w:pPr>
      <w:r w:rsidRPr="000D3FC0">
        <w:rPr>
          <w:rFonts w:ascii="Times New Roman" w:hAnsi="Times New Roman" w:cs="Times New Roman"/>
          <w:b/>
          <w:sz w:val="24"/>
        </w:rPr>
        <w:t>2.2.3</w:t>
      </w:r>
      <w:r w:rsidRPr="000D3FC0">
        <w:rPr>
          <w:rFonts w:ascii="Times New Roman" w:hAnsi="Times New Roman" w:cs="Times New Roman"/>
          <w:b/>
          <w:sz w:val="24"/>
        </w:rPr>
        <w:tab/>
      </w:r>
      <w:r w:rsidRPr="000D3FC0">
        <w:rPr>
          <w:rFonts w:ascii="Times New Roman" w:hAnsi="Times New Roman" w:cs="Times New Roman"/>
          <w:b/>
          <w:bCs/>
          <w:iCs/>
          <w:sz w:val="24"/>
        </w:rPr>
        <w:t>Meaning of Community Development</w:t>
      </w:r>
    </w:p>
    <w:p w:rsidR="00D45D4B" w:rsidRPr="000D3FC0" w:rsidRDefault="00D45D4B" w:rsidP="00F061DC">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First of all community is generally defined as a group of people sharing a common purpose, who are interdependent for the fulfillment of certain needs, who live in close proximity and interact on a regular basis. There are shared expectations for all members of the group and responsibility taken from those expectations. The group is respectful and considerate of the individuality of other persons within the community. In a community there is a sense of community which is defined as the feelings of cooperation, of commitment to the group welfare, of willingness to communicate openly, and of responsibility to and for others as well as to one’s self. Most important there exists community leaders who are responsible for the success of any community event, depending on the needs of the community, and the individual’s own feelings. The community leaders are individuals who strive to influence others to take responsibility for their actions, their achievements, and the community welfare. Community development (CD) refers to initiatives undertaken by community with partnership with external organizations or corporation to empower individuals and groups of people by providing these groups with the skills they need to effect change in their own communities. These skills are often concentrated around making use of local resources and building political power through the formation of large social groups working for a common agenda. Community developers must understand both how to work with individuals and how to affect communities' positions within the context of larger social institutions. CD is the process of developing active and sustainable communities based on social justice and mutual respect. It is about influencing power structures to remove the barriers that prevent people from participating in the issues that affect their lives. Community workers facilitate the participation of people in this process. They enable linkages to be made between communities and with the development of wider policies and programs. CD expresses values of fairness, equality, accountability, opportunity, choice, participation, mutuality, reciprocity and continuous learning. Educating, enabling and empowering are at the core of CD (Federation of Community Development Learning, 2009). CD is the combined processes, programs, strategies, and activities that make a community sustainable as compared to economic development which is the marketing of its potential for growth followed by local efforts to act on opportunities. The entire set of approaches to community development practice may be considered a specialized form addressing, coordinating and building the social infrastructure at a location. CD may be defined as a process of challenging the undesirable and unacceptable disparity of conditions and infrastructure that negatively affect the quality of life in a place where people live and work. It functions best as process in locations where all strata of society and citizenry are engaged with sense of community solidarity (Community Glossary, 2009). The widely used meaning of CD is the one given by the United Nations (United Nations, 1971) in which CD is an organized effort of individuals in a community conducted in such a way to help solve community problems with a minimum help from external organizations. External organizations include government and non-government organizations, and corporations of various types and sizes such as small and medium enterprises (SMEs) and multinational corporations (MNCs). The implication of UN’s definition of CD is, therefore, emphasizing creativity and self-reliance in the community for short and long term goals, but not to defy the CSR roles of the various types of business firms. In relation to the people, the definition of CD is essentially both an educational and organizational process.</w:t>
      </w:r>
      <w:r>
        <w:rPr>
          <w:rFonts w:ascii="Times New Roman" w:hAnsi="Times New Roman" w:cs="Times New Roman"/>
          <w:sz w:val="24"/>
        </w:rPr>
        <w:t xml:space="preserve"> </w:t>
      </w:r>
      <w:r w:rsidRPr="000D3FC0">
        <w:rPr>
          <w:rFonts w:ascii="Times New Roman" w:hAnsi="Times New Roman" w:cs="Times New Roman"/>
          <w:sz w:val="24"/>
        </w:rPr>
        <w:t>Another term closely related to CD is community work, which is about the active involvement of people in the issues that affect their lives and focuses on the relation between individuals and groups and the institutions which shape their everyday experience. It is a developmental process that is both a collective and individual experience. It is based on a commitment to equal partnership between all those involved to enable a sharing of skills, awareness, knowledge and experience in order to bring about change. It takes place in both neighborhoods and communities of interest, whenever people come together to identify what is relevant to them and act on issues of common concern. The key purpose is to work with communities experiencing disadvantage, to enable them to collectively identify needs and rights, clarify objectives and take action to meet these within a democratic framework which respects the needs and rights of others. Community work recognizes the need to celebrate diversity and appreciate differences among ethnic and social groups in the community.</w:t>
      </w:r>
    </w:p>
    <w:p w:rsidR="00D45D4B" w:rsidRPr="000D3FC0" w:rsidRDefault="00D45D4B" w:rsidP="00F061DC">
      <w:pPr>
        <w:autoSpaceDE w:val="0"/>
        <w:autoSpaceDN w:val="0"/>
        <w:adjustRightInd w:val="0"/>
        <w:spacing w:after="0"/>
        <w:jc w:val="both"/>
        <w:rPr>
          <w:rFonts w:ascii="Times New Roman" w:hAnsi="Times New Roman" w:cs="Times New Roman"/>
          <w:b/>
          <w:sz w:val="24"/>
        </w:rPr>
      </w:pPr>
      <w:r w:rsidRPr="000D3FC0">
        <w:rPr>
          <w:rFonts w:ascii="Times New Roman" w:hAnsi="Times New Roman" w:cs="Times New Roman"/>
          <w:b/>
          <w:sz w:val="24"/>
        </w:rPr>
        <w:t>2.2.4. Infrastructural Development</w:t>
      </w:r>
    </w:p>
    <w:p w:rsidR="00D45D4B" w:rsidRPr="000D3FC0" w:rsidRDefault="00D45D4B" w:rsidP="00F061DC">
      <w:pPr>
        <w:autoSpaceDE w:val="0"/>
        <w:autoSpaceDN w:val="0"/>
        <w:adjustRightInd w:val="0"/>
        <w:spacing w:after="0"/>
        <w:jc w:val="both"/>
        <w:rPr>
          <w:rFonts w:ascii="Times New Roman" w:hAnsi="Times New Roman" w:cs="Times New Roman"/>
          <w:color w:val="231F20"/>
          <w:sz w:val="24"/>
        </w:rPr>
      </w:pPr>
      <w:r w:rsidRPr="000D3FC0">
        <w:rPr>
          <w:rFonts w:ascii="Times New Roman" w:hAnsi="Times New Roman" w:cs="Times New Roman"/>
          <w:color w:val="231F20"/>
          <w:sz w:val="24"/>
        </w:rPr>
        <w:t>The relationship between infrastructural development and business growth has, in recent years become one of the most important economic topics in both academic and policy cycle. Business growth implies increase in sales, profit, equity, earnings and so on. The topic of business growth has therefore ranked amongst the most significant issues the economist and business managers have examined (Roller and Waverman 2009). The role of infrastructures has renewed attention over the years. According to Calderon and Serven (2004) and Estache et al. (2005), from the policy point of view, the renewed concern with infrastructure can be traced to the world-wide developments that took place over the last two decades. The first one was the retirement of the public sector since the mid-1980s in most industrial and developing countries from its sole position in the provision of infrastructure to private participation in the provision of infrastructure. This was part of the worldwide drive towards increasing reliance on social responsibility activities (CSR) and multiplication of concessions and other forms philanthropic exercises. While this process first gained stronghold in industrial countries, particularly the United Kingdom, over the last decades, it has extended to a growing number of emerging economics, particularly Latin America and the sub-Sahara Africa region. Infrastructure investment consists of capital- intensive projects, which in most countries are largely publicly owned and regulated, and which also provides the backbone of the production and distribution system. They are often regarded as the wheel of economic activity because of the crucial role they play in providing the foundation upon which production and distribution stands (Economic Reflection Vol B. No. 4 April 2008). Infrastructure contribute to raising the quality of life by creating amenities, providing consumption goods (transport, energy and communication services) and contributing to macro-economic stability. In the sub-Saharan region, Nigeria in particular traffic congestion, power black outs in major cities, bad quality of roads, access to capital and market, inadequate telecommunication services, shortage of drinking, irrigation and industrial water, all bear witness to the inadequate existing infrastructure facilities. Even schools are not equipped with basic infrastructure that enhances human capital development. Infrastructures in certain remote areas can serve as an incentive to attract certain levels of industrial activities in such places, in that wise, infrastructure provision facilitates investment in less developed areas. With electricity for example, farmers in rural areas can easily process their harvested cassava roots into gain flour. Infrastructure provision is therefore fundamental for successful industrial transformation and enterprises development.</w:t>
      </w:r>
    </w:p>
    <w:p w:rsidR="00D45D4B" w:rsidRPr="000D3FC0" w:rsidRDefault="00D45D4B" w:rsidP="00F061DC">
      <w:pPr>
        <w:spacing w:after="0"/>
        <w:jc w:val="both"/>
        <w:rPr>
          <w:rFonts w:ascii="Times New Roman" w:hAnsi="Times New Roman" w:cs="Times New Roman"/>
          <w:b/>
          <w:bCs/>
          <w:sz w:val="24"/>
        </w:rPr>
      </w:pPr>
      <w:r w:rsidRPr="000D3FC0">
        <w:rPr>
          <w:rFonts w:ascii="Times New Roman" w:hAnsi="Times New Roman" w:cs="Times New Roman"/>
          <w:b/>
          <w:bCs/>
          <w:sz w:val="24"/>
        </w:rPr>
        <w:t xml:space="preserve">2.2.5 Corporate Social Responsibility and business growth. </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The empirical reviewed has revealed existence of positive relationship between CSR and business growth thus, the crucial benefits attached to CSR apart from the Philanthropic part:</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b/>
          <w:bCs/>
          <w:sz w:val="24"/>
        </w:rPr>
        <w:t>Strengthened Brand Positioning</w:t>
      </w:r>
      <w:r w:rsidRPr="000D3FC0">
        <w:rPr>
          <w:rFonts w:ascii="Times New Roman" w:hAnsi="Times New Roman" w:cs="Times New Roman"/>
          <w:bCs/>
          <w:sz w:val="24"/>
        </w:rPr>
        <w:t xml:space="preserve"> –</w:t>
      </w:r>
      <w:r w:rsidRPr="000D3FC0">
        <w:rPr>
          <w:rFonts w:ascii="Times New Roman" w:hAnsi="Times New Roman" w:cs="Times New Roman"/>
          <w:sz w:val="24"/>
        </w:rPr>
        <w:t>Brand positioning is the prime focus of most of the companies. CSR helps in strengthening that image in the eyes of the consumers as well as the suppliers.</w:t>
      </w:r>
      <w:r w:rsidRPr="000D3FC0">
        <w:rPr>
          <w:rFonts w:ascii="Times New Roman" w:hAnsi="Times New Roman" w:cs="Times New Roman"/>
          <w:color w:val="000000"/>
          <w:sz w:val="24"/>
        </w:rPr>
        <w:t xml:space="preserve"> Brown and Dacin (1997) found that corporate associations, which include corporate ability and corporate social responsibility, affected product evaluations through corporate evaluations. Netemeyer et al. (2001) found that the organized association of being a “good corporate citizen” was related to willingness to pay a price premium for a product and product purchase. The afore cited studies suggest an overall positive attitude toward companies associating themselves with causes that benefit society, and companies using their resources to benefit society is clearly related to the concept of corporate philanthropy. </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b/>
          <w:sz w:val="24"/>
        </w:rPr>
        <w:t>Increase</w:t>
      </w:r>
      <w:r w:rsidRPr="000D3FC0">
        <w:rPr>
          <w:rFonts w:ascii="Times New Roman" w:hAnsi="Times New Roman" w:cs="Times New Roman"/>
          <w:b/>
          <w:bCs/>
          <w:sz w:val="24"/>
        </w:rPr>
        <w:t xml:space="preserve">Sales and Market share – </w:t>
      </w:r>
      <w:r w:rsidRPr="000D3FC0">
        <w:rPr>
          <w:rFonts w:ascii="Times New Roman" w:hAnsi="Times New Roman" w:cs="Times New Roman"/>
          <w:sz w:val="24"/>
        </w:rPr>
        <w:t>Consumers like to be associated with a company, which is ethical and has a positive image. Many companies have become innovative and started contributing a certain portion of their sales to certain cause. This has 2 fold benefits; it increases the brand image as well as helps in differentiating the product from their direct competitors and therefore higher sales.</w:t>
      </w:r>
      <w:r w:rsidRPr="000D3FC0">
        <w:rPr>
          <w:rFonts w:ascii="Times New Roman" w:hAnsi="Times New Roman" w:cs="Times New Roman"/>
          <w:color w:val="000000"/>
          <w:sz w:val="24"/>
        </w:rPr>
        <w:t xml:space="preserve"> Hence, when corporations invest resources in CSR variables, they usually seek a return on their investment in the form of increased sales. Successful CSR variables can help society by reducing prices, accelerating innovation, wanted products and services. According to Bloom et al (1997), many corporations also do CSR through the ordinary marketing of their products and services which gets consumers more attracted. Patronizing a socially responsible company has a positive impact on the sales of the company. That is, through the social responsibility carried out by the company, consumers will be in free spirit to support in the increasing sales volume of such company.</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b/>
          <w:sz w:val="24"/>
        </w:rPr>
        <w:t>Enhanced</w:t>
      </w:r>
      <w:r w:rsidRPr="000D3FC0">
        <w:rPr>
          <w:rFonts w:ascii="Times New Roman" w:hAnsi="Times New Roman" w:cs="Times New Roman"/>
          <w:b/>
          <w:bCs/>
          <w:sz w:val="24"/>
        </w:rPr>
        <w:t>Corporate Image and Clout</w:t>
      </w:r>
      <w:r w:rsidRPr="000D3FC0">
        <w:rPr>
          <w:rFonts w:ascii="Times New Roman" w:hAnsi="Times New Roman" w:cs="Times New Roman"/>
          <w:b/>
          <w:sz w:val="24"/>
        </w:rPr>
        <w:t>–</w:t>
      </w:r>
      <w:r w:rsidRPr="000D3FC0">
        <w:rPr>
          <w:rFonts w:ascii="Times New Roman" w:hAnsi="Times New Roman" w:cs="Times New Roman"/>
          <w:sz w:val="24"/>
        </w:rPr>
        <w:t xml:space="preserve"> CSR helps in enhancing the image of a company, which helps in Long Term strategy.</w:t>
      </w:r>
      <w:r w:rsidRPr="000D3FC0">
        <w:rPr>
          <w:rFonts w:ascii="Times New Roman" w:hAnsi="Times New Roman" w:cs="Times New Roman"/>
          <w:color w:val="000000"/>
          <w:sz w:val="24"/>
        </w:rPr>
        <w:t xml:space="preserve">Foster et al (2009) further asserts that apart from those criticisms discussed earlier, there are also arguments for that CSR leads to enhanced brand or corporate image and reputation. A strong reputation in environmental and social responsibility can help a company build trust and enhance the image of its brands (Barrientos and smith 2007). Also if a company is moving to a new area or new market, or enhancing a new site such as distribution center, store or factory, it helps to be seen as trustworthy and a ‘good neighbour’ (Kotler and Keller 2006). </w:t>
      </w:r>
      <w:r w:rsidRPr="000D3FC0">
        <w:rPr>
          <w:rFonts w:ascii="Times New Roman" w:hAnsi="Times New Roman" w:cs="Times New Roman"/>
          <w:sz w:val="24"/>
        </w:rPr>
        <w:t xml:space="preserve"> It allows the company to have certain Clout in different power circles and also the positive image of the Top Management.</w:t>
      </w:r>
      <w:r w:rsidRPr="000D3FC0">
        <w:rPr>
          <w:rFonts w:ascii="Times New Roman" w:hAnsi="Times New Roman" w:cs="Times New Roman"/>
          <w:color w:val="000000"/>
          <w:sz w:val="24"/>
        </w:rPr>
        <w:t xml:space="preserve"> Companies are expected to move out of their business line to make an impact on the society and so with what the society sees that the Company has contributed, there will raise consumers that will sell the company in goodwill to other consumers.</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b/>
          <w:bCs/>
          <w:sz w:val="24"/>
        </w:rPr>
        <w:t>Increased ability to attract, motivate and retain employees</w:t>
      </w:r>
      <w:r w:rsidRPr="000D3FC0">
        <w:rPr>
          <w:rFonts w:ascii="Times New Roman" w:hAnsi="Times New Roman" w:cs="Times New Roman"/>
          <w:b/>
          <w:sz w:val="24"/>
        </w:rPr>
        <w:t>–</w:t>
      </w:r>
      <w:r w:rsidRPr="000D3FC0">
        <w:rPr>
          <w:rFonts w:ascii="Times New Roman" w:hAnsi="Times New Roman" w:cs="Times New Roman"/>
          <w:sz w:val="24"/>
        </w:rPr>
        <w:t xml:space="preserve"> Companies need to do internal CSR for its employees as well as the way it conducts its activities, motivates an employee. Research has shown that a company heavily involved in CSR has better ability to retain their employees even if they are not the highest paying employer in their competitive environment. </w:t>
      </w:r>
      <w:r w:rsidRPr="000D3FC0">
        <w:rPr>
          <w:rFonts w:ascii="Times New Roman" w:hAnsi="Times New Roman" w:cs="Times New Roman"/>
          <w:color w:val="000000"/>
          <w:sz w:val="24"/>
        </w:rPr>
        <w:t xml:space="preserve">Prieto-Carron et al </w:t>
      </w:r>
      <w:r w:rsidRPr="000D3FC0">
        <w:rPr>
          <w:rFonts w:ascii="Times New Roman" w:hAnsi="Times New Roman" w:cs="Times New Roman"/>
          <w:b/>
          <w:bCs/>
          <w:color w:val="000000"/>
          <w:sz w:val="24"/>
        </w:rPr>
        <w:t>(</w:t>
      </w:r>
      <w:r w:rsidRPr="000D3FC0">
        <w:rPr>
          <w:rFonts w:ascii="Times New Roman" w:hAnsi="Times New Roman" w:cs="Times New Roman"/>
          <w:color w:val="000000"/>
          <w:sz w:val="24"/>
        </w:rPr>
        <w:t>2006); Lee and Park (2010) and Perry and Singh (2002) hold that CSR increases organizations ability to attract and retain employees, that is, many employees are attracted to employers who are active in social issues. Finally, CSR improves access to capital-organizations that are committed to CSR have access to socially responsible investment (SRI), whereby investors take into account considerations such as a company’s environmental and socially responsible activities (Paul 2010). Currently the strengths of the arguments for CSR programmed are driving companies increasingly towards the adoption of socially and environmentally responsible strategies (Moser and Miller 2001).</w:t>
      </w:r>
    </w:p>
    <w:p w:rsidR="00D45D4B" w:rsidRPr="000D3FC0" w:rsidRDefault="00D45D4B" w:rsidP="00F061DC">
      <w:pPr>
        <w:spacing w:after="0"/>
        <w:jc w:val="both"/>
        <w:rPr>
          <w:rFonts w:ascii="Times New Roman" w:hAnsi="Times New Roman" w:cs="Times New Roman"/>
          <w:color w:val="000000"/>
          <w:sz w:val="24"/>
        </w:rPr>
      </w:pPr>
      <w:r w:rsidRPr="000D3FC0">
        <w:rPr>
          <w:rFonts w:ascii="Times New Roman" w:hAnsi="Times New Roman" w:cs="Times New Roman"/>
          <w:b/>
          <w:bCs/>
          <w:sz w:val="24"/>
        </w:rPr>
        <w:t>Increased appeal to investors and financial analysts</w:t>
      </w:r>
      <w:r w:rsidRPr="000D3FC0">
        <w:rPr>
          <w:rFonts w:ascii="Times New Roman" w:hAnsi="Times New Roman" w:cs="Times New Roman"/>
          <w:b/>
          <w:sz w:val="24"/>
        </w:rPr>
        <w:t>–</w:t>
      </w:r>
      <w:r w:rsidRPr="000D3FC0">
        <w:rPr>
          <w:rFonts w:ascii="Times New Roman" w:hAnsi="Times New Roman" w:cs="Times New Roman"/>
          <w:sz w:val="24"/>
        </w:rPr>
        <w:t xml:space="preserve"> There are many financial institutions globally, which have made it part of their policy to check the CSR activities of the company before deciding to invest in it. </w:t>
      </w:r>
      <w:r w:rsidRPr="000D3FC0">
        <w:rPr>
          <w:rFonts w:ascii="Times New Roman" w:hAnsi="Times New Roman" w:cs="Times New Roman"/>
          <w:color w:val="000000"/>
          <w:sz w:val="24"/>
        </w:rPr>
        <w:t>Due to the CSR variables rendered by companies in the dimensions of economic (responsibility to earn profit for owners), legal (responsibility to comply with the law - society’s codification of right and wrong), ethical (doing what is right, just and fair, not acting just for profit), voluntary and philanthropic (promoting human welfare and goodwill) and being a good corporate citizen contributing to the community and the quality of life), all the involved persons are called stakeholders. With these variables with the companies, the stakeholders would not restrict patronizing the company that has immensely contributed to the society.</w:t>
      </w:r>
    </w:p>
    <w:p w:rsidR="00D45D4B" w:rsidRPr="000D3FC0" w:rsidRDefault="00D45D4B" w:rsidP="00F061DC">
      <w:pPr>
        <w:spacing w:after="0"/>
        <w:jc w:val="both"/>
        <w:rPr>
          <w:rFonts w:ascii="Times New Roman" w:hAnsi="Times New Roman" w:cs="Times New Roman"/>
          <w:color w:val="000000"/>
          <w:sz w:val="24"/>
        </w:rPr>
      </w:pPr>
      <w:r w:rsidRPr="000D3FC0">
        <w:rPr>
          <w:rFonts w:ascii="Times New Roman" w:hAnsi="Times New Roman" w:cs="Times New Roman"/>
          <w:b/>
          <w:bCs/>
          <w:sz w:val="24"/>
        </w:rPr>
        <w:t>Risk Management</w:t>
      </w:r>
      <w:r w:rsidRPr="000D3FC0">
        <w:rPr>
          <w:rFonts w:ascii="Times New Roman" w:hAnsi="Times New Roman" w:cs="Times New Roman"/>
          <w:b/>
          <w:sz w:val="24"/>
        </w:rPr>
        <w:t>–</w:t>
      </w:r>
      <w:r w:rsidRPr="000D3FC0">
        <w:rPr>
          <w:rFonts w:ascii="Times New Roman" w:hAnsi="Times New Roman" w:cs="Times New Roman"/>
          <w:color w:val="000000"/>
          <w:sz w:val="24"/>
        </w:rPr>
        <w:t xml:space="preserve">CSR also encourages consumer cynicism, that is, many consumers regard CSR initiatives as little more than Public relations exercise (Moore, 2001). Furthermore, CSR is a form of risk management in that there are real penalties for companies that are not environmentally or socially responsible. For instance, media criticisms of such companies as Nike that they involve child labour in the developed countries can harm as being perceived as irresponsible (Moser and Miller 2001). </w:t>
      </w:r>
      <w:r w:rsidRPr="000D3FC0">
        <w:rPr>
          <w:rFonts w:ascii="Times New Roman" w:hAnsi="Times New Roman" w:cs="Times New Roman"/>
          <w:sz w:val="24"/>
        </w:rPr>
        <w:t xml:space="preserve">This is one of the most important reasons for Corporate to be pursuing CSR. To withhold itself from any future backlash from any quarter, companies carry out CSR activity to maintain a positive image in the market and win the confidence of the people it is doing business in or planning to do. </w:t>
      </w:r>
      <w:r w:rsidRPr="000D3FC0">
        <w:rPr>
          <w:rFonts w:ascii="Times New Roman" w:hAnsi="Times New Roman" w:cs="Times New Roman"/>
          <w:color w:val="000000"/>
          <w:sz w:val="24"/>
        </w:rPr>
        <w:t>The organization will benefit in the future from its philanthropic activity by being perceived as socially responsible, and this will motivate employees to work for the firm and customers will be motivated to purchase the firm’s brands. Moreover, a healthy company cannot survive in a sick community; therefore, companies that use a portion of their resources to address social problems are helping to secure their long-term survival. As long as a corporation is not selling a dangerous or harmful product, an investment in CSR that produces more sales in return should not only benefit the firm shareholders, but also benefits the society.</w:t>
      </w:r>
    </w:p>
    <w:p w:rsidR="00D45D4B" w:rsidRPr="000D3FC0" w:rsidRDefault="00D45D4B" w:rsidP="00F061DC">
      <w:pPr>
        <w:spacing w:after="0"/>
        <w:jc w:val="both"/>
        <w:rPr>
          <w:rFonts w:ascii="Times New Roman" w:hAnsi="Times New Roman" w:cs="Times New Roman"/>
          <w:b/>
          <w:sz w:val="24"/>
        </w:rPr>
      </w:pPr>
      <w:r w:rsidRPr="000D3FC0">
        <w:rPr>
          <w:rFonts w:ascii="Times New Roman" w:hAnsi="Times New Roman" w:cs="Times New Roman"/>
          <w:b/>
          <w:sz w:val="24"/>
        </w:rPr>
        <w:t>2.3Meaning ofBusiness growth.</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 xml:space="preserve"> The meanings of enterprise growth is the development process that enterprise keeps the tendencies of balanced and stable growth of total performance level (including output, sales volume, profit and asset gross) or keeps realizing the large enhancement of total performance and the stage spanning of development quality and level (Sun, 2004). The World Bank (2006) firm growth is the percentage change in firm’s sales over the past three (3) years. Alison Morrison (2003) growth is the increases in business revenue or sales. Philips &amp; Kirchhoff (1989) young companies without growth or negative growth are more likely to fail. Growth enables the companies to add value and is a factor which strengthens the organization. Furthermore, on a macro level, growing companies boost the world economy by stabilizing or increasing the work force. Stephen H. Penman (2003). Growth is seen as a positive attribute, ability to generate value. (Sun, 2004) the meanings of enterprise growth, following three connotations are contained.</w:t>
      </w:r>
    </w:p>
    <w:p w:rsidR="00D45D4B" w:rsidRPr="000D3FC0" w:rsidRDefault="00D45D4B" w:rsidP="00F061DC">
      <w:pPr>
        <w:spacing w:after="0"/>
        <w:jc w:val="both"/>
        <w:rPr>
          <w:rFonts w:ascii="Times New Roman" w:hAnsi="Times New Roman" w:cs="Times New Roman"/>
          <w:sz w:val="24"/>
        </w:rPr>
      </w:pPr>
      <w:r w:rsidRPr="00C66CEE">
        <w:rPr>
          <w:rFonts w:ascii="Times New Roman" w:hAnsi="Times New Roman" w:cs="Times New Roman"/>
          <w:b/>
          <w:sz w:val="24"/>
        </w:rPr>
        <w:t>(i)</w:t>
      </w:r>
      <w:r w:rsidRPr="000D3FC0">
        <w:rPr>
          <w:rFonts w:ascii="Times New Roman" w:hAnsi="Times New Roman" w:cs="Times New Roman"/>
          <w:sz w:val="24"/>
        </w:rPr>
        <w:t xml:space="preserve"> The time property of enterprise growth. The premise to analyze the growth of enterprise is long period in which the long-term development tendency and process of enterprise are observed, and it is not the status of enterprise in certain time point.</w:t>
      </w:r>
    </w:p>
    <w:p w:rsidR="00D45D4B" w:rsidRPr="000D3FC0" w:rsidRDefault="00D45D4B" w:rsidP="00F061DC">
      <w:pPr>
        <w:spacing w:after="0"/>
        <w:jc w:val="both"/>
        <w:rPr>
          <w:rFonts w:ascii="Times New Roman" w:hAnsi="Times New Roman" w:cs="Times New Roman"/>
          <w:sz w:val="24"/>
        </w:rPr>
      </w:pPr>
      <w:r w:rsidRPr="00C66CEE">
        <w:rPr>
          <w:rFonts w:ascii="Times New Roman" w:hAnsi="Times New Roman" w:cs="Times New Roman"/>
          <w:b/>
          <w:sz w:val="24"/>
        </w:rPr>
        <w:t>(ii)</w:t>
      </w:r>
      <w:r w:rsidRPr="000D3FC0">
        <w:rPr>
          <w:rFonts w:ascii="Times New Roman" w:hAnsi="Times New Roman" w:cs="Times New Roman"/>
          <w:sz w:val="24"/>
        </w:rPr>
        <w:t xml:space="preserve"> The dynamic property of enterprise growth. The growth of enterprise is not a stable process without troubles. In the growth process, enterprise always transits from balance to unbalance, and the result is to transit from unbalance to balance and from lower balance to higher balancer through unbalance.</w:t>
      </w:r>
    </w:p>
    <w:p w:rsidR="00D45D4B" w:rsidRPr="000D3FC0" w:rsidRDefault="00D45D4B" w:rsidP="00F061DC">
      <w:pPr>
        <w:autoSpaceDE w:val="0"/>
        <w:autoSpaceDN w:val="0"/>
        <w:adjustRightInd w:val="0"/>
        <w:spacing w:after="0"/>
        <w:jc w:val="both"/>
        <w:rPr>
          <w:rFonts w:ascii="Times New Roman" w:hAnsi="Times New Roman" w:cs="Times New Roman"/>
          <w:sz w:val="24"/>
        </w:rPr>
      </w:pPr>
      <w:r w:rsidRPr="00C66CEE">
        <w:rPr>
          <w:rFonts w:ascii="Times New Roman" w:hAnsi="Times New Roman" w:cs="Times New Roman"/>
          <w:b/>
          <w:sz w:val="24"/>
        </w:rPr>
        <w:t>(iii)</w:t>
      </w:r>
      <w:r w:rsidRPr="000D3FC0">
        <w:rPr>
          <w:rFonts w:ascii="Times New Roman" w:hAnsi="Times New Roman" w:cs="Times New Roman"/>
          <w:sz w:val="24"/>
        </w:rPr>
        <w:t xml:space="preserve"> The enterprise growth is the unification of quantity and quality. The increase of quantity is embodied in the extension of enterprise scale such as the increases of sales volume, market share, production value, profit and employee.</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And the growth of quality is embodied in the enhancement of enterprise quality, which includes the technological innovation ability from immature to mature production technology, the optimal efficiency of investment and output, the organizational innovation and reform.</w:t>
      </w:r>
    </w:p>
    <w:p w:rsidR="00D45D4B" w:rsidRPr="000D3FC0" w:rsidRDefault="00D45D4B" w:rsidP="00F061DC">
      <w:pPr>
        <w:spacing w:after="0"/>
        <w:jc w:val="both"/>
        <w:rPr>
          <w:rFonts w:ascii="Times New Roman" w:hAnsi="Times New Roman" w:cs="Times New Roman"/>
          <w:b/>
          <w:sz w:val="24"/>
        </w:rPr>
      </w:pPr>
      <w:r w:rsidRPr="000D3FC0">
        <w:rPr>
          <w:rFonts w:ascii="Times New Roman" w:hAnsi="Times New Roman" w:cs="Times New Roman"/>
          <w:b/>
          <w:sz w:val="24"/>
        </w:rPr>
        <w:t>2.3.1 Methods of  businessgrowth.</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 xml:space="preserve"> An organization may grow by internal or external means. Bates and Eldrige(1980) suggested that internal growth may occur either by penetration or expansion. Internal growth by penetration emphasizes growth increasing market share, sales and profit, with current product. On the other hand, internal growth by expansion allows for more variation in the strategy than penetration. Here, the firm can either move into new geographical areas or modify the product in some way to provides new product features or offer better customer services. Growth by external means involves a choice between two different strategies; integration and diversification. Integration strategy requires that the firm stay essentially with the same products, services or market. Diversification strategy requires entry of a firm into new product, services or market. A firm could diversify with it by developing new products, services or market. It could also obtain diversification through mergers and acquisition.  </w:t>
      </w:r>
    </w:p>
    <w:p w:rsidR="00D45D4B" w:rsidRPr="000D3FC0" w:rsidRDefault="00D45D4B" w:rsidP="00F061DC">
      <w:pPr>
        <w:spacing w:after="0"/>
        <w:jc w:val="both"/>
        <w:rPr>
          <w:rFonts w:ascii="Times New Roman" w:hAnsi="Times New Roman" w:cs="Times New Roman"/>
          <w:color w:val="000000"/>
          <w:sz w:val="24"/>
        </w:rPr>
      </w:pPr>
      <w:r w:rsidRPr="00C66CEE">
        <w:rPr>
          <w:rFonts w:ascii="Times New Roman" w:hAnsi="Times New Roman" w:cs="Times New Roman"/>
          <w:b/>
          <w:color w:val="000000"/>
          <w:sz w:val="24"/>
        </w:rPr>
        <w:t>2.3.2</w:t>
      </w:r>
      <w:r w:rsidRPr="000D3FC0">
        <w:rPr>
          <w:rFonts w:ascii="Times New Roman" w:hAnsi="Times New Roman" w:cs="Times New Roman"/>
          <w:color w:val="000000"/>
          <w:sz w:val="24"/>
        </w:rPr>
        <w:t xml:space="preserve"> </w:t>
      </w:r>
      <w:r w:rsidRPr="000D3FC0">
        <w:rPr>
          <w:rFonts w:ascii="Times New Roman" w:hAnsi="Times New Roman" w:cs="Times New Roman"/>
          <w:color w:val="000000"/>
          <w:sz w:val="24"/>
        </w:rPr>
        <w:tab/>
      </w:r>
      <w:r w:rsidRPr="000D3FC0">
        <w:rPr>
          <w:rFonts w:ascii="Times New Roman" w:hAnsi="Times New Roman" w:cs="Times New Roman"/>
          <w:b/>
          <w:color w:val="000000"/>
          <w:sz w:val="24"/>
        </w:rPr>
        <w:t xml:space="preserve">Benefits of business growth to corporations </w:t>
      </w:r>
    </w:p>
    <w:p w:rsidR="00D45D4B" w:rsidRPr="000D3FC0" w:rsidRDefault="00D45D4B" w:rsidP="00F061DC">
      <w:pPr>
        <w:spacing w:after="0"/>
        <w:jc w:val="both"/>
        <w:rPr>
          <w:rFonts w:ascii="Times New Roman" w:hAnsi="Times New Roman" w:cs="Times New Roman"/>
          <w:color w:val="000000"/>
          <w:sz w:val="24"/>
        </w:rPr>
      </w:pPr>
      <w:r w:rsidRPr="000D3FC0">
        <w:rPr>
          <w:rFonts w:ascii="Times New Roman" w:hAnsi="Times New Roman" w:cs="Times New Roman"/>
          <w:color w:val="000000"/>
          <w:sz w:val="24"/>
        </w:rPr>
        <w:t>The EU (2000) enumerated the following benefits of growth to corporation;</w:t>
      </w:r>
    </w:p>
    <w:p w:rsidR="00D45D4B" w:rsidRPr="000D3FC0" w:rsidRDefault="00D45D4B" w:rsidP="00F061DC">
      <w:pPr>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 </w:t>
      </w:r>
      <w:r w:rsidRPr="000D3FC0">
        <w:rPr>
          <w:rFonts w:ascii="Times New Roman" w:hAnsi="Times New Roman" w:cs="Times New Roman"/>
          <w:b/>
          <w:bCs/>
          <w:color w:val="000000"/>
          <w:sz w:val="24"/>
        </w:rPr>
        <w:t xml:space="preserve">Survival </w:t>
      </w:r>
      <w:r w:rsidRPr="000D3FC0">
        <w:rPr>
          <w:rFonts w:ascii="Times New Roman" w:hAnsi="Times New Roman" w:cs="Times New Roman"/>
          <w:color w:val="000000"/>
          <w:sz w:val="24"/>
        </w:rPr>
        <w:t>In some industries firms may not survive if they remain small. Staying small might mean that costs are too high. They may not be able to compete with larger rivals. Also, small firms may be taken over by a larger firm.</w:t>
      </w:r>
    </w:p>
    <w:p w:rsidR="00D45D4B" w:rsidRPr="000D3FC0" w:rsidRDefault="00D45D4B" w:rsidP="00F061DC">
      <w:pPr>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 </w:t>
      </w:r>
      <w:r w:rsidRPr="000D3FC0">
        <w:rPr>
          <w:rFonts w:ascii="Times New Roman" w:hAnsi="Times New Roman" w:cs="Times New Roman"/>
          <w:b/>
          <w:bCs/>
          <w:color w:val="000000"/>
          <w:sz w:val="24"/>
        </w:rPr>
        <w:t>Gain economies of scale as</w:t>
      </w:r>
      <w:r w:rsidRPr="000D3FC0">
        <w:rPr>
          <w:rFonts w:ascii="Times New Roman" w:hAnsi="Times New Roman" w:cs="Times New Roman"/>
          <w:color w:val="000000"/>
          <w:sz w:val="24"/>
        </w:rPr>
        <w:t xml:space="preserve"> firms grow in size they will enjoy economies of scale. This means that unit costs will fall and profits will improve.</w:t>
      </w:r>
    </w:p>
    <w:p w:rsidR="00D45D4B" w:rsidRPr="000D3FC0" w:rsidRDefault="00D45D4B" w:rsidP="00F061DC">
      <w:pPr>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 • </w:t>
      </w:r>
      <w:r w:rsidRPr="000D3FC0">
        <w:rPr>
          <w:rFonts w:ascii="Times New Roman" w:hAnsi="Times New Roman" w:cs="Times New Roman"/>
          <w:b/>
          <w:bCs/>
          <w:color w:val="000000"/>
          <w:sz w:val="24"/>
        </w:rPr>
        <w:t xml:space="preserve">Increase future profits </w:t>
      </w:r>
      <w:r w:rsidRPr="000D3FC0">
        <w:rPr>
          <w:rFonts w:ascii="Times New Roman" w:hAnsi="Times New Roman" w:cs="Times New Roman"/>
          <w:color w:val="000000"/>
          <w:sz w:val="24"/>
        </w:rPr>
        <w:t>by growing and selling larger volumes, a firm will hope to raise profits in the future.</w:t>
      </w:r>
    </w:p>
    <w:p w:rsidR="00D45D4B" w:rsidRPr="000D3FC0" w:rsidRDefault="00D45D4B" w:rsidP="00F061DC">
      <w:pPr>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 </w:t>
      </w:r>
      <w:r w:rsidRPr="000D3FC0">
        <w:rPr>
          <w:rFonts w:ascii="Times New Roman" w:hAnsi="Times New Roman" w:cs="Times New Roman"/>
          <w:b/>
          <w:bCs/>
          <w:color w:val="000000"/>
          <w:sz w:val="24"/>
        </w:rPr>
        <w:t>Increase market share larger</w:t>
      </w:r>
      <w:r w:rsidRPr="000D3FC0">
        <w:rPr>
          <w:rFonts w:ascii="Times New Roman" w:hAnsi="Times New Roman" w:cs="Times New Roman"/>
          <w:color w:val="000000"/>
          <w:sz w:val="24"/>
        </w:rPr>
        <w:t xml:space="preserve"> firms may be able to dominate the market. For example, they might be able to raise prices or control part of the market. Some staff may enjoy the status and power associated with a high market share. For example, it could be argued that Richard Branson enjoys the publicity that goes with leading a large company such as Virgin.</w:t>
      </w:r>
    </w:p>
    <w:p w:rsidR="00D45D4B" w:rsidRPr="000D3FC0" w:rsidRDefault="00D45D4B" w:rsidP="00F061DC">
      <w:pPr>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 </w:t>
      </w:r>
      <w:r w:rsidRPr="000D3FC0">
        <w:rPr>
          <w:rFonts w:ascii="Times New Roman" w:hAnsi="Times New Roman" w:cs="Times New Roman"/>
          <w:b/>
          <w:bCs/>
          <w:color w:val="000000"/>
          <w:sz w:val="24"/>
        </w:rPr>
        <w:t xml:space="preserve">Reduce risk; </w:t>
      </w:r>
      <w:r w:rsidRPr="000D3FC0">
        <w:rPr>
          <w:rFonts w:ascii="Times New Roman" w:hAnsi="Times New Roman" w:cs="Times New Roman"/>
          <w:color w:val="000000"/>
          <w:sz w:val="24"/>
        </w:rPr>
        <w:t xml:space="preserve">Risk can be reduced through </w:t>
      </w:r>
      <w:r w:rsidRPr="000D3FC0">
        <w:rPr>
          <w:rFonts w:ascii="Times New Roman" w:hAnsi="Times New Roman" w:cs="Times New Roman"/>
          <w:iCs/>
          <w:color w:val="000000"/>
          <w:sz w:val="24"/>
        </w:rPr>
        <w:t>diversification</w:t>
      </w:r>
      <w:r w:rsidRPr="000D3FC0">
        <w:rPr>
          <w:rFonts w:ascii="Times New Roman" w:hAnsi="Times New Roman" w:cs="Times New Roman"/>
          <w:color w:val="000000"/>
          <w:sz w:val="24"/>
        </w:rPr>
        <w:t xml:space="preserve">. Branching into new markets and new products means that if one product fails, success in others can keep the company going. </w:t>
      </w:r>
    </w:p>
    <w:p w:rsidR="00D45D4B" w:rsidRPr="000D3FC0" w:rsidRDefault="00D45D4B" w:rsidP="00F061DC">
      <w:pPr>
        <w:spacing w:after="0"/>
        <w:jc w:val="both"/>
        <w:rPr>
          <w:rFonts w:ascii="Times New Roman" w:hAnsi="Times New Roman" w:cs="Times New Roman"/>
          <w:b/>
          <w:bCs/>
          <w:color w:val="000000"/>
          <w:sz w:val="24"/>
        </w:rPr>
      </w:pPr>
      <w:r w:rsidRPr="000D3FC0">
        <w:rPr>
          <w:rFonts w:ascii="Times New Roman" w:hAnsi="Times New Roman" w:cs="Times New Roman"/>
          <w:b/>
          <w:bCs/>
          <w:color w:val="000000"/>
          <w:sz w:val="24"/>
        </w:rPr>
        <w:t>2.3.3 Indicators of business Growth</w:t>
      </w:r>
    </w:p>
    <w:p w:rsidR="00D45D4B" w:rsidRPr="000D3FC0" w:rsidRDefault="00D45D4B" w:rsidP="00F061DC">
      <w:pPr>
        <w:spacing w:after="0"/>
        <w:jc w:val="both"/>
        <w:rPr>
          <w:rFonts w:ascii="Times New Roman" w:hAnsi="Times New Roman" w:cs="Times New Roman"/>
          <w:b/>
          <w:bCs/>
          <w:color w:val="000000"/>
          <w:sz w:val="24"/>
        </w:rPr>
      </w:pPr>
      <w:r w:rsidRPr="000D3FC0">
        <w:rPr>
          <w:rFonts w:ascii="Times New Roman" w:hAnsi="Times New Roman" w:cs="Times New Roman"/>
          <w:color w:val="000000"/>
          <w:sz w:val="24"/>
        </w:rPr>
        <w:t>Growth can be measured with a range of different indicators; the most frequently suggested being sales, employment, assets, physical output, market share and profits (Ardishvili, A., Cardozo, S., Harmon, S. &amp;Vadakath, S. (1998), Delmar, 1997; Weinzimmer, Nystrom &amp; Freeman, 1998; Wiklund, 1998). In within-industry studies even more specialized measures are conceivable, such as the number of seats for restaurants or theatres, and the number of vehicles for taxi or car rental companies (Bolton, 1971).</w:t>
      </w:r>
      <w:r w:rsidRPr="000D3FC0">
        <w:rPr>
          <w:rFonts w:ascii="Times New Roman" w:hAnsi="Times New Roman" w:cs="Times New Roman"/>
          <w:sz w:val="24"/>
        </w:rPr>
        <w:t xml:space="preserve"> Nickels etal (2002) identifies the growth variable that include the level of research and development, market share rise, market competition, increase in profitability. In the same vain, other variable includes sales raise, increase in production capacity and equity growth. </w:t>
      </w:r>
    </w:p>
    <w:p w:rsidR="00D45D4B" w:rsidRPr="000D3FC0" w:rsidRDefault="00D45D4B" w:rsidP="00F061DC">
      <w:pPr>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 Among available alternatives the researcher has the choice to </w:t>
      </w:r>
    </w:p>
    <w:p w:rsidR="00D45D4B" w:rsidRPr="000D3FC0" w:rsidRDefault="00D45D4B" w:rsidP="00F061DC">
      <w:pPr>
        <w:spacing w:after="0"/>
        <w:jc w:val="both"/>
        <w:rPr>
          <w:rFonts w:ascii="Times New Roman" w:hAnsi="Times New Roman" w:cs="Times New Roman"/>
          <w:color w:val="000000"/>
          <w:sz w:val="24"/>
        </w:rPr>
      </w:pPr>
      <w:r w:rsidRPr="00C66CEE">
        <w:rPr>
          <w:rFonts w:ascii="Times New Roman" w:hAnsi="Times New Roman" w:cs="Times New Roman"/>
          <w:b/>
          <w:color w:val="000000"/>
          <w:sz w:val="24"/>
        </w:rPr>
        <w:t>a)</w:t>
      </w:r>
      <w:r w:rsidRPr="000D3FC0">
        <w:rPr>
          <w:rFonts w:ascii="Times New Roman" w:hAnsi="Times New Roman" w:cs="Times New Roman"/>
          <w:color w:val="000000"/>
          <w:sz w:val="24"/>
        </w:rPr>
        <w:t xml:space="preserve"> Create a multiple indicator index;</w:t>
      </w:r>
    </w:p>
    <w:p w:rsidR="00D45D4B" w:rsidRPr="000D3FC0" w:rsidRDefault="00D45D4B" w:rsidP="00F061DC">
      <w:pPr>
        <w:spacing w:after="0"/>
        <w:jc w:val="both"/>
        <w:rPr>
          <w:rFonts w:ascii="Times New Roman" w:hAnsi="Times New Roman" w:cs="Times New Roman"/>
          <w:color w:val="000000"/>
          <w:sz w:val="24"/>
        </w:rPr>
      </w:pPr>
      <w:r w:rsidRPr="00C66CEE">
        <w:rPr>
          <w:rFonts w:ascii="Times New Roman" w:hAnsi="Times New Roman" w:cs="Times New Roman"/>
          <w:b/>
          <w:color w:val="000000"/>
          <w:sz w:val="24"/>
        </w:rPr>
        <w:t xml:space="preserve"> b)</w:t>
      </w:r>
      <w:r w:rsidRPr="000D3FC0">
        <w:rPr>
          <w:rFonts w:ascii="Times New Roman" w:hAnsi="Times New Roman" w:cs="Times New Roman"/>
          <w:color w:val="000000"/>
          <w:sz w:val="24"/>
        </w:rPr>
        <w:t xml:space="preserve"> Use alternative measures separately, and</w:t>
      </w:r>
    </w:p>
    <w:p w:rsidR="00D45D4B" w:rsidRPr="000D3FC0" w:rsidRDefault="00D45D4B" w:rsidP="00F061DC">
      <w:pPr>
        <w:spacing w:after="0"/>
        <w:jc w:val="both"/>
        <w:rPr>
          <w:rFonts w:ascii="Times New Roman" w:hAnsi="Times New Roman" w:cs="Times New Roman"/>
          <w:color w:val="000000"/>
          <w:sz w:val="24"/>
        </w:rPr>
      </w:pPr>
      <w:r w:rsidRPr="00C66CEE">
        <w:rPr>
          <w:rFonts w:ascii="Times New Roman" w:hAnsi="Times New Roman" w:cs="Times New Roman"/>
          <w:b/>
          <w:color w:val="000000"/>
          <w:sz w:val="24"/>
        </w:rPr>
        <w:t xml:space="preserve"> c)</w:t>
      </w:r>
      <w:r w:rsidRPr="000D3FC0">
        <w:rPr>
          <w:rFonts w:ascii="Times New Roman" w:hAnsi="Times New Roman" w:cs="Times New Roman"/>
          <w:color w:val="000000"/>
          <w:sz w:val="24"/>
        </w:rPr>
        <w:t xml:space="preserve"> Find the one, best indicator.</w:t>
      </w:r>
    </w:p>
    <w:p w:rsidR="00D45D4B" w:rsidRPr="000D3FC0" w:rsidRDefault="00D45D4B" w:rsidP="00F061DC">
      <w:pPr>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 If growth is conceived of as a latent construct with common causes but alternative manifestations the multiple-indicator index makes sense (Davidsson, 1991). Further, the use of only first year and end year data for growth calculations has been criticized because it models growth as one giant leap (Davidson &amp;Wiklund, 2000) and makes the calculation overly sensitive to stochastic variation (Weinzimmer et al., 1998). On this ground, the latter suggest that the slope of the regression line over multi-period data be used as the measure of firm growth. Therefore the growth variables under study are sales growth, profits increase, equity increase and earnings growth. The reasons are sales and profit appears to be most objective more popular and least controversial parameter for measuring corporate success. It expresses the return on total assets and measures the effectiveness of management in employing the resources available to it. Assets, it gives an indication of efficiency with which total assets are utilized. Earnings per share, it is very important for firm that is seeking additional outside funds. Earnings per share of a firm must be reasonably high to attract investors. </w:t>
      </w:r>
    </w:p>
    <w:p w:rsidR="00D45D4B" w:rsidRPr="000D3FC0" w:rsidRDefault="00D45D4B" w:rsidP="00F061DC">
      <w:pPr>
        <w:spacing w:after="0"/>
        <w:jc w:val="both"/>
        <w:rPr>
          <w:rFonts w:ascii="Times New Roman" w:hAnsi="Times New Roman" w:cs="Times New Roman"/>
          <w:b/>
          <w:sz w:val="24"/>
        </w:rPr>
      </w:pPr>
      <w:r w:rsidRPr="000D3FC0">
        <w:rPr>
          <w:rFonts w:ascii="Times New Roman" w:hAnsi="Times New Roman" w:cs="Times New Roman"/>
          <w:b/>
          <w:sz w:val="24"/>
        </w:rPr>
        <w:t>2.3.4</w:t>
      </w:r>
      <w:r w:rsidRPr="000D3FC0">
        <w:rPr>
          <w:rFonts w:ascii="Times New Roman" w:hAnsi="Times New Roman" w:cs="Times New Roman"/>
          <w:b/>
          <w:sz w:val="24"/>
        </w:rPr>
        <w:tab/>
        <w:t xml:space="preserve">Sales turnover </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Amitabissa (2011) sales turnover can be define as the monetary consideration received or to be received for the products sold or the services rendered to the customer by any company entity for a particular time period. An organization need to value the amount of turnover earned for a particular financial period so that it can present its financial statement properly and timely and can account for only those revenue which can be realized. Such turnover can be earned by utilizing economic resources of the enterprise. Aria (2012) sales turnover is the total amount sold within a specific time period, usually a year. Sales turnover is often expressed in monetary terms but can also be expressed in terms of the total amount of stock or products sold. Sales turnover means number of times you are able to sell the goods in market.</w:t>
      </w:r>
    </w:p>
    <w:p w:rsidR="00D45D4B" w:rsidRPr="000D3FC0" w:rsidRDefault="00D45D4B" w:rsidP="00F061DC">
      <w:pPr>
        <w:spacing w:after="0"/>
        <w:jc w:val="both"/>
        <w:rPr>
          <w:rFonts w:ascii="Times New Roman" w:hAnsi="Times New Roman" w:cs="Times New Roman"/>
          <w:b/>
          <w:sz w:val="24"/>
        </w:rPr>
      </w:pPr>
      <w:r w:rsidRPr="000D3FC0">
        <w:rPr>
          <w:rFonts w:ascii="Times New Roman" w:hAnsi="Times New Roman" w:cs="Times New Roman"/>
          <w:b/>
          <w:sz w:val="24"/>
        </w:rPr>
        <w:t>2.3.5Profitability</w:t>
      </w:r>
    </w:p>
    <w:p w:rsidR="00D45D4B" w:rsidRPr="000D3FC0" w:rsidRDefault="00D45D4B" w:rsidP="00F061DC">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Profit is an excess of revenues over associated expenses for an activity over a period of time. Terms with similar meanings include ‘earnings’, ‘income’, and ‘margin’. Lord Keynes remarked that ‘Profit is the engine that drives the business enterprise’. Every business should earn sufficient profits to survive and grow over a long period of time. It is the index to the economic progress, improved national income and rising standard of living. No doubt, profit is the legitimate object, but it should not be over emphasized. Management should try to maximize its profit keeping in mind the welfare of the society. Thus, profit is not just the reward to owners but it is also related with the interest of other segments of the society. Profit is the yardstick for judging not just the economic, but the managerial efficiency and social objectives also (Pandey I.M 2002).</w:t>
      </w:r>
      <w:r w:rsidR="00F061DC">
        <w:rPr>
          <w:rFonts w:ascii="Times New Roman" w:hAnsi="Times New Roman" w:cs="Times New Roman"/>
          <w:sz w:val="24"/>
        </w:rPr>
        <w:t xml:space="preserve"> </w:t>
      </w:r>
      <w:r w:rsidRPr="000D3FC0">
        <w:rPr>
          <w:rFonts w:ascii="Times New Roman" w:hAnsi="Times New Roman" w:cs="Times New Roman"/>
          <w:sz w:val="24"/>
        </w:rPr>
        <w:t>Profitability means ability to make profit from all the business activities of an organization, company, firm, or an enterprise. It shows how efficiently the management can make profit by using all the resources available in the market. According to Harward&amp; Upton, “profitability is the ‘the ability of a given investment to earn a return from its use.” However, the term ‘Profitability’ is not synonymous to the term ‘Efficiency’. Profitability is an index of efficiency; and is regarded as a measure of efficiency and management guide to greater efficiency. Though, profitability is an important yardstick for measuring the efficiency, the extent of profitability cannot be taken as a final proof of efficiency. Sometimes satisfactory profits can mark inefficiency and conversely, a proper degree of efficiency can be accompanied by an absence of profit. The net profit figure simply reveals a satisfactory balance between the values receive and value given. The change in operational efficiency is merely one of the factors on which profitability of an enterprise largely depends. (KuchhalS.C,Khan M.Y and Jain P.K2003).</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b/>
          <w:bCs/>
          <w:color w:val="000000"/>
          <w:sz w:val="24"/>
        </w:rPr>
        <w:t>2.4   Internal and external factors that influence businessgrowth</w:t>
      </w:r>
    </w:p>
    <w:p w:rsidR="00D45D4B" w:rsidRPr="000D3FC0" w:rsidRDefault="00D45D4B" w:rsidP="00F061DC">
      <w:pPr>
        <w:spacing w:after="0"/>
        <w:jc w:val="both"/>
        <w:rPr>
          <w:rFonts w:ascii="Times New Roman" w:hAnsi="Times New Roman" w:cs="Times New Roman"/>
          <w:color w:val="000000"/>
          <w:sz w:val="24"/>
        </w:rPr>
      </w:pPr>
      <w:r w:rsidRPr="000D3FC0">
        <w:rPr>
          <w:rFonts w:ascii="Times New Roman" w:hAnsi="Times New Roman" w:cs="Times New Roman"/>
          <w:color w:val="000000"/>
          <w:sz w:val="24"/>
        </w:rPr>
        <w:t>Literature had given the impression that growth was the norm. But, this is not the case. On the contrary, most firms start small, live small and die small. They never embark on a significant growth trajectory (Aldrich, 1999; Reynolds &amp; White, 1997; Storey, 1994). One major reason for this is that the majority of business start-ups are imitative businesses in mature industries, serving local markets (Aldrich, 1999; Reynolds, Bygrave&amp;Autio, 2003; Samuelsson, 2001, 2004). As such, they do not have much growth potential. In much literature, researchers identify a set of factors inherent in business owners (characteristics and behaviour) that appear to influence business success. Academia and practitioners examine factors such as growth goal, human capital (education, work, and business experience), and financial capital and demographics (gender, marital status, stage of parenting, ethnicity/race) in the quest to understand how to best support entrepreneurs and correct socio-economic disparities.</w:t>
      </w:r>
    </w:p>
    <w:p w:rsidR="00D45D4B" w:rsidRPr="00C66CEE" w:rsidRDefault="00D45D4B" w:rsidP="00F061DC">
      <w:pPr>
        <w:spacing w:after="0"/>
        <w:jc w:val="both"/>
        <w:rPr>
          <w:rFonts w:ascii="Times New Roman" w:hAnsi="Times New Roman" w:cs="Times New Roman"/>
          <w:b/>
          <w:color w:val="000000"/>
          <w:sz w:val="24"/>
        </w:rPr>
      </w:pPr>
      <w:r w:rsidRPr="00C66CEE">
        <w:rPr>
          <w:rFonts w:ascii="Times New Roman" w:hAnsi="Times New Roman" w:cs="Times New Roman"/>
          <w:b/>
          <w:color w:val="000000"/>
          <w:sz w:val="24"/>
        </w:rPr>
        <w:t xml:space="preserve">2.4.1 Internal factors. </w:t>
      </w:r>
    </w:p>
    <w:p w:rsidR="00D45D4B" w:rsidRPr="000D3FC0" w:rsidRDefault="00D45D4B" w:rsidP="00F061DC">
      <w:pPr>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i) </w:t>
      </w:r>
      <w:r w:rsidRPr="000D3FC0">
        <w:rPr>
          <w:rFonts w:ascii="Times New Roman" w:hAnsi="Times New Roman" w:cs="Times New Roman"/>
          <w:b/>
          <w:color w:val="000000"/>
          <w:sz w:val="24"/>
        </w:rPr>
        <w:t>Entrepreneur</w:t>
      </w:r>
      <w:r w:rsidRPr="000D3FC0">
        <w:rPr>
          <w:rFonts w:ascii="Times New Roman" w:hAnsi="Times New Roman" w:cs="Times New Roman"/>
          <w:b/>
          <w:color w:val="000000"/>
          <w:sz w:val="24"/>
          <w:vertAlign w:val="superscript"/>
        </w:rPr>
        <w:t>’</w:t>
      </w:r>
      <w:r w:rsidRPr="000D3FC0">
        <w:rPr>
          <w:rFonts w:ascii="Times New Roman" w:hAnsi="Times New Roman" w:cs="Times New Roman"/>
          <w:b/>
          <w:color w:val="000000"/>
          <w:sz w:val="24"/>
        </w:rPr>
        <w:t xml:space="preserve">s business motives: </w:t>
      </w:r>
      <w:r w:rsidRPr="000D3FC0">
        <w:rPr>
          <w:rFonts w:ascii="Times New Roman" w:hAnsi="Times New Roman" w:cs="Times New Roman"/>
          <w:color w:val="000000"/>
          <w:sz w:val="24"/>
        </w:rPr>
        <w:t>literature reveals that the characteristics and behavior the entrepreneur or owner-manager bring to the business growth process appear to matter and are difficult to separate from the success of the firm. A growing number of researchers and practitioners seem to agree with the consortium for entrepreneurship education that, ‘entrepreneurs are not born entrepreneur; they become so through the experiences of their lives”. The corollary may be that successful entrepreneurs are not born to succeed through personal traits such as ‘drive’ and ‘risk-taking’. They become successful through various behavior and strategy that can be learned (Gregg A. Lichtenstein and Edward G. Rogoff (2005).</w:t>
      </w:r>
    </w:p>
    <w:p w:rsidR="00D45D4B" w:rsidRPr="000D3FC0" w:rsidRDefault="00D45D4B" w:rsidP="00F061DC">
      <w:pPr>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ii) </w:t>
      </w:r>
      <w:r w:rsidRPr="000D3FC0">
        <w:rPr>
          <w:rFonts w:ascii="Times New Roman" w:hAnsi="Times New Roman" w:cs="Times New Roman"/>
          <w:b/>
          <w:color w:val="000000"/>
          <w:sz w:val="24"/>
        </w:rPr>
        <w:t>Human capital:</w:t>
      </w:r>
      <w:r w:rsidRPr="000D3FC0">
        <w:rPr>
          <w:rFonts w:ascii="Times New Roman" w:hAnsi="Times New Roman" w:cs="Times New Roman"/>
          <w:color w:val="000000"/>
          <w:sz w:val="24"/>
        </w:rPr>
        <w:t xml:space="preserve"> A set of studies look at various aspects of human capital to understand how these factors determine a business’s survival and growth. These studies look at the characteristics, experience, and assets of individual as well as at the attitude with which they approach their enterprise (Gate wood, Shaver and Gartner (1995). Carlsson’s (2002) study included also capital availability, and the author points out this as one of the institutional factors particularly likely to explain differential growth patterns for firms in an economy. There are also other studies that have pointed at provision of external debt and equity capital as a very important factor in promoting small firm growth ( Becchetti&amp;Trovato, 2002; Riding &amp; Haynes, 1998). </w:t>
      </w:r>
    </w:p>
    <w:p w:rsidR="00D45D4B" w:rsidRPr="000D3FC0" w:rsidRDefault="00D45D4B" w:rsidP="00F061DC">
      <w:pPr>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 iii)  </w:t>
      </w:r>
      <w:r w:rsidRPr="000D3FC0">
        <w:rPr>
          <w:rFonts w:ascii="Times New Roman" w:hAnsi="Times New Roman" w:cs="Times New Roman"/>
          <w:b/>
          <w:color w:val="000000"/>
          <w:sz w:val="24"/>
        </w:rPr>
        <w:t>Managerial skills and Resources</w:t>
      </w:r>
      <w:r w:rsidRPr="000D3FC0">
        <w:rPr>
          <w:rFonts w:ascii="Times New Roman" w:hAnsi="Times New Roman" w:cs="Times New Roman"/>
          <w:color w:val="000000"/>
          <w:sz w:val="24"/>
        </w:rPr>
        <w:t>: the entrepreneur needs to use the tools and resources that, according to literature, appear to influence the successful growth of business. Carlsson (2002) employs a broader perspective on institutions in his comparison of technology clusters in Sweden and Ohio. The factors he investigates include the science base, mechanisms for technology transfer, density of networks, and what he calls ‘entrepreneurial climate’. They fall into three categories: a) growth-oriented, strategic thinking, planning and action; b) employee management and, in particular, transiting from sole employee to employer (human resource and communication); c) adequate business financing. In general, the entrepreneur learns these skills by accessing new resources (knowledge, financing etc.) and experience. These skills are distinct from the human capital characteristics an entrepreneur bring to business ownership (such as formal education, personal assets and demography (patti Wilber and leonard Dixon (2003).</w:t>
      </w:r>
    </w:p>
    <w:p w:rsidR="00D45D4B" w:rsidRPr="00F061DC" w:rsidRDefault="00D45D4B" w:rsidP="00F061DC">
      <w:pPr>
        <w:spacing w:after="0"/>
        <w:jc w:val="both"/>
        <w:rPr>
          <w:rFonts w:ascii="Times New Roman" w:hAnsi="Times New Roman" w:cs="Times New Roman"/>
          <w:color w:val="000000"/>
          <w:sz w:val="24"/>
        </w:rPr>
      </w:pPr>
      <w:r w:rsidRPr="000D3FC0">
        <w:rPr>
          <w:rFonts w:ascii="Times New Roman" w:hAnsi="Times New Roman" w:cs="Times New Roman"/>
          <w:b/>
          <w:color w:val="000000"/>
          <w:sz w:val="24"/>
        </w:rPr>
        <w:t>iv) Demographic:</w:t>
      </w:r>
      <w:r w:rsidRPr="000D3FC0">
        <w:rPr>
          <w:rFonts w:ascii="Times New Roman" w:hAnsi="Times New Roman" w:cs="Times New Roman"/>
          <w:color w:val="000000"/>
          <w:sz w:val="24"/>
        </w:rPr>
        <w:t xml:space="preserve"> the research literature also points to race/ethnicity, gender, parenting and marital status as factors that make it more or less difficult to start and grow abusiness. Presumably, if manager can identify these factors, then they can better overcome/address them to achieve business growth (Elizabeth chell and Susan baies(1998)</w:t>
      </w:r>
    </w:p>
    <w:p w:rsidR="00D45D4B" w:rsidRPr="000D3FC0" w:rsidRDefault="00D45D4B" w:rsidP="00F061DC">
      <w:pPr>
        <w:spacing w:after="0"/>
        <w:jc w:val="both"/>
        <w:rPr>
          <w:rFonts w:ascii="Times New Roman" w:hAnsi="Times New Roman" w:cs="Times New Roman"/>
          <w:b/>
          <w:color w:val="000000"/>
          <w:sz w:val="24"/>
        </w:rPr>
      </w:pPr>
      <w:r w:rsidRPr="000D3FC0">
        <w:rPr>
          <w:rFonts w:ascii="Times New Roman" w:hAnsi="Times New Roman" w:cs="Times New Roman"/>
          <w:b/>
          <w:color w:val="000000"/>
          <w:sz w:val="24"/>
        </w:rPr>
        <w:t>2.4.2 External factors</w:t>
      </w:r>
    </w:p>
    <w:p w:rsidR="00D45D4B" w:rsidRPr="000D3FC0" w:rsidRDefault="00D45D4B" w:rsidP="00F061DC">
      <w:pPr>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Yet, independent of the potential, it is also important to realize that most business founders have modest growth aspirations for their firms. This has been demonstrated in several different studies across countries (Cliff, 1998; Delmar &amp;Davidsson, 1999; Dennis &amp; Solomon, 2001; Human &amp; Matthews, 2004). But the managers’ willingness to growth were not really matter, some external forces largely determine the firm’s growth, as suggested by the population ecology perspective (Hannan&amp; Freeman, 1977) Environments vary along dimensions such as dynamism, heterogeneity, hostility and munificence (Dess&amp; Beard, 1984), and these external factors rather than the managers’ motivations and strategic actions may largely determine how much the firm grows.  </w:t>
      </w:r>
    </w:p>
    <w:p w:rsidR="00D45D4B" w:rsidRPr="000D3FC0" w:rsidRDefault="00D45D4B" w:rsidP="00F061DC">
      <w:pPr>
        <w:spacing w:after="0"/>
        <w:jc w:val="both"/>
        <w:rPr>
          <w:rFonts w:ascii="Times New Roman" w:hAnsi="Times New Roman" w:cs="Times New Roman"/>
          <w:color w:val="000000"/>
          <w:sz w:val="24"/>
        </w:rPr>
      </w:pPr>
      <w:r w:rsidRPr="00C66CEE">
        <w:rPr>
          <w:rFonts w:ascii="Times New Roman" w:hAnsi="Times New Roman" w:cs="Times New Roman"/>
          <w:b/>
          <w:color w:val="000000"/>
          <w:sz w:val="24"/>
        </w:rPr>
        <w:t>i)</w:t>
      </w:r>
      <w:r w:rsidRPr="000D3FC0">
        <w:rPr>
          <w:rFonts w:ascii="Times New Roman" w:hAnsi="Times New Roman" w:cs="Times New Roman"/>
          <w:color w:val="000000"/>
          <w:sz w:val="24"/>
        </w:rPr>
        <w:t xml:space="preserve"> Regulation and financial support system; some research identify regulatory barriers as constraining to both business formation and growth. Efforts to make police more favorable to micro and small enterprises, and simplify regulations and compliance may help liberate more business from the shadows, and put them on a growth path. In some cases, it may be a matter of changing polices, while in others, it may be that a business stay small because the owner cannot or does not know how to navigate the system (Marian Doub and ElainelEdgcomb 2005). However, some researchers mainly emphasize the negative influence of certain factors (Barber, Metcalfe &amp;Porteous, 1989). Institutional factors are often discussed from this perspective. For example, Davidsson and Henrekson (2002) hold that the consistency of the theoretical arguments and empirical data makes a strong case for the notion that certain institution have systematically discriminated against the growth of independent businesses. The specific institutions they investigated included, e.g., regulation of certain sectors of the economy; taxation; wage-setting institutions, and labour market legislation.</w:t>
      </w:r>
    </w:p>
    <w:p w:rsidR="00D45D4B" w:rsidRPr="00C66CEE" w:rsidRDefault="00D45D4B" w:rsidP="00F061DC">
      <w:pPr>
        <w:spacing w:after="0"/>
        <w:jc w:val="both"/>
        <w:rPr>
          <w:rFonts w:ascii="Times New Roman" w:hAnsi="Times New Roman" w:cs="Times New Roman"/>
          <w:color w:val="000000"/>
          <w:sz w:val="24"/>
        </w:rPr>
      </w:pPr>
      <w:r w:rsidRPr="00C66CEE">
        <w:rPr>
          <w:rFonts w:ascii="Times New Roman" w:hAnsi="Times New Roman" w:cs="Times New Roman"/>
          <w:b/>
          <w:color w:val="000000"/>
          <w:sz w:val="24"/>
        </w:rPr>
        <w:t>b)</w:t>
      </w:r>
      <w:r w:rsidRPr="000D3FC0">
        <w:rPr>
          <w:rFonts w:ascii="Times New Roman" w:hAnsi="Times New Roman" w:cs="Times New Roman"/>
          <w:color w:val="000000"/>
          <w:sz w:val="24"/>
        </w:rPr>
        <w:t xml:space="preserve">  Entrepreneurial communities and system; there is a growing body of literature that suggests that lack of comprehensive ‘entrepreneurial systems’ aimed at encouraging and supporting entrepreneurship at all levels constrains growth, this leads to emerging and growing entrepreneurs not having, or knowing how to get the services they need. Success in building entrepreneurial communities that support entrepreneurs can produce ‘jobs, wealth, personal development and an overall improvement in quality of life’. The critical mass of entrepreneurs who are actively engaged in capturing new market opportunities is sufficient to continually replace any decline in economic activity from exiting business within the community. Network of entrepreneurs are supported by an entrepreneurial community to grow their ventures (Lichtentein, Gregg A, Thomas s Lyons,</w:t>
      </w:r>
      <w:r>
        <w:rPr>
          <w:rFonts w:ascii="Times New Roman" w:hAnsi="Times New Roman" w:cs="Times New Roman"/>
          <w:color w:val="000000"/>
          <w:sz w:val="24"/>
        </w:rPr>
        <w:t xml:space="preserve"> </w:t>
      </w:r>
      <w:r w:rsidRPr="000D3FC0">
        <w:rPr>
          <w:rFonts w:ascii="Times New Roman" w:hAnsi="Times New Roman" w:cs="Times New Roman"/>
          <w:color w:val="000000"/>
          <w:sz w:val="24"/>
        </w:rPr>
        <w:t>and</w:t>
      </w:r>
      <w:r>
        <w:rPr>
          <w:rFonts w:ascii="Times New Roman" w:hAnsi="Times New Roman" w:cs="Times New Roman"/>
          <w:color w:val="000000"/>
          <w:sz w:val="24"/>
        </w:rPr>
        <w:t xml:space="preserve"> </w:t>
      </w:r>
      <w:r w:rsidRPr="000D3FC0">
        <w:rPr>
          <w:rFonts w:ascii="Times New Roman" w:hAnsi="Times New Roman" w:cs="Times New Roman"/>
          <w:color w:val="000000"/>
          <w:sz w:val="24"/>
        </w:rPr>
        <w:t>Nailyakutzhanora (2005). However, it has been clearly demonstrated that rapidly growing firms are more often found in industries and regions that are more dynamic (Carroll &amp;Hannan, 2000; Davidsson&amp; Delmar, 1997, 2001; Jovanovich, 1982). While in highly innovative industries the failure rate for new entrants is also higher, Audretsch (1995) demonstrated that for those who survive the first few years both survival and growth is higher in subsequent years for firms in more innovative industries. Growth firms in industries that are stagnant overall are often found in dynamic growth niches within these industries (Storey, 1997; Wiklund, 1998). Taken together the sensible conclusion is that growth is to a considerable extent a matter of willingness and skill, but that fundamental facilitators and obstacles in the environment cannot be disregarded. The extent to which the firm governs its own destiny is also likely to vary across firms and situations. For example, the image that emerges from Davidsson and Delmar's (1997; 2001) research is that firms in the subgroup they define as high growth find ways to reach their growth goals relatively regardless of environmental conditions, while the majority of ‘other firms’ seems to swing up and down with the development of the economy at large. It should also be noted that it is sometimes difficult to determine what factors are truly ‘external’ and ‘internal’, respectively. For example, in Chandler and Hanks' (1994) conceptualization qualities of the opportunity are regarded as aspects of the environment. Davidsson (1989a, 1991) likewise associates the opportunity concept with environmental factors. In more recent works ‘opportunity’ is often used interchangeably with ‘business idea’ and interpreted as an internal issue (Davidsson, 2003, 2004).</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b/>
          <w:color w:val="000000"/>
          <w:sz w:val="24"/>
        </w:rPr>
        <w:t>2.5 Review of Nigeria business environment</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 recent review of Nigeria, investment climate reveals a nation, which is Africa’s most populous (with estimated population of 140 million), and which offers investors low cost of labor, abundant natural resources, and potentially the largest domestic market in sub-Sahara Africa. Unfortunately, much of that market potential is unrealized. Impediments to investment includes inadequate infrastructure, corruption, inefficient system of registering properties, and inconsistence regulatory environment, restrictive trade police, and slow ineffective courts and dispute resolution mechanism. Tamuno (1995) wrote extensively on this view and identified as prominent factors early socialization and language differences as contributory factors. Alemita (1988) and okereke(1995) also blend the problem of injustice administration on the perception of the Nigeria</w:t>
      </w:r>
      <w:r>
        <w:rPr>
          <w:rFonts w:ascii="Times New Roman" w:hAnsi="Times New Roman" w:cs="Times New Roman"/>
          <w:color w:val="000000"/>
          <w:sz w:val="24"/>
        </w:rPr>
        <w:t xml:space="preserve"> </w:t>
      </w:r>
      <w:r w:rsidRPr="000D3FC0">
        <w:rPr>
          <w:rFonts w:ascii="Times New Roman" w:hAnsi="Times New Roman" w:cs="Times New Roman"/>
          <w:color w:val="000000"/>
          <w:sz w:val="24"/>
        </w:rPr>
        <w:t>on police force by even the police officer, and the community they serve. In recent country risk assessment, Nigeria was rated ‘D’ which implies a high risk political and economic situation and an often very difficult business environment. The following are the recognizable strength, weakness, opportunity and threats of the Nigeria business environment</w:t>
      </w:r>
    </w:p>
    <w:p w:rsidR="00D45D4B" w:rsidRPr="000D3FC0" w:rsidRDefault="00D45D4B" w:rsidP="00F061DC">
      <w:pPr>
        <w:autoSpaceDE w:val="0"/>
        <w:autoSpaceDN w:val="0"/>
        <w:adjustRightInd w:val="0"/>
        <w:spacing w:after="0"/>
        <w:jc w:val="both"/>
        <w:rPr>
          <w:rFonts w:ascii="Times New Roman" w:hAnsi="Times New Roman" w:cs="Times New Roman"/>
          <w:b/>
          <w:color w:val="000000"/>
          <w:sz w:val="24"/>
        </w:rPr>
      </w:pPr>
      <w:r w:rsidRPr="000D3FC0">
        <w:rPr>
          <w:rFonts w:ascii="Times New Roman" w:hAnsi="Times New Roman" w:cs="Times New Roman"/>
          <w:b/>
          <w:color w:val="000000"/>
          <w:sz w:val="24"/>
        </w:rPr>
        <w:t>Strength/opportunity</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Represent half of Africa in population terms; Nigeria has lay major role at both the region and continental levels. Nigeria’s contributions to the United Nations and global governance in peace and security have been most prominent at the continental level. Nigeria significant economic potentials, especially in oil and gas, non-oil resource and human resources (which can be a source of skills to power growth and development, as well as provide potentially large market that can support rapid growth). New class of emerging economics is waiting to be discovered such as Brazil, Russia, India and China. There is no reason why Nigeria cannot lead a new class of emerging economics. Weakness/threats Social, ethnics and religions tension have constitute a major deterrent to investors, who are face with a business environment which is not favorable. Aluko (2001) write that ‘it must be stated that many of ethnic, religion and regional tension discussed about Nigeria occurred in many other places around the globe.However, only when Nigeria is a strong and united country will it not left behind or even buried under the present wave of globalization, and only then will the country take it rightful place as a champion of Africa and black race’.Maintain strong competitiveness of the non-oil sector in the face of large external inflow from oil exports. Real exchange rate appreciation and macro-economic instability linked to oil price cycle.  </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b/>
          <w:bCs/>
          <w:sz w:val="24"/>
        </w:rPr>
        <w:t>2.6    Theoretical Framework</w:t>
      </w:r>
    </w:p>
    <w:p w:rsidR="00D45D4B" w:rsidRPr="000D3FC0" w:rsidRDefault="00D45D4B" w:rsidP="00F061DC">
      <w:pPr>
        <w:spacing w:after="0"/>
        <w:ind w:firstLine="720"/>
        <w:jc w:val="both"/>
        <w:rPr>
          <w:rFonts w:ascii="Times New Roman" w:hAnsi="Times New Roman" w:cs="Times New Roman"/>
          <w:color w:val="000000"/>
          <w:sz w:val="24"/>
        </w:rPr>
      </w:pPr>
      <w:r w:rsidRPr="000D3FC0">
        <w:rPr>
          <w:rFonts w:ascii="Times New Roman" w:hAnsi="Times New Roman" w:cs="Times New Roman"/>
          <w:sz w:val="24"/>
        </w:rPr>
        <w:t xml:space="preserve">Since there is a great heterogeneity of theories and approaches of CSR, discussion in this study is based on a comprehensive analysis by Secchi (2007). Secchi has come up with a group of theories based on a criterion role the theories confer to the corporation and society. The theories are as follows: </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a) The utilitarian theory,</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b) The managerial theory,</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 xml:space="preserve">c) The relational theory. Thus, this could be discussed as </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b/>
          <w:bCs/>
          <w:iCs/>
          <w:sz w:val="24"/>
        </w:rPr>
        <w:t>a)   Utilitarian Theories</w:t>
      </w:r>
    </w:p>
    <w:p w:rsidR="00D45D4B" w:rsidRPr="000D3FC0" w:rsidRDefault="00D45D4B" w:rsidP="00F061DC">
      <w:pPr>
        <w:autoSpaceDE w:val="0"/>
        <w:autoSpaceDN w:val="0"/>
        <w:adjustRightInd w:val="0"/>
        <w:spacing w:after="0"/>
        <w:ind w:firstLine="720"/>
        <w:jc w:val="both"/>
        <w:rPr>
          <w:rFonts w:ascii="Times New Roman" w:hAnsi="Times New Roman" w:cs="Times New Roman"/>
          <w:sz w:val="24"/>
        </w:rPr>
      </w:pPr>
      <w:r w:rsidRPr="000D3FC0">
        <w:rPr>
          <w:rFonts w:ascii="Times New Roman" w:hAnsi="Times New Roman" w:cs="Times New Roman"/>
          <w:sz w:val="24"/>
        </w:rPr>
        <w:t xml:space="preserve">In the utilitarian theories the corporation serves as a part of the economic system in which the function is mechanical i.e. traditionally known as in profit maximization. CSR ideas emerged after a realization that there is a need for an economics of responsibility, embedded in the business ethics of a corporation. Hence, the old idea of </w:t>
      </w:r>
      <w:r w:rsidRPr="000D3FC0">
        <w:rPr>
          <w:rFonts w:ascii="Times New Roman" w:hAnsi="Times New Roman" w:cs="Times New Roman"/>
          <w:iCs/>
          <w:sz w:val="24"/>
        </w:rPr>
        <w:t xml:space="preserve">laissez faire </w:t>
      </w:r>
      <w:r w:rsidRPr="000D3FC0">
        <w:rPr>
          <w:rFonts w:ascii="Times New Roman" w:hAnsi="Times New Roman" w:cs="Times New Roman"/>
          <w:sz w:val="24"/>
        </w:rPr>
        <w:t>business gives way to determinism, individualism to public control, and personal responsibility to social responsibility. Utilitarian could also be taken synonymously with instrumental theories (Garriga and Mele, 2004; Jensen, 2002) in which the corporation is seen as only an instrument for wealth creation, and its social activities are only a means to achieve economic results. Instrumental theories were also based on the basic idea about investment in a local community in which Friedman (1970) strongly stated earlier that the investment will be in long run provide resources and amenities for the livelihoods of the people in the community. The utilitarian theories are related to strategies for competitive advantages. The proponents of these theories are, for instance, Porter and Cramer (2002) and Litz (1996) who viewed the theories as bases for formulating strategies in the dynamic usage of natural resources of the corporation for competitive advantages. The strategies also include altruistic activities that are socially recognized as instruments for marketing. Secchi (2007) further divides the utilitarian group of theories into two, namely, the social costs of the corporation and the idea of functionalism. The social cost theory has a basis for CSR in which the socio-economic system in the community is said to be influenced by the corporate non-economic forces. It is also called instrumental theory (Garriga and Mele, 2004) because it is understood that CSR as a mere means to the end, which leads to the fact that the social power of the corporation is materialized specifically in its political relationship with society. The utilitarian theory, therefore, suggests that the corporation needs to accept social duties and rights to participate in social co-operation. Within it, the functionalist theory, specifically advocates that the corporation is seen as a part of the economic system, which one of the goals is profit making. The firm is viewed as an investment, and investment should be profitable to the investors and stakeholders. Putting it from the internal point of view of the firm, CSR was coined as a defense tactic of the industrial system against external attacks because there needs a balance between profit making and social objectives for the economic system’s equilibrium.</w:t>
      </w:r>
    </w:p>
    <w:p w:rsidR="00D45D4B" w:rsidRPr="000D3FC0" w:rsidRDefault="00D45D4B" w:rsidP="00F061DC">
      <w:pPr>
        <w:autoSpaceDE w:val="0"/>
        <w:autoSpaceDN w:val="0"/>
        <w:adjustRightInd w:val="0"/>
        <w:spacing w:after="0"/>
        <w:jc w:val="both"/>
        <w:rPr>
          <w:rFonts w:ascii="Times New Roman" w:hAnsi="Times New Roman" w:cs="Times New Roman"/>
          <w:b/>
          <w:bCs/>
          <w:iCs/>
          <w:sz w:val="24"/>
        </w:rPr>
      </w:pPr>
      <w:r w:rsidRPr="000D3FC0">
        <w:rPr>
          <w:rFonts w:ascii="Times New Roman" w:hAnsi="Times New Roman" w:cs="Times New Roman"/>
          <w:b/>
          <w:bCs/>
          <w:iCs/>
          <w:sz w:val="24"/>
        </w:rPr>
        <w:t>b)    Managerial Theory</w:t>
      </w:r>
    </w:p>
    <w:p w:rsidR="00D45D4B" w:rsidRPr="000D3FC0" w:rsidRDefault="00D45D4B" w:rsidP="00F061DC">
      <w:pPr>
        <w:autoSpaceDE w:val="0"/>
        <w:autoSpaceDN w:val="0"/>
        <w:adjustRightInd w:val="0"/>
        <w:spacing w:after="0"/>
        <w:ind w:firstLine="720"/>
        <w:jc w:val="both"/>
        <w:rPr>
          <w:rFonts w:ascii="Times New Roman" w:hAnsi="Times New Roman" w:cs="Times New Roman"/>
          <w:sz w:val="24"/>
        </w:rPr>
      </w:pPr>
      <w:r w:rsidRPr="000D3FC0">
        <w:rPr>
          <w:rFonts w:ascii="Times New Roman" w:hAnsi="Times New Roman" w:cs="Times New Roman"/>
          <w:sz w:val="24"/>
        </w:rPr>
        <w:t>Secchi’s (2007) analysis further stresses the logic of managerial theory that emphasizes corporate management in which CSR are approached by the corporation internally. This makes the difference between utilitarian and managerial perspective of CSR. This suggests that everything external to the corporation is taken into account for organizational decision making. Managerial theories have been divided into three sub-groups: 1) Corporate social performance (CSP); 2) Social accountability, auditing and reporting (SAAR), and 3) Social responsibility for multinationals. CSP aims to measure the contribution the social variable makes to economic performance. Thus, the problem is that of managing the firm considering social and economic factors together. It is based on the assumption that business depends on society for its growth and sustainability. CS P of a corporation is further sub-divided into five dimensions in order to keep detailed information about its existence in the corporate chains: 1) Centrality measures the way CSR is compatible with mission of the core goals; 2) specificity gauges the advantages CSR brings to the corporation; 3) pro-activity that measures the degree of reaction to external demands; 4) voluntarism that accounts for the discretion the firm in implementing CSR; and 5) visibility refers to the way the responsible behavior is perceived by community of stakeholders. Secchi (2005) further elaborates that SAAR are strictly related to social performance contributions through accounting, auditing and reporting procedures. SAAR means a firm accounts for its action. By doing so, firms are controlled and regulated in their actions towards performing their core business while responsible to the relevant community. The three activities are separate managerial activities but they are interrelated to each other. All these contribute to the socially responsible behavior of a firm, which finally measures the corporations’ activities that have social impact. Firms are involved in SAAR activities for communication needs, to have better stakeholder involvement and for discloser concerns CSR for multinationals (MNCs) grows as a result of global competitions and challenges they faced. This aspect of managerial theory comes into being as a result of the responsibility the managers have to shoulder by defining useful tools about the CSR for the MNCs to survive in foreign countries. Donaldson (1989, cited in Secchi, 2007: 359) refers to the MNCs as ‘moral agents’, analyzed on the basis of the moral values when managers make decision in the firms, going beyond profit maximization. The logic of CSR for MNCs is also derived from the fact that when cultural clashes become relevant due to events such as protests, demonstrations, boycotts, strikes and other negative actions against the employers. The answer to these actions is the formulation of ‘code of conduct’ that should be adopted by MNCs. The success of this initiative, however, depends on client expectation and corporate reputation; the level of trust, acceptance, and cooperation shown by the stakeholders and community of workers. Managerial theories are also strongly related to political theories based on the conceptualization by Garriga&amp;Mele (2004) and supported by Wood &amp;Lodgson (2002) as well as Detomasi (2008). They stress that social responsibilities of businesses arise from the amount of social power a corporation has and the corporation is understood as being like a citizen with certain involvement in the community.  The origin of the political power of CSR is based on Davis’s (1960) idea who proposed that business is a social institution and it must use power responsibly. It is also noted that causes that generate the social power are from inside and outside of the corporation. Detomasi (2008) further argued that strategies firms choose to adopt CSR initiatives are conditioned in part upon the domestic political institutional structures present in the home market. Political theories further demonstrate the links between economic globalization pressures felt by the companies, domestic political structures where the companies are in, and CSR policies. Managerial theories are also covered under the integrative theories of Garriga&amp;Mele (2004), namely, the entities of public responsibility and corporate social performance. Public responsibility stresses on law and public policy process that are taken as a reference for social performance, while corporate social performance searches for social legitimacy relevant to social issues.</w:t>
      </w:r>
    </w:p>
    <w:p w:rsidR="00D45D4B" w:rsidRPr="000D3FC0" w:rsidRDefault="00D45D4B" w:rsidP="00F061DC">
      <w:pPr>
        <w:autoSpaceDE w:val="0"/>
        <w:autoSpaceDN w:val="0"/>
        <w:adjustRightInd w:val="0"/>
        <w:spacing w:after="0"/>
        <w:jc w:val="both"/>
        <w:rPr>
          <w:rFonts w:ascii="Times New Roman" w:hAnsi="Times New Roman" w:cs="Times New Roman"/>
          <w:b/>
          <w:bCs/>
          <w:iCs/>
          <w:sz w:val="24"/>
        </w:rPr>
      </w:pPr>
      <w:r w:rsidRPr="000D3FC0">
        <w:rPr>
          <w:rFonts w:ascii="Times New Roman" w:hAnsi="Times New Roman" w:cs="Times New Roman"/>
          <w:b/>
          <w:bCs/>
          <w:iCs/>
          <w:sz w:val="24"/>
        </w:rPr>
        <w:t>c)   Relational Theory</w:t>
      </w:r>
    </w:p>
    <w:p w:rsidR="00D45D4B" w:rsidRPr="000D3FC0" w:rsidRDefault="00D45D4B" w:rsidP="00F061DC">
      <w:pPr>
        <w:autoSpaceDE w:val="0"/>
        <w:autoSpaceDN w:val="0"/>
        <w:adjustRightInd w:val="0"/>
        <w:spacing w:after="0"/>
        <w:ind w:firstLine="720"/>
        <w:jc w:val="both"/>
        <w:rPr>
          <w:rFonts w:ascii="Times New Roman" w:hAnsi="Times New Roman" w:cs="Times New Roman"/>
          <w:sz w:val="24"/>
        </w:rPr>
      </w:pPr>
      <w:r w:rsidRPr="000D3FC0">
        <w:rPr>
          <w:rFonts w:ascii="Times New Roman" w:hAnsi="Times New Roman" w:cs="Times New Roman"/>
          <w:sz w:val="24"/>
        </w:rPr>
        <w:t xml:space="preserve">Relational theory has a root from the complex firm-environment relationships. As the term implies, interrelations between the two are the focus of the analysis of CSR. Relational theory is further divided into four sub-groups of theories: 1) business and society; 2) stakeholder approach; 3) corporate citizenship; and 4) social contract. Business and society is proposed to mean ‘business in society’ in which CSR emerges as a matter of interaction between the two entities. One of the measures of CSR is the development of economic values in a society. Another is a person’s obligation to consider the effects of his decision and action on the whole social system. Stated in the form of a general relationship, social responsibilities of businessmen need to reflect the amount of social power they have. Stakeholder approach has been developed as one of the strategies in improving the management of the firm. It is also said as a way to understand reality in order to manage the socially responsible behavior of a firm. The stakeholder approach further considers a firm as an interconnected web of different interests where self-creation and community creation happen interdependently; and individuals behave altruistically. Based on Garriga&amp;Mele’s (2004) analysis, stakeholder approach is both within the integrative and ethical theories, where the former emphasizes the integration of social demands and the latter focuses on the right thing to achieve a good society. These are supported by the work of Mitchel, Agle&amp; Wood (1997) where balances among the interests of the stakeholders are the emphases; and the work of Freeman and Phillips (2002) that considers fiduciary duties towards stakeholders of the firms, respectively. Corporate citizenship of the relational theory strongly depends on the type of community to which it is referred. It is a path that a corporation may take to behave responsibly. Fundamentally, it is about the relationship that a corporation develops with its stakeholders, and therefore, the former has to continuously search for engagement and commitment with the latter. Corporate citizenship based on Garriga and Mele’s (2004) analysis is an approach used under the integrative and political theories and this is supported by Swanson (1995) and Wood and Lodgson (2002), respectively. Finally, the social contract theory of the relational group refers to the fundamental issue of justifying the morality of economic activities in order to have a theoretical basis for analyzing social relations between corporation and society. Hence, CSR is derived from the moral legitimacy the corporation achieves in the society and understanding about CSR is contained in the justification of social actions that legitimize the behavior of the corporation. Garriga and Mele’s (2004) analysis puts the social contract theory under the group of ethical theories, the approaches of which include universal rights (UN Global Compact, 1999) and sustainable development (WCED, 1987; Korhonen, 2003). Both approaches of CSR are based on human rights, labor rights and respect for the environment. Conclusions about the three groups of CSR theories are as follows: Utilitarian is simplified in its views by the individuals and mechanical from the corporation perspective, managerial is very organizational oriented and measurable; and relational is values-based as well as interdependent between the corporation and society. The allocation of responsibility according to the order of the theories is economic system, the corporation and the type of the relationship. It is believed that the costs of CSR are likely to enhance the overall interest of the firm and all stakeholders. The theory is built on the ground that firms that attempt to avoid the cost of CSR will experience brand reputation, customer patronage and loyalty among other indicators of growth. Conclusively, the managerial theory generates interests in the sense that CSR considers socio-economic variables to measure firms’ socio-economic performance, as well as to link social responsibility ideology to business strategy. Thus, the managerial theory constitutes the theoretical base of the study as its views CSR from corporate social performance perspective and measures its effect on business growth. It explains the effect of skills development, infrastructural development, environmental sustainability etc on increase in sales, profitability, assets and firm growth. This study has capitalized on this theory to put forward a satisfactory explanation on the need to incorporate CSR strategy in business operation in order to attained meaningful growth.     </w:t>
      </w:r>
    </w:p>
    <w:p w:rsidR="00D45D4B" w:rsidRPr="000D3FC0" w:rsidRDefault="00D45D4B" w:rsidP="00F061DC">
      <w:pPr>
        <w:spacing w:after="0"/>
        <w:jc w:val="both"/>
        <w:rPr>
          <w:rFonts w:ascii="Times New Roman" w:hAnsi="Times New Roman" w:cs="Times New Roman"/>
          <w:b/>
          <w:sz w:val="24"/>
        </w:rPr>
      </w:pPr>
      <w:r w:rsidRPr="000D3FC0">
        <w:rPr>
          <w:rFonts w:ascii="Times New Roman" w:hAnsi="Times New Roman" w:cs="Times New Roman"/>
          <w:b/>
          <w:sz w:val="24"/>
        </w:rPr>
        <w:t xml:space="preserve">2.7    Empirical Framework </w:t>
      </w:r>
    </w:p>
    <w:p w:rsidR="00D45D4B" w:rsidRPr="00F061DC" w:rsidRDefault="00D45D4B" w:rsidP="00F061DC">
      <w:pPr>
        <w:spacing w:after="0"/>
        <w:jc w:val="both"/>
        <w:rPr>
          <w:rFonts w:ascii="Times New Roman" w:hAnsi="Times New Roman" w:cs="Times New Roman"/>
          <w:color w:val="000000"/>
          <w:sz w:val="24"/>
        </w:rPr>
      </w:pPr>
      <w:r w:rsidRPr="000D3FC0">
        <w:rPr>
          <w:rFonts w:ascii="Times New Roman" w:hAnsi="Times New Roman" w:cs="Times New Roman"/>
          <w:sz w:val="24"/>
        </w:rPr>
        <w:t xml:space="preserve">It is important for this research work to examine some of the empirical studies that have been carried out in this field of study. Although few studies have been carried out on the topic, </w:t>
      </w:r>
      <w:r w:rsidRPr="000D3FC0">
        <w:rPr>
          <w:rFonts w:ascii="Times New Roman" w:hAnsi="Times New Roman" w:cs="Times New Roman"/>
          <w:color w:val="000000"/>
          <w:sz w:val="24"/>
        </w:rPr>
        <w:t xml:space="preserve">Carlsson&amp;Akerstom (2008) conducted a study title ‘corporate social responsibility practice and firm’s financial performance of selected manufacturing companies in Lagos state, Nigeria. The study employed a comparatives analysis to gauge the changes to performance and CSR practice between the years 2000 to 2007 by manufacturing companies. The companies are selected based on the availability of data from the Nigeria stock exchange in term of activities and existence of report on CSR in the company’s annual reports. The study use descriptive statistic and econometrics method of analysis using E-VIEWS 7 statistical software. The panel data of the ten companies for the eight (8) years is used, employing ordinary least square method of analysis. Consequently, the result of the descriptive statistic show that majority of the companies implemented the code of conduct that emphasis appropriate composition of ethical responsibility and forecast operations. Further analysis show that there was positive relationship between the sales and ethical compliance, though the relationship is weak given the value of ‘R’ as 0.197. Also revenue and legal responsibilities have ‘R’0.4430 and proactive indicators ‘R’as 0.2345.  These imply that while the companies obey the regulations in term of legal compliance and production projections, which are the major concern of the study. Meanwhile, some other variables impacted more on sales and revenue. </w:t>
      </w:r>
      <w:r w:rsidRPr="000D3FC0">
        <w:rPr>
          <w:rFonts w:ascii="Times New Roman" w:hAnsi="Times New Roman" w:cs="Times New Roman"/>
          <w:bCs/>
          <w:sz w:val="24"/>
        </w:rPr>
        <w:t xml:space="preserve">Emmanuel ocran(2011) study title effect of CSR on profitability of multinational companies in Ghana(nestleGhana). The study employed descriptive analysis to examine the relationship between csr and profitability of nestle Ghana from 2006 to 2009. The panel data of the company for four years was used;Pearson product moment correlation coefficient table was used. </w:t>
      </w:r>
      <w:r w:rsidRPr="000D3FC0">
        <w:rPr>
          <w:rFonts w:ascii="Times New Roman" w:hAnsi="Times New Roman" w:cs="Times New Roman"/>
          <w:sz w:val="24"/>
        </w:rPr>
        <w:t xml:space="preserve">Primary and secondary data was used through the administering of questionnaires to respondents at Nestle Ghana Limited, Customers, Nestle Business partners and shoppers in general. The study population is very large, so 100 respondents were selected from the top level management, middle level management and the supervisors which are a good representation of the population based on stratified sampling. This cuts across the various departments in the organization such as corporate affair department, customer services department, retail department, marketing department and others. Again 300 shoppers/customers were selected through random sampling. Finally, 5 business partners of Nestle were also interviewed through administering of simple structured questionnaires for their response in relation to the study. Consequently, from the information gathered, it was found that as CSR of nestle Ghana increases, there was corresponding increase in profits of nestle Ghana. Thus, there is significant relationship at 55% confidence level. This confirms that there is positive relationship between CSR and profitability. </w:t>
      </w:r>
    </w:p>
    <w:p w:rsidR="00D45D4B" w:rsidRPr="000D3FC0" w:rsidRDefault="00D45D4B" w:rsidP="00F061DC">
      <w:pPr>
        <w:spacing w:after="0"/>
        <w:jc w:val="both"/>
        <w:rPr>
          <w:rFonts w:ascii="Times New Roman" w:hAnsi="Times New Roman" w:cs="Times New Roman"/>
          <w:b/>
          <w:sz w:val="24"/>
        </w:rPr>
      </w:pPr>
      <w:r w:rsidRPr="000D3FC0">
        <w:rPr>
          <w:rFonts w:ascii="Times New Roman" w:hAnsi="Times New Roman" w:cs="Times New Roman"/>
          <w:b/>
          <w:color w:val="000000"/>
          <w:sz w:val="24"/>
        </w:rPr>
        <w:t>2.8 Research gap</w:t>
      </w:r>
    </w:p>
    <w:p w:rsidR="00D45D4B" w:rsidRPr="00F061DC"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 xml:space="preserve">There are few studies on this topic however, from the review of previous study on the topic. It is obvious that attention was much on manufacturing and bank industry. As result the study pay attention to mobile telecommunication industry in Nigeria. </w:t>
      </w:r>
      <w:r w:rsidRPr="000D3FC0">
        <w:rPr>
          <w:rFonts w:ascii="Times New Roman" w:hAnsi="Times New Roman" w:cs="Times New Roman"/>
          <w:color w:val="000000"/>
          <w:sz w:val="24"/>
        </w:rPr>
        <w:t>The previous research employed both primary and secondary source for collecting data through the uses of questionnaire which are subject to falsification of responses by respondents. Thus, this study utilized secondary source as the major method of data collection, extract data from the company’s annual report which is primarily published for the benefit of investors and other stakeholders.</w:t>
      </w:r>
      <w:r w:rsidRPr="000D3FC0">
        <w:rPr>
          <w:rFonts w:ascii="Times New Roman" w:hAnsi="Times New Roman" w:cs="Times New Roman"/>
          <w:sz w:val="24"/>
        </w:rPr>
        <w:t xml:space="preserve"> Also ordinary least square (OLS) and pool ordinary least square (POLS) regression were used for estimation in most of the studies reviewed. The study introduced inferential statistic using regression and correlation method of estimation in addition to POLS estimation. Also, the scope of most of the previous studies focuses on only cross sectional and time series. The study adopts longitudinal study which is a combination of cross sectional and time series analysis. It covers all the four MOBILE Telecom in Nigeria stock exchange. One of the things that distinguish this study from others (Emmanuel Ocran, 2011) is that it has a much broader portfolio of CSR practice that is captured in the study’s model. Traditionally, the corporate success is measured from a revenue perspective (sales and profits). Thus, the study examines corporate success from additional perspectives assets (equity and earnings) to the previous measures above.    </w:t>
      </w:r>
    </w:p>
    <w:p w:rsidR="00D45D4B" w:rsidRPr="000D3FC0" w:rsidRDefault="00D45D4B" w:rsidP="00F061DC">
      <w:pPr>
        <w:pStyle w:val="Default"/>
        <w:spacing w:line="276" w:lineRule="auto"/>
        <w:jc w:val="both"/>
        <w:rPr>
          <w:b/>
          <w:szCs w:val="22"/>
        </w:rPr>
      </w:pPr>
      <w:r w:rsidRPr="000D3FC0">
        <w:rPr>
          <w:b/>
          <w:szCs w:val="22"/>
        </w:rPr>
        <w:t>2.10   The study’s conceptualization</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 xml:space="preserve">To help understand how the csr variables in our research model interact to effect on growth, a conceptual frame work of the study is represented below; </w:t>
      </w:r>
    </w:p>
    <w:p w:rsidR="00D45D4B" w:rsidRPr="000D3FC0" w:rsidRDefault="00810C49" w:rsidP="00F061DC">
      <w:pPr>
        <w:spacing w:after="0"/>
        <w:jc w:val="both"/>
        <w:rPr>
          <w:rFonts w:ascii="Times New Roman" w:hAnsi="Times New Roman" w:cs="Times New Roman"/>
          <w:sz w:val="24"/>
        </w:rPr>
      </w:pPr>
      <w:r>
        <w:rPr>
          <w:rFonts w:ascii="Times New Roman" w:hAnsi="Times New Roman" w:cs="Times New Roman"/>
          <w:noProof/>
          <w:sz w:val="24"/>
        </w:rPr>
        <w:pict>
          <v:rect id="Rectangle 3" o:spid="_x0000_s1027" style="position:absolute;left:0;text-align:left;margin-left:329.35pt;margin-top:18.35pt;width:115.6pt;height:140.95pt;z-index:251654656;visibility:visible;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" fillcolor="#4f81bd [3204]" strokecolor="#243f60 [1604]" strokeweight="2pt">
            <v:path arrowok="t"/>
            <v:textbox>
              <w:txbxContent>
                <w:p w:rsidR="00F061DC" w:rsidRDefault="00F061DC" w:rsidP="00D45D4B">
                  <w:pPr>
                    <w:jc w:val="center"/>
                  </w:pPr>
                  <w:r>
                    <w:t>Growth</w:t>
                  </w:r>
                </w:p>
                <w:p w:rsidR="00F061DC" w:rsidRDefault="00F061DC" w:rsidP="00D45D4B">
                  <w:pPr>
                    <w:jc w:val="center"/>
                  </w:pPr>
                  <w:r>
                    <w:t>Increase in sales</w:t>
                  </w:r>
                </w:p>
                <w:p w:rsidR="00F061DC" w:rsidRDefault="00F061DC" w:rsidP="00D45D4B">
                  <w:pPr>
                    <w:jc w:val="center"/>
                  </w:pPr>
                  <w:r>
                    <w:t>Increase profits</w:t>
                  </w:r>
                </w:p>
                <w:p w:rsidR="00F061DC" w:rsidRDefault="00F061DC" w:rsidP="00D45D4B">
                  <w:pPr>
                    <w:jc w:val="center"/>
                  </w:pPr>
                  <w:r>
                    <w:t>Increase in equity,</w:t>
                  </w:r>
                </w:p>
                <w:p w:rsidR="00F061DC" w:rsidRDefault="00F061DC" w:rsidP="00D45D4B">
                  <w:pPr>
                    <w:jc w:val="center"/>
                  </w:pPr>
                  <w:r>
                    <w:t xml:space="preserve">Increase earning </w:t>
                  </w:r>
                </w:p>
              </w:txbxContent>
            </v:textbox>
          </v:rect>
        </w:pict>
      </w:r>
      <w:r>
        <w:rPr>
          <w:rFonts w:ascii="Times New Roman" w:hAnsi="Times New Roman" w:cs="Times New Roman"/>
          <w:noProof/>
          <w:sz w:val="24"/>
        </w:rPr>
        <w:pict>
          <v:rect id="Rectangle 2" o:spid="_x0000_s1026" style="position:absolute;left:0;text-align:left;margin-left:116.85pt;margin-top:23.45pt;width:167.3pt;height:123.2pt;z-index:251655680;visibility:visible;mso-width-relative:margin;mso-height-relative:margin;v-text-anchor:middle" fillcolor="#4f81bd [3204]" strokecolor="#243f60 [1604]" strokeweight="2pt">
            <v:path arrowok="t"/>
            <v:textbox>
              <w:txbxContent>
                <w:p w:rsidR="00F061DC" w:rsidRDefault="00F061DC" w:rsidP="00D45D4B">
                  <w:pPr>
                    <w:jc w:val="center"/>
                  </w:pPr>
                  <w:r>
                    <w:t>Firm’s activities</w:t>
                  </w:r>
                </w:p>
                <w:p w:rsidR="00F061DC" w:rsidRDefault="00F061DC" w:rsidP="00D45D4B">
                  <w:r>
                    <w:t>Skill development</w:t>
                  </w:r>
                </w:p>
                <w:p w:rsidR="00F061DC" w:rsidRDefault="00F061DC" w:rsidP="00D45D4B">
                  <w:r>
                    <w:t xml:space="preserve"> Education,</w:t>
                  </w:r>
                </w:p>
                <w:p w:rsidR="00F061DC" w:rsidRDefault="00F061DC" w:rsidP="00D45D4B">
                  <w:r>
                    <w:t xml:space="preserve">Health, safety, </w:t>
                  </w:r>
                </w:p>
                <w:p w:rsidR="00F061DC" w:rsidRDefault="00F061DC" w:rsidP="00D45D4B">
                  <w:r>
                    <w:t>Donation to less privilege citizens</w:t>
                  </w:r>
                </w:p>
                <w:p w:rsidR="00F061DC" w:rsidRDefault="00F061DC" w:rsidP="00D45D4B">
                  <w:pPr>
                    <w:jc w:val="center"/>
                  </w:pPr>
                </w:p>
                <w:p w:rsidR="00F061DC" w:rsidRDefault="00F061DC" w:rsidP="00D45D4B">
                  <w:pPr>
                    <w:jc w:val="center"/>
                  </w:pPr>
                </w:p>
              </w:txbxContent>
            </v:textbox>
          </v:rect>
        </w:pict>
      </w:r>
      <w:r>
        <w:rPr>
          <w:rFonts w:ascii="Times New Roman" w:hAnsi="Times New Roman" w:cs="Times New Roman"/>
          <w:noProof/>
          <w:sz w:val="24"/>
        </w:rPr>
        <w:pict>
          <v:rect id="Rectangle 1" o:spid="_x0000_s1028" style="position:absolute;left:0;text-align:left;margin-left:-20.8pt;margin-top:20.05pt;width:110.5pt;height:159.15pt;z-index:251656704;visibility:visible;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" fillcolor="#4f81bd [3204]" strokecolor="#243f60 [1604]" strokeweight="2pt">
            <v:path arrowok="t"/>
            <v:textbox>
              <w:txbxContent>
                <w:p w:rsidR="00F061DC" w:rsidRDefault="00F061DC" w:rsidP="00D45D4B">
                  <w:r>
                    <w:tab/>
                    <w:t>CSR</w:t>
                  </w:r>
                </w:p>
                <w:p w:rsidR="00F061DC" w:rsidRDefault="00F061DC" w:rsidP="00D45D4B">
                  <w:r>
                    <w:t>Community develop</w:t>
                  </w:r>
                </w:p>
                <w:p w:rsidR="00F061DC" w:rsidRDefault="00F061DC" w:rsidP="00D45D4B">
                  <w:r>
                    <w:t>Infrastructural devel</w:t>
                  </w:r>
                </w:p>
                <w:p w:rsidR="00F061DC" w:rsidRDefault="00F061DC" w:rsidP="00D45D4B">
                  <w:r>
                    <w:t>Welfare</w:t>
                  </w:r>
                </w:p>
                <w:p w:rsidR="00F061DC" w:rsidRDefault="00F061DC" w:rsidP="00D45D4B">
                  <w:r>
                    <w:t>charity</w:t>
                  </w:r>
                </w:p>
              </w:txbxContent>
            </v:textbox>
          </v:rect>
        </w:pict>
      </w:r>
      <w:r w:rsidR="00D45D4B" w:rsidRPr="000D3FC0">
        <w:rPr>
          <w:rFonts w:ascii="Times New Roman" w:hAnsi="Times New Roman" w:cs="Times New Roman"/>
          <w:sz w:val="24"/>
        </w:rPr>
        <w:t>Input</w:t>
      </w:r>
      <w:r w:rsidR="00D45D4B" w:rsidRPr="000D3FC0">
        <w:rPr>
          <w:rFonts w:ascii="Times New Roman" w:hAnsi="Times New Roman" w:cs="Times New Roman"/>
          <w:sz w:val="24"/>
        </w:rPr>
        <w:tab/>
      </w:r>
      <w:r w:rsidR="00D45D4B" w:rsidRPr="000D3FC0">
        <w:rPr>
          <w:rFonts w:ascii="Times New Roman" w:hAnsi="Times New Roman" w:cs="Times New Roman"/>
          <w:sz w:val="24"/>
        </w:rPr>
        <w:tab/>
      </w:r>
      <w:r w:rsidR="00D45D4B" w:rsidRPr="000D3FC0">
        <w:rPr>
          <w:rFonts w:ascii="Times New Roman" w:hAnsi="Times New Roman" w:cs="Times New Roman"/>
          <w:sz w:val="24"/>
        </w:rPr>
        <w:tab/>
      </w:r>
      <w:r w:rsidR="00D45D4B" w:rsidRPr="000D3FC0">
        <w:rPr>
          <w:rFonts w:ascii="Times New Roman" w:hAnsi="Times New Roman" w:cs="Times New Roman"/>
          <w:sz w:val="24"/>
        </w:rPr>
        <w:tab/>
        <w:t>process</w:t>
      </w:r>
      <w:r w:rsidR="00D45D4B" w:rsidRPr="000D3FC0">
        <w:rPr>
          <w:rFonts w:ascii="Times New Roman" w:hAnsi="Times New Roman" w:cs="Times New Roman"/>
          <w:sz w:val="24"/>
        </w:rPr>
        <w:tab/>
      </w:r>
      <w:r w:rsidR="00D45D4B" w:rsidRPr="000D3FC0">
        <w:rPr>
          <w:rFonts w:ascii="Times New Roman" w:hAnsi="Times New Roman" w:cs="Times New Roman"/>
          <w:sz w:val="24"/>
        </w:rPr>
        <w:tab/>
      </w:r>
      <w:r w:rsidR="00D45D4B" w:rsidRPr="000D3FC0">
        <w:rPr>
          <w:rFonts w:ascii="Times New Roman" w:hAnsi="Times New Roman" w:cs="Times New Roman"/>
          <w:sz w:val="24"/>
        </w:rPr>
        <w:tab/>
      </w:r>
      <w:r w:rsidR="00D45D4B" w:rsidRPr="000D3FC0">
        <w:rPr>
          <w:rFonts w:ascii="Times New Roman" w:hAnsi="Times New Roman" w:cs="Times New Roman"/>
          <w:sz w:val="24"/>
        </w:rPr>
        <w:tab/>
      </w:r>
      <w:r w:rsidR="00D45D4B" w:rsidRPr="000D3FC0">
        <w:rPr>
          <w:rFonts w:ascii="Times New Roman" w:hAnsi="Times New Roman" w:cs="Times New Roman"/>
          <w:sz w:val="24"/>
        </w:rPr>
        <w:tab/>
      </w:r>
      <w:r w:rsidR="00D45D4B" w:rsidRPr="000D3FC0">
        <w:rPr>
          <w:rFonts w:ascii="Times New Roman" w:hAnsi="Times New Roman" w:cs="Times New Roman"/>
          <w:sz w:val="24"/>
        </w:rPr>
        <w:tab/>
      </w:r>
      <w:r w:rsidR="00D45D4B" w:rsidRPr="000D3FC0">
        <w:rPr>
          <w:rFonts w:ascii="Times New Roman" w:hAnsi="Times New Roman" w:cs="Times New Roman"/>
          <w:sz w:val="24"/>
        </w:rPr>
        <w:tab/>
        <w:t>output</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p>
    <w:p w:rsidR="00D45D4B" w:rsidRPr="000D3FC0" w:rsidRDefault="00D45D4B" w:rsidP="00F061DC">
      <w:pPr>
        <w:spacing w:after="0"/>
        <w:jc w:val="both"/>
        <w:rPr>
          <w:rFonts w:ascii="Times New Roman" w:hAnsi="Times New Roman" w:cs="Times New Roman"/>
          <w:sz w:val="24"/>
        </w:rPr>
      </w:pPr>
    </w:p>
    <w:p w:rsidR="00D45D4B" w:rsidRPr="000D3FC0" w:rsidRDefault="00810C49" w:rsidP="00F061DC">
      <w:pPr>
        <w:spacing w:after="0"/>
        <w:ind w:left="2880" w:firstLine="720"/>
        <w:jc w:val="both"/>
        <w:rPr>
          <w:rFonts w:ascii="Times New Roman" w:hAnsi="Times New Roman" w:cs="Times New Roman"/>
          <w:sz w:val="24"/>
        </w:rPr>
      </w:pPr>
      <w:r>
        <w:rPr>
          <w:rFonts w:ascii="Times New Roman" w:hAnsi="Times New Roman" w:cs="Times New Roman"/>
          <w:noProof/>
          <w:sz w:val="24"/>
        </w:rPr>
        <w:pict>
          <v:shapetype id="_x0000_t32" coordsize="21600,21600" o:spt="32" o:oned="t" path="m,l21600,21600e" filled="f">
            <v:path arrowok="t" fillok="f" o:connecttype="none"/>
            <o:lock v:ext="edit" shapetype="t"/>
          </v:shapetype>
          <v:shape id="Straight Arrow Connector 5" o:spid="_x0000_s1030" type="#_x0000_t32" style="position:absolute;left:0;text-align:left;margin-left:227.15pt;margin-top:9.15pt;width:133.6pt;height:0;z-index:251657728;visibility:visible;mso-wrap-distance-top:-3e-5mm;mso-wrap-distance-bottom:-3e-5m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" adj="-48366,-1,-48366" strokecolor="#4579b8 [3044]">
            <v:stroke endarrow="open"/>
            <o:lock v:ext="edit" shapetype="f"/>
          </v:shape>
        </w:pict>
      </w:r>
      <w:r>
        <w:rPr>
          <w:rFonts w:ascii="Times New Roman" w:hAnsi="Times New Roman" w:cs="Times New Roman"/>
          <w:noProof/>
          <w:sz w:val="24"/>
        </w:rPr>
        <w:pict>
          <v:shape id="Straight Arrow Connector 7" o:spid="_x0000_s1029" type="#_x0000_t32" style="position:absolute;left:0;text-align:left;margin-left:309.3pt;margin-top:9.15pt;width:2.55pt;height:98.85pt;flip:y;z-index:25165875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" strokecolor="#4579b8 [3044]">
            <v:stroke endarrow="open"/>
            <o:lock v:ext="edit" shapetype="f"/>
          </v:shape>
        </w:pict>
      </w:r>
      <w:r>
        <w:rPr>
          <w:rFonts w:ascii="Times New Roman" w:hAnsi="Times New Roman" w:cs="Times New Roman"/>
          <w:noProof/>
          <w:sz w:val="24"/>
        </w:rPr>
        <w:pict>
          <v:shape id="Straight Arrow Connector 4" o:spid="_x0000_s1031" type="#_x0000_t32" style="position:absolute;left:0;text-align:left;margin-left:73.5pt;margin-top:9.15pt;width:76.1pt;height:0;z-index:251659776;visibility:visible;mso-wrap-distance-top:-3e-5mm;mso-wrap-distance-bottom:-3e-5m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" strokecolor="#4579b8 [3044]">
            <v:stroke endarrow="open"/>
            <o:lock v:ext="edit" shapetype="f"/>
          </v:shape>
        </w:pict>
      </w:r>
    </w:p>
    <w:p w:rsidR="00D45D4B" w:rsidRPr="000D3FC0" w:rsidRDefault="00D45D4B" w:rsidP="00F061DC">
      <w:pPr>
        <w:spacing w:after="0"/>
        <w:ind w:left="2880" w:firstLine="720"/>
        <w:jc w:val="both"/>
        <w:rPr>
          <w:rFonts w:ascii="Times New Roman" w:hAnsi="Times New Roman" w:cs="Times New Roman"/>
          <w:sz w:val="24"/>
        </w:rPr>
      </w:pPr>
    </w:p>
    <w:p w:rsidR="00D45D4B" w:rsidRPr="000D3FC0" w:rsidRDefault="00810C49" w:rsidP="00F061DC">
      <w:pPr>
        <w:spacing w:after="0"/>
        <w:ind w:left="2880" w:firstLine="720"/>
        <w:jc w:val="both"/>
        <w:rPr>
          <w:rFonts w:ascii="Times New Roman" w:hAnsi="Times New Roman" w:cs="Times New Roman"/>
          <w:sz w:val="24"/>
        </w:rPr>
      </w:pPr>
      <w:r>
        <w:rPr>
          <w:rFonts w:ascii="Times New Roman" w:hAnsi="Times New Roman" w:cs="Times New Roman"/>
          <w:noProof/>
          <w:sz w:val="24"/>
        </w:rPr>
        <w:pict>
          <v:rect id="Rectangle 6" o:spid="_x0000_s1032" style="position:absolute;left:0;text-align:left;margin-left:249.45pt;margin-top:17.1pt;width:119.15pt;height:130.8pt;z-index:251660800;visibility:visible;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" fillcolor="#4f81bd [3204]" strokecolor="#243f60 [1604]" strokeweight="2pt">
            <v:path arrowok="t"/>
            <v:textbox>
              <w:txbxContent>
                <w:p w:rsidR="00F061DC" w:rsidRDefault="00F061DC" w:rsidP="00D45D4B">
                  <w:pPr>
                    <w:jc w:val="center"/>
                  </w:pPr>
                  <w:r>
                    <w:t>Extraneous factor</w:t>
                  </w:r>
                </w:p>
                <w:p w:rsidR="00F061DC" w:rsidRDefault="00F061DC" w:rsidP="00D45D4B">
                  <w:pPr>
                    <w:jc w:val="center"/>
                  </w:pPr>
                  <w:r>
                    <w:t>Managerial skills, entrepreneurial climate,</w:t>
                  </w:r>
                </w:p>
                <w:p w:rsidR="00F061DC" w:rsidRDefault="00F061DC" w:rsidP="00D45D4B">
                  <w:pPr>
                    <w:jc w:val="center"/>
                  </w:pPr>
                  <w:r>
                    <w:t>Regulation and financial system</w:t>
                  </w:r>
                </w:p>
              </w:txbxContent>
            </v:textbox>
          </v:rect>
        </w:pict>
      </w:r>
    </w:p>
    <w:p w:rsidR="00D45D4B" w:rsidRPr="000D3FC0" w:rsidRDefault="00D45D4B" w:rsidP="00F061DC">
      <w:pPr>
        <w:spacing w:after="0"/>
        <w:ind w:left="2880" w:firstLine="720"/>
        <w:jc w:val="both"/>
        <w:rPr>
          <w:rFonts w:ascii="Times New Roman" w:hAnsi="Times New Roman" w:cs="Times New Roman"/>
          <w:sz w:val="24"/>
        </w:rPr>
      </w:pPr>
    </w:p>
    <w:p w:rsidR="00D45D4B" w:rsidRPr="000D3FC0" w:rsidRDefault="00D45D4B" w:rsidP="00F061DC">
      <w:pPr>
        <w:spacing w:after="0"/>
        <w:ind w:left="2880" w:firstLine="720"/>
        <w:jc w:val="both"/>
        <w:rPr>
          <w:rFonts w:ascii="Times New Roman" w:hAnsi="Times New Roman" w:cs="Times New Roman"/>
          <w:sz w:val="24"/>
        </w:rPr>
      </w:pPr>
    </w:p>
    <w:p w:rsidR="00D45D4B" w:rsidRPr="000D3FC0" w:rsidRDefault="00D45D4B" w:rsidP="00F061DC">
      <w:pPr>
        <w:spacing w:after="0"/>
        <w:ind w:left="2880" w:firstLine="720"/>
        <w:jc w:val="both"/>
        <w:rPr>
          <w:rFonts w:ascii="Times New Roman" w:hAnsi="Times New Roman" w:cs="Times New Roman"/>
          <w:sz w:val="24"/>
        </w:rPr>
      </w:pPr>
    </w:p>
    <w:p w:rsidR="00D45D4B" w:rsidRPr="000D3FC0" w:rsidRDefault="00D45D4B" w:rsidP="00F061DC">
      <w:pPr>
        <w:spacing w:after="0"/>
        <w:ind w:left="2880" w:firstLine="720"/>
        <w:jc w:val="both"/>
        <w:rPr>
          <w:rFonts w:ascii="Times New Roman" w:hAnsi="Times New Roman" w:cs="Times New Roman"/>
          <w:sz w:val="24"/>
        </w:rPr>
      </w:pPr>
    </w:p>
    <w:p w:rsidR="00D45D4B" w:rsidRPr="000D3FC0" w:rsidRDefault="00D45D4B" w:rsidP="00F061DC">
      <w:pPr>
        <w:spacing w:after="0"/>
        <w:ind w:left="2880" w:firstLine="720"/>
        <w:jc w:val="both"/>
        <w:rPr>
          <w:rFonts w:ascii="Times New Roman" w:hAnsi="Times New Roman" w:cs="Times New Roman"/>
          <w:sz w:val="24"/>
        </w:rPr>
      </w:pPr>
    </w:p>
    <w:p w:rsidR="00F061DC" w:rsidRDefault="00F061DC" w:rsidP="00F061DC">
      <w:pPr>
        <w:spacing w:after="0"/>
        <w:jc w:val="both"/>
        <w:rPr>
          <w:rFonts w:ascii="Times New Roman" w:hAnsi="Times New Roman" w:cs="Times New Roman"/>
          <w:sz w:val="24"/>
        </w:rPr>
      </w:pPr>
    </w:p>
    <w:p w:rsidR="00F061DC" w:rsidRDefault="00F061DC" w:rsidP="00F061DC">
      <w:pPr>
        <w:spacing w:after="0"/>
        <w:jc w:val="both"/>
        <w:rPr>
          <w:rFonts w:ascii="Times New Roman" w:hAnsi="Times New Roman" w:cs="Times New Roman"/>
          <w:sz w:val="24"/>
        </w:rPr>
      </w:pPr>
    </w:p>
    <w:p w:rsidR="00F061DC" w:rsidRDefault="00F061DC" w:rsidP="00F061DC">
      <w:pPr>
        <w:spacing w:after="0"/>
        <w:jc w:val="both"/>
        <w:rPr>
          <w:rFonts w:ascii="Times New Roman" w:hAnsi="Times New Roman" w:cs="Times New Roman"/>
          <w:sz w:val="24"/>
        </w:rPr>
      </w:pP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Source: Adapted from Briham (2015)</w:t>
      </w:r>
    </w:p>
    <w:p w:rsidR="00D45D4B" w:rsidRPr="000D3FC0" w:rsidRDefault="00D45D4B" w:rsidP="00F061DC">
      <w:pPr>
        <w:tabs>
          <w:tab w:val="left" w:pos="2697"/>
        </w:tabs>
        <w:spacing w:after="0"/>
        <w:jc w:val="both"/>
        <w:rPr>
          <w:rFonts w:ascii="Times New Roman" w:hAnsi="Times New Roman" w:cs="Times New Roman"/>
          <w:sz w:val="24"/>
        </w:rPr>
      </w:pPr>
      <w:r w:rsidRPr="000D3FC0">
        <w:rPr>
          <w:rFonts w:ascii="Times New Roman" w:hAnsi="Times New Roman" w:cs="Times New Roman"/>
          <w:sz w:val="24"/>
        </w:rPr>
        <w:t>The model explained that a relationship exist between csr and growth is moderated by firm activities and extraneous factors</w:t>
      </w:r>
    </w:p>
    <w:p w:rsidR="00D45D4B" w:rsidRPr="000D3FC0" w:rsidRDefault="00D45D4B" w:rsidP="00F061DC">
      <w:pPr>
        <w:tabs>
          <w:tab w:val="left" w:pos="3590"/>
          <w:tab w:val="center" w:pos="4680"/>
        </w:tabs>
        <w:spacing w:after="0"/>
        <w:jc w:val="center"/>
        <w:rPr>
          <w:rFonts w:ascii="Times New Roman" w:hAnsi="Times New Roman" w:cs="Times New Roman"/>
          <w:b/>
          <w:sz w:val="24"/>
        </w:rPr>
      </w:pPr>
    </w:p>
    <w:p w:rsidR="00D45D4B" w:rsidRPr="000D3FC0" w:rsidRDefault="00D45D4B" w:rsidP="00F061DC">
      <w:pPr>
        <w:tabs>
          <w:tab w:val="left" w:pos="3590"/>
          <w:tab w:val="center" w:pos="4680"/>
        </w:tabs>
        <w:spacing w:after="0"/>
        <w:jc w:val="center"/>
        <w:rPr>
          <w:rFonts w:ascii="Times New Roman" w:hAnsi="Times New Roman" w:cs="Times New Roman"/>
          <w:b/>
          <w:sz w:val="24"/>
        </w:rPr>
      </w:pPr>
    </w:p>
    <w:p w:rsidR="00D45D4B" w:rsidRPr="000D3FC0" w:rsidRDefault="00D45D4B" w:rsidP="00F061DC">
      <w:pPr>
        <w:tabs>
          <w:tab w:val="left" w:pos="3590"/>
          <w:tab w:val="center" w:pos="4680"/>
        </w:tabs>
        <w:spacing w:after="0"/>
        <w:rPr>
          <w:rFonts w:ascii="Times New Roman" w:hAnsi="Times New Roman" w:cs="Times New Roman"/>
          <w:b/>
          <w:sz w:val="24"/>
        </w:rPr>
      </w:pPr>
    </w:p>
    <w:p w:rsidR="00D45D4B" w:rsidRPr="000D3FC0" w:rsidRDefault="00D45D4B" w:rsidP="00F061DC">
      <w:pPr>
        <w:tabs>
          <w:tab w:val="left" w:pos="3590"/>
          <w:tab w:val="center" w:pos="4680"/>
        </w:tabs>
        <w:spacing w:after="0"/>
        <w:rPr>
          <w:rFonts w:ascii="Times New Roman" w:hAnsi="Times New Roman" w:cs="Times New Roman"/>
          <w:b/>
          <w:sz w:val="24"/>
        </w:rPr>
      </w:pPr>
    </w:p>
    <w:p w:rsidR="00D45D4B" w:rsidRDefault="00D45D4B" w:rsidP="00F061DC">
      <w:pPr>
        <w:tabs>
          <w:tab w:val="left" w:pos="3590"/>
          <w:tab w:val="center" w:pos="4680"/>
        </w:tabs>
        <w:spacing w:after="0"/>
        <w:rPr>
          <w:rFonts w:ascii="Times New Roman" w:hAnsi="Times New Roman" w:cs="Times New Roman"/>
          <w:b/>
          <w:sz w:val="24"/>
        </w:rPr>
      </w:pPr>
    </w:p>
    <w:p w:rsidR="00D45D4B" w:rsidRPr="000D3FC0" w:rsidRDefault="00D45D4B" w:rsidP="00F061DC">
      <w:pPr>
        <w:tabs>
          <w:tab w:val="left" w:pos="3590"/>
          <w:tab w:val="center" w:pos="4680"/>
        </w:tabs>
        <w:spacing w:after="0"/>
        <w:jc w:val="center"/>
        <w:rPr>
          <w:rFonts w:ascii="Times New Roman" w:hAnsi="Times New Roman" w:cs="Times New Roman"/>
          <w:b/>
          <w:sz w:val="24"/>
        </w:rPr>
      </w:pPr>
      <w:r w:rsidRPr="000D3FC0">
        <w:rPr>
          <w:rFonts w:ascii="Times New Roman" w:hAnsi="Times New Roman" w:cs="Times New Roman"/>
          <w:b/>
          <w:sz w:val="24"/>
        </w:rPr>
        <w:t>CHAPTER THREE</w:t>
      </w:r>
    </w:p>
    <w:p w:rsidR="00D45D4B" w:rsidRPr="000D3FC0" w:rsidRDefault="00D45D4B" w:rsidP="00F061DC">
      <w:pPr>
        <w:spacing w:after="0"/>
        <w:ind w:left="3600"/>
        <w:jc w:val="both"/>
        <w:rPr>
          <w:rFonts w:ascii="Times New Roman" w:hAnsi="Times New Roman" w:cs="Times New Roman"/>
          <w:b/>
          <w:sz w:val="24"/>
        </w:rPr>
      </w:pPr>
      <w:r w:rsidRPr="000D3FC0">
        <w:rPr>
          <w:rFonts w:ascii="Times New Roman" w:hAnsi="Times New Roman" w:cs="Times New Roman"/>
          <w:b/>
          <w:sz w:val="24"/>
        </w:rPr>
        <w:t>METHODOLOGY</w:t>
      </w:r>
    </w:p>
    <w:p w:rsidR="00D45D4B" w:rsidRPr="000D3FC0" w:rsidRDefault="00D45D4B" w:rsidP="00F061DC">
      <w:pPr>
        <w:spacing w:after="0"/>
        <w:jc w:val="both"/>
        <w:rPr>
          <w:rFonts w:ascii="Times New Roman" w:hAnsi="Times New Roman" w:cs="Times New Roman"/>
          <w:b/>
          <w:sz w:val="24"/>
        </w:rPr>
      </w:pPr>
      <w:r w:rsidRPr="000D3FC0">
        <w:rPr>
          <w:rFonts w:ascii="Times New Roman" w:hAnsi="Times New Roman" w:cs="Times New Roman"/>
          <w:b/>
          <w:sz w:val="24"/>
        </w:rPr>
        <w:t>3.1 Introduction</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This chapter presents the methodology adopted in the study. It dealt mainly with the research procedures that were used in the gathering and analyzing data which include, research deign; population of the study; sample size and sample techniques; procedures for data collection and data analysis.</w:t>
      </w:r>
    </w:p>
    <w:p w:rsidR="00D45D4B" w:rsidRPr="000D3FC0" w:rsidRDefault="00D45D4B" w:rsidP="00F061DC">
      <w:pPr>
        <w:spacing w:after="0"/>
        <w:jc w:val="both"/>
        <w:rPr>
          <w:rFonts w:ascii="Times New Roman" w:hAnsi="Times New Roman" w:cs="Times New Roman"/>
          <w:b/>
          <w:sz w:val="24"/>
        </w:rPr>
      </w:pPr>
      <w:r w:rsidRPr="000D3FC0">
        <w:rPr>
          <w:rFonts w:ascii="Times New Roman" w:hAnsi="Times New Roman" w:cs="Times New Roman"/>
          <w:b/>
          <w:sz w:val="24"/>
        </w:rPr>
        <w:t>3.2 Research Design</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 xml:space="preserve">The study employed a descriptive research through the use of secondary data as its main source of data collection, as this data collection technique present several advantage to the study especially; it provides a multi-faceted approach for data collection. </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3.</w:t>
      </w:r>
      <w:r w:rsidRPr="000D3FC0">
        <w:rPr>
          <w:rFonts w:ascii="Times New Roman" w:hAnsi="Times New Roman" w:cs="Times New Roman"/>
          <w:b/>
          <w:sz w:val="24"/>
        </w:rPr>
        <w:t>3 Population of the study</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All items in any field of inquiry constitute a universe or population, Kothari  (2004.). The populations of this study are the four (4) Mobile Telecommunication industries in Nigeria as at 31 December 2018.These include MTN MOBILE, GLO MOBILE, AIRTEL and 9-MOBILE that have obtained their final license to operate in Nigeria. Therefore, the study considered these four (4) mobile telecommunication companies for the study population.</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 xml:space="preserve">3.4 </w:t>
      </w:r>
      <w:r w:rsidRPr="000D3FC0">
        <w:rPr>
          <w:rFonts w:ascii="Times New Roman" w:hAnsi="Times New Roman" w:cs="Times New Roman"/>
          <w:b/>
          <w:sz w:val="24"/>
        </w:rPr>
        <w:t>Sampling Size and Sampling Techniques</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The study employed judgmental sampling technique and four mobile telecommunication companies quoted in the Nigeria stock exchange as at 31</w:t>
      </w:r>
      <w:r w:rsidRPr="000D3FC0">
        <w:rPr>
          <w:rFonts w:ascii="Times New Roman" w:hAnsi="Times New Roman" w:cs="Times New Roman"/>
          <w:sz w:val="24"/>
          <w:vertAlign w:val="superscript"/>
        </w:rPr>
        <w:t>st</w:t>
      </w:r>
      <w:r w:rsidRPr="000D3FC0">
        <w:rPr>
          <w:rFonts w:ascii="Times New Roman" w:hAnsi="Times New Roman" w:cs="Times New Roman"/>
          <w:sz w:val="24"/>
        </w:rPr>
        <w:t xml:space="preserve"> December 2018which were selected for the study. These companies include MTN MOBILE, GLO MOBILE, AIRTEL and 9-MOBILE that have obtained their final license to operate in Nigeria. This is because these companies are operating and chosed by many subscribers/customers in the mobile telecommunication industry in Nigeria. They possessed common features that are pre-requisite for this study which need to be dissect for clear understanding of social responsibilities of the firm.</w:t>
      </w:r>
    </w:p>
    <w:p w:rsidR="00D45D4B" w:rsidRPr="000D3FC0" w:rsidRDefault="00D45D4B" w:rsidP="00F061DC">
      <w:pPr>
        <w:spacing w:after="0"/>
        <w:jc w:val="both"/>
        <w:rPr>
          <w:rFonts w:ascii="Times New Roman" w:hAnsi="Times New Roman" w:cs="Times New Roman"/>
          <w:b/>
          <w:sz w:val="24"/>
        </w:rPr>
      </w:pPr>
      <w:r w:rsidRPr="000D3FC0">
        <w:rPr>
          <w:rFonts w:ascii="Times New Roman" w:hAnsi="Times New Roman" w:cs="Times New Roman"/>
          <w:b/>
          <w:sz w:val="24"/>
        </w:rPr>
        <w:t>3.5 Method of Data Collection</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For the purpose of this study, only secondary data collection was utilized. The study adopted the use of secondary data because all the previous work reviewed adopted both primary and secondary source, the required data has been published in the annual report of the companies. Technically, primary source of data collection is not appropriate for historical analysis of this nature. Sample data was collected from 2012 to 2018 (7 years)</w:t>
      </w:r>
    </w:p>
    <w:p w:rsidR="00D45D4B" w:rsidRPr="000D3FC0" w:rsidRDefault="00D45D4B" w:rsidP="00F061DC">
      <w:pPr>
        <w:spacing w:after="0"/>
        <w:jc w:val="both"/>
        <w:rPr>
          <w:rFonts w:ascii="Times New Roman" w:hAnsi="Times New Roman" w:cs="Times New Roman"/>
          <w:b/>
          <w:sz w:val="24"/>
        </w:rPr>
      </w:pPr>
      <w:r w:rsidRPr="000D3FC0">
        <w:rPr>
          <w:rFonts w:ascii="Times New Roman" w:hAnsi="Times New Roman" w:cs="Times New Roman"/>
          <w:b/>
          <w:sz w:val="24"/>
        </w:rPr>
        <w:t>3.6 Method of Data Analysis</w:t>
      </w:r>
    </w:p>
    <w:p w:rsidR="00D45D4B" w:rsidRPr="000D3FC0" w:rsidRDefault="00D45D4B" w:rsidP="00F061DC">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sz w:val="24"/>
        </w:rPr>
        <w:t>In order to achieve the main objective and other specific objectives as identified in the literature; the study employed generalized linear model of ordinary linear regression. The GLM generalizes linear regression by allowing the linear model to be related to the response variable via a link function and by allowing the magnitude of the variance of each measurement to be a function of its predicted value. The rational for using GLM of ordinary linear regression was that it employed the techniques of logistic regression, to estimate the coefficients of the likelihood of the regression coefficient of the given predictors and criterion similarly to the ordinary least square of the regression procedure, thereby minimizing the sum of squared residuals. It is also important to use this method of data analysis because it is a statistical tool that does not only explore the relationship between two or more variables but also</w:t>
      </w:r>
      <w:r w:rsidRPr="000D3FC0">
        <w:rPr>
          <w:rFonts w:ascii="Times New Roman" w:hAnsi="Times New Roman" w:cs="Times New Roman"/>
          <w:bCs/>
          <w:sz w:val="24"/>
        </w:rPr>
        <w:t xml:space="preserve"> assessing the contribution of individual predictors in a given model, one may examine the significance of the wald statistic. The wald statistic, analogous to the t-test which can be used to test the true value of the parameter based on the sample estimate.</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The regression model is given below as;</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Y=α+β</w:t>
      </w:r>
      <w:r w:rsidRPr="000D3FC0">
        <w:rPr>
          <w:rFonts w:ascii="Times New Roman" w:hAnsi="Times New Roman" w:cs="Times New Roman"/>
          <w:sz w:val="24"/>
          <w:vertAlign w:val="subscript"/>
        </w:rPr>
        <w:t>1</w:t>
      </w:r>
      <w:r w:rsidRPr="000D3FC0">
        <w:rPr>
          <w:rFonts w:ascii="Times New Roman" w:hAnsi="Times New Roman" w:cs="Times New Roman"/>
          <w:sz w:val="24"/>
        </w:rPr>
        <w:t>x</w:t>
      </w:r>
      <w:r w:rsidRPr="000D3FC0">
        <w:rPr>
          <w:rFonts w:ascii="Times New Roman" w:hAnsi="Times New Roman" w:cs="Times New Roman"/>
          <w:sz w:val="24"/>
          <w:vertAlign w:val="subscript"/>
        </w:rPr>
        <w:t>1</w:t>
      </w:r>
      <w:r w:rsidRPr="000D3FC0">
        <w:rPr>
          <w:rFonts w:ascii="Times New Roman" w:hAnsi="Times New Roman" w:cs="Times New Roman"/>
          <w:sz w:val="24"/>
        </w:rPr>
        <w:t>+ε Where;</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Y=Dependent variable</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α =Intercept of the model</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β</w:t>
      </w:r>
      <w:r w:rsidRPr="000D3FC0">
        <w:rPr>
          <w:rFonts w:ascii="Times New Roman" w:hAnsi="Times New Roman" w:cs="Times New Roman"/>
          <w:sz w:val="24"/>
          <w:vertAlign w:val="subscript"/>
        </w:rPr>
        <w:t>1</w:t>
      </w:r>
      <w:r w:rsidRPr="000D3FC0">
        <w:rPr>
          <w:rFonts w:ascii="Times New Roman" w:hAnsi="Times New Roman" w:cs="Times New Roman"/>
          <w:sz w:val="24"/>
        </w:rPr>
        <w:t>=Coefficient of the independent variable in the model</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X</w:t>
      </w:r>
      <w:r w:rsidRPr="000D3FC0">
        <w:rPr>
          <w:rFonts w:ascii="Times New Roman" w:hAnsi="Times New Roman" w:cs="Times New Roman"/>
          <w:sz w:val="24"/>
          <w:vertAlign w:val="subscript"/>
        </w:rPr>
        <w:t>1</w:t>
      </w:r>
      <w:r w:rsidRPr="000D3FC0">
        <w:rPr>
          <w:rFonts w:ascii="Times New Roman" w:hAnsi="Times New Roman" w:cs="Times New Roman"/>
          <w:sz w:val="24"/>
        </w:rPr>
        <w:t xml:space="preserve">=element of independent variable </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ε =Error term</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Thus;</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BG = βo +CSR+ε</w:t>
      </w:r>
      <w:r w:rsidRPr="000D3FC0">
        <w:rPr>
          <w:rFonts w:ascii="Times New Roman" w:hAnsi="Times New Roman" w:cs="Times New Roman"/>
          <w:sz w:val="24"/>
          <w:vertAlign w:val="subscript"/>
        </w:rPr>
        <w:t>0</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PAT = β</w:t>
      </w:r>
      <w:r w:rsidRPr="000D3FC0">
        <w:rPr>
          <w:rFonts w:ascii="Times New Roman" w:hAnsi="Times New Roman" w:cs="Times New Roman"/>
          <w:sz w:val="24"/>
          <w:vertAlign w:val="subscript"/>
        </w:rPr>
        <w:t>o</w:t>
      </w:r>
      <w:r w:rsidRPr="000D3FC0">
        <w:rPr>
          <w:rFonts w:ascii="Times New Roman" w:hAnsi="Times New Roman" w:cs="Times New Roman"/>
          <w:sz w:val="24"/>
        </w:rPr>
        <w:t xml:space="preserve"> +CDE</w:t>
      </w:r>
      <w:r w:rsidRPr="000D3FC0">
        <w:rPr>
          <w:rFonts w:ascii="Times New Roman" w:hAnsi="Times New Roman" w:cs="Times New Roman"/>
          <w:sz w:val="24"/>
          <w:vertAlign w:val="subscript"/>
        </w:rPr>
        <w:t>CSR</w:t>
      </w:r>
      <w:r w:rsidRPr="000D3FC0">
        <w:rPr>
          <w:rFonts w:ascii="Times New Roman" w:hAnsi="Times New Roman" w:cs="Times New Roman"/>
          <w:sz w:val="24"/>
        </w:rPr>
        <w:t>+ε</w:t>
      </w:r>
      <w:r w:rsidRPr="000D3FC0">
        <w:rPr>
          <w:rFonts w:ascii="Times New Roman" w:hAnsi="Times New Roman" w:cs="Times New Roman"/>
          <w:sz w:val="24"/>
          <w:vertAlign w:val="subscript"/>
        </w:rPr>
        <w:t>0</w:t>
      </w:r>
      <w:r w:rsidRPr="000D3FC0">
        <w:rPr>
          <w:rFonts w:ascii="Times New Roman" w:hAnsi="Times New Roman" w:cs="Times New Roman"/>
          <w:sz w:val="24"/>
        </w:rPr>
        <w:t>…………………..Equation 1</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SALE = β</w:t>
      </w:r>
      <w:r w:rsidRPr="000D3FC0">
        <w:rPr>
          <w:rFonts w:ascii="Times New Roman" w:hAnsi="Times New Roman" w:cs="Times New Roman"/>
          <w:sz w:val="24"/>
          <w:vertAlign w:val="subscript"/>
        </w:rPr>
        <w:t>o</w:t>
      </w:r>
      <w:r w:rsidRPr="000D3FC0">
        <w:rPr>
          <w:rFonts w:ascii="Times New Roman" w:hAnsi="Times New Roman" w:cs="Times New Roman"/>
          <w:sz w:val="24"/>
        </w:rPr>
        <w:t xml:space="preserve"> + WEF</w:t>
      </w:r>
      <w:r w:rsidRPr="000D3FC0">
        <w:rPr>
          <w:rFonts w:ascii="Times New Roman" w:hAnsi="Times New Roman" w:cs="Times New Roman"/>
          <w:sz w:val="24"/>
          <w:vertAlign w:val="subscript"/>
        </w:rPr>
        <w:t>CSR</w:t>
      </w:r>
      <w:r w:rsidRPr="000D3FC0">
        <w:rPr>
          <w:rFonts w:ascii="Times New Roman" w:hAnsi="Times New Roman" w:cs="Times New Roman"/>
          <w:sz w:val="24"/>
        </w:rPr>
        <w:t>+ ε</w:t>
      </w:r>
      <w:r w:rsidRPr="000D3FC0">
        <w:rPr>
          <w:rFonts w:ascii="Times New Roman" w:hAnsi="Times New Roman" w:cs="Times New Roman"/>
          <w:sz w:val="24"/>
          <w:vertAlign w:val="subscript"/>
        </w:rPr>
        <w:t>0</w:t>
      </w:r>
      <w:r w:rsidRPr="000D3FC0">
        <w:rPr>
          <w:rFonts w:ascii="Times New Roman" w:hAnsi="Times New Roman" w:cs="Times New Roman"/>
          <w:sz w:val="24"/>
        </w:rPr>
        <w:t>………………….equation 2</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EQUITY = β</w:t>
      </w:r>
      <w:r w:rsidRPr="000D3FC0">
        <w:rPr>
          <w:rFonts w:ascii="Times New Roman" w:hAnsi="Times New Roman" w:cs="Times New Roman"/>
          <w:sz w:val="24"/>
          <w:vertAlign w:val="subscript"/>
        </w:rPr>
        <w:t>o</w:t>
      </w:r>
      <w:r w:rsidRPr="000D3FC0">
        <w:rPr>
          <w:rFonts w:ascii="Times New Roman" w:hAnsi="Times New Roman" w:cs="Times New Roman"/>
          <w:sz w:val="24"/>
        </w:rPr>
        <w:t xml:space="preserve"> +IDE</w:t>
      </w:r>
      <w:r w:rsidRPr="000D3FC0">
        <w:rPr>
          <w:rFonts w:ascii="Times New Roman" w:hAnsi="Times New Roman" w:cs="Times New Roman"/>
          <w:sz w:val="24"/>
          <w:vertAlign w:val="subscript"/>
        </w:rPr>
        <w:t>CSR</w:t>
      </w:r>
      <w:r w:rsidRPr="000D3FC0">
        <w:rPr>
          <w:rFonts w:ascii="Times New Roman" w:hAnsi="Times New Roman" w:cs="Times New Roman"/>
          <w:sz w:val="24"/>
        </w:rPr>
        <w:t xml:space="preserve"> +ε</w:t>
      </w:r>
      <w:r w:rsidRPr="000D3FC0">
        <w:rPr>
          <w:rFonts w:ascii="Times New Roman" w:hAnsi="Times New Roman" w:cs="Times New Roman"/>
          <w:sz w:val="24"/>
          <w:vertAlign w:val="subscript"/>
        </w:rPr>
        <w:t>0</w:t>
      </w:r>
      <w:r w:rsidRPr="000D3FC0">
        <w:rPr>
          <w:rFonts w:ascii="Times New Roman" w:hAnsi="Times New Roman" w:cs="Times New Roman"/>
          <w:sz w:val="24"/>
        </w:rPr>
        <w:t>…………………..equation 3</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EARNS = β</w:t>
      </w:r>
      <w:r w:rsidRPr="000D3FC0">
        <w:rPr>
          <w:rFonts w:ascii="Times New Roman" w:hAnsi="Times New Roman" w:cs="Times New Roman"/>
          <w:sz w:val="24"/>
          <w:vertAlign w:val="subscript"/>
        </w:rPr>
        <w:t>o</w:t>
      </w:r>
      <w:r w:rsidRPr="000D3FC0">
        <w:rPr>
          <w:rFonts w:ascii="Times New Roman" w:hAnsi="Times New Roman" w:cs="Times New Roman"/>
          <w:sz w:val="24"/>
        </w:rPr>
        <w:t xml:space="preserve"> +CHE</w:t>
      </w:r>
      <w:r w:rsidRPr="000D3FC0">
        <w:rPr>
          <w:rFonts w:ascii="Times New Roman" w:hAnsi="Times New Roman" w:cs="Times New Roman"/>
          <w:sz w:val="24"/>
          <w:vertAlign w:val="subscript"/>
        </w:rPr>
        <w:t>CSR</w:t>
      </w:r>
      <w:r w:rsidRPr="000D3FC0">
        <w:rPr>
          <w:rFonts w:ascii="Times New Roman" w:hAnsi="Times New Roman" w:cs="Times New Roman"/>
          <w:sz w:val="24"/>
        </w:rPr>
        <w:t>+ε</w:t>
      </w:r>
      <w:r w:rsidRPr="000D3FC0">
        <w:rPr>
          <w:rFonts w:ascii="Times New Roman" w:hAnsi="Times New Roman" w:cs="Times New Roman"/>
          <w:sz w:val="24"/>
          <w:vertAlign w:val="subscript"/>
        </w:rPr>
        <w:t>0</w:t>
      </w:r>
      <w:r w:rsidRPr="000D3FC0">
        <w:rPr>
          <w:rFonts w:ascii="Times New Roman" w:hAnsi="Times New Roman" w:cs="Times New Roman"/>
          <w:sz w:val="24"/>
        </w:rPr>
        <w:t>……………….......equation 4</w:t>
      </w:r>
    </w:p>
    <w:p w:rsidR="00D45D4B" w:rsidRPr="000D3FC0" w:rsidRDefault="00D45D4B" w:rsidP="00F061DC">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bCs/>
          <w:sz w:val="24"/>
        </w:rPr>
        <w:t>WHERE;</w:t>
      </w:r>
    </w:p>
    <w:p w:rsidR="00D45D4B" w:rsidRPr="000D3FC0" w:rsidRDefault="00D45D4B" w:rsidP="00F061DC">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bCs/>
          <w:sz w:val="24"/>
        </w:rPr>
        <w:t>BG = business growth</w:t>
      </w:r>
    </w:p>
    <w:p w:rsidR="00D45D4B" w:rsidRPr="000D3FC0" w:rsidRDefault="00D45D4B" w:rsidP="00F061DC">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bCs/>
          <w:sz w:val="24"/>
        </w:rPr>
        <w:t>CSR = Corporate social responsibility</w:t>
      </w:r>
    </w:p>
    <w:p w:rsidR="00D45D4B" w:rsidRPr="000D3FC0" w:rsidRDefault="00D45D4B" w:rsidP="00F061DC">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sz w:val="24"/>
        </w:rPr>
        <w:t>CDE</w:t>
      </w:r>
      <w:r w:rsidRPr="000D3FC0">
        <w:rPr>
          <w:rFonts w:ascii="Times New Roman" w:hAnsi="Times New Roman" w:cs="Times New Roman"/>
          <w:sz w:val="24"/>
          <w:vertAlign w:val="subscript"/>
        </w:rPr>
        <w:t>CSR</w:t>
      </w:r>
      <w:r w:rsidRPr="000D3FC0">
        <w:rPr>
          <w:rFonts w:ascii="Times New Roman" w:hAnsi="Times New Roman" w:cs="Times New Roman"/>
          <w:sz w:val="24"/>
        </w:rPr>
        <w:t xml:space="preserve"> = </w:t>
      </w:r>
      <w:r w:rsidRPr="000D3FC0">
        <w:rPr>
          <w:rFonts w:ascii="Times New Roman" w:hAnsi="Times New Roman" w:cs="Times New Roman"/>
          <w:bCs/>
          <w:sz w:val="24"/>
        </w:rPr>
        <w:t>Corporate social responsibility directed over community development expenditure</w:t>
      </w:r>
    </w:p>
    <w:p w:rsidR="00D45D4B" w:rsidRPr="000D3FC0" w:rsidRDefault="00D45D4B" w:rsidP="00F061DC">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sz w:val="24"/>
        </w:rPr>
        <w:t>WEF</w:t>
      </w:r>
      <w:r w:rsidRPr="000D3FC0">
        <w:rPr>
          <w:rFonts w:ascii="Times New Roman" w:hAnsi="Times New Roman" w:cs="Times New Roman"/>
          <w:sz w:val="24"/>
          <w:vertAlign w:val="subscript"/>
        </w:rPr>
        <w:t>CSR</w:t>
      </w:r>
      <w:r w:rsidRPr="000D3FC0">
        <w:rPr>
          <w:rFonts w:ascii="Times New Roman" w:hAnsi="Times New Roman" w:cs="Times New Roman"/>
          <w:sz w:val="24"/>
        </w:rPr>
        <w:t xml:space="preserve"> =</w:t>
      </w:r>
      <w:r w:rsidRPr="000D3FC0">
        <w:rPr>
          <w:rFonts w:ascii="Times New Roman" w:hAnsi="Times New Roman" w:cs="Times New Roman"/>
          <w:bCs/>
          <w:sz w:val="24"/>
        </w:rPr>
        <w:t xml:space="preserve"> Corporate social responsibility directed over welfare expenditure</w:t>
      </w:r>
    </w:p>
    <w:p w:rsidR="00D45D4B" w:rsidRPr="000D3FC0" w:rsidRDefault="00D45D4B" w:rsidP="00F061DC">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sz w:val="24"/>
        </w:rPr>
        <w:t>IDE</w:t>
      </w:r>
      <w:r w:rsidRPr="000D3FC0">
        <w:rPr>
          <w:rFonts w:ascii="Times New Roman" w:hAnsi="Times New Roman" w:cs="Times New Roman"/>
          <w:sz w:val="24"/>
          <w:vertAlign w:val="subscript"/>
        </w:rPr>
        <w:t>CSR</w:t>
      </w:r>
      <w:r w:rsidRPr="000D3FC0">
        <w:rPr>
          <w:rFonts w:ascii="Times New Roman" w:hAnsi="Times New Roman" w:cs="Times New Roman"/>
          <w:sz w:val="24"/>
        </w:rPr>
        <w:t xml:space="preserve"> = </w:t>
      </w:r>
      <w:r w:rsidRPr="000D3FC0">
        <w:rPr>
          <w:rFonts w:ascii="Times New Roman" w:hAnsi="Times New Roman" w:cs="Times New Roman"/>
          <w:bCs/>
          <w:sz w:val="24"/>
        </w:rPr>
        <w:t>Corporate social responsibility directed over infrastructural dev. expenditure</w:t>
      </w:r>
    </w:p>
    <w:p w:rsidR="00D45D4B" w:rsidRPr="000D3FC0" w:rsidRDefault="00D45D4B" w:rsidP="00F061DC">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sz w:val="24"/>
        </w:rPr>
        <w:t>CHE</w:t>
      </w:r>
      <w:r w:rsidRPr="000D3FC0">
        <w:rPr>
          <w:rFonts w:ascii="Times New Roman" w:hAnsi="Times New Roman" w:cs="Times New Roman"/>
          <w:sz w:val="24"/>
          <w:vertAlign w:val="subscript"/>
        </w:rPr>
        <w:t>CSR</w:t>
      </w:r>
      <w:r w:rsidRPr="000D3FC0">
        <w:rPr>
          <w:rFonts w:ascii="Times New Roman" w:hAnsi="Times New Roman" w:cs="Times New Roman"/>
          <w:sz w:val="24"/>
        </w:rPr>
        <w:t xml:space="preserve"> =</w:t>
      </w:r>
      <w:r w:rsidRPr="000D3FC0">
        <w:rPr>
          <w:rFonts w:ascii="Times New Roman" w:hAnsi="Times New Roman" w:cs="Times New Roman"/>
          <w:bCs/>
          <w:sz w:val="24"/>
        </w:rPr>
        <w:t>Corporate social responsibility directed over charitable expenditure</w:t>
      </w:r>
    </w:p>
    <w:p w:rsidR="00D45D4B" w:rsidRPr="000D3FC0" w:rsidRDefault="00D45D4B" w:rsidP="00F061DC">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Β</w:t>
      </w:r>
      <w:r w:rsidRPr="000D3FC0">
        <w:rPr>
          <w:rFonts w:ascii="Times New Roman" w:hAnsi="Times New Roman" w:cs="Times New Roman"/>
          <w:sz w:val="24"/>
          <w:vertAlign w:val="subscript"/>
        </w:rPr>
        <w:t>0</w:t>
      </w:r>
      <w:r w:rsidRPr="000D3FC0">
        <w:rPr>
          <w:rFonts w:ascii="Times New Roman" w:hAnsi="Times New Roman" w:cs="Times New Roman"/>
          <w:sz w:val="24"/>
        </w:rPr>
        <w:t xml:space="preserve"> =intercept of the nodel</w:t>
      </w:r>
    </w:p>
    <w:p w:rsidR="00D45D4B" w:rsidRPr="000D3FC0" w:rsidRDefault="00D45D4B" w:rsidP="00F061DC">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ε</w:t>
      </w:r>
      <w:r w:rsidRPr="000D3FC0">
        <w:rPr>
          <w:rFonts w:ascii="Times New Roman" w:hAnsi="Times New Roman" w:cs="Times New Roman"/>
          <w:sz w:val="24"/>
          <w:vertAlign w:val="subscript"/>
        </w:rPr>
        <w:t>0</w:t>
      </w:r>
      <w:r w:rsidRPr="000D3FC0">
        <w:rPr>
          <w:rFonts w:ascii="Times New Roman" w:hAnsi="Times New Roman" w:cs="Times New Roman"/>
          <w:sz w:val="24"/>
        </w:rPr>
        <w:t xml:space="preserve"> = Stochastic error</w:t>
      </w:r>
    </w:p>
    <w:p w:rsidR="00D45D4B" w:rsidRDefault="00D45D4B" w:rsidP="00F061DC">
      <w:pPr>
        <w:tabs>
          <w:tab w:val="left" w:pos="3590"/>
          <w:tab w:val="center" w:pos="4680"/>
        </w:tabs>
        <w:spacing w:after="0"/>
        <w:jc w:val="center"/>
        <w:rPr>
          <w:rFonts w:ascii="Times New Roman" w:hAnsi="Times New Roman" w:cs="Times New Roman"/>
          <w:b/>
          <w:sz w:val="24"/>
        </w:rPr>
      </w:pPr>
    </w:p>
    <w:p w:rsidR="00D45D4B" w:rsidRDefault="00D45D4B" w:rsidP="00F061DC">
      <w:pPr>
        <w:tabs>
          <w:tab w:val="left" w:pos="3590"/>
          <w:tab w:val="center" w:pos="4680"/>
        </w:tabs>
        <w:spacing w:after="0"/>
        <w:rPr>
          <w:rFonts w:ascii="Times New Roman" w:hAnsi="Times New Roman" w:cs="Times New Roman"/>
          <w:b/>
          <w:sz w:val="24"/>
        </w:rPr>
      </w:pPr>
    </w:p>
    <w:p w:rsidR="00D45D4B" w:rsidRPr="000D3FC0" w:rsidRDefault="00D45D4B" w:rsidP="00F061DC">
      <w:pPr>
        <w:tabs>
          <w:tab w:val="left" w:pos="3590"/>
          <w:tab w:val="center" w:pos="4680"/>
        </w:tabs>
        <w:spacing w:after="0"/>
        <w:jc w:val="center"/>
        <w:rPr>
          <w:rFonts w:ascii="Times New Roman" w:hAnsi="Times New Roman" w:cs="Times New Roman"/>
          <w:b/>
          <w:sz w:val="24"/>
        </w:rPr>
      </w:pPr>
      <w:r w:rsidRPr="000D3FC0">
        <w:rPr>
          <w:rFonts w:ascii="Times New Roman" w:hAnsi="Times New Roman" w:cs="Times New Roman"/>
          <w:b/>
          <w:sz w:val="24"/>
        </w:rPr>
        <w:t>CHAPTER FOUR</w:t>
      </w:r>
    </w:p>
    <w:p w:rsidR="00D45D4B" w:rsidRPr="000D3FC0" w:rsidRDefault="00D45D4B" w:rsidP="00F061DC">
      <w:pPr>
        <w:tabs>
          <w:tab w:val="left" w:pos="3590"/>
          <w:tab w:val="center" w:pos="4680"/>
        </w:tabs>
        <w:spacing w:after="0"/>
        <w:jc w:val="center"/>
        <w:rPr>
          <w:rFonts w:ascii="Times New Roman" w:hAnsi="Times New Roman" w:cs="Times New Roman"/>
          <w:b/>
          <w:sz w:val="24"/>
        </w:rPr>
      </w:pPr>
      <w:r w:rsidRPr="000D3FC0">
        <w:rPr>
          <w:rFonts w:ascii="Times New Roman" w:hAnsi="Times New Roman" w:cs="Times New Roman"/>
          <w:b/>
          <w:sz w:val="24"/>
        </w:rPr>
        <w:t>INTRODUCTION</w:t>
      </w:r>
    </w:p>
    <w:p w:rsidR="00D45D4B" w:rsidRPr="000D3FC0" w:rsidRDefault="00D45D4B" w:rsidP="00F061DC">
      <w:pPr>
        <w:autoSpaceDE w:val="0"/>
        <w:autoSpaceDN w:val="0"/>
        <w:adjustRightInd w:val="0"/>
        <w:spacing w:after="0"/>
        <w:jc w:val="both"/>
        <w:rPr>
          <w:rFonts w:ascii="Times New Roman" w:hAnsi="Times New Roman" w:cs="Times New Roman"/>
          <w:b/>
          <w:bCs/>
          <w:sz w:val="24"/>
        </w:rPr>
      </w:pPr>
      <w:r w:rsidRPr="000D3FC0">
        <w:rPr>
          <w:rFonts w:ascii="Times New Roman" w:hAnsi="Times New Roman" w:cs="Times New Roman"/>
          <w:b/>
          <w:bCs/>
          <w:sz w:val="24"/>
        </w:rPr>
        <w:t>4.1</w:t>
      </w:r>
      <w:r w:rsidRPr="000D3FC0">
        <w:rPr>
          <w:rFonts w:ascii="Times New Roman" w:hAnsi="Times New Roman" w:cs="Times New Roman"/>
          <w:b/>
          <w:bCs/>
          <w:sz w:val="24"/>
        </w:rPr>
        <w:tab/>
        <w:t>Data Analysis and Interpretations</w:t>
      </w:r>
    </w:p>
    <w:tbl>
      <w:tblPr>
        <w:tblStyle w:val="TableGrid"/>
        <w:tblW w:w="0" w:type="auto"/>
        <w:tblInd w:w="648" w:type="dxa"/>
        <w:tblLook w:val="04A0"/>
      </w:tblPr>
      <w:tblGrid>
        <w:gridCol w:w="2302"/>
        <w:gridCol w:w="2751"/>
        <w:gridCol w:w="2511"/>
      </w:tblGrid>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 xml:space="preserve">Years </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CSR Expenditure (</w:t>
            </w:r>
            <w:r w:rsidRPr="000D3FC0">
              <w:rPr>
                <w:rFonts w:ascii="Times New Roman" w:hAnsi="Times New Roman" w:cs="Times New Roman"/>
                <w:b/>
                <w:bCs/>
                <w:strike/>
                <w:sz w:val="24"/>
              </w:rPr>
              <w:t>N</w:t>
            </w:r>
            <w:r w:rsidRPr="000D3FC0">
              <w:rPr>
                <w:rFonts w:ascii="Times New Roman" w:hAnsi="Times New Roman" w:cs="Times New Roman"/>
                <w:b/>
                <w:bCs/>
                <w:sz w:val="24"/>
              </w:rPr>
              <w:t>)</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Profit after tax (%)</w:t>
            </w:r>
          </w:p>
        </w:tc>
      </w:tr>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2009</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6,317,100</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41</w:t>
            </w:r>
          </w:p>
        </w:tc>
      </w:tr>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2010</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30,271,500</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91</w:t>
            </w:r>
          </w:p>
        </w:tc>
      </w:tr>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2011</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56,881,250</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86</w:t>
            </w:r>
          </w:p>
        </w:tc>
      </w:tr>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2012</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27,240,250</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88</w:t>
            </w:r>
          </w:p>
        </w:tc>
      </w:tr>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2013</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29,607,000</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75</w:t>
            </w:r>
          </w:p>
        </w:tc>
      </w:tr>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2014</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24,038,130</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51</w:t>
            </w:r>
          </w:p>
        </w:tc>
      </w:tr>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2015</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76,966,220</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93</w:t>
            </w:r>
          </w:p>
        </w:tc>
      </w:tr>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 xml:space="preserve">Total </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251,321,450</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525</w:t>
            </w:r>
          </w:p>
        </w:tc>
      </w:tr>
    </w:tbl>
    <w:p w:rsidR="00D45D4B" w:rsidRPr="000D3FC0" w:rsidRDefault="00D45D4B" w:rsidP="00F061DC">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bCs/>
          <w:sz w:val="24"/>
        </w:rPr>
        <w:t xml:space="preserve">The table above demonstrates that the sum of corporate social responsibility directed at community development expenditure of the sampled firms is </w:t>
      </w:r>
      <w:r w:rsidRPr="000D3FC0">
        <w:rPr>
          <w:rFonts w:ascii="Times New Roman" w:hAnsi="Times New Roman" w:cs="Times New Roman"/>
          <w:bCs/>
          <w:strike/>
          <w:sz w:val="24"/>
        </w:rPr>
        <w:t>N</w:t>
      </w:r>
      <w:r w:rsidRPr="000D3FC0">
        <w:rPr>
          <w:rFonts w:ascii="Times New Roman" w:hAnsi="Times New Roman" w:cs="Times New Roman"/>
          <w:bCs/>
          <w:sz w:val="24"/>
        </w:rPr>
        <w:t>251,321,450 and this yield a sum profit after tax of 525% within the seven years period of their continuous pursuance of business operation.</w:t>
      </w:r>
    </w:p>
    <w:tbl>
      <w:tblPr>
        <w:tblStyle w:val="TableGrid"/>
        <w:tblW w:w="0" w:type="auto"/>
        <w:tblInd w:w="648" w:type="dxa"/>
        <w:tblLook w:val="04A0"/>
      </w:tblPr>
      <w:tblGrid>
        <w:gridCol w:w="2302"/>
        <w:gridCol w:w="2751"/>
        <w:gridCol w:w="2511"/>
      </w:tblGrid>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 xml:space="preserve">Years </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CSR Expenditure (</w:t>
            </w:r>
            <w:r w:rsidRPr="000D3FC0">
              <w:rPr>
                <w:rFonts w:ascii="Times New Roman" w:hAnsi="Times New Roman" w:cs="Times New Roman"/>
                <w:b/>
                <w:bCs/>
                <w:strike/>
                <w:sz w:val="24"/>
              </w:rPr>
              <w:t>N</w:t>
            </w:r>
            <w:r w:rsidRPr="000D3FC0">
              <w:rPr>
                <w:rFonts w:ascii="Times New Roman" w:hAnsi="Times New Roman" w:cs="Times New Roman"/>
                <w:b/>
                <w:bCs/>
                <w:sz w:val="24"/>
              </w:rPr>
              <w:t>)</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Sales (%)</w:t>
            </w:r>
          </w:p>
        </w:tc>
      </w:tr>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2009</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63,201,000</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57</w:t>
            </w:r>
          </w:p>
        </w:tc>
      </w:tr>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2010</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31,265,500</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72</w:t>
            </w:r>
          </w:p>
        </w:tc>
      </w:tr>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2011</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57,371,250</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47</w:t>
            </w:r>
          </w:p>
        </w:tc>
      </w:tr>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2012</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27,000,250</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37</w:t>
            </w:r>
          </w:p>
        </w:tc>
      </w:tr>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2013</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29,707,000</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50</w:t>
            </w:r>
          </w:p>
        </w:tc>
      </w:tr>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2014</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231,138,130</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135</w:t>
            </w:r>
          </w:p>
        </w:tc>
      </w:tr>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2015</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58,749,020</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31</w:t>
            </w:r>
          </w:p>
        </w:tc>
      </w:tr>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 xml:space="preserve">Total </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498,432,150</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429</w:t>
            </w:r>
          </w:p>
        </w:tc>
      </w:tr>
    </w:tbl>
    <w:p w:rsidR="00D45D4B" w:rsidRPr="000D3FC0" w:rsidRDefault="00D45D4B" w:rsidP="00F061DC">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bCs/>
          <w:sz w:val="24"/>
        </w:rPr>
        <w:t xml:space="preserve">The table above demonstrates that the sum of corporate social responsibility directed at welfare expenditure of the sampled firms is </w:t>
      </w:r>
      <w:r w:rsidRPr="000D3FC0">
        <w:rPr>
          <w:rFonts w:ascii="Times New Roman" w:hAnsi="Times New Roman" w:cs="Times New Roman"/>
          <w:bCs/>
          <w:strike/>
          <w:sz w:val="24"/>
        </w:rPr>
        <w:t>N</w:t>
      </w:r>
      <w:r w:rsidRPr="000D3FC0">
        <w:rPr>
          <w:rFonts w:ascii="Times New Roman" w:hAnsi="Times New Roman" w:cs="Times New Roman"/>
          <w:bCs/>
          <w:sz w:val="24"/>
        </w:rPr>
        <w:t xml:space="preserve"> 498,432,150 and this yield a sum increase in Sales by 429% within the period of seven years of their continuous line of business operation.</w:t>
      </w:r>
    </w:p>
    <w:tbl>
      <w:tblPr>
        <w:tblStyle w:val="TableGrid"/>
        <w:tblW w:w="0" w:type="auto"/>
        <w:tblInd w:w="648" w:type="dxa"/>
        <w:tblLook w:val="04A0"/>
      </w:tblPr>
      <w:tblGrid>
        <w:gridCol w:w="2302"/>
        <w:gridCol w:w="2751"/>
        <w:gridCol w:w="2511"/>
      </w:tblGrid>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 xml:space="preserve">Years </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CSR Expenditure (</w:t>
            </w:r>
            <w:r w:rsidRPr="000D3FC0">
              <w:rPr>
                <w:rFonts w:ascii="Times New Roman" w:hAnsi="Times New Roman" w:cs="Times New Roman"/>
                <w:b/>
                <w:bCs/>
                <w:strike/>
                <w:sz w:val="24"/>
              </w:rPr>
              <w:t>N</w:t>
            </w:r>
            <w:r w:rsidRPr="000D3FC0">
              <w:rPr>
                <w:rFonts w:ascii="Times New Roman" w:hAnsi="Times New Roman" w:cs="Times New Roman"/>
                <w:b/>
                <w:bCs/>
                <w:sz w:val="24"/>
              </w:rPr>
              <w:t>)</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Equity (%)</w:t>
            </w:r>
          </w:p>
        </w:tc>
      </w:tr>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2009</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63,251,000</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93</w:t>
            </w:r>
          </w:p>
        </w:tc>
      </w:tr>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2010</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30,287,150</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67</w:t>
            </w:r>
          </w:p>
        </w:tc>
      </w:tr>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2011</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57,371,250</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92</w:t>
            </w:r>
          </w:p>
        </w:tc>
      </w:tr>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2012</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27,000,250</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26</w:t>
            </w:r>
          </w:p>
        </w:tc>
      </w:tr>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2013</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29,707,000</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31</w:t>
            </w:r>
          </w:p>
        </w:tc>
      </w:tr>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2014</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23,438,130</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41</w:t>
            </w:r>
          </w:p>
        </w:tc>
      </w:tr>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2015</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71,710,220</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w:t>
            </w:r>
          </w:p>
        </w:tc>
      </w:tr>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 xml:space="preserve">Total </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302,765,000</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370</w:t>
            </w:r>
          </w:p>
        </w:tc>
      </w:tr>
    </w:tbl>
    <w:p w:rsidR="00D45D4B" w:rsidRPr="000D3FC0" w:rsidRDefault="00D45D4B" w:rsidP="00F061DC">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bCs/>
          <w:sz w:val="24"/>
        </w:rPr>
        <w:t xml:space="preserve">The table above demonstrates that the sum of corporate social responsibility directed at Infrastructural development expenditure of the sampled firms is </w:t>
      </w:r>
      <w:r w:rsidRPr="000D3FC0">
        <w:rPr>
          <w:rFonts w:ascii="Times New Roman" w:hAnsi="Times New Roman" w:cs="Times New Roman"/>
          <w:bCs/>
          <w:strike/>
          <w:sz w:val="24"/>
        </w:rPr>
        <w:t>N</w:t>
      </w:r>
      <w:r w:rsidRPr="000D3FC0">
        <w:rPr>
          <w:rFonts w:ascii="Times New Roman" w:hAnsi="Times New Roman" w:cs="Times New Roman"/>
          <w:bCs/>
          <w:sz w:val="24"/>
        </w:rPr>
        <w:t xml:space="preserve"> 302,765,000 and this yield a sum increase in equity by 370% within the seven years period of their continuous pursuance of business operation.</w:t>
      </w:r>
    </w:p>
    <w:tbl>
      <w:tblPr>
        <w:tblStyle w:val="TableGrid"/>
        <w:tblW w:w="0" w:type="auto"/>
        <w:tblInd w:w="648" w:type="dxa"/>
        <w:tblLook w:val="04A0"/>
      </w:tblPr>
      <w:tblGrid>
        <w:gridCol w:w="2302"/>
        <w:gridCol w:w="2751"/>
        <w:gridCol w:w="2511"/>
      </w:tblGrid>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 xml:space="preserve">Years </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CSR Expenditure (</w:t>
            </w:r>
            <w:r w:rsidRPr="000D3FC0">
              <w:rPr>
                <w:rFonts w:ascii="Times New Roman" w:hAnsi="Times New Roman" w:cs="Times New Roman"/>
                <w:b/>
                <w:bCs/>
                <w:strike/>
                <w:sz w:val="24"/>
              </w:rPr>
              <w:t>N</w:t>
            </w:r>
            <w:r w:rsidRPr="000D3FC0">
              <w:rPr>
                <w:rFonts w:ascii="Times New Roman" w:hAnsi="Times New Roman" w:cs="Times New Roman"/>
                <w:b/>
                <w:bCs/>
                <w:sz w:val="24"/>
              </w:rPr>
              <w:t>)</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Earnings (%)</w:t>
            </w:r>
          </w:p>
        </w:tc>
      </w:tr>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2009</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63,251,000</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141</w:t>
            </w:r>
          </w:p>
        </w:tc>
      </w:tr>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2010</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30,288,150</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210</w:t>
            </w:r>
          </w:p>
        </w:tc>
      </w:tr>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2011</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57,371,250</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53</w:t>
            </w:r>
          </w:p>
        </w:tc>
      </w:tr>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2012</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27,000,250</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53</w:t>
            </w:r>
          </w:p>
        </w:tc>
      </w:tr>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2013</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29,707,000</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71</w:t>
            </w:r>
          </w:p>
        </w:tc>
      </w:tr>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2014</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23,438,130</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39</w:t>
            </w:r>
          </w:p>
        </w:tc>
      </w:tr>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2015</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62,735,320</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84</w:t>
            </w:r>
          </w:p>
        </w:tc>
      </w:tr>
      <w:tr w:rsidR="00D45D4B" w:rsidRPr="000D3FC0" w:rsidTr="00D45D4B">
        <w:tc>
          <w:tcPr>
            <w:tcW w:w="2302"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 xml:space="preserve">Total </w:t>
            </w:r>
          </w:p>
        </w:tc>
        <w:tc>
          <w:tcPr>
            <w:tcW w:w="275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293,791,100</w:t>
            </w:r>
          </w:p>
        </w:tc>
        <w:tc>
          <w:tcPr>
            <w:tcW w:w="2511" w:type="dxa"/>
          </w:tcPr>
          <w:p w:rsidR="00D45D4B" w:rsidRPr="000D3FC0" w:rsidRDefault="00D45D4B" w:rsidP="00F061DC">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651</w:t>
            </w:r>
          </w:p>
        </w:tc>
      </w:tr>
    </w:tbl>
    <w:p w:rsidR="00D45D4B" w:rsidRPr="000D3FC0" w:rsidRDefault="00D45D4B" w:rsidP="00F061DC">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bCs/>
          <w:sz w:val="24"/>
        </w:rPr>
        <w:t xml:space="preserve">The table above demonstrates that the sum of corporate social responsibility directed at the charitable expenditure of the sampled firms is </w:t>
      </w:r>
      <w:r w:rsidRPr="000D3FC0">
        <w:rPr>
          <w:rFonts w:ascii="Times New Roman" w:hAnsi="Times New Roman" w:cs="Times New Roman"/>
          <w:bCs/>
          <w:strike/>
          <w:sz w:val="24"/>
        </w:rPr>
        <w:t>N</w:t>
      </w:r>
      <w:r w:rsidRPr="000D3FC0">
        <w:rPr>
          <w:rFonts w:ascii="Times New Roman" w:hAnsi="Times New Roman" w:cs="Times New Roman"/>
          <w:bCs/>
          <w:sz w:val="24"/>
        </w:rPr>
        <w:t xml:space="preserve"> 293,791,100 and this yield a sum increase in Earnings by 651% within the seven years period of their continuous pursuance of business operation.</w:t>
      </w:r>
    </w:p>
    <w:p w:rsidR="00D45D4B" w:rsidRPr="000D3FC0" w:rsidRDefault="00D45D4B" w:rsidP="00F061DC">
      <w:pPr>
        <w:autoSpaceDE w:val="0"/>
        <w:autoSpaceDN w:val="0"/>
        <w:adjustRightInd w:val="0"/>
        <w:spacing w:after="0"/>
        <w:jc w:val="both"/>
        <w:rPr>
          <w:rFonts w:ascii="Times New Roman" w:hAnsi="Times New Roman" w:cs="Times New Roman"/>
          <w:b/>
          <w:color w:val="000000"/>
          <w:sz w:val="24"/>
        </w:rPr>
      </w:pPr>
      <w:r w:rsidRPr="000D3FC0">
        <w:rPr>
          <w:rFonts w:ascii="Times New Roman" w:hAnsi="Times New Roman" w:cs="Times New Roman"/>
          <w:b/>
          <w:bCs/>
          <w:sz w:val="24"/>
        </w:rPr>
        <w:t>Hypothesis 1:</w:t>
      </w:r>
    </w:p>
    <w:tbl>
      <w:tblPr>
        <w:tblW w:w="5308"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789"/>
        <w:gridCol w:w="1469"/>
        <w:gridCol w:w="1025"/>
        <w:gridCol w:w="1025"/>
      </w:tblGrid>
      <w:tr w:rsidR="00D45D4B" w:rsidRPr="000D3FC0" w:rsidTr="00D45D4B">
        <w:trPr>
          <w:cantSplit/>
        </w:trPr>
        <w:tc>
          <w:tcPr>
            <w:tcW w:w="5308" w:type="dxa"/>
            <w:gridSpan w:val="4"/>
            <w:tcBorders>
              <w:top w:val="nil"/>
              <w:left w:val="nil"/>
              <w:bottom w:val="nil"/>
              <w:right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b/>
                <w:bCs/>
                <w:color w:val="000000"/>
                <w:sz w:val="24"/>
              </w:rPr>
              <w:t>Lagrange Multiplier Test</w:t>
            </w:r>
          </w:p>
        </w:tc>
      </w:tr>
      <w:tr w:rsidR="00D45D4B" w:rsidRPr="000D3FC0" w:rsidTr="00D45D4B">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45D4B" w:rsidRPr="000D3FC0" w:rsidRDefault="00D45D4B" w:rsidP="00F061DC">
            <w:pPr>
              <w:autoSpaceDE w:val="0"/>
              <w:autoSpaceDN w:val="0"/>
              <w:adjustRightInd w:val="0"/>
              <w:spacing w:after="0"/>
              <w:jc w:val="both"/>
              <w:rPr>
                <w:rFonts w:ascii="Times New Roman" w:hAnsi="Times New Roman" w:cs="Times New Roman"/>
                <w:sz w:val="24"/>
              </w:rPr>
            </w:pPr>
          </w:p>
        </w:tc>
        <w:tc>
          <w:tcPr>
            <w:tcW w:w="1469" w:type="dxa"/>
            <w:tcBorders>
              <w:top w:val="single" w:sz="16" w:space="0" w:color="000000"/>
              <w:left w:val="single" w:sz="16" w:space="0" w:color="000000"/>
              <w:bottom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Chi-Square</w:t>
            </w:r>
          </w:p>
        </w:tc>
        <w:tc>
          <w:tcPr>
            <w:tcW w:w="1025" w:type="dxa"/>
            <w:tcBorders>
              <w:top w:val="single" w:sz="16" w:space="0" w:color="000000"/>
              <w:bottom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df</w:t>
            </w:r>
          </w:p>
        </w:tc>
        <w:tc>
          <w:tcPr>
            <w:tcW w:w="1025" w:type="dxa"/>
            <w:tcBorders>
              <w:top w:val="single" w:sz="16" w:space="0" w:color="000000"/>
              <w:bottom w:val="single" w:sz="16" w:space="0" w:color="000000"/>
              <w:right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D45D4B" w:rsidRPr="000D3FC0" w:rsidTr="00D45D4B">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Scale Parameter</w:t>
            </w:r>
            <w:r w:rsidRPr="000D3FC0">
              <w:rPr>
                <w:rFonts w:ascii="Times New Roman" w:hAnsi="Times New Roman" w:cs="Times New Roman"/>
                <w:color w:val="000000"/>
                <w:sz w:val="24"/>
                <w:vertAlign w:val="superscript"/>
              </w:rPr>
              <w:t>a</w:t>
            </w:r>
          </w:p>
        </w:tc>
        <w:tc>
          <w:tcPr>
            <w:tcW w:w="1469" w:type="dxa"/>
            <w:tcBorders>
              <w:top w:val="single" w:sz="16" w:space="0" w:color="000000"/>
              <w:left w:val="single" w:sz="16" w:space="0" w:color="000000"/>
              <w:bottom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9.657e+27</w:t>
            </w:r>
          </w:p>
        </w:tc>
        <w:tc>
          <w:tcPr>
            <w:tcW w:w="1025" w:type="dxa"/>
            <w:tcBorders>
              <w:top w:val="single" w:sz="16" w:space="0" w:color="000000"/>
              <w:bottom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025" w:type="dxa"/>
            <w:tcBorders>
              <w:top w:val="single" w:sz="16" w:space="0" w:color="000000"/>
              <w:bottom w:val="single" w:sz="16" w:space="0" w:color="000000"/>
              <w:right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5308" w:type="dxa"/>
            <w:gridSpan w:val="4"/>
            <w:tcBorders>
              <w:top w:val="nil"/>
              <w:left w:val="nil"/>
              <w:bottom w:val="nil"/>
              <w:right w:val="nil"/>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a. Tests the null hypothesis that the scale parameter equals 1.000</w:t>
            </w:r>
          </w:p>
        </w:tc>
      </w:tr>
    </w:tbl>
    <w:p w:rsidR="00D45D4B"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The above model summary tested the null hypothesis that, the chi-square probability of the relationship of CDE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 xml:space="preserve"> on Profitability growth could not have happens by chance. Hence the P-value (0.000&lt;0.05) implies that there is significant relationship between CDE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 xml:space="preserve"> and the profitability growth of the selected mobile telecommunication industry within the 7 years period.</w:t>
      </w:r>
    </w:p>
    <w:p w:rsidR="00F061DC" w:rsidRDefault="00F061DC" w:rsidP="00F061DC">
      <w:pPr>
        <w:autoSpaceDE w:val="0"/>
        <w:autoSpaceDN w:val="0"/>
        <w:adjustRightInd w:val="0"/>
        <w:spacing w:after="0"/>
        <w:jc w:val="both"/>
        <w:rPr>
          <w:rFonts w:ascii="Times New Roman" w:hAnsi="Times New Roman" w:cs="Times New Roman"/>
          <w:color w:val="000000"/>
          <w:sz w:val="24"/>
        </w:rPr>
      </w:pPr>
    </w:p>
    <w:p w:rsidR="00F061DC" w:rsidRDefault="00F061DC" w:rsidP="00F061DC">
      <w:pPr>
        <w:autoSpaceDE w:val="0"/>
        <w:autoSpaceDN w:val="0"/>
        <w:adjustRightInd w:val="0"/>
        <w:spacing w:after="0"/>
        <w:jc w:val="both"/>
        <w:rPr>
          <w:rFonts w:ascii="Times New Roman" w:hAnsi="Times New Roman" w:cs="Times New Roman"/>
          <w:color w:val="000000"/>
          <w:sz w:val="24"/>
        </w:rPr>
      </w:pPr>
    </w:p>
    <w:p w:rsidR="00F061DC" w:rsidRPr="000D3FC0" w:rsidRDefault="00F061DC" w:rsidP="00F061DC">
      <w:pPr>
        <w:autoSpaceDE w:val="0"/>
        <w:autoSpaceDN w:val="0"/>
        <w:adjustRightInd w:val="0"/>
        <w:spacing w:after="0"/>
        <w:jc w:val="both"/>
        <w:rPr>
          <w:rFonts w:ascii="Times New Roman" w:hAnsi="Times New Roman" w:cs="Times New Roman"/>
          <w:color w:val="000000"/>
          <w:sz w:val="24"/>
        </w:rPr>
      </w:pPr>
    </w:p>
    <w:p w:rsidR="00D45D4B" w:rsidRPr="000D3FC0" w:rsidRDefault="00D45D4B" w:rsidP="00F061DC">
      <w:pPr>
        <w:autoSpaceDE w:val="0"/>
        <w:autoSpaceDN w:val="0"/>
        <w:adjustRightInd w:val="0"/>
        <w:spacing w:after="0"/>
        <w:jc w:val="both"/>
        <w:rPr>
          <w:rFonts w:ascii="Times New Roman" w:hAnsi="Times New Roman" w:cs="Times New Roman"/>
          <w:sz w:val="24"/>
        </w:rPr>
      </w:pPr>
    </w:p>
    <w:tbl>
      <w:tblPr>
        <w:tblW w:w="4696"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77"/>
        <w:gridCol w:w="1469"/>
        <w:gridCol w:w="1025"/>
        <w:gridCol w:w="1025"/>
      </w:tblGrid>
      <w:tr w:rsidR="00D45D4B" w:rsidRPr="000D3FC0" w:rsidTr="00D45D4B">
        <w:trPr>
          <w:cantSplit/>
        </w:trPr>
        <w:tc>
          <w:tcPr>
            <w:tcW w:w="4696" w:type="dxa"/>
            <w:gridSpan w:val="4"/>
            <w:tcBorders>
              <w:top w:val="nil"/>
              <w:left w:val="nil"/>
              <w:bottom w:val="nil"/>
              <w:right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b/>
                <w:bCs/>
                <w:color w:val="000000"/>
                <w:sz w:val="24"/>
              </w:rPr>
              <w:t>Tests of Model Effects</w:t>
            </w:r>
          </w:p>
        </w:tc>
      </w:tr>
      <w:tr w:rsidR="00D45D4B" w:rsidRPr="000D3FC0" w:rsidTr="00D45D4B">
        <w:trPr>
          <w:cantSplit/>
        </w:trPr>
        <w:tc>
          <w:tcPr>
            <w:tcW w:w="1177" w:type="dxa"/>
            <w:vMerge w:val="restart"/>
            <w:tcBorders>
              <w:top w:val="single" w:sz="16" w:space="0" w:color="000000"/>
              <w:left w:val="single" w:sz="16" w:space="0" w:color="000000"/>
              <w:bottom w:val="nil"/>
              <w:right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Source</w:t>
            </w:r>
          </w:p>
        </w:tc>
        <w:tc>
          <w:tcPr>
            <w:tcW w:w="3519" w:type="dxa"/>
            <w:gridSpan w:val="3"/>
            <w:tcBorders>
              <w:top w:val="single" w:sz="16" w:space="0" w:color="000000"/>
              <w:left w:val="single" w:sz="16" w:space="0" w:color="000000"/>
              <w:right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Type III</w:t>
            </w:r>
          </w:p>
        </w:tc>
      </w:tr>
      <w:tr w:rsidR="00D45D4B" w:rsidRPr="000D3FC0" w:rsidTr="00D45D4B">
        <w:trPr>
          <w:cantSplit/>
        </w:trPr>
        <w:tc>
          <w:tcPr>
            <w:tcW w:w="1177" w:type="dxa"/>
            <w:vMerge/>
            <w:tcBorders>
              <w:top w:val="single" w:sz="16" w:space="0" w:color="000000"/>
              <w:left w:val="single" w:sz="16" w:space="0" w:color="000000"/>
              <w:bottom w:val="nil"/>
              <w:right w:val="single" w:sz="16" w:space="0" w:color="000000"/>
            </w:tcBorders>
            <w:shd w:val="clear" w:color="auto" w:fill="FFFFFF"/>
            <w:vAlign w:val="bottom"/>
          </w:tcPr>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p>
        </w:tc>
        <w:tc>
          <w:tcPr>
            <w:tcW w:w="1469" w:type="dxa"/>
            <w:tcBorders>
              <w:left w:val="single" w:sz="16" w:space="0" w:color="000000"/>
              <w:bottom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Wald Chi-Square</w:t>
            </w:r>
          </w:p>
        </w:tc>
        <w:tc>
          <w:tcPr>
            <w:tcW w:w="1025" w:type="dxa"/>
            <w:tcBorders>
              <w:bottom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Df</w:t>
            </w:r>
          </w:p>
        </w:tc>
        <w:tc>
          <w:tcPr>
            <w:tcW w:w="1025" w:type="dxa"/>
            <w:tcBorders>
              <w:bottom w:val="single" w:sz="16" w:space="0" w:color="000000"/>
              <w:right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D45D4B" w:rsidRPr="000D3FC0" w:rsidTr="00D45D4B">
        <w:trPr>
          <w:cantSplit/>
        </w:trPr>
        <w:tc>
          <w:tcPr>
            <w:tcW w:w="1177" w:type="dxa"/>
            <w:tcBorders>
              <w:top w:val="single" w:sz="16" w:space="0" w:color="000000"/>
              <w:left w:val="single" w:sz="16" w:space="0" w:color="000000"/>
              <w:bottom w:val="nil"/>
              <w:right w:val="single" w:sz="16" w:space="0" w:color="000000"/>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(Intercept)</w:t>
            </w:r>
          </w:p>
        </w:tc>
        <w:tc>
          <w:tcPr>
            <w:tcW w:w="1469" w:type="dxa"/>
            <w:tcBorders>
              <w:top w:val="single" w:sz="16" w:space="0" w:color="000000"/>
              <w:left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39375.000</w:t>
            </w:r>
          </w:p>
        </w:tc>
        <w:tc>
          <w:tcPr>
            <w:tcW w:w="1025" w:type="dxa"/>
            <w:tcBorders>
              <w:top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025" w:type="dxa"/>
            <w:tcBorders>
              <w:top w:val="single" w:sz="16" w:space="0" w:color="000000"/>
              <w:bottom w:val="nil"/>
              <w:right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177" w:type="dxa"/>
            <w:tcBorders>
              <w:top w:val="nil"/>
              <w:left w:val="single" w:sz="16" w:space="0" w:color="000000"/>
              <w:bottom w:val="single" w:sz="16" w:space="0" w:color="000000"/>
              <w:right w:val="single" w:sz="16" w:space="0" w:color="000000"/>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CDE</w:t>
            </w:r>
            <w:r w:rsidRPr="000D3FC0">
              <w:rPr>
                <w:rFonts w:ascii="Times New Roman" w:hAnsi="Times New Roman" w:cs="Times New Roman"/>
                <w:color w:val="000000"/>
                <w:sz w:val="24"/>
                <w:vertAlign w:val="subscript"/>
              </w:rPr>
              <w:t>CSR</w:t>
            </w:r>
          </w:p>
        </w:tc>
        <w:tc>
          <w:tcPr>
            <w:tcW w:w="1469" w:type="dxa"/>
            <w:tcBorders>
              <w:top w:val="nil"/>
              <w:left w:val="single" w:sz="16" w:space="0" w:color="000000"/>
              <w:bottom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2602.000</w:t>
            </w:r>
          </w:p>
        </w:tc>
        <w:tc>
          <w:tcPr>
            <w:tcW w:w="1025" w:type="dxa"/>
            <w:tcBorders>
              <w:top w:val="nil"/>
              <w:bottom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6</w:t>
            </w:r>
          </w:p>
        </w:tc>
        <w:tc>
          <w:tcPr>
            <w:tcW w:w="1025" w:type="dxa"/>
            <w:tcBorders>
              <w:top w:val="nil"/>
              <w:bottom w:val="single" w:sz="16" w:space="0" w:color="000000"/>
              <w:right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4696" w:type="dxa"/>
            <w:gridSpan w:val="4"/>
            <w:tcBorders>
              <w:top w:val="nil"/>
              <w:left w:val="nil"/>
              <w:bottom w:val="nil"/>
              <w:right w:val="nil"/>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Dependent Variable: PAT</w:t>
            </w:r>
          </w:p>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Model: (Intercept), CDE</w:t>
            </w:r>
            <w:r w:rsidRPr="000D3FC0">
              <w:rPr>
                <w:rFonts w:ascii="Times New Roman" w:hAnsi="Times New Roman" w:cs="Times New Roman"/>
                <w:color w:val="000000"/>
                <w:sz w:val="24"/>
                <w:vertAlign w:val="subscript"/>
              </w:rPr>
              <w:t>CSR</w:t>
            </w:r>
          </w:p>
        </w:tc>
      </w:tr>
    </w:tbl>
    <w:p w:rsidR="00D45D4B"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The output above compares the fitted model against the independent variable (CDE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 by computing the likelihood ratios of the Wald chi-square showing that the higher intercept model has caused the profitability growth of the selected mobile telecommunication industries in Nigeria to be highly significant during the last seven years. Hence the effect is high at 5% level of significant. i.e. p&lt;0.05</w:t>
      </w:r>
    </w:p>
    <w:tbl>
      <w:tblPr>
        <w:tblpPr w:leftFromText="180" w:rightFromText="180" w:vertAnchor="page" w:horzAnchor="margin" w:tblpY="5866"/>
        <w:tblW w:w="10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90"/>
        <w:gridCol w:w="1080"/>
        <w:gridCol w:w="1080"/>
        <w:gridCol w:w="1260"/>
        <w:gridCol w:w="1350"/>
        <w:gridCol w:w="1260"/>
        <w:gridCol w:w="630"/>
        <w:gridCol w:w="1710"/>
      </w:tblGrid>
      <w:tr w:rsidR="00D85A5D" w:rsidRPr="000D3FC0" w:rsidTr="00D85A5D">
        <w:trPr>
          <w:cantSplit/>
        </w:trPr>
        <w:tc>
          <w:tcPr>
            <w:tcW w:w="10260" w:type="dxa"/>
            <w:gridSpan w:val="8"/>
            <w:tcBorders>
              <w:top w:val="nil"/>
              <w:left w:val="nil"/>
              <w:bottom w:val="nil"/>
              <w:right w:val="nil"/>
            </w:tcBorders>
            <w:shd w:val="clear" w:color="auto" w:fill="FFFFFF"/>
            <w:vAlign w:val="center"/>
          </w:tcPr>
          <w:p w:rsidR="00D85A5D" w:rsidRPr="000D3FC0" w:rsidRDefault="00D85A5D" w:rsidP="00D85A5D">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b/>
                <w:bCs/>
                <w:color w:val="000000"/>
                <w:sz w:val="24"/>
              </w:rPr>
              <w:t>Parameter Estimates</w:t>
            </w:r>
          </w:p>
        </w:tc>
      </w:tr>
      <w:tr w:rsidR="00D85A5D" w:rsidRPr="000D3FC0" w:rsidTr="00D85A5D">
        <w:trPr>
          <w:cantSplit/>
        </w:trPr>
        <w:tc>
          <w:tcPr>
            <w:tcW w:w="1890" w:type="dxa"/>
            <w:vMerge w:val="restart"/>
            <w:tcBorders>
              <w:top w:val="single" w:sz="16" w:space="0" w:color="000000"/>
              <w:left w:val="single" w:sz="16" w:space="0" w:color="000000"/>
              <w:bottom w:val="nil"/>
              <w:right w:val="single" w:sz="16" w:space="0" w:color="000000"/>
            </w:tcBorders>
            <w:shd w:val="clear" w:color="auto" w:fill="FFFFFF"/>
            <w:vAlign w:val="bottom"/>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Parameter</w:t>
            </w:r>
          </w:p>
        </w:tc>
        <w:tc>
          <w:tcPr>
            <w:tcW w:w="1080" w:type="dxa"/>
            <w:vMerge w:val="restart"/>
            <w:tcBorders>
              <w:top w:val="single" w:sz="16" w:space="0" w:color="000000"/>
              <w:left w:val="single" w:sz="16" w:space="0" w:color="000000"/>
            </w:tcBorders>
            <w:shd w:val="clear" w:color="auto" w:fill="FFFFFF"/>
            <w:vAlign w:val="bottom"/>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B</w:t>
            </w:r>
          </w:p>
        </w:tc>
        <w:tc>
          <w:tcPr>
            <w:tcW w:w="1080" w:type="dxa"/>
            <w:vMerge w:val="restart"/>
            <w:tcBorders>
              <w:top w:val="single" w:sz="16" w:space="0" w:color="000000"/>
            </w:tcBorders>
            <w:shd w:val="clear" w:color="auto" w:fill="FFFFFF"/>
            <w:vAlign w:val="bottom"/>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Std. Error</w:t>
            </w:r>
          </w:p>
        </w:tc>
        <w:tc>
          <w:tcPr>
            <w:tcW w:w="2610" w:type="dxa"/>
            <w:gridSpan w:val="2"/>
            <w:tcBorders>
              <w:top w:val="single" w:sz="16" w:space="0" w:color="000000"/>
            </w:tcBorders>
            <w:shd w:val="clear" w:color="auto" w:fill="FFFFFF"/>
            <w:vAlign w:val="bottom"/>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95% Wald Confidence Interval</w:t>
            </w:r>
          </w:p>
        </w:tc>
        <w:tc>
          <w:tcPr>
            <w:tcW w:w="3600" w:type="dxa"/>
            <w:gridSpan w:val="3"/>
            <w:tcBorders>
              <w:top w:val="single" w:sz="16" w:space="0" w:color="000000"/>
              <w:right w:val="single" w:sz="16" w:space="0" w:color="000000"/>
            </w:tcBorders>
            <w:shd w:val="clear" w:color="auto" w:fill="FFFFFF"/>
            <w:vAlign w:val="bottom"/>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Hypothesis Test</w:t>
            </w:r>
          </w:p>
        </w:tc>
      </w:tr>
      <w:tr w:rsidR="00D85A5D" w:rsidRPr="000D3FC0" w:rsidTr="00D85A5D">
        <w:trPr>
          <w:cantSplit/>
        </w:trPr>
        <w:tc>
          <w:tcPr>
            <w:tcW w:w="1890" w:type="dxa"/>
            <w:vMerge/>
            <w:tcBorders>
              <w:top w:val="single" w:sz="16" w:space="0" w:color="000000"/>
              <w:left w:val="single" w:sz="16" w:space="0" w:color="000000"/>
              <w:bottom w:val="nil"/>
              <w:right w:val="single" w:sz="16" w:space="0" w:color="000000"/>
            </w:tcBorders>
            <w:shd w:val="clear" w:color="auto" w:fill="FFFFFF"/>
            <w:vAlign w:val="bottom"/>
          </w:tcPr>
          <w:p w:rsidR="00D85A5D" w:rsidRPr="000D3FC0" w:rsidRDefault="00D85A5D" w:rsidP="00D85A5D">
            <w:pPr>
              <w:autoSpaceDE w:val="0"/>
              <w:autoSpaceDN w:val="0"/>
              <w:adjustRightInd w:val="0"/>
              <w:spacing w:after="0"/>
              <w:jc w:val="both"/>
              <w:rPr>
                <w:rFonts w:ascii="Times New Roman" w:hAnsi="Times New Roman" w:cs="Times New Roman"/>
                <w:color w:val="000000"/>
                <w:sz w:val="24"/>
              </w:rPr>
            </w:pPr>
          </w:p>
        </w:tc>
        <w:tc>
          <w:tcPr>
            <w:tcW w:w="1080" w:type="dxa"/>
            <w:vMerge/>
            <w:tcBorders>
              <w:top w:val="single" w:sz="16" w:space="0" w:color="000000"/>
              <w:left w:val="single" w:sz="16" w:space="0" w:color="000000"/>
            </w:tcBorders>
            <w:shd w:val="clear" w:color="auto" w:fill="FFFFFF"/>
            <w:vAlign w:val="bottom"/>
          </w:tcPr>
          <w:p w:rsidR="00D85A5D" w:rsidRPr="000D3FC0" w:rsidRDefault="00D85A5D" w:rsidP="00D85A5D">
            <w:pPr>
              <w:autoSpaceDE w:val="0"/>
              <w:autoSpaceDN w:val="0"/>
              <w:adjustRightInd w:val="0"/>
              <w:spacing w:after="0"/>
              <w:jc w:val="both"/>
              <w:rPr>
                <w:rFonts w:ascii="Times New Roman" w:hAnsi="Times New Roman" w:cs="Times New Roman"/>
                <w:color w:val="000000"/>
                <w:sz w:val="24"/>
              </w:rPr>
            </w:pPr>
          </w:p>
        </w:tc>
        <w:tc>
          <w:tcPr>
            <w:tcW w:w="1080" w:type="dxa"/>
            <w:vMerge/>
            <w:tcBorders>
              <w:top w:val="single" w:sz="16" w:space="0" w:color="000000"/>
            </w:tcBorders>
            <w:shd w:val="clear" w:color="auto" w:fill="FFFFFF"/>
            <w:vAlign w:val="bottom"/>
          </w:tcPr>
          <w:p w:rsidR="00D85A5D" w:rsidRPr="000D3FC0" w:rsidRDefault="00D85A5D" w:rsidP="00D85A5D">
            <w:pPr>
              <w:autoSpaceDE w:val="0"/>
              <w:autoSpaceDN w:val="0"/>
              <w:adjustRightInd w:val="0"/>
              <w:spacing w:after="0"/>
              <w:jc w:val="both"/>
              <w:rPr>
                <w:rFonts w:ascii="Times New Roman" w:hAnsi="Times New Roman" w:cs="Times New Roman"/>
                <w:color w:val="000000"/>
                <w:sz w:val="24"/>
              </w:rPr>
            </w:pPr>
          </w:p>
        </w:tc>
        <w:tc>
          <w:tcPr>
            <w:tcW w:w="1260" w:type="dxa"/>
            <w:tcBorders>
              <w:bottom w:val="single" w:sz="16" w:space="0" w:color="000000"/>
            </w:tcBorders>
            <w:shd w:val="clear" w:color="auto" w:fill="FFFFFF"/>
            <w:vAlign w:val="bottom"/>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Lower</w:t>
            </w:r>
          </w:p>
        </w:tc>
        <w:tc>
          <w:tcPr>
            <w:tcW w:w="1350" w:type="dxa"/>
            <w:tcBorders>
              <w:bottom w:val="single" w:sz="16" w:space="0" w:color="000000"/>
            </w:tcBorders>
            <w:shd w:val="clear" w:color="auto" w:fill="FFFFFF"/>
            <w:vAlign w:val="bottom"/>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Upper</w:t>
            </w:r>
          </w:p>
        </w:tc>
        <w:tc>
          <w:tcPr>
            <w:tcW w:w="1260" w:type="dxa"/>
            <w:tcBorders>
              <w:bottom w:val="single" w:sz="16" w:space="0" w:color="000000"/>
            </w:tcBorders>
            <w:shd w:val="clear" w:color="auto" w:fill="FFFFFF"/>
            <w:vAlign w:val="bottom"/>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Wald Chi-Square</w:t>
            </w:r>
          </w:p>
        </w:tc>
        <w:tc>
          <w:tcPr>
            <w:tcW w:w="630" w:type="dxa"/>
            <w:tcBorders>
              <w:bottom w:val="single" w:sz="16" w:space="0" w:color="000000"/>
            </w:tcBorders>
            <w:shd w:val="clear" w:color="auto" w:fill="FFFFFF"/>
            <w:vAlign w:val="bottom"/>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Df</w:t>
            </w:r>
          </w:p>
        </w:tc>
        <w:tc>
          <w:tcPr>
            <w:tcW w:w="1710" w:type="dxa"/>
            <w:tcBorders>
              <w:bottom w:val="single" w:sz="16" w:space="0" w:color="000000"/>
              <w:right w:val="single" w:sz="16" w:space="0" w:color="000000"/>
            </w:tcBorders>
            <w:shd w:val="clear" w:color="auto" w:fill="FFFFFF"/>
            <w:vAlign w:val="bottom"/>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D85A5D" w:rsidRPr="000D3FC0" w:rsidTr="00D85A5D">
        <w:trPr>
          <w:cantSplit/>
        </w:trPr>
        <w:tc>
          <w:tcPr>
            <w:tcW w:w="1890" w:type="dxa"/>
            <w:tcBorders>
              <w:top w:val="single" w:sz="16" w:space="0" w:color="000000"/>
              <w:left w:val="single" w:sz="16" w:space="0" w:color="000000"/>
              <w:bottom w:val="nil"/>
              <w:right w:val="single" w:sz="16" w:space="0" w:color="000000"/>
            </w:tcBorders>
            <w:shd w:val="clear" w:color="auto" w:fill="FFFFFF"/>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(Intercept)</w:t>
            </w:r>
          </w:p>
        </w:tc>
        <w:tc>
          <w:tcPr>
            <w:tcW w:w="1080" w:type="dxa"/>
            <w:tcBorders>
              <w:top w:val="single" w:sz="16" w:space="0" w:color="000000"/>
              <w:left w:val="single" w:sz="16" w:space="0" w:color="000000"/>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93.000</w:t>
            </w:r>
          </w:p>
        </w:tc>
        <w:tc>
          <w:tcPr>
            <w:tcW w:w="1080" w:type="dxa"/>
            <w:tcBorders>
              <w:top w:val="single" w:sz="16" w:space="0" w:color="000000"/>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1.0000</w:t>
            </w:r>
          </w:p>
        </w:tc>
        <w:tc>
          <w:tcPr>
            <w:tcW w:w="1260" w:type="dxa"/>
            <w:tcBorders>
              <w:top w:val="single" w:sz="16" w:space="0" w:color="000000"/>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91.040</w:t>
            </w:r>
          </w:p>
        </w:tc>
        <w:tc>
          <w:tcPr>
            <w:tcW w:w="1350" w:type="dxa"/>
            <w:tcBorders>
              <w:top w:val="single" w:sz="16" w:space="0" w:color="000000"/>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94.960</w:t>
            </w:r>
          </w:p>
        </w:tc>
        <w:tc>
          <w:tcPr>
            <w:tcW w:w="1260" w:type="dxa"/>
            <w:tcBorders>
              <w:top w:val="single" w:sz="16" w:space="0" w:color="000000"/>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8649.000</w:t>
            </w:r>
          </w:p>
        </w:tc>
        <w:tc>
          <w:tcPr>
            <w:tcW w:w="630" w:type="dxa"/>
            <w:tcBorders>
              <w:top w:val="single" w:sz="16" w:space="0" w:color="000000"/>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710" w:type="dxa"/>
            <w:tcBorders>
              <w:top w:val="single" w:sz="16" w:space="0" w:color="000000"/>
              <w:bottom w:val="nil"/>
              <w:right w:val="single" w:sz="16" w:space="0" w:color="000000"/>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85A5D" w:rsidRPr="000D3FC0" w:rsidTr="00D85A5D">
        <w:trPr>
          <w:cantSplit/>
          <w:trHeight w:val="723"/>
        </w:trPr>
        <w:tc>
          <w:tcPr>
            <w:tcW w:w="1890" w:type="dxa"/>
            <w:tcBorders>
              <w:top w:val="nil"/>
              <w:left w:val="single" w:sz="16" w:space="0" w:color="000000"/>
              <w:bottom w:val="nil"/>
              <w:right w:val="single" w:sz="16" w:space="0" w:color="000000"/>
            </w:tcBorders>
            <w:shd w:val="clear" w:color="auto" w:fill="FFFFFF"/>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[CDE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=24038130.00]</w:t>
            </w:r>
          </w:p>
        </w:tc>
        <w:tc>
          <w:tcPr>
            <w:tcW w:w="1080" w:type="dxa"/>
            <w:tcBorders>
              <w:top w:val="nil"/>
              <w:left w:val="single" w:sz="16" w:space="0" w:color="000000"/>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-42.000</w:t>
            </w:r>
          </w:p>
        </w:tc>
        <w:tc>
          <w:tcPr>
            <w:tcW w:w="108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-44.772</w:t>
            </w:r>
          </w:p>
        </w:tc>
        <w:tc>
          <w:tcPr>
            <w:tcW w:w="135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-39.228</w:t>
            </w:r>
          </w:p>
        </w:tc>
        <w:tc>
          <w:tcPr>
            <w:tcW w:w="126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882.000</w:t>
            </w:r>
          </w:p>
        </w:tc>
        <w:tc>
          <w:tcPr>
            <w:tcW w:w="63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710" w:type="dxa"/>
            <w:tcBorders>
              <w:top w:val="nil"/>
              <w:bottom w:val="nil"/>
              <w:right w:val="single" w:sz="16" w:space="0" w:color="000000"/>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85A5D" w:rsidRPr="000D3FC0" w:rsidTr="00D85A5D">
        <w:trPr>
          <w:cantSplit/>
        </w:trPr>
        <w:tc>
          <w:tcPr>
            <w:tcW w:w="1890" w:type="dxa"/>
            <w:tcBorders>
              <w:top w:val="nil"/>
              <w:left w:val="single" w:sz="16" w:space="0" w:color="000000"/>
              <w:bottom w:val="nil"/>
              <w:right w:val="single" w:sz="16" w:space="0" w:color="000000"/>
            </w:tcBorders>
            <w:shd w:val="clear" w:color="auto" w:fill="FFFFFF"/>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[CDE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=27240250.00]</w:t>
            </w:r>
          </w:p>
        </w:tc>
        <w:tc>
          <w:tcPr>
            <w:tcW w:w="1080" w:type="dxa"/>
            <w:tcBorders>
              <w:top w:val="nil"/>
              <w:left w:val="single" w:sz="16" w:space="0" w:color="000000"/>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-5.000</w:t>
            </w:r>
          </w:p>
        </w:tc>
        <w:tc>
          <w:tcPr>
            <w:tcW w:w="108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-7.772</w:t>
            </w:r>
          </w:p>
        </w:tc>
        <w:tc>
          <w:tcPr>
            <w:tcW w:w="135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-2.228</w:t>
            </w:r>
          </w:p>
        </w:tc>
        <w:tc>
          <w:tcPr>
            <w:tcW w:w="126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12.500</w:t>
            </w:r>
          </w:p>
        </w:tc>
        <w:tc>
          <w:tcPr>
            <w:tcW w:w="63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710" w:type="dxa"/>
            <w:tcBorders>
              <w:top w:val="nil"/>
              <w:bottom w:val="nil"/>
              <w:right w:val="single" w:sz="16" w:space="0" w:color="000000"/>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85A5D" w:rsidRPr="000D3FC0" w:rsidTr="00D85A5D">
        <w:trPr>
          <w:cantSplit/>
        </w:trPr>
        <w:tc>
          <w:tcPr>
            <w:tcW w:w="1890" w:type="dxa"/>
            <w:tcBorders>
              <w:top w:val="nil"/>
              <w:left w:val="single" w:sz="16" w:space="0" w:color="000000"/>
              <w:bottom w:val="nil"/>
              <w:right w:val="single" w:sz="16" w:space="0" w:color="000000"/>
            </w:tcBorders>
            <w:shd w:val="clear" w:color="auto" w:fill="FFFFFF"/>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[CDE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=29607000.00]</w:t>
            </w:r>
          </w:p>
        </w:tc>
        <w:tc>
          <w:tcPr>
            <w:tcW w:w="1080" w:type="dxa"/>
            <w:tcBorders>
              <w:top w:val="nil"/>
              <w:left w:val="single" w:sz="16" w:space="0" w:color="000000"/>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-18.000</w:t>
            </w:r>
          </w:p>
        </w:tc>
        <w:tc>
          <w:tcPr>
            <w:tcW w:w="108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-20.772</w:t>
            </w:r>
          </w:p>
        </w:tc>
        <w:tc>
          <w:tcPr>
            <w:tcW w:w="135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-15.228</w:t>
            </w:r>
          </w:p>
        </w:tc>
        <w:tc>
          <w:tcPr>
            <w:tcW w:w="126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162.000</w:t>
            </w:r>
          </w:p>
        </w:tc>
        <w:tc>
          <w:tcPr>
            <w:tcW w:w="63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710" w:type="dxa"/>
            <w:tcBorders>
              <w:top w:val="nil"/>
              <w:bottom w:val="nil"/>
              <w:right w:val="single" w:sz="16" w:space="0" w:color="000000"/>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85A5D" w:rsidRPr="000D3FC0" w:rsidTr="00D85A5D">
        <w:trPr>
          <w:cantSplit/>
        </w:trPr>
        <w:tc>
          <w:tcPr>
            <w:tcW w:w="1890" w:type="dxa"/>
            <w:tcBorders>
              <w:top w:val="nil"/>
              <w:left w:val="single" w:sz="16" w:space="0" w:color="000000"/>
              <w:bottom w:val="nil"/>
              <w:right w:val="single" w:sz="16" w:space="0" w:color="000000"/>
            </w:tcBorders>
            <w:shd w:val="clear" w:color="auto" w:fill="FFFFFF"/>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[CDE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=30271500.00]</w:t>
            </w:r>
          </w:p>
        </w:tc>
        <w:tc>
          <w:tcPr>
            <w:tcW w:w="1080" w:type="dxa"/>
            <w:tcBorders>
              <w:top w:val="nil"/>
              <w:left w:val="single" w:sz="16" w:space="0" w:color="000000"/>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-2.000</w:t>
            </w:r>
          </w:p>
        </w:tc>
        <w:tc>
          <w:tcPr>
            <w:tcW w:w="108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-4.772</w:t>
            </w:r>
          </w:p>
        </w:tc>
        <w:tc>
          <w:tcPr>
            <w:tcW w:w="135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.772</w:t>
            </w:r>
          </w:p>
        </w:tc>
        <w:tc>
          <w:tcPr>
            <w:tcW w:w="126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2.000</w:t>
            </w:r>
          </w:p>
        </w:tc>
        <w:tc>
          <w:tcPr>
            <w:tcW w:w="63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710" w:type="dxa"/>
            <w:tcBorders>
              <w:top w:val="nil"/>
              <w:bottom w:val="nil"/>
              <w:right w:val="single" w:sz="16" w:space="0" w:color="000000"/>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.157</w:t>
            </w:r>
          </w:p>
        </w:tc>
      </w:tr>
      <w:tr w:rsidR="00D85A5D" w:rsidRPr="000D3FC0" w:rsidTr="00D85A5D">
        <w:trPr>
          <w:cantSplit/>
        </w:trPr>
        <w:tc>
          <w:tcPr>
            <w:tcW w:w="1890" w:type="dxa"/>
            <w:tcBorders>
              <w:top w:val="nil"/>
              <w:left w:val="single" w:sz="16" w:space="0" w:color="000000"/>
              <w:bottom w:val="nil"/>
              <w:right w:val="single" w:sz="16" w:space="0" w:color="000000"/>
            </w:tcBorders>
            <w:shd w:val="clear" w:color="auto" w:fill="FFFFFF"/>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[CDE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=56881250.00]</w:t>
            </w:r>
          </w:p>
        </w:tc>
        <w:tc>
          <w:tcPr>
            <w:tcW w:w="1080" w:type="dxa"/>
            <w:tcBorders>
              <w:top w:val="nil"/>
              <w:left w:val="single" w:sz="16" w:space="0" w:color="000000"/>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-7.000</w:t>
            </w:r>
          </w:p>
        </w:tc>
        <w:tc>
          <w:tcPr>
            <w:tcW w:w="108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-9.772</w:t>
            </w:r>
          </w:p>
        </w:tc>
        <w:tc>
          <w:tcPr>
            <w:tcW w:w="135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-4.228</w:t>
            </w:r>
          </w:p>
        </w:tc>
        <w:tc>
          <w:tcPr>
            <w:tcW w:w="126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24.500</w:t>
            </w:r>
          </w:p>
        </w:tc>
        <w:tc>
          <w:tcPr>
            <w:tcW w:w="63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710" w:type="dxa"/>
            <w:tcBorders>
              <w:top w:val="nil"/>
              <w:bottom w:val="nil"/>
              <w:right w:val="single" w:sz="16" w:space="0" w:color="000000"/>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85A5D" w:rsidRPr="000D3FC0" w:rsidTr="00D85A5D">
        <w:trPr>
          <w:cantSplit/>
        </w:trPr>
        <w:tc>
          <w:tcPr>
            <w:tcW w:w="1890" w:type="dxa"/>
            <w:tcBorders>
              <w:top w:val="nil"/>
              <w:left w:val="single" w:sz="16" w:space="0" w:color="000000"/>
              <w:bottom w:val="nil"/>
              <w:right w:val="single" w:sz="16" w:space="0" w:color="000000"/>
            </w:tcBorders>
            <w:shd w:val="clear" w:color="auto" w:fill="FFFFFF"/>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[CDE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=63171000.00]</w:t>
            </w:r>
          </w:p>
        </w:tc>
        <w:tc>
          <w:tcPr>
            <w:tcW w:w="1080" w:type="dxa"/>
            <w:tcBorders>
              <w:top w:val="nil"/>
              <w:left w:val="single" w:sz="16" w:space="0" w:color="000000"/>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-52.000</w:t>
            </w:r>
          </w:p>
        </w:tc>
        <w:tc>
          <w:tcPr>
            <w:tcW w:w="108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-54.772</w:t>
            </w:r>
          </w:p>
        </w:tc>
        <w:tc>
          <w:tcPr>
            <w:tcW w:w="135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-49.228</w:t>
            </w:r>
          </w:p>
        </w:tc>
        <w:tc>
          <w:tcPr>
            <w:tcW w:w="126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1352.000</w:t>
            </w:r>
          </w:p>
        </w:tc>
        <w:tc>
          <w:tcPr>
            <w:tcW w:w="63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710" w:type="dxa"/>
            <w:tcBorders>
              <w:top w:val="nil"/>
              <w:bottom w:val="nil"/>
              <w:right w:val="single" w:sz="16" w:space="0" w:color="000000"/>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85A5D" w:rsidRPr="000D3FC0" w:rsidTr="00D85A5D">
        <w:trPr>
          <w:cantSplit/>
        </w:trPr>
        <w:tc>
          <w:tcPr>
            <w:tcW w:w="1890" w:type="dxa"/>
            <w:tcBorders>
              <w:top w:val="nil"/>
              <w:left w:val="single" w:sz="16" w:space="0" w:color="000000"/>
              <w:bottom w:val="nil"/>
              <w:right w:val="single" w:sz="16" w:space="0" w:color="000000"/>
            </w:tcBorders>
            <w:shd w:val="clear" w:color="auto" w:fill="FFFFFF"/>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[CDE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=76966220.00]</w:t>
            </w:r>
          </w:p>
        </w:tc>
        <w:tc>
          <w:tcPr>
            <w:tcW w:w="1080" w:type="dxa"/>
            <w:tcBorders>
              <w:top w:val="nil"/>
              <w:left w:val="single" w:sz="16" w:space="0" w:color="000000"/>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w:t>
            </w:r>
            <w:r w:rsidRPr="000D3FC0">
              <w:rPr>
                <w:rFonts w:ascii="Times New Roman" w:hAnsi="Times New Roman" w:cs="Times New Roman"/>
                <w:color w:val="000000"/>
                <w:sz w:val="24"/>
                <w:vertAlign w:val="superscript"/>
              </w:rPr>
              <w:t>a</w:t>
            </w:r>
          </w:p>
        </w:tc>
        <w:tc>
          <w:tcPr>
            <w:tcW w:w="108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26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35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26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630"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710" w:type="dxa"/>
            <w:tcBorders>
              <w:top w:val="nil"/>
              <w:bottom w:val="nil"/>
              <w:right w:val="single" w:sz="16" w:space="0" w:color="000000"/>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t>
            </w:r>
          </w:p>
        </w:tc>
      </w:tr>
      <w:tr w:rsidR="00D85A5D" w:rsidRPr="000D3FC0" w:rsidTr="00D85A5D">
        <w:trPr>
          <w:cantSplit/>
        </w:trPr>
        <w:tc>
          <w:tcPr>
            <w:tcW w:w="1890" w:type="dxa"/>
            <w:tcBorders>
              <w:top w:val="nil"/>
              <w:left w:val="single" w:sz="16" w:space="0" w:color="000000"/>
              <w:bottom w:val="single" w:sz="16" w:space="0" w:color="000000"/>
              <w:right w:val="single" w:sz="16" w:space="0" w:color="000000"/>
            </w:tcBorders>
            <w:shd w:val="clear" w:color="auto" w:fill="FFFFFF"/>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(Scale)</w:t>
            </w:r>
          </w:p>
        </w:tc>
        <w:tc>
          <w:tcPr>
            <w:tcW w:w="1080" w:type="dxa"/>
            <w:tcBorders>
              <w:top w:val="nil"/>
              <w:left w:val="single" w:sz="16" w:space="0" w:color="000000"/>
              <w:bottom w:val="single" w:sz="16" w:space="0" w:color="000000"/>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1.000</w:t>
            </w:r>
            <w:r w:rsidRPr="000D3FC0">
              <w:rPr>
                <w:rFonts w:ascii="Times New Roman" w:hAnsi="Times New Roman" w:cs="Times New Roman"/>
                <w:color w:val="000000"/>
                <w:sz w:val="24"/>
                <w:vertAlign w:val="superscript"/>
              </w:rPr>
              <w:t>b</w:t>
            </w:r>
          </w:p>
        </w:tc>
        <w:tc>
          <w:tcPr>
            <w:tcW w:w="1080" w:type="dxa"/>
            <w:tcBorders>
              <w:top w:val="nil"/>
              <w:bottom w:val="single" w:sz="16" w:space="0" w:color="000000"/>
            </w:tcBorders>
            <w:shd w:val="clear" w:color="auto" w:fill="FFFFFF"/>
            <w:vAlign w:val="center"/>
          </w:tcPr>
          <w:p w:rsidR="00D85A5D" w:rsidRPr="000D3FC0" w:rsidRDefault="00D85A5D" w:rsidP="00D85A5D">
            <w:pPr>
              <w:autoSpaceDE w:val="0"/>
              <w:autoSpaceDN w:val="0"/>
              <w:adjustRightInd w:val="0"/>
              <w:spacing w:after="0"/>
              <w:jc w:val="both"/>
              <w:rPr>
                <w:rFonts w:ascii="Times New Roman" w:hAnsi="Times New Roman" w:cs="Times New Roman"/>
                <w:sz w:val="24"/>
              </w:rPr>
            </w:pPr>
          </w:p>
        </w:tc>
        <w:tc>
          <w:tcPr>
            <w:tcW w:w="1260" w:type="dxa"/>
            <w:tcBorders>
              <w:top w:val="nil"/>
              <w:bottom w:val="single" w:sz="16" w:space="0" w:color="000000"/>
            </w:tcBorders>
            <w:shd w:val="clear" w:color="auto" w:fill="FFFFFF"/>
            <w:vAlign w:val="center"/>
          </w:tcPr>
          <w:p w:rsidR="00D85A5D" w:rsidRPr="000D3FC0" w:rsidRDefault="00D85A5D" w:rsidP="00D85A5D">
            <w:pPr>
              <w:autoSpaceDE w:val="0"/>
              <w:autoSpaceDN w:val="0"/>
              <w:adjustRightInd w:val="0"/>
              <w:spacing w:after="0"/>
              <w:jc w:val="both"/>
              <w:rPr>
                <w:rFonts w:ascii="Times New Roman" w:hAnsi="Times New Roman" w:cs="Times New Roman"/>
                <w:sz w:val="24"/>
              </w:rPr>
            </w:pPr>
          </w:p>
        </w:tc>
        <w:tc>
          <w:tcPr>
            <w:tcW w:w="1350" w:type="dxa"/>
            <w:tcBorders>
              <w:top w:val="nil"/>
              <w:bottom w:val="single" w:sz="16" w:space="0" w:color="000000"/>
            </w:tcBorders>
            <w:shd w:val="clear" w:color="auto" w:fill="FFFFFF"/>
            <w:vAlign w:val="center"/>
          </w:tcPr>
          <w:p w:rsidR="00D85A5D" w:rsidRPr="000D3FC0" w:rsidRDefault="00D85A5D" w:rsidP="00D85A5D">
            <w:pPr>
              <w:autoSpaceDE w:val="0"/>
              <w:autoSpaceDN w:val="0"/>
              <w:adjustRightInd w:val="0"/>
              <w:spacing w:after="0"/>
              <w:jc w:val="both"/>
              <w:rPr>
                <w:rFonts w:ascii="Times New Roman" w:hAnsi="Times New Roman" w:cs="Times New Roman"/>
                <w:sz w:val="24"/>
              </w:rPr>
            </w:pPr>
          </w:p>
        </w:tc>
        <w:tc>
          <w:tcPr>
            <w:tcW w:w="1260" w:type="dxa"/>
            <w:tcBorders>
              <w:top w:val="nil"/>
              <w:bottom w:val="single" w:sz="16" w:space="0" w:color="000000"/>
            </w:tcBorders>
            <w:shd w:val="clear" w:color="auto" w:fill="FFFFFF"/>
            <w:vAlign w:val="center"/>
          </w:tcPr>
          <w:p w:rsidR="00D85A5D" w:rsidRPr="000D3FC0" w:rsidRDefault="00D85A5D" w:rsidP="00D85A5D">
            <w:pPr>
              <w:autoSpaceDE w:val="0"/>
              <w:autoSpaceDN w:val="0"/>
              <w:adjustRightInd w:val="0"/>
              <w:spacing w:after="0"/>
              <w:jc w:val="both"/>
              <w:rPr>
                <w:rFonts w:ascii="Times New Roman" w:hAnsi="Times New Roman" w:cs="Times New Roman"/>
                <w:sz w:val="24"/>
              </w:rPr>
            </w:pPr>
          </w:p>
        </w:tc>
        <w:tc>
          <w:tcPr>
            <w:tcW w:w="630" w:type="dxa"/>
            <w:tcBorders>
              <w:top w:val="nil"/>
              <w:bottom w:val="single" w:sz="16" w:space="0" w:color="000000"/>
            </w:tcBorders>
            <w:shd w:val="clear" w:color="auto" w:fill="FFFFFF"/>
            <w:vAlign w:val="center"/>
          </w:tcPr>
          <w:p w:rsidR="00D85A5D" w:rsidRPr="000D3FC0" w:rsidRDefault="00D85A5D" w:rsidP="00D85A5D">
            <w:pPr>
              <w:autoSpaceDE w:val="0"/>
              <w:autoSpaceDN w:val="0"/>
              <w:adjustRightInd w:val="0"/>
              <w:spacing w:after="0"/>
              <w:jc w:val="both"/>
              <w:rPr>
                <w:rFonts w:ascii="Times New Roman" w:hAnsi="Times New Roman" w:cs="Times New Roman"/>
                <w:sz w:val="24"/>
              </w:rPr>
            </w:pPr>
          </w:p>
        </w:tc>
        <w:tc>
          <w:tcPr>
            <w:tcW w:w="1710" w:type="dxa"/>
            <w:tcBorders>
              <w:top w:val="nil"/>
              <w:bottom w:val="single" w:sz="16" w:space="0" w:color="000000"/>
              <w:right w:val="single" w:sz="16" w:space="0" w:color="000000"/>
            </w:tcBorders>
            <w:shd w:val="clear" w:color="auto" w:fill="FFFFFF"/>
            <w:vAlign w:val="center"/>
          </w:tcPr>
          <w:p w:rsidR="00D85A5D" w:rsidRPr="000D3FC0" w:rsidRDefault="00D85A5D" w:rsidP="00D85A5D">
            <w:pPr>
              <w:autoSpaceDE w:val="0"/>
              <w:autoSpaceDN w:val="0"/>
              <w:adjustRightInd w:val="0"/>
              <w:spacing w:after="0"/>
              <w:jc w:val="both"/>
              <w:rPr>
                <w:rFonts w:ascii="Times New Roman" w:hAnsi="Times New Roman" w:cs="Times New Roman"/>
                <w:sz w:val="24"/>
              </w:rPr>
            </w:pPr>
          </w:p>
        </w:tc>
      </w:tr>
      <w:tr w:rsidR="00D85A5D" w:rsidRPr="000D3FC0" w:rsidTr="00D85A5D">
        <w:trPr>
          <w:cantSplit/>
        </w:trPr>
        <w:tc>
          <w:tcPr>
            <w:tcW w:w="10260" w:type="dxa"/>
            <w:gridSpan w:val="8"/>
            <w:tcBorders>
              <w:top w:val="nil"/>
              <w:left w:val="nil"/>
              <w:bottom w:val="nil"/>
              <w:right w:val="nil"/>
            </w:tcBorders>
            <w:shd w:val="clear" w:color="auto" w:fill="FFFFFF"/>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Dependent Variable: PAT</w:t>
            </w:r>
          </w:p>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Model: (Intercept), CDE</w:t>
            </w:r>
            <w:r w:rsidRPr="000D3FC0">
              <w:rPr>
                <w:rFonts w:ascii="Times New Roman" w:hAnsi="Times New Roman" w:cs="Times New Roman"/>
                <w:color w:val="000000"/>
                <w:sz w:val="24"/>
                <w:vertAlign w:val="subscript"/>
              </w:rPr>
              <w:t>CSR</w:t>
            </w:r>
          </w:p>
        </w:tc>
      </w:tr>
      <w:tr w:rsidR="00D85A5D" w:rsidRPr="000D3FC0" w:rsidTr="00D85A5D">
        <w:trPr>
          <w:cantSplit/>
        </w:trPr>
        <w:tc>
          <w:tcPr>
            <w:tcW w:w="10260" w:type="dxa"/>
            <w:gridSpan w:val="8"/>
            <w:tcBorders>
              <w:top w:val="nil"/>
              <w:left w:val="nil"/>
              <w:bottom w:val="nil"/>
              <w:right w:val="nil"/>
            </w:tcBorders>
            <w:shd w:val="clear" w:color="auto" w:fill="FFFFFF"/>
          </w:tcPr>
          <w:p w:rsidR="00D85A5D" w:rsidRPr="000D3FC0" w:rsidRDefault="00D85A5D" w:rsidP="00D85A5D">
            <w:pPr>
              <w:autoSpaceDE w:val="0"/>
              <w:autoSpaceDN w:val="0"/>
              <w:adjustRightInd w:val="0"/>
              <w:spacing w:after="0"/>
              <w:jc w:val="both"/>
              <w:rPr>
                <w:rFonts w:ascii="Times New Roman" w:hAnsi="Times New Roman" w:cs="Times New Roman"/>
                <w:color w:val="000000"/>
                <w:sz w:val="24"/>
              </w:rPr>
            </w:pPr>
          </w:p>
        </w:tc>
      </w:tr>
      <w:tr w:rsidR="00D85A5D" w:rsidRPr="000D3FC0" w:rsidTr="00D85A5D">
        <w:trPr>
          <w:cantSplit/>
        </w:trPr>
        <w:tc>
          <w:tcPr>
            <w:tcW w:w="10260" w:type="dxa"/>
            <w:gridSpan w:val="8"/>
            <w:tcBorders>
              <w:top w:val="nil"/>
              <w:left w:val="nil"/>
              <w:bottom w:val="nil"/>
              <w:right w:val="nil"/>
            </w:tcBorders>
            <w:shd w:val="clear" w:color="auto" w:fill="FFFFFF"/>
          </w:tcPr>
          <w:p w:rsidR="00D85A5D" w:rsidRPr="000D3FC0" w:rsidRDefault="00D85A5D" w:rsidP="00D85A5D">
            <w:pPr>
              <w:autoSpaceDE w:val="0"/>
              <w:autoSpaceDN w:val="0"/>
              <w:adjustRightInd w:val="0"/>
              <w:spacing w:after="0"/>
              <w:jc w:val="both"/>
              <w:rPr>
                <w:rFonts w:ascii="Times New Roman" w:hAnsi="Times New Roman" w:cs="Times New Roman"/>
                <w:color w:val="000000"/>
                <w:sz w:val="24"/>
              </w:rPr>
            </w:pPr>
          </w:p>
        </w:tc>
      </w:tr>
    </w:tbl>
    <w:p w:rsidR="00F061DC" w:rsidRPr="000D3FC0" w:rsidRDefault="00F061DC"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sz w:val="24"/>
        </w:rPr>
        <w:t>The deviance was further investigated by the Wald square Statistic which is basically computed, as shown in the table above revealing that the significant effect of CDE</w:t>
      </w:r>
      <w:r w:rsidRPr="000D3FC0">
        <w:rPr>
          <w:rFonts w:ascii="Times New Roman" w:hAnsi="Times New Roman" w:cs="Times New Roman"/>
          <w:sz w:val="24"/>
          <w:vertAlign w:val="subscript"/>
        </w:rPr>
        <w:t>CSR</w:t>
      </w:r>
      <w:r w:rsidRPr="000D3FC0">
        <w:rPr>
          <w:rFonts w:ascii="Times New Roman" w:hAnsi="Times New Roman" w:cs="Times New Roman"/>
          <w:sz w:val="24"/>
        </w:rPr>
        <w:t xml:space="preserve"> on Profitability growth of the selected companies on a yearly basis and the result proved significant at 5% level for all years except in 2013 where the companies failed to realize</w:t>
      </w:r>
    </w:p>
    <w:p w:rsidR="00F061DC" w:rsidRDefault="00F061DC" w:rsidP="00F061DC">
      <w:pPr>
        <w:autoSpaceDE w:val="0"/>
        <w:autoSpaceDN w:val="0"/>
        <w:adjustRightInd w:val="0"/>
        <w:spacing w:after="0"/>
        <w:jc w:val="both"/>
        <w:rPr>
          <w:rFonts w:ascii="Times New Roman" w:hAnsi="Times New Roman" w:cs="Times New Roman"/>
          <w:sz w:val="24"/>
        </w:rPr>
      </w:pPr>
    </w:p>
    <w:p w:rsidR="00D45D4B" w:rsidRPr="000D3FC0" w:rsidRDefault="00D45D4B" w:rsidP="00F061DC">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the importance of adapting to the competitive environment.</w:t>
      </w:r>
    </w:p>
    <w:p w:rsidR="00D45D4B" w:rsidRPr="000D3FC0" w:rsidRDefault="00D45D4B" w:rsidP="00F061DC">
      <w:pPr>
        <w:autoSpaceDE w:val="0"/>
        <w:autoSpaceDN w:val="0"/>
        <w:adjustRightInd w:val="0"/>
        <w:spacing w:after="0"/>
        <w:ind w:firstLine="720"/>
        <w:jc w:val="both"/>
        <w:rPr>
          <w:rFonts w:ascii="Times New Roman" w:hAnsi="Times New Roman" w:cs="Times New Roman"/>
          <w:b/>
          <w:color w:val="000000"/>
          <w:sz w:val="24"/>
        </w:rPr>
      </w:pPr>
      <w:r w:rsidRPr="000D3FC0">
        <w:rPr>
          <w:rFonts w:ascii="Times New Roman" w:hAnsi="Times New Roman" w:cs="Times New Roman"/>
          <w:b/>
          <w:color w:val="000000"/>
          <w:sz w:val="24"/>
        </w:rPr>
        <w:t>Hypothesis 2:</w:t>
      </w:r>
    </w:p>
    <w:tbl>
      <w:tblPr>
        <w:tblW w:w="5308"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789"/>
        <w:gridCol w:w="1469"/>
        <w:gridCol w:w="1025"/>
        <w:gridCol w:w="1025"/>
      </w:tblGrid>
      <w:tr w:rsidR="00D45D4B" w:rsidRPr="000D3FC0" w:rsidTr="00D45D4B">
        <w:trPr>
          <w:cantSplit/>
        </w:trPr>
        <w:tc>
          <w:tcPr>
            <w:tcW w:w="5308" w:type="dxa"/>
            <w:gridSpan w:val="4"/>
            <w:tcBorders>
              <w:top w:val="nil"/>
              <w:left w:val="nil"/>
              <w:bottom w:val="nil"/>
              <w:right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b/>
                <w:bCs/>
                <w:color w:val="000000"/>
                <w:sz w:val="24"/>
              </w:rPr>
              <w:t>Lagrange Multiplier Test</w:t>
            </w:r>
          </w:p>
        </w:tc>
      </w:tr>
      <w:tr w:rsidR="00D45D4B" w:rsidRPr="000D3FC0" w:rsidTr="00D45D4B">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45D4B" w:rsidRPr="000D3FC0" w:rsidRDefault="00D45D4B" w:rsidP="00F061DC">
            <w:pPr>
              <w:autoSpaceDE w:val="0"/>
              <w:autoSpaceDN w:val="0"/>
              <w:adjustRightInd w:val="0"/>
              <w:spacing w:after="0"/>
              <w:jc w:val="both"/>
              <w:rPr>
                <w:rFonts w:ascii="Times New Roman" w:hAnsi="Times New Roman" w:cs="Times New Roman"/>
                <w:sz w:val="24"/>
              </w:rPr>
            </w:pPr>
          </w:p>
        </w:tc>
        <w:tc>
          <w:tcPr>
            <w:tcW w:w="1469" w:type="dxa"/>
            <w:tcBorders>
              <w:top w:val="single" w:sz="16" w:space="0" w:color="000000"/>
              <w:left w:val="single" w:sz="16" w:space="0" w:color="000000"/>
              <w:bottom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Chi-Square</w:t>
            </w:r>
          </w:p>
        </w:tc>
        <w:tc>
          <w:tcPr>
            <w:tcW w:w="1025" w:type="dxa"/>
            <w:tcBorders>
              <w:top w:val="single" w:sz="16" w:space="0" w:color="000000"/>
              <w:bottom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df</w:t>
            </w:r>
          </w:p>
        </w:tc>
        <w:tc>
          <w:tcPr>
            <w:tcW w:w="1025" w:type="dxa"/>
            <w:tcBorders>
              <w:top w:val="single" w:sz="16" w:space="0" w:color="000000"/>
              <w:bottom w:val="single" w:sz="16" w:space="0" w:color="000000"/>
              <w:right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D45D4B" w:rsidRPr="000D3FC0" w:rsidTr="00D45D4B">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Scale Parameter</w:t>
            </w:r>
            <w:r w:rsidRPr="000D3FC0">
              <w:rPr>
                <w:rFonts w:ascii="Times New Roman" w:hAnsi="Times New Roman" w:cs="Times New Roman"/>
                <w:color w:val="000000"/>
                <w:sz w:val="24"/>
                <w:vertAlign w:val="superscript"/>
              </w:rPr>
              <w:t>a</w:t>
            </w:r>
          </w:p>
        </w:tc>
        <w:tc>
          <w:tcPr>
            <w:tcW w:w="1469" w:type="dxa"/>
            <w:tcBorders>
              <w:top w:val="single" w:sz="16" w:space="0" w:color="000000"/>
              <w:left w:val="single" w:sz="16" w:space="0" w:color="000000"/>
              <w:bottom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1.011e+27</w:t>
            </w:r>
          </w:p>
        </w:tc>
        <w:tc>
          <w:tcPr>
            <w:tcW w:w="1025" w:type="dxa"/>
            <w:tcBorders>
              <w:top w:val="single" w:sz="16" w:space="0" w:color="000000"/>
              <w:bottom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025" w:type="dxa"/>
            <w:tcBorders>
              <w:top w:val="single" w:sz="16" w:space="0" w:color="000000"/>
              <w:bottom w:val="single" w:sz="16" w:space="0" w:color="000000"/>
              <w:right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5308" w:type="dxa"/>
            <w:gridSpan w:val="4"/>
            <w:tcBorders>
              <w:top w:val="nil"/>
              <w:left w:val="nil"/>
              <w:bottom w:val="nil"/>
              <w:right w:val="nil"/>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a. Tests the null hypothesis that the scale parameter equals 1.000</w:t>
            </w:r>
          </w:p>
        </w:tc>
      </w:tr>
    </w:tbl>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The chi-square test of the Langrange Multiplier reveals that the significant relationship between WEF</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 xml:space="preserve"> and Sales could not have happens by chance. Hence the P-value (0.000&lt;0.05) implies that there is significant relationship between WEF</w:t>
      </w:r>
      <w:r w:rsidRPr="000D3FC0">
        <w:rPr>
          <w:rFonts w:ascii="Times New Roman" w:hAnsi="Times New Roman" w:cs="Times New Roman"/>
          <w:color w:val="000000"/>
          <w:sz w:val="24"/>
          <w:vertAlign w:val="subscript"/>
        </w:rPr>
        <w:t xml:space="preserve">CSR </w:t>
      </w:r>
      <w:r w:rsidRPr="000D3FC0">
        <w:rPr>
          <w:rFonts w:ascii="Times New Roman" w:hAnsi="Times New Roman" w:cs="Times New Roman"/>
          <w:color w:val="000000"/>
          <w:sz w:val="24"/>
        </w:rPr>
        <w:t>and Sales of the selected companies in Nigeria within the 7 years period.</w:t>
      </w:r>
    </w:p>
    <w:p w:rsidR="00D45D4B" w:rsidRPr="000D3FC0" w:rsidRDefault="00D45D4B" w:rsidP="00F061DC">
      <w:pPr>
        <w:autoSpaceDE w:val="0"/>
        <w:autoSpaceDN w:val="0"/>
        <w:adjustRightInd w:val="0"/>
        <w:spacing w:after="0"/>
        <w:jc w:val="both"/>
        <w:rPr>
          <w:rFonts w:ascii="Times New Roman" w:hAnsi="Times New Roman" w:cs="Times New Roman"/>
          <w:sz w:val="24"/>
        </w:rPr>
      </w:pPr>
    </w:p>
    <w:tbl>
      <w:tblPr>
        <w:tblW w:w="4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77"/>
        <w:gridCol w:w="1469"/>
        <w:gridCol w:w="1025"/>
        <w:gridCol w:w="1025"/>
      </w:tblGrid>
      <w:tr w:rsidR="00D45D4B" w:rsidRPr="000D3FC0" w:rsidTr="00D45D4B">
        <w:trPr>
          <w:cantSplit/>
        </w:trPr>
        <w:tc>
          <w:tcPr>
            <w:tcW w:w="4696" w:type="dxa"/>
            <w:gridSpan w:val="4"/>
            <w:tcBorders>
              <w:top w:val="nil"/>
              <w:left w:val="nil"/>
              <w:bottom w:val="nil"/>
              <w:right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b/>
                <w:bCs/>
                <w:color w:val="000000"/>
                <w:sz w:val="24"/>
              </w:rPr>
              <w:t>Tests of Model Effects</w:t>
            </w:r>
          </w:p>
        </w:tc>
      </w:tr>
      <w:tr w:rsidR="00D45D4B" w:rsidRPr="000D3FC0" w:rsidTr="00D45D4B">
        <w:trPr>
          <w:cantSplit/>
        </w:trPr>
        <w:tc>
          <w:tcPr>
            <w:tcW w:w="1177" w:type="dxa"/>
            <w:vMerge w:val="restart"/>
            <w:tcBorders>
              <w:top w:val="single" w:sz="16" w:space="0" w:color="000000"/>
              <w:left w:val="single" w:sz="16" w:space="0" w:color="000000"/>
              <w:bottom w:val="nil"/>
              <w:right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Source</w:t>
            </w:r>
          </w:p>
        </w:tc>
        <w:tc>
          <w:tcPr>
            <w:tcW w:w="3519" w:type="dxa"/>
            <w:gridSpan w:val="3"/>
            <w:tcBorders>
              <w:top w:val="single" w:sz="16" w:space="0" w:color="000000"/>
              <w:left w:val="single" w:sz="16" w:space="0" w:color="000000"/>
              <w:right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Type III</w:t>
            </w:r>
          </w:p>
        </w:tc>
      </w:tr>
      <w:tr w:rsidR="00D45D4B" w:rsidRPr="000D3FC0" w:rsidTr="00D45D4B">
        <w:trPr>
          <w:cantSplit/>
        </w:trPr>
        <w:tc>
          <w:tcPr>
            <w:tcW w:w="1177" w:type="dxa"/>
            <w:vMerge/>
            <w:tcBorders>
              <w:top w:val="single" w:sz="16" w:space="0" w:color="000000"/>
              <w:left w:val="single" w:sz="16" w:space="0" w:color="000000"/>
              <w:bottom w:val="nil"/>
              <w:right w:val="single" w:sz="16" w:space="0" w:color="000000"/>
            </w:tcBorders>
            <w:shd w:val="clear" w:color="auto" w:fill="FFFFFF"/>
            <w:vAlign w:val="bottom"/>
          </w:tcPr>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p>
        </w:tc>
        <w:tc>
          <w:tcPr>
            <w:tcW w:w="1469" w:type="dxa"/>
            <w:tcBorders>
              <w:left w:val="single" w:sz="16" w:space="0" w:color="000000"/>
              <w:bottom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Wald Chi-Square</w:t>
            </w:r>
          </w:p>
        </w:tc>
        <w:tc>
          <w:tcPr>
            <w:tcW w:w="1025" w:type="dxa"/>
            <w:tcBorders>
              <w:bottom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Df</w:t>
            </w:r>
          </w:p>
        </w:tc>
        <w:tc>
          <w:tcPr>
            <w:tcW w:w="1025" w:type="dxa"/>
            <w:tcBorders>
              <w:bottom w:val="single" w:sz="16" w:space="0" w:color="000000"/>
              <w:right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D45D4B" w:rsidRPr="000D3FC0" w:rsidTr="00D45D4B">
        <w:trPr>
          <w:cantSplit/>
        </w:trPr>
        <w:tc>
          <w:tcPr>
            <w:tcW w:w="1177" w:type="dxa"/>
            <w:tcBorders>
              <w:top w:val="single" w:sz="16" w:space="0" w:color="000000"/>
              <w:left w:val="single" w:sz="16" w:space="0" w:color="000000"/>
              <w:bottom w:val="nil"/>
              <w:right w:val="single" w:sz="16" w:space="0" w:color="000000"/>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(Intercept)</w:t>
            </w:r>
          </w:p>
        </w:tc>
        <w:tc>
          <w:tcPr>
            <w:tcW w:w="1469" w:type="dxa"/>
            <w:tcBorders>
              <w:top w:val="single" w:sz="16" w:space="0" w:color="000000"/>
              <w:left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26291.571</w:t>
            </w:r>
          </w:p>
        </w:tc>
        <w:tc>
          <w:tcPr>
            <w:tcW w:w="1025" w:type="dxa"/>
            <w:tcBorders>
              <w:top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025" w:type="dxa"/>
            <w:tcBorders>
              <w:top w:val="single" w:sz="16" w:space="0" w:color="000000"/>
              <w:bottom w:val="nil"/>
              <w:right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177" w:type="dxa"/>
            <w:tcBorders>
              <w:top w:val="nil"/>
              <w:left w:val="single" w:sz="16" w:space="0" w:color="000000"/>
              <w:bottom w:val="single" w:sz="16" w:space="0" w:color="000000"/>
              <w:right w:val="single" w:sz="16" w:space="0" w:color="000000"/>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WEF</w:t>
            </w:r>
            <w:r w:rsidRPr="000D3FC0">
              <w:rPr>
                <w:rFonts w:ascii="Times New Roman" w:hAnsi="Times New Roman" w:cs="Times New Roman"/>
                <w:color w:val="000000"/>
                <w:sz w:val="24"/>
                <w:vertAlign w:val="subscript"/>
              </w:rPr>
              <w:t>CSR</w:t>
            </w:r>
          </w:p>
        </w:tc>
        <w:tc>
          <w:tcPr>
            <w:tcW w:w="1469" w:type="dxa"/>
            <w:tcBorders>
              <w:top w:val="nil"/>
              <w:left w:val="single" w:sz="16" w:space="0" w:color="000000"/>
              <w:bottom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7405.429</w:t>
            </w:r>
          </w:p>
        </w:tc>
        <w:tc>
          <w:tcPr>
            <w:tcW w:w="1025" w:type="dxa"/>
            <w:tcBorders>
              <w:top w:val="nil"/>
              <w:bottom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6</w:t>
            </w:r>
          </w:p>
        </w:tc>
        <w:tc>
          <w:tcPr>
            <w:tcW w:w="1025" w:type="dxa"/>
            <w:tcBorders>
              <w:top w:val="nil"/>
              <w:bottom w:val="single" w:sz="16" w:space="0" w:color="000000"/>
              <w:right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4696" w:type="dxa"/>
            <w:gridSpan w:val="4"/>
            <w:tcBorders>
              <w:top w:val="nil"/>
              <w:left w:val="nil"/>
              <w:bottom w:val="nil"/>
              <w:right w:val="nil"/>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Dependent Variable: Sales</w:t>
            </w:r>
          </w:p>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Model: (Intercept), WEF</w:t>
            </w:r>
            <w:r w:rsidRPr="000D3FC0">
              <w:rPr>
                <w:rFonts w:ascii="Times New Roman" w:hAnsi="Times New Roman" w:cs="Times New Roman"/>
                <w:color w:val="000000"/>
                <w:sz w:val="24"/>
                <w:vertAlign w:val="subscript"/>
              </w:rPr>
              <w:t>CSR</w:t>
            </w:r>
          </w:p>
        </w:tc>
      </w:tr>
    </w:tbl>
    <w:p w:rsidR="00D45D4B"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The output above compares the fitted model against the independent variable (WEF</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 by computing the likelihood ratios of the Wald chi-square showing that the higher intercept model has caused the Sales growth of the selected mobile telecommunication companies to be highly significant. Hence the effect is high at 5% level of significant. i.e. p&lt;0.05</w:t>
      </w:r>
    </w:p>
    <w:p w:rsidR="00D85A5D" w:rsidRPr="000D3FC0" w:rsidRDefault="00D85A5D" w:rsidP="00F061DC">
      <w:pPr>
        <w:autoSpaceDE w:val="0"/>
        <w:autoSpaceDN w:val="0"/>
        <w:adjustRightInd w:val="0"/>
        <w:spacing w:after="0"/>
        <w:jc w:val="both"/>
        <w:rPr>
          <w:rFonts w:ascii="Times New Roman" w:hAnsi="Times New Roman" w:cs="Times New Roman"/>
          <w:color w:val="000000"/>
          <w:sz w:val="24"/>
        </w:rPr>
      </w:pPr>
    </w:p>
    <w:tbl>
      <w:tblPr>
        <w:tblpPr w:leftFromText="180" w:rightFromText="180" w:vertAnchor="text" w:horzAnchor="margin" w:tblpXSpec="center" w:tblpY="146"/>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63"/>
        <w:gridCol w:w="1084"/>
        <w:gridCol w:w="1133"/>
        <w:gridCol w:w="1260"/>
        <w:gridCol w:w="1440"/>
        <w:gridCol w:w="1440"/>
        <w:gridCol w:w="630"/>
        <w:gridCol w:w="1170"/>
      </w:tblGrid>
      <w:tr w:rsidR="00D45D4B" w:rsidRPr="000D3FC0" w:rsidTr="00D45D4B">
        <w:trPr>
          <w:cantSplit/>
        </w:trPr>
        <w:tc>
          <w:tcPr>
            <w:tcW w:w="9720" w:type="dxa"/>
            <w:gridSpan w:val="8"/>
            <w:tcBorders>
              <w:top w:val="nil"/>
              <w:left w:val="nil"/>
              <w:bottom w:val="nil"/>
              <w:right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b/>
                <w:bCs/>
                <w:color w:val="000000"/>
                <w:sz w:val="24"/>
              </w:rPr>
              <w:t>Parameter Estimates</w:t>
            </w:r>
          </w:p>
        </w:tc>
      </w:tr>
      <w:tr w:rsidR="00D45D4B" w:rsidRPr="000D3FC0" w:rsidTr="00D45D4B">
        <w:trPr>
          <w:cantSplit/>
        </w:trPr>
        <w:tc>
          <w:tcPr>
            <w:tcW w:w="1563" w:type="dxa"/>
            <w:vMerge w:val="restart"/>
            <w:tcBorders>
              <w:top w:val="single" w:sz="16" w:space="0" w:color="000000"/>
              <w:left w:val="single" w:sz="16" w:space="0" w:color="000000"/>
              <w:bottom w:val="nil"/>
              <w:right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Parameter</w:t>
            </w:r>
          </w:p>
        </w:tc>
        <w:tc>
          <w:tcPr>
            <w:tcW w:w="1084" w:type="dxa"/>
            <w:vMerge w:val="restart"/>
            <w:tcBorders>
              <w:top w:val="single" w:sz="16" w:space="0" w:color="000000"/>
              <w:left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B</w:t>
            </w:r>
          </w:p>
        </w:tc>
        <w:tc>
          <w:tcPr>
            <w:tcW w:w="1133" w:type="dxa"/>
            <w:vMerge w:val="restart"/>
            <w:tcBorders>
              <w:top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Std. Error</w:t>
            </w:r>
          </w:p>
        </w:tc>
        <w:tc>
          <w:tcPr>
            <w:tcW w:w="2700" w:type="dxa"/>
            <w:gridSpan w:val="2"/>
            <w:tcBorders>
              <w:top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95% Wald Confidence Interval</w:t>
            </w:r>
          </w:p>
        </w:tc>
        <w:tc>
          <w:tcPr>
            <w:tcW w:w="3240" w:type="dxa"/>
            <w:gridSpan w:val="3"/>
            <w:tcBorders>
              <w:top w:val="single" w:sz="16" w:space="0" w:color="000000"/>
              <w:right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Hypothesis Test</w:t>
            </w:r>
          </w:p>
        </w:tc>
      </w:tr>
      <w:tr w:rsidR="00D45D4B" w:rsidRPr="000D3FC0" w:rsidTr="00D45D4B">
        <w:trPr>
          <w:cantSplit/>
        </w:trPr>
        <w:tc>
          <w:tcPr>
            <w:tcW w:w="1563" w:type="dxa"/>
            <w:vMerge/>
            <w:tcBorders>
              <w:top w:val="single" w:sz="16" w:space="0" w:color="000000"/>
              <w:left w:val="single" w:sz="16" w:space="0" w:color="000000"/>
              <w:bottom w:val="nil"/>
              <w:right w:val="single" w:sz="16" w:space="0" w:color="000000"/>
            </w:tcBorders>
            <w:shd w:val="clear" w:color="auto" w:fill="FFFFFF"/>
            <w:vAlign w:val="bottom"/>
          </w:tcPr>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p>
        </w:tc>
        <w:tc>
          <w:tcPr>
            <w:tcW w:w="1084" w:type="dxa"/>
            <w:vMerge/>
            <w:tcBorders>
              <w:top w:val="single" w:sz="16" w:space="0" w:color="000000"/>
              <w:left w:val="single" w:sz="16" w:space="0" w:color="000000"/>
            </w:tcBorders>
            <w:shd w:val="clear" w:color="auto" w:fill="FFFFFF"/>
            <w:vAlign w:val="bottom"/>
          </w:tcPr>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p>
        </w:tc>
        <w:tc>
          <w:tcPr>
            <w:tcW w:w="1133" w:type="dxa"/>
            <w:vMerge/>
            <w:tcBorders>
              <w:top w:val="single" w:sz="16" w:space="0" w:color="000000"/>
            </w:tcBorders>
            <w:shd w:val="clear" w:color="auto" w:fill="FFFFFF"/>
            <w:vAlign w:val="bottom"/>
          </w:tcPr>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p>
        </w:tc>
        <w:tc>
          <w:tcPr>
            <w:tcW w:w="1260" w:type="dxa"/>
            <w:tcBorders>
              <w:bottom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Lower</w:t>
            </w:r>
          </w:p>
        </w:tc>
        <w:tc>
          <w:tcPr>
            <w:tcW w:w="1440" w:type="dxa"/>
            <w:tcBorders>
              <w:bottom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Upper</w:t>
            </w:r>
          </w:p>
        </w:tc>
        <w:tc>
          <w:tcPr>
            <w:tcW w:w="1440" w:type="dxa"/>
            <w:tcBorders>
              <w:bottom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Wald Chi-Square</w:t>
            </w:r>
          </w:p>
        </w:tc>
        <w:tc>
          <w:tcPr>
            <w:tcW w:w="630" w:type="dxa"/>
            <w:tcBorders>
              <w:bottom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df</w:t>
            </w:r>
          </w:p>
        </w:tc>
        <w:tc>
          <w:tcPr>
            <w:tcW w:w="1170" w:type="dxa"/>
            <w:tcBorders>
              <w:bottom w:val="single" w:sz="16" w:space="0" w:color="000000"/>
              <w:right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D45D4B" w:rsidRPr="000D3FC0" w:rsidTr="00D45D4B">
        <w:trPr>
          <w:cantSplit/>
        </w:trPr>
        <w:tc>
          <w:tcPr>
            <w:tcW w:w="1563" w:type="dxa"/>
            <w:tcBorders>
              <w:top w:val="single" w:sz="16" w:space="0" w:color="000000"/>
              <w:left w:val="single" w:sz="16" w:space="0" w:color="000000"/>
              <w:bottom w:val="nil"/>
              <w:right w:val="single" w:sz="16" w:space="0" w:color="000000"/>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(Intercept)</w:t>
            </w:r>
          </w:p>
        </w:tc>
        <w:tc>
          <w:tcPr>
            <w:tcW w:w="1084" w:type="dxa"/>
            <w:tcBorders>
              <w:top w:val="single" w:sz="16" w:space="0" w:color="000000"/>
              <w:left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135.000</w:t>
            </w:r>
          </w:p>
        </w:tc>
        <w:tc>
          <w:tcPr>
            <w:tcW w:w="1133" w:type="dxa"/>
            <w:tcBorders>
              <w:top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1.0000</w:t>
            </w:r>
          </w:p>
        </w:tc>
        <w:tc>
          <w:tcPr>
            <w:tcW w:w="1260" w:type="dxa"/>
            <w:tcBorders>
              <w:top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133.040</w:t>
            </w:r>
          </w:p>
        </w:tc>
        <w:tc>
          <w:tcPr>
            <w:tcW w:w="1440" w:type="dxa"/>
            <w:tcBorders>
              <w:top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136.960</w:t>
            </w:r>
          </w:p>
        </w:tc>
        <w:tc>
          <w:tcPr>
            <w:tcW w:w="1440" w:type="dxa"/>
            <w:tcBorders>
              <w:top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18225.000</w:t>
            </w:r>
          </w:p>
        </w:tc>
        <w:tc>
          <w:tcPr>
            <w:tcW w:w="630" w:type="dxa"/>
            <w:tcBorders>
              <w:top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170" w:type="dxa"/>
            <w:tcBorders>
              <w:top w:val="single" w:sz="16" w:space="0" w:color="000000"/>
              <w:bottom w:val="nil"/>
              <w:right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563" w:type="dxa"/>
            <w:tcBorders>
              <w:top w:val="nil"/>
              <w:left w:val="single" w:sz="16" w:space="0" w:color="000000"/>
              <w:bottom w:val="nil"/>
              <w:right w:val="single" w:sz="16" w:space="0" w:color="000000"/>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[WEF</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=27000250.00]</w:t>
            </w:r>
          </w:p>
        </w:tc>
        <w:tc>
          <w:tcPr>
            <w:tcW w:w="1084" w:type="dxa"/>
            <w:tcBorders>
              <w:top w:val="nil"/>
              <w:left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-98.000</w:t>
            </w:r>
          </w:p>
        </w:tc>
        <w:tc>
          <w:tcPr>
            <w:tcW w:w="1133"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-100.772</w:t>
            </w:r>
          </w:p>
        </w:tc>
        <w:tc>
          <w:tcPr>
            <w:tcW w:w="144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-95.228</w:t>
            </w:r>
          </w:p>
        </w:tc>
        <w:tc>
          <w:tcPr>
            <w:tcW w:w="144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4802.000</w:t>
            </w:r>
          </w:p>
        </w:tc>
        <w:tc>
          <w:tcPr>
            <w:tcW w:w="63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170" w:type="dxa"/>
            <w:tcBorders>
              <w:top w:val="nil"/>
              <w:bottom w:val="nil"/>
              <w:right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563" w:type="dxa"/>
            <w:tcBorders>
              <w:top w:val="nil"/>
              <w:left w:val="single" w:sz="16" w:space="0" w:color="000000"/>
              <w:bottom w:val="nil"/>
              <w:right w:val="single" w:sz="16" w:space="0" w:color="000000"/>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[WEF</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=29707000.00]</w:t>
            </w:r>
          </w:p>
        </w:tc>
        <w:tc>
          <w:tcPr>
            <w:tcW w:w="1084" w:type="dxa"/>
            <w:tcBorders>
              <w:top w:val="nil"/>
              <w:left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-85.000</w:t>
            </w:r>
          </w:p>
        </w:tc>
        <w:tc>
          <w:tcPr>
            <w:tcW w:w="1133"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-87.772</w:t>
            </w:r>
          </w:p>
        </w:tc>
        <w:tc>
          <w:tcPr>
            <w:tcW w:w="144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-82.228</w:t>
            </w:r>
          </w:p>
        </w:tc>
        <w:tc>
          <w:tcPr>
            <w:tcW w:w="144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3612.500</w:t>
            </w:r>
          </w:p>
        </w:tc>
        <w:tc>
          <w:tcPr>
            <w:tcW w:w="63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170" w:type="dxa"/>
            <w:tcBorders>
              <w:top w:val="nil"/>
              <w:bottom w:val="nil"/>
              <w:right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563" w:type="dxa"/>
            <w:tcBorders>
              <w:top w:val="nil"/>
              <w:left w:val="single" w:sz="16" w:space="0" w:color="000000"/>
              <w:bottom w:val="nil"/>
              <w:right w:val="single" w:sz="16" w:space="0" w:color="000000"/>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[WEF</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=31265500.00]</w:t>
            </w:r>
          </w:p>
        </w:tc>
        <w:tc>
          <w:tcPr>
            <w:tcW w:w="1084" w:type="dxa"/>
            <w:tcBorders>
              <w:top w:val="nil"/>
              <w:left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-63.000</w:t>
            </w:r>
          </w:p>
        </w:tc>
        <w:tc>
          <w:tcPr>
            <w:tcW w:w="1133"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-65.772</w:t>
            </w:r>
          </w:p>
        </w:tc>
        <w:tc>
          <w:tcPr>
            <w:tcW w:w="144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-60.228</w:t>
            </w:r>
          </w:p>
        </w:tc>
        <w:tc>
          <w:tcPr>
            <w:tcW w:w="144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1984.500</w:t>
            </w:r>
          </w:p>
        </w:tc>
        <w:tc>
          <w:tcPr>
            <w:tcW w:w="63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170" w:type="dxa"/>
            <w:tcBorders>
              <w:top w:val="nil"/>
              <w:bottom w:val="nil"/>
              <w:right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563" w:type="dxa"/>
            <w:tcBorders>
              <w:top w:val="nil"/>
              <w:left w:val="single" w:sz="16" w:space="0" w:color="000000"/>
              <w:bottom w:val="nil"/>
              <w:right w:val="single" w:sz="16" w:space="0" w:color="000000"/>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[WEF</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=57371250.00]</w:t>
            </w:r>
          </w:p>
        </w:tc>
        <w:tc>
          <w:tcPr>
            <w:tcW w:w="1084" w:type="dxa"/>
            <w:tcBorders>
              <w:top w:val="nil"/>
              <w:left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-88.000</w:t>
            </w:r>
          </w:p>
        </w:tc>
        <w:tc>
          <w:tcPr>
            <w:tcW w:w="1133"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-90.772</w:t>
            </w:r>
          </w:p>
        </w:tc>
        <w:tc>
          <w:tcPr>
            <w:tcW w:w="144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-85.228</w:t>
            </w:r>
          </w:p>
        </w:tc>
        <w:tc>
          <w:tcPr>
            <w:tcW w:w="144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3872.000</w:t>
            </w:r>
          </w:p>
        </w:tc>
        <w:tc>
          <w:tcPr>
            <w:tcW w:w="63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170" w:type="dxa"/>
            <w:tcBorders>
              <w:top w:val="nil"/>
              <w:bottom w:val="nil"/>
              <w:right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563" w:type="dxa"/>
            <w:tcBorders>
              <w:top w:val="nil"/>
              <w:left w:val="single" w:sz="16" w:space="0" w:color="000000"/>
              <w:bottom w:val="nil"/>
              <w:right w:val="single" w:sz="16" w:space="0" w:color="000000"/>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[WEF</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=58749020.00]</w:t>
            </w:r>
          </w:p>
        </w:tc>
        <w:tc>
          <w:tcPr>
            <w:tcW w:w="1084" w:type="dxa"/>
            <w:tcBorders>
              <w:top w:val="nil"/>
              <w:left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-104.000</w:t>
            </w:r>
          </w:p>
        </w:tc>
        <w:tc>
          <w:tcPr>
            <w:tcW w:w="1133"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-106.772</w:t>
            </w:r>
          </w:p>
        </w:tc>
        <w:tc>
          <w:tcPr>
            <w:tcW w:w="144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-101.228</w:t>
            </w:r>
          </w:p>
        </w:tc>
        <w:tc>
          <w:tcPr>
            <w:tcW w:w="144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5408.000</w:t>
            </w:r>
          </w:p>
        </w:tc>
        <w:tc>
          <w:tcPr>
            <w:tcW w:w="63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170" w:type="dxa"/>
            <w:tcBorders>
              <w:top w:val="nil"/>
              <w:bottom w:val="nil"/>
              <w:right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563" w:type="dxa"/>
            <w:tcBorders>
              <w:top w:val="nil"/>
              <w:left w:val="single" w:sz="16" w:space="0" w:color="000000"/>
              <w:bottom w:val="nil"/>
              <w:right w:val="single" w:sz="16" w:space="0" w:color="000000"/>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[WEF</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=63201000.00]</w:t>
            </w:r>
          </w:p>
        </w:tc>
        <w:tc>
          <w:tcPr>
            <w:tcW w:w="1084" w:type="dxa"/>
            <w:tcBorders>
              <w:top w:val="nil"/>
              <w:left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-78.000</w:t>
            </w:r>
          </w:p>
        </w:tc>
        <w:tc>
          <w:tcPr>
            <w:tcW w:w="1133"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-80.772</w:t>
            </w:r>
          </w:p>
        </w:tc>
        <w:tc>
          <w:tcPr>
            <w:tcW w:w="144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-75.228</w:t>
            </w:r>
          </w:p>
        </w:tc>
        <w:tc>
          <w:tcPr>
            <w:tcW w:w="144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3042.000</w:t>
            </w:r>
          </w:p>
        </w:tc>
        <w:tc>
          <w:tcPr>
            <w:tcW w:w="63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170" w:type="dxa"/>
            <w:tcBorders>
              <w:top w:val="nil"/>
              <w:bottom w:val="nil"/>
              <w:right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563" w:type="dxa"/>
            <w:tcBorders>
              <w:top w:val="nil"/>
              <w:left w:val="single" w:sz="16" w:space="0" w:color="000000"/>
              <w:bottom w:val="nil"/>
              <w:right w:val="single" w:sz="16" w:space="0" w:color="000000"/>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[WEF</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=231138130.00]</w:t>
            </w:r>
          </w:p>
        </w:tc>
        <w:tc>
          <w:tcPr>
            <w:tcW w:w="1084" w:type="dxa"/>
            <w:tcBorders>
              <w:top w:val="nil"/>
              <w:left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w:t>
            </w:r>
            <w:r w:rsidRPr="000D3FC0">
              <w:rPr>
                <w:rFonts w:ascii="Times New Roman" w:hAnsi="Times New Roman" w:cs="Times New Roman"/>
                <w:color w:val="000000"/>
                <w:sz w:val="24"/>
                <w:vertAlign w:val="superscript"/>
              </w:rPr>
              <w:t>a</w:t>
            </w:r>
          </w:p>
        </w:tc>
        <w:tc>
          <w:tcPr>
            <w:tcW w:w="1133"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26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44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44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63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170" w:type="dxa"/>
            <w:tcBorders>
              <w:top w:val="nil"/>
              <w:bottom w:val="nil"/>
              <w:right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t>
            </w:r>
          </w:p>
        </w:tc>
      </w:tr>
      <w:tr w:rsidR="00D45D4B" w:rsidRPr="000D3FC0" w:rsidTr="00D45D4B">
        <w:trPr>
          <w:cantSplit/>
        </w:trPr>
        <w:tc>
          <w:tcPr>
            <w:tcW w:w="1563" w:type="dxa"/>
            <w:tcBorders>
              <w:top w:val="nil"/>
              <w:left w:val="single" w:sz="16" w:space="0" w:color="000000"/>
              <w:bottom w:val="single" w:sz="16" w:space="0" w:color="000000"/>
              <w:right w:val="single" w:sz="16" w:space="0" w:color="000000"/>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(Scale)</w:t>
            </w:r>
          </w:p>
        </w:tc>
        <w:tc>
          <w:tcPr>
            <w:tcW w:w="1084" w:type="dxa"/>
            <w:tcBorders>
              <w:top w:val="nil"/>
              <w:left w:val="single" w:sz="16" w:space="0" w:color="000000"/>
              <w:bottom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1.000</w:t>
            </w:r>
            <w:r w:rsidRPr="000D3FC0">
              <w:rPr>
                <w:rFonts w:ascii="Times New Roman" w:hAnsi="Times New Roman" w:cs="Times New Roman"/>
                <w:color w:val="000000"/>
                <w:sz w:val="24"/>
                <w:vertAlign w:val="superscript"/>
              </w:rPr>
              <w:t>b</w:t>
            </w:r>
          </w:p>
        </w:tc>
        <w:tc>
          <w:tcPr>
            <w:tcW w:w="1133" w:type="dxa"/>
            <w:tcBorders>
              <w:top w:val="nil"/>
              <w:bottom w:val="single" w:sz="16" w:space="0" w:color="000000"/>
            </w:tcBorders>
            <w:shd w:val="clear" w:color="auto" w:fill="FFFFFF"/>
            <w:vAlign w:val="center"/>
          </w:tcPr>
          <w:p w:rsidR="00D45D4B" w:rsidRPr="000D3FC0" w:rsidRDefault="00D45D4B" w:rsidP="00F061DC">
            <w:pPr>
              <w:autoSpaceDE w:val="0"/>
              <w:autoSpaceDN w:val="0"/>
              <w:adjustRightInd w:val="0"/>
              <w:spacing w:after="0"/>
              <w:jc w:val="both"/>
              <w:rPr>
                <w:rFonts w:ascii="Times New Roman" w:hAnsi="Times New Roman" w:cs="Times New Roman"/>
                <w:sz w:val="24"/>
              </w:rPr>
            </w:pPr>
          </w:p>
        </w:tc>
        <w:tc>
          <w:tcPr>
            <w:tcW w:w="1260" w:type="dxa"/>
            <w:tcBorders>
              <w:top w:val="nil"/>
              <w:bottom w:val="single" w:sz="16" w:space="0" w:color="000000"/>
            </w:tcBorders>
            <w:shd w:val="clear" w:color="auto" w:fill="FFFFFF"/>
            <w:vAlign w:val="center"/>
          </w:tcPr>
          <w:p w:rsidR="00D45D4B" w:rsidRPr="000D3FC0" w:rsidRDefault="00D45D4B" w:rsidP="00F061DC">
            <w:pPr>
              <w:autoSpaceDE w:val="0"/>
              <w:autoSpaceDN w:val="0"/>
              <w:adjustRightInd w:val="0"/>
              <w:spacing w:after="0"/>
              <w:jc w:val="both"/>
              <w:rPr>
                <w:rFonts w:ascii="Times New Roman" w:hAnsi="Times New Roman" w:cs="Times New Roman"/>
                <w:sz w:val="24"/>
              </w:rPr>
            </w:pPr>
          </w:p>
        </w:tc>
        <w:tc>
          <w:tcPr>
            <w:tcW w:w="1440" w:type="dxa"/>
            <w:tcBorders>
              <w:top w:val="nil"/>
              <w:bottom w:val="single" w:sz="16" w:space="0" w:color="000000"/>
            </w:tcBorders>
            <w:shd w:val="clear" w:color="auto" w:fill="FFFFFF"/>
            <w:vAlign w:val="center"/>
          </w:tcPr>
          <w:p w:rsidR="00D45D4B" w:rsidRPr="000D3FC0" w:rsidRDefault="00D45D4B" w:rsidP="00F061DC">
            <w:pPr>
              <w:autoSpaceDE w:val="0"/>
              <w:autoSpaceDN w:val="0"/>
              <w:adjustRightInd w:val="0"/>
              <w:spacing w:after="0"/>
              <w:jc w:val="both"/>
              <w:rPr>
                <w:rFonts w:ascii="Times New Roman" w:hAnsi="Times New Roman" w:cs="Times New Roman"/>
                <w:sz w:val="24"/>
              </w:rPr>
            </w:pPr>
          </w:p>
        </w:tc>
        <w:tc>
          <w:tcPr>
            <w:tcW w:w="1440" w:type="dxa"/>
            <w:tcBorders>
              <w:top w:val="nil"/>
              <w:bottom w:val="single" w:sz="16" w:space="0" w:color="000000"/>
            </w:tcBorders>
            <w:shd w:val="clear" w:color="auto" w:fill="FFFFFF"/>
            <w:vAlign w:val="center"/>
          </w:tcPr>
          <w:p w:rsidR="00D45D4B" w:rsidRPr="000D3FC0" w:rsidRDefault="00D45D4B" w:rsidP="00F061DC">
            <w:pPr>
              <w:autoSpaceDE w:val="0"/>
              <w:autoSpaceDN w:val="0"/>
              <w:adjustRightInd w:val="0"/>
              <w:spacing w:after="0"/>
              <w:jc w:val="both"/>
              <w:rPr>
                <w:rFonts w:ascii="Times New Roman" w:hAnsi="Times New Roman" w:cs="Times New Roman"/>
                <w:sz w:val="24"/>
              </w:rPr>
            </w:pPr>
          </w:p>
        </w:tc>
        <w:tc>
          <w:tcPr>
            <w:tcW w:w="630" w:type="dxa"/>
            <w:tcBorders>
              <w:top w:val="nil"/>
              <w:bottom w:val="single" w:sz="16" w:space="0" w:color="000000"/>
            </w:tcBorders>
            <w:shd w:val="clear" w:color="auto" w:fill="FFFFFF"/>
            <w:vAlign w:val="center"/>
          </w:tcPr>
          <w:p w:rsidR="00D45D4B" w:rsidRPr="000D3FC0" w:rsidRDefault="00D45D4B" w:rsidP="00F061DC">
            <w:pPr>
              <w:autoSpaceDE w:val="0"/>
              <w:autoSpaceDN w:val="0"/>
              <w:adjustRightInd w:val="0"/>
              <w:spacing w:after="0"/>
              <w:jc w:val="both"/>
              <w:rPr>
                <w:rFonts w:ascii="Times New Roman" w:hAnsi="Times New Roman" w:cs="Times New Roman"/>
                <w:sz w:val="24"/>
              </w:rPr>
            </w:pPr>
          </w:p>
        </w:tc>
        <w:tc>
          <w:tcPr>
            <w:tcW w:w="1170" w:type="dxa"/>
            <w:tcBorders>
              <w:top w:val="nil"/>
              <w:bottom w:val="single" w:sz="16" w:space="0" w:color="000000"/>
              <w:right w:val="single" w:sz="16" w:space="0" w:color="000000"/>
            </w:tcBorders>
            <w:shd w:val="clear" w:color="auto" w:fill="FFFFFF"/>
            <w:vAlign w:val="center"/>
          </w:tcPr>
          <w:p w:rsidR="00D45D4B" w:rsidRPr="000D3FC0" w:rsidRDefault="00D45D4B" w:rsidP="00F061DC">
            <w:pPr>
              <w:autoSpaceDE w:val="0"/>
              <w:autoSpaceDN w:val="0"/>
              <w:adjustRightInd w:val="0"/>
              <w:spacing w:after="0"/>
              <w:jc w:val="both"/>
              <w:rPr>
                <w:rFonts w:ascii="Times New Roman" w:hAnsi="Times New Roman" w:cs="Times New Roman"/>
                <w:sz w:val="24"/>
              </w:rPr>
            </w:pPr>
          </w:p>
        </w:tc>
      </w:tr>
      <w:tr w:rsidR="00D45D4B" w:rsidRPr="000D3FC0" w:rsidTr="00D45D4B">
        <w:trPr>
          <w:cantSplit/>
        </w:trPr>
        <w:tc>
          <w:tcPr>
            <w:tcW w:w="9720" w:type="dxa"/>
            <w:gridSpan w:val="8"/>
            <w:tcBorders>
              <w:top w:val="nil"/>
              <w:left w:val="nil"/>
              <w:bottom w:val="nil"/>
              <w:right w:val="nil"/>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Dependent Variable: Sales</w:t>
            </w:r>
          </w:p>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Model: (Intercept), WEF</w:t>
            </w:r>
            <w:r w:rsidRPr="000D3FC0">
              <w:rPr>
                <w:rFonts w:ascii="Times New Roman" w:hAnsi="Times New Roman" w:cs="Times New Roman"/>
                <w:color w:val="000000"/>
                <w:sz w:val="24"/>
                <w:vertAlign w:val="subscript"/>
              </w:rPr>
              <w:t>CSR</w:t>
            </w:r>
          </w:p>
        </w:tc>
      </w:tr>
      <w:tr w:rsidR="00D45D4B" w:rsidRPr="000D3FC0" w:rsidTr="00D85A5D">
        <w:trPr>
          <w:cantSplit/>
          <w:trHeight w:val="80"/>
        </w:trPr>
        <w:tc>
          <w:tcPr>
            <w:tcW w:w="9720" w:type="dxa"/>
            <w:gridSpan w:val="8"/>
            <w:tcBorders>
              <w:top w:val="nil"/>
              <w:left w:val="nil"/>
              <w:bottom w:val="nil"/>
              <w:right w:val="nil"/>
            </w:tcBorders>
            <w:shd w:val="clear" w:color="auto" w:fill="FFFFFF"/>
          </w:tcPr>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p>
        </w:tc>
      </w:tr>
      <w:tr w:rsidR="00D45D4B" w:rsidRPr="000D3FC0" w:rsidTr="00D85A5D">
        <w:trPr>
          <w:cantSplit/>
          <w:trHeight w:val="80"/>
        </w:trPr>
        <w:tc>
          <w:tcPr>
            <w:tcW w:w="9720" w:type="dxa"/>
            <w:gridSpan w:val="8"/>
            <w:tcBorders>
              <w:top w:val="nil"/>
              <w:left w:val="nil"/>
              <w:bottom w:val="nil"/>
              <w:right w:val="nil"/>
            </w:tcBorders>
            <w:shd w:val="clear" w:color="auto" w:fill="FFFFFF"/>
          </w:tcPr>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p>
        </w:tc>
      </w:tr>
    </w:tbl>
    <w:p w:rsidR="00D45D4B" w:rsidRPr="000D3FC0" w:rsidRDefault="00D45D4B" w:rsidP="00F061DC">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The deviance was further investigated by the Wald Statistic basically computed, as shown in the table above to reveal the significant effect of WEF</w:t>
      </w:r>
      <w:r w:rsidRPr="000D3FC0">
        <w:rPr>
          <w:rFonts w:ascii="Times New Roman" w:hAnsi="Times New Roman" w:cs="Times New Roman"/>
          <w:sz w:val="24"/>
          <w:vertAlign w:val="subscript"/>
        </w:rPr>
        <w:t>CSR</w:t>
      </w:r>
      <w:r w:rsidRPr="000D3FC0">
        <w:rPr>
          <w:rFonts w:ascii="Times New Roman" w:hAnsi="Times New Roman" w:cs="Times New Roman"/>
          <w:sz w:val="24"/>
        </w:rPr>
        <w:t xml:space="preserve"> on the Sales growth of the selected mobile telecommunication companies on a yearly basis and the result proved significant at 5% level for all years throughout.</w:t>
      </w:r>
    </w:p>
    <w:p w:rsidR="00D45D4B" w:rsidRPr="00D85A5D" w:rsidRDefault="00D45D4B" w:rsidP="00F061DC">
      <w:pPr>
        <w:autoSpaceDE w:val="0"/>
        <w:autoSpaceDN w:val="0"/>
        <w:adjustRightInd w:val="0"/>
        <w:spacing w:after="0"/>
        <w:jc w:val="both"/>
        <w:rPr>
          <w:rFonts w:ascii="Times New Roman" w:hAnsi="Times New Roman" w:cs="Times New Roman"/>
          <w:b/>
          <w:color w:val="000000"/>
          <w:sz w:val="24"/>
        </w:rPr>
      </w:pPr>
      <w:r w:rsidRPr="000D3FC0">
        <w:rPr>
          <w:rFonts w:ascii="Times New Roman" w:hAnsi="Times New Roman" w:cs="Times New Roman"/>
          <w:b/>
          <w:color w:val="000000"/>
          <w:sz w:val="24"/>
        </w:rPr>
        <w:t>Hypothesis 3:</w:t>
      </w:r>
    </w:p>
    <w:tbl>
      <w:tblPr>
        <w:tblW w:w="5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789"/>
        <w:gridCol w:w="1469"/>
        <w:gridCol w:w="1025"/>
        <w:gridCol w:w="1025"/>
      </w:tblGrid>
      <w:tr w:rsidR="00D45D4B" w:rsidRPr="000D3FC0" w:rsidTr="00D45D4B">
        <w:trPr>
          <w:cantSplit/>
        </w:trPr>
        <w:tc>
          <w:tcPr>
            <w:tcW w:w="5308" w:type="dxa"/>
            <w:gridSpan w:val="4"/>
            <w:tcBorders>
              <w:top w:val="nil"/>
              <w:left w:val="nil"/>
              <w:bottom w:val="nil"/>
              <w:right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b/>
                <w:bCs/>
                <w:color w:val="000000"/>
                <w:sz w:val="24"/>
              </w:rPr>
              <w:t>Lagrange Multiplier Test</w:t>
            </w:r>
          </w:p>
        </w:tc>
      </w:tr>
      <w:tr w:rsidR="00D45D4B" w:rsidRPr="000D3FC0" w:rsidTr="00D45D4B">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45D4B" w:rsidRPr="000D3FC0" w:rsidRDefault="00D45D4B" w:rsidP="00F061DC">
            <w:pPr>
              <w:autoSpaceDE w:val="0"/>
              <w:autoSpaceDN w:val="0"/>
              <w:adjustRightInd w:val="0"/>
              <w:spacing w:after="0"/>
              <w:jc w:val="both"/>
              <w:rPr>
                <w:rFonts w:ascii="Times New Roman" w:hAnsi="Times New Roman" w:cs="Times New Roman"/>
                <w:sz w:val="24"/>
              </w:rPr>
            </w:pPr>
          </w:p>
        </w:tc>
        <w:tc>
          <w:tcPr>
            <w:tcW w:w="1469" w:type="dxa"/>
            <w:tcBorders>
              <w:top w:val="single" w:sz="16" w:space="0" w:color="000000"/>
              <w:left w:val="single" w:sz="16" w:space="0" w:color="000000"/>
              <w:bottom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Chi-Square</w:t>
            </w:r>
          </w:p>
        </w:tc>
        <w:tc>
          <w:tcPr>
            <w:tcW w:w="1025" w:type="dxa"/>
            <w:tcBorders>
              <w:top w:val="single" w:sz="16" w:space="0" w:color="000000"/>
              <w:bottom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Df</w:t>
            </w:r>
          </w:p>
        </w:tc>
        <w:tc>
          <w:tcPr>
            <w:tcW w:w="1025" w:type="dxa"/>
            <w:tcBorders>
              <w:top w:val="single" w:sz="16" w:space="0" w:color="000000"/>
              <w:bottom w:val="single" w:sz="16" w:space="0" w:color="000000"/>
              <w:right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D45D4B" w:rsidRPr="000D3FC0" w:rsidTr="00D45D4B">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Scale Parameter</w:t>
            </w:r>
            <w:r w:rsidRPr="000D3FC0">
              <w:rPr>
                <w:rFonts w:ascii="Times New Roman" w:hAnsi="Times New Roman" w:cs="Times New Roman"/>
                <w:color w:val="000000"/>
                <w:sz w:val="24"/>
                <w:vertAlign w:val="superscript"/>
              </w:rPr>
              <w:t>a</w:t>
            </w:r>
          </w:p>
        </w:tc>
        <w:tc>
          <w:tcPr>
            <w:tcW w:w="1469" w:type="dxa"/>
            <w:tcBorders>
              <w:top w:val="single" w:sz="16" w:space="0" w:color="000000"/>
              <w:left w:val="single" w:sz="16" w:space="0" w:color="000000"/>
              <w:bottom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5.218e+27</w:t>
            </w:r>
          </w:p>
        </w:tc>
        <w:tc>
          <w:tcPr>
            <w:tcW w:w="1025" w:type="dxa"/>
            <w:tcBorders>
              <w:top w:val="single" w:sz="16" w:space="0" w:color="000000"/>
              <w:bottom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025" w:type="dxa"/>
            <w:tcBorders>
              <w:top w:val="single" w:sz="16" w:space="0" w:color="000000"/>
              <w:bottom w:val="single" w:sz="16" w:space="0" w:color="000000"/>
              <w:right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5308" w:type="dxa"/>
            <w:gridSpan w:val="4"/>
            <w:tcBorders>
              <w:top w:val="nil"/>
              <w:left w:val="nil"/>
              <w:bottom w:val="nil"/>
              <w:right w:val="nil"/>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a. Tests the null hypothesis that the scale parameter equals 1.000</w:t>
            </w:r>
          </w:p>
        </w:tc>
      </w:tr>
    </w:tbl>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The chi-square test of the Langrange Multiplier reveals that the significant relationship of IDE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 xml:space="preserve"> on Equity could not have happens by chance. Hence the P-value (0.000&lt;0.05) implies that there is significant relationship between IDE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 xml:space="preserve"> and Equity of the selected mobile telecom industry in Nigeria within the 7 years period.</w:t>
      </w:r>
    </w:p>
    <w:tbl>
      <w:tblPr>
        <w:tblW w:w="4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77"/>
        <w:gridCol w:w="1469"/>
        <w:gridCol w:w="948"/>
        <w:gridCol w:w="77"/>
        <w:gridCol w:w="1025"/>
      </w:tblGrid>
      <w:tr w:rsidR="00D45D4B" w:rsidRPr="000D3FC0" w:rsidTr="00D45D4B">
        <w:trPr>
          <w:gridAfter w:val="2"/>
          <w:wAfter w:w="1102" w:type="dxa"/>
          <w:cantSplit/>
        </w:trPr>
        <w:tc>
          <w:tcPr>
            <w:tcW w:w="3594" w:type="dxa"/>
            <w:gridSpan w:val="3"/>
            <w:tcBorders>
              <w:top w:val="nil"/>
              <w:left w:val="nil"/>
              <w:bottom w:val="nil"/>
              <w:right w:val="nil"/>
            </w:tcBorders>
            <w:shd w:val="clear" w:color="auto" w:fill="FFFFFF"/>
          </w:tcPr>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p>
        </w:tc>
      </w:tr>
      <w:tr w:rsidR="00D45D4B" w:rsidRPr="000D3FC0" w:rsidTr="00D45D4B">
        <w:trPr>
          <w:cantSplit/>
        </w:trPr>
        <w:tc>
          <w:tcPr>
            <w:tcW w:w="4696" w:type="dxa"/>
            <w:gridSpan w:val="5"/>
            <w:tcBorders>
              <w:top w:val="nil"/>
              <w:left w:val="nil"/>
              <w:bottom w:val="nil"/>
              <w:right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b/>
                <w:bCs/>
                <w:color w:val="000000"/>
                <w:sz w:val="24"/>
              </w:rPr>
              <w:t>Tests of Model Effects</w:t>
            </w:r>
          </w:p>
        </w:tc>
      </w:tr>
      <w:tr w:rsidR="00D45D4B" w:rsidRPr="000D3FC0" w:rsidTr="00D45D4B">
        <w:trPr>
          <w:cantSplit/>
        </w:trPr>
        <w:tc>
          <w:tcPr>
            <w:tcW w:w="1177" w:type="dxa"/>
            <w:vMerge w:val="restart"/>
            <w:tcBorders>
              <w:top w:val="single" w:sz="16" w:space="0" w:color="000000"/>
              <w:left w:val="single" w:sz="16" w:space="0" w:color="000000"/>
              <w:bottom w:val="nil"/>
              <w:right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Source</w:t>
            </w:r>
          </w:p>
        </w:tc>
        <w:tc>
          <w:tcPr>
            <w:tcW w:w="3519" w:type="dxa"/>
            <w:gridSpan w:val="4"/>
            <w:tcBorders>
              <w:top w:val="single" w:sz="16" w:space="0" w:color="000000"/>
              <w:left w:val="single" w:sz="16" w:space="0" w:color="000000"/>
              <w:right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Type III</w:t>
            </w:r>
          </w:p>
        </w:tc>
      </w:tr>
      <w:tr w:rsidR="00D45D4B" w:rsidRPr="000D3FC0" w:rsidTr="00D45D4B">
        <w:trPr>
          <w:cantSplit/>
        </w:trPr>
        <w:tc>
          <w:tcPr>
            <w:tcW w:w="1177" w:type="dxa"/>
            <w:vMerge/>
            <w:tcBorders>
              <w:top w:val="single" w:sz="16" w:space="0" w:color="000000"/>
              <w:left w:val="single" w:sz="16" w:space="0" w:color="000000"/>
              <w:bottom w:val="nil"/>
              <w:right w:val="single" w:sz="16" w:space="0" w:color="000000"/>
            </w:tcBorders>
            <w:shd w:val="clear" w:color="auto" w:fill="FFFFFF"/>
            <w:vAlign w:val="bottom"/>
          </w:tcPr>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p>
        </w:tc>
        <w:tc>
          <w:tcPr>
            <w:tcW w:w="1469" w:type="dxa"/>
            <w:tcBorders>
              <w:left w:val="single" w:sz="16" w:space="0" w:color="000000"/>
              <w:bottom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Wald Chi-Square</w:t>
            </w:r>
          </w:p>
        </w:tc>
        <w:tc>
          <w:tcPr>
            <w:tcW w:w="1025" w:type="dxa"/>
            <w:gridSpan w:val="2"/>
            <w:tcBorders>
              <w:bottom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Df</w:t>
            </w:r>
          </w:p>
        </w:tc>
        <w:tc>
          <w:tcPr>
            <w:tcW w:w="1025" w:type="dxa"/>
            <w:tcBorders>
              <w:bottom w:val="single" w:sz="16" w:space="0" w:color="000000"/>
              <w:right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D45D4B" w:rsidRPr="000D3FC0" w:rsidTr="00D45D4B">
        <w:trPr>
          <w:cantSplit/>
        </w:trPr>
        <w:tc>
          <w:tcPr>
            <w:tcW w:w="1177" w:type="dxa"/>
            <w:tcBorders>
              <w:top w:val="single" w:sz="16" w:space="0" w:color="000000"/>
              <w:left w:val="single" w:sz="16" w:space="0" w:color="000000"/>
              <w:bottom w:val="nil"/>
              <w:right w:val="single" w:sz="16" w:space="0" w:color="000000"/>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(Intercept)</w:t>
            </w:r>
          </w:p>
        </w:tc>
        <w:tc>
          <w:tcPr>
            <w:tcW w:w="1469" w:type="dxa"/>
            <w:tcBorders>
              <w:top w:val="single" w:sz="16" w:space="0" w:color="000000"/>
              <w:left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19557.143</w:t>
            </w:r>
          </w:p>
        </w:tc>
        <w:tc>
          <w:tcPr>
            <w:tcW w:w="1025" w:type="dxa"/>
            <w:gridSpan w:val="2"/>
            <w:tcBorders>
              <w:top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025" w:type="dxa"/>
            <w:tcBorders>
              <w:top w:val="single" w:sz="16" w:space="0" w:color="000000"/>
              <w:bottom w:val="nil"/>
              <w:right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177" w:type="dxa"/>
            <w:tcBorders>
              <w:top w:val="nil"/>
              <w:left w:val="single" w:sz="16" w:space="0" w:color="000000"/>
              <w:bottom w:val="single" w:sz="16" w:space="0" w:color="000000"/>
              <w:right w:val="single" w:sz="16" w:space="0" w:color="000000"/>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IDE</w:t>
            </w:r>
            <w:r w:rsidRPr="000D3FC0">
              <w:rPr>
                <w:rFonts w:ascii="Times New Roman" w:hAnsi="Times New Roman" w:cs="Times New Roman"/>
                <w:color w:val="000000"/>
                <w:sz w:val="24"/>
                <w:vertAlign w:val="subscript"/>
              </w:rPr>
              <w:t>CSR</w:t>
            </w:r>
          </w:p>
        </w:tc>
        <w:tc>
          <w:tcPr>
            <w:tcW w:w="1469" w:type="dxa"/>
            <w:tcBorders>
              <w:top w:val="nil"/>
              <w:left w:val="single" w:sz="16" w:space="0" w:color="000000"/>
              <w:bottom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5762.857</w:t>
            </w:r>
          </w:p>
        </w:tc>
        <w:tc>
          <w:tcPr>
            <w:tcW w:w="1025" w:type="dxa"/>
            <w:gridSpan w:val="2"/>
            <w:tcBorders>
              <w:top w:val="nil"/>
              <w:bottom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6</w:t>
            </w:r>
          </w:p>
        </w:tc>
        <w:tc>
          <w:tcPr>
            <w:tcW w:w="1025" w:type="dxa"/>
            <w:tcBorders>
              <w:top w:val="nil"/>
              <w:bottom w:val="single" w:sz="16" w:space="0" w:color="000000"/>
              <w:right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4696" w:type="dxa"/>
            <w:gridSpan w:val="5"/>
            <w:tcBorders>
              <w:top w:val="nil"/>
              <w:left w:val="nil"/>
              <w:bottom w:val="nil"/>
              <w:right w:val="nil"/>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Dependent Variable: Equity</w:t>
            </w:r>
          </w:p>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Model: (Intercept), IDE</w:t>
            </w:r>
            <w:r w:rsidRPr="000D3FC0">
              <w:rPr>
                <w:rFonts w:ascii="Times New Roman" w:hAnsi="Times New Roman" w:cs="Times New Roman"/>
                <w:color w:val="000000"/>
                <w:sz w:val="24"/>
                <w:vertAlign w:val="subscript"/>
              </w:rPr>
              <w:t>CSR</w:t>
            </w:r>
          </w:p>
        </w:tc>
      </w:tr>
    </w:tbl>
    <w:tbl>
      <w:tblPr>
        <w:tblpPr w:leftFromText="180" w:rightFromText="180" w:vertAnchor="text" w:horzAnchor="margin" w:tblpY="-2034"/>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70"/>
        <w:gridCol w:w="1074"/>
        <w:gridCol w:w="1122"/>
        <w:gridCol w:w="1476"/>
        <w:gridCol w:w="911"/>
        <w:gridCol w:w="1176"/>
        <w:gridCol w:w="633"/>
        <w:gridCol w:w="543"/>
      </w:tblGrid>
      <w:tr w:rsidR="00D85A5D" w:rsidRPr="000D3FC0" w:rsidTr="00D85A5D">
        <w:trPr>
          <w:cantSplit/>
          <w:trHeight w:val="1488"/>
        </w:trPr>
        <w:tc>
          <w:tcPr>
            <w:tcW w:w="8505" w:type="dxa"/>
            <w:gridSpan w:val="8"/>
            <w:tcBorders>
              <w:top w:val="nil"/>
              <w:left w:val="nil"/>
              <w:bottom w:val="nil"/>
              <w:right w:val="nil"/>
            </w:tcBorders>
            <w:shd w:val="clear" w:color="auto" w:fill="FFFFFF"/>
            <w:vAlign w:val="center"/>
          </w:tcPr>
          <w:p w:rsidR="00D85A5D" w:rsidRDefault="00D85A5D" w:rsidP="00D85A5D">
            <w:pPr>
              <w:autoSpaceDE w:val="0"/>
              <w:autoSpaceDN w:val="0"/>
              <w:adjustRightInd w:val="0"/>
              <w:spacing w:after="0"/>
              <w:ind w:left="60"/>
              <w:jc w:val="both"/>
              <w:rPr>
                <w:rFonts w:ascii="Times New Roman" w:hAnsi="Times New Roman" w:cs="Times New Roman"/>
                <w:b/>
                <w:bCs/>
                <w:color w:val="000000"/>
                <w:sz w:val="24"/>
              </w:rPr>
            </w:pPr>
          </w:p>
          <w:p w:rsidR="00D85A5D" w:rsidRDefault="00D85A5D" w:rsidP="00D85A5D">
            <w:pPr>
              <w:autoSpaceDE w:val="0"/>
              <w:autoSpaceDN w:val="0"/>
              <w:adjustRightInd w:val="0"/>
              <w:spacing w:after="0"/>
              <w:ind w:left="60"/>
              <w:jc w:val="both"/>
              <w:rPr>
                <w:rFonts w:ascii="Times New Roman" w:hAnsi="Times New Roman" w:cs="Times New Roman"/>
                <w:b/>
                <w:bCs/>
                <w:color w:val="000000"/>
                <w:sz w:val="24"/>
              </w:rPr>
            </w:pPr>
          </w:p>
          <w:p w:rsidR="00D85A5D" w:rsidRDefault="00D85A5D" w:rsidP="00D85A5D">
            <w:pPr>
              <w:autoSpaceDE w:val="0"/>
              <w:autoSpaceDN w:val="0"/>
              <w:adjustRightInd w:val="0"/>
              <w:spacing w:after="0"/>
              <w:ind w:left="60"/>
              <w:jc w:val="both"/>
              <w:rPr>
                <w:rFonts w:ascii="Times New Roman" w:hAnsi="Times New Roman" w:cs="Times New Roman"/>
                <w:b/>
                <w:bCs/>
                <w:color w:val="000000"/>
                <w:sz w:val="24"/>
              </w:rPr>
            </w:pPr>
          </w:p>
          <w:p w:rsidR="00D85A5D" w:rsidRDefault="00D85A5D" w:rsidP="00D85A5D">
            <w:pPr>
              <w:autoSpaceDE w:val="0"/>
              <w:autoSpaceDN w:val="0"/>
              <w:adjustRightInd w:val="0"/>
              <w:spacing w:after="0"/>
              <w:ind w:left="60"/>
              <w:jc w:val="both"/>
              <w:rPr>
                <w:rFonts w:ascii="Times New Roman" w:hAnsi="Times New Roman" w:cs="Times New Roman"/>
                <w:b/>
                <w:bCs/>
                <w:color w:val="000000"/>
                <w:sz w:val="24"/>
              </w:rPr>
            </w:pPr>
          </w:p>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b/>
                <w:bCs/>
                <w:color w:val="000000"/>
                <w:sz w:val="24"/>
              </w:rPr>
              <w:t>Parameter Estimates</w:t>
            </w:r>
          </w:p>
        </w:tc>
      </w:tr>
      <w:tr w:rsidR="00D85A5D" w:rsidRPr="000D3FC0" w:rsidTr="00D85A5D">
        <w:trPr>
          <w:cantSplit/>
          <w:trHeight w:val="590"/>
        </w:trPr>
        <w:tc>
          <w:tcPr>
            <w:tcW w:w="1570" w:type="dxa"/>
            <w:vMerge w:val="restart"/>
            <w:tcBorders>
              <w:top w:val="single" w:sz="16" w:space="0" w:color="000000"/>
              <w:left w:val="single" w:sz="16" w:space="0" w:color="000000"/>
              <w:bottom w:val="nil"/>
              <w:right w:val="single" w:sz="16" w:space="0" w:color="000000"/>
            </w:tcBorders>
            <w:shd w:val="clear" w:color="auto" w:fill="FFFFFF"/>
            <w:vAlign w:val="bottom"/>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Parameter</w:t>
            </w:r>
          </w:p>
        </w:tc>
        <w:tc>
          <w:tcPr>
            <w:tcW w:w="1074" w:type="dxa"/>
            <w:vMerge w:val="restart"/>
            <w:tcBorders>
              <w:top w:val="single" w:sz="16" w:space="0" w:color="000000"/>
              <w:left w:val="single" w:sz="16" w:space="0" w:color="000000"/>
            </w:tcBorders>
            <w:shd w:val="clear" w:color="auto" w:fill="FFFFFF"/>
            <w:vAlign w:val="bottom"/>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B</w:t>
            </w:r>
          </w:p>
        </w:tc>
        <w:tc>
          <w:tcPr>
            <w:tcW w:w="1122" w:type="dxa"/>
            <w:vMerge w:val="restart"/>
            <w:tcBorders>
              <w:top w:val="single" w:sz="16" w:space="0" w:color="000000"/>
            </w:tcBorders>
            <w:shd w:val="clear" w:color="auto" w:fill="FFFFFF"/>
            <w:vAlign w:val="bottom"/>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Std. Error</w:t>
            </w:r>
          </w:p>
        </w:tc>
        <w:tc>
          <w:tcPr>
            <w:tcW w:w="2387" w:type="dxa"/>
            <w:gridSpan w:val="2"/>
            <w:tcBorders>
              <w:top w:val="single" w:sz="16" w:space="0" w:color="000000"/>
            </w:tcBorders>
            <w:shd w:val="clear" w:color="auto" w:fill="FFFFFF"/>
            <w:vAlign w:val="bottom"/>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Pr>
                <w:rFonts w:ascii="Times New Roman" w:hAnsi="Times New Roman" w:cs="Times New Roman"/>
                <w:color w:val="000000"/>
                <w:sz w:val="24"/>
              </w:rPr>
              <w:t xml:space="preserve">95% </w:t>
            </w:r>
            <w:r w:rsidRPr="000D3FC0">
              <w:rPr>
                <w:rFonts w:ascii="Times New Roman" w:hAnsi="Times New Roman" w:cs="Times New Roman"/>
                <w:color w:val="000000"/>
                <w:sz w:val="24"/>
              </w:rPr>
              <w:t>Wald Confidence Interval</w:t>
            </w:r>
          </w:p>
        </w:tc>
        <w:tc>
          <w:tcPr>
            <w:tcW w:w="2352" w:type="dxa"/>
            <w:gridSpan w:val="3"/>
            <w:tcBorders>
              <w:top w:val="single" w:sz="16" w:space="0" w:color="000000"/>
              <w:right w:val="single" w:sz="16" w:space="0" w:color="000000"/>
            </w:tcBorders>
            <w:shd w:val="clear" w:color="auto" w:fill="FFFFFF"/>
            <w:vAlign w:val="bottom"/>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Hypothesis Test</w:t>
            </w:r>
          </w:p>
        </w:tc>
      </w:tr>
      <w:tr w:rsidR="00D85A5D" w:rsidRPr="000D3FC0" w:rsidTr="00D85A5D">
        <w:trPr>
          <w:cantSplit/>
          <w:trHeight w:val="135"/>
        </w:trPr>
        <w:tc>
          <w:tcPr>
            <w:tcW w:w="1570" w:type="dxa"/>
            <w:vMerge/>
            <w:tcBorders>
              <w:top w:val="single" w:sz="16" w:space="0" w:color="000000"/>
              <w:left w:val="single" w:sz="16" w:space="0" w:color="000000"/>
              <w:bottom w:val="nil"/>
              <w:right w:val="single" w:sz="16" w:space="0" w:color="000000"/>
            </w:tcBorders>
            <w:shd w:val="clear" w:color="auto" w:fill="FFFFFF"/>
            <w:vAlign w:val="bottom"/>
          </w:tcPr>
          <w:p w:rsidR="00D85A5D" w:rsidRPr="000D3FC0" w:rsidRDefault="00D85A5D" w:rsidP="00D85A5D">
            <w:pPr>
              <w:autoSpaceDE w:val="0"/>
              <w:autoSpaceDN w:val="0"/>
              <w:adjustRightInd w:val="0"/>
              <w:spacing w:after="0"/>
              <w:jc w:val="both"/>
              <w:rPr>
                <w:rFonts w:ascii="Times New Roman" w:hAnsi="Times New Roman" w:cs="Times New Roman"/>
                <w:color w:val="000000"/>
                <w:sz w:val="24"/>
              </w:rPr>
            </w:pPr>
          </w:p>
        </w:tc>
        <w:tc>
          <w:tcPr>
            <w:tcW w:w="1074" w:type="dxa"/>
            <w:vMerge/>
            <w:tcBorders>
              <w:top w:val="single" w:sz="16" w:space="0" w:color="000000"/>
              <w:left w:val="single" w:sz="16" w:space="0" w:color="000000"/>
            </w:tcBorders>
            <w:shd w:val="clear" w:color="auto" w:fill="FFFFFF"/>
            <w:vAlign w:val="bottom"/>
          </w:tcPr>
          <w:p w:rsidR="00D85A5D" w:rsidRPr="000D3FC0" w:rsidRDefault="00D85A5D" w:rsidP="00D85A5D">
            <w:pPr>
              <w:autoSpaceDE w:val="0"/>
              <w:autoSpaceDN w:val="0"/>
              <w:adjustRightInd w:val="0"/>
              <w:spacing w:after="0"/>
              <w:jc w:val="both"/>
              <w:rPr>
                <w:rFonts w:ascii="Times New Roman" w:hAnsi="Times New Roman" w:cs="Times New Roman"/>
                <w:color w:val="000000"/>
                <w:sz w:val="24"/>
              </w:rPr>
            </w:pPr>
          </w:p>
        </w:tc>
        <w:tc>
          <w:tcPr>
            <w:tcW w:w="1122" w:type="dxa"/>
            <w:vMerge/>
            <w:tcBorders>
              <w:top w:val="single" w:sz="16" w:space="0" w:color="000000"/>
            </w:tcBorders>
            <w:shd w:val="clear" w:color="auto" w:fill="FFFFFF"/>
            <w:vAlign w:val="bottom"/>
          </w:tcPr>
          <w:p w:rsidR="00D85A5D" w:rsidRPr="000D3FC0" w:rsidRDefault="00D85A5D" w:rsidP="00D85A5D">
            <w:pPr>
              <w:autoSpaceDE w:val="0"/>
              <w:autoSpaceDN w:val="0"/>
              <w:adjustRightInd w:val="0"/>
              <w:spacing w:after="0"/>
              <w:jc w:val="both"/>
              <w:rPr>
                <w:rFonts w:ascii="Times New Roman" w:hAnsi="Times New Roman" w:cs="Times New Roman"/>
                <w:color w:val="000000"/>
                <w:sz w:val="24"/>
              </w:rPr>
            </w:pPr>
          </w:p>
        </w:tc>
        <w:tc>
          <w:tcPr>
            <w:tcW w:w="1476" w:type="dxa"/>
            <w:tcBorders>
              <w:bottom w:val="single" w:sz="16" w:space="0" w:color="000000"/>
            </w:tcBorders>
            <w:shd w:val="clear" w:color="auto" w:fill="FFFFFF"/>
            <w:vAlign w:val="bottom"/>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Lower</w:t>
            </w:r>
          </w:p>
        </w:tc>
        <w:tc>
          <w:tcPr>
            <w:tcW w:w="911" w:type="dxa"/>
            <w:tcBorders>
              <w:bottom w:val="single" w:sz="16" w:space="0" w:color="000000"/>
            </w:tcBorders>
            <w:shd w:val="clear" w:color="auto" w:fill="FFFFFF"/>
            <w:vAlign w:val="bottom"/>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Upper</w:t>
            </w:r>
          </w:p>
        </w:tc>
        <w:tc>
          <w:tcPr>
            <w:tcW w:w="1176" w:type="dxa"/>
            <w:tcBorders>
              <w:bottom w:val="single" w:sz="16" w:space="0" w:color="000000"/>
            </w:tcBorders>
            <w:shd w:val="clear" w:color="auto" w:fill="FFFFFF"/>
            <w:vAlign w:val="bottom"/>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Wald Chi-Square</w:t>
            </w:r>
          </w:p>
        </w:tc>
        <w:tc>
          <w:tcPr>
            <w:tcW w:w="633" w:type="dxa"/>
            <w:tcBorders>
              <w:bottom w:val="single" w:sz="16" w:space="0" w:color="000000"/>
            </w:tcBorders>
            <w:shd w:val="clear" w:color="auto" w:fill="FFFFFF"/>
            <w:vAlign w:val="bottom"/>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Df</w:t>
            </w:r>
          </w:p>
        </w:tc>
        <w:tc>
          <w:tcPr>
            <w:tcW w:w="543" w:type="dxa"/>
            <w:tcBorders>
              <w:bottom w:val="single" w:sz="16" w:space="0" w:color="000000"/>
              <w:right w:val="single" w:sz="16" w:space="0" w:color="000000"/>
            </w:tcBorders>
            <w:shd w:val="clear" w:color="auto" w:fill="FFFFFF"/>
            <w:vAlign w:val="bottom"/>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D85A5D" w:rsidRPr="000D3FC0" w:rsidTr="00D85A5D">
        <w:trPr>
          <w:cantSplit/>
          <w:trHeight w:val="295"/>
        </w:trPr>
        <w:tc>
          <w:tcPr>
            <w:tcW w:w="1570" w:type="dxa"/>
            <w:tcBorders>
              <w:top w:val="single" w:sz="16" w:space="0" w:color="000000"/>
              <w:left w:val="single" w:sz="16" w:space="0" w:color="000000"/>
              <w:bottom w:val="nil"/>
              <w:right w:val="single" w:sz="16" w:space="0" w:color="000000"/>
            </w:tcBorders>
            <w:shd w:val="clear" w:color="auto" w:fill="FFFFFF"/>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(Intercept)</w:t>
            </w:r>
          </w:p>
        </w:tc>
        <w:tc>
          <w:tcPr>
            <w:tcW w:w="1074" w:type="dxa"/>
            <w:tcBorders>
              <w:top w:val="single" w:sz="16" w:space="0" w:color="000000"/>
              <w:left w:val="single" w:sz="16" w:space="0" w:color="000000"/>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20.000</w:t>
            </w:r>
          </w:p>
        </w:tc>
        <w:tc>
          <w:tcPr>
            <w:tcW w:w="1122" w:type="dxa"/>
            <w:tcBorders>
              <w:top w:val="single" w:sz="16" w:space="0" w:color="000000"/>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1.0000</w:t>
            </w:r>
          </w:p>
        </w:tc>
        <w:tc>
          <w:tcPr>
            <w:tcW w:w="1476" w:type="dxa"/>
            <w:tcBorders>
              <w:top w:val="single" w:sz="16" w:space="0" w:color="000000"/>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18.040</w:t>
            </w:r>
          </w:p>
        </w:tc>
        <w:tc>
          <w:tcPr>
            <w:tcW w:w="911" w:type="dxa"/>
            <w:tcBorders>
              <w:top w:val="single" w:sz="16" w:space="0" w:color="000000"/>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21.960</w:t>
            </w:r>
          </w:p>
        </w:tc>
        <w:tc>
          <w:tcPr>
            <w:tcW w:w="1176" w:type="dxa"/>
            <w:tcBorders>
              <w:top w:val="single" w:sz="16" w:space="0" w:color="000000"/>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400.000</w:t>
            </w:r>
          </w:p>
        </w:tc>
        <w:tc>
          <w:tcPr>
            <w:tcW w:w="633" w:type="dxa"/>
            <w:tcBorders>
              <w:top w:val="single" w:sz="16" w:space="0" w:color="000000"/>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543" w:type="dxa"/>
            <w:tcBorders>
              <w:top w:val="single" w:sz="16" w:space="0" w:color="000000"/>
              <w:bottom w:val="nil"/>
              <w:right w:val="single" w:sz="16" w:space="0" w:color="000000"/>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85A5D" w:rsidRPr="000D3FC0" w:rsidTr="00D85A5D">
        <w:trPr>
          <w:cantSplit/>
          <w:trHeight w:val="590"/>
        </w:trPr>
        <w:tc>
          <w:tcPr>
            <w:tcW w:w="1570" w:type="dxa"/>
            <w:tcBorders>
              <w:top w:val="nil"/>
              <w:left w:val="single" w:sz="16" w:space="0" w:color="000000"/>
              <w:bottom w:val="nil"/>
              <w:right w:val="single" w:sz="16" w:space="0" w:color="000000"/>
            </w:tcBorders>
            <w:shd w:val="clear" w:color="auto" w:fill="FFFFFF"/>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[IDE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=23438130.00]</w:t>
            </w:r>
          </w:p>
        </w:tc>
        <w:tc>
          <w:tcPr>
            <w:tcW w:w="1074" w:type="dxa"/>
            <w:tcBorders>
              <w:top w:val="nil"/>
              <w:left w:val="single" w:sz="16" w:space="0" w:color="000000"/>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21.000</w:t>
            </w:r>
          </w:p>
        </w:tc>
        <w:tc>
          <w:tcPr>
            <w:tcW w:w="1122"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76"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18.228</w:t>
            </w:r>
          </w:p>
        </w:tc>
        <w:tc>
          <w:tcPr>
            <w:tcW w:w="911"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23.772</w:t>
            </w:r>
          </w:p>
        </w:tc>
        <w:tc>
          <w:tcPr>
            <w:tcW w:w="1176"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220.500</w:t>
            </w:r>
          </w:p>
        </w:tc>
        <w:tc>
          <w:tcPr>
            <w:tcW w:w="633"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543" w:type="dxa"/>
            <w:tcBorders>
              <w:top w:val="nil"/>
              <w:bottom w:val="nil"/>
              <w:right w:val="single" w:sz="16" w:space="0" w:color="000000"/>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85A5D" w:rsidRPr="000D3FC0" w:rsidTr="00D85A5D">
        <w:trPr>
          <w:cantSplit/>
          <w:trHeight w:val="590"/>
        </w:trPr>
        <w:tc>
          <w:tcPr>
            <w:tcW w:w="1570" w:type="dxa"/>
            <w:tcBorders>
              <w:top w:val="nil"/>
              <w:left w:val="single" w:sz="16" w:space="0" w:color="000000"/>
              <w:bottom w:val="nil"/>
              <w:right w:val="single" w:sz="16" w:space="0" w:color="000000"/>
            </w:tcBorders>
            <w:shd w:val="clear" w:color="auto" w:fill="FFFFFF"/>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[IDE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=27000250.00]</w:t>
            </w:r>
          </w:p>
        </w:tc>
        <w:tc>
          <w:tcPr>
            <w:tcW w:w="1074" w:type="dxa"/>
            <w:tcBorders>
              <w:top w:val="nil"/>
              <w:left w:val="single" w:sz="16" w:space="0" w:color="000000"/>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6.000</w:t>
            </w:r>
          </w:p>
        </w:tc>
        <w:tc>
          <w:tcPr>
            <w:tcW w:w="1122"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76"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3.228</w:t>
            </w:r>
          </w:p>
        </w:tc>
        <w:tc>
          <w:tcPr>
            <w:tcW w:w="911"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8.772</w:t>
            </w:r>
          </w:p>
        </w:tc>
        <w:tc>
          <w:tcPr>
            <w:tcW w:w="1176"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18.000</w:t>
            </w:r>
          </w:p>
        </w:tc>
        <w:tc>
          <w:tcPr>
            <w:tcW w:w="633"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543" w:type="dxa"/>
            <w:tcBorders>
              <w:top w:val="nil"/>
              <w:bottom w:val="nil"/>
              <w:right w:val="single" w:sz="16" w:space="0" w:color="000000"/>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85A5D" w:rsidRPr="000D3FC0" w:rsidTr="00D85A5D">
        <w:trPr>
          <w:cantSplit/>
          <w:trHeight w:val="604"/>
        </w:trPr>
        <w:tc>
          <w:tcPr>
            <w:tcW w:w="1570" w:type="dxa"/>
            <w:tcBorders>
              <w:top w:val="nil"/>
              <w:left w:val="single" w:sz="16" w:space="0" w:color="000000"/>
              <w:bottom w:val="nil"/>
              <w:right w:val="single" w:sz="16" w:space="0" w:color="000000"/>
            </w:tcBorders>
            <w:shd w:val="clear" w:color="auto" w:fill="FFFFFF"/>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[IDE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=29707000.00]</w:t>
            </w:r>
          </w:p>
        </w:tc>
        <w:tc>
          <w:tcPr>
            <w:tcW w:w="1074" w:type="dxa"/>
            <w:tcBorders>
              <w:top w:val="nil"/>
              <w:left w:val="single" w:sz="16" w:space="0" w:color="000000"/>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11.000</w:t>
            </w:r>
          </w:p>
        </w:tc>
        <w:tc>
          <w:tcPr>
            <w:tcW w:w="1122"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76"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8.228</w:t>
            </w:r>
          </w:p>
        </w:tc>
        <w:tc>
          <w:tcPr>
            <w:tcW w:w="911"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13.772</w:t>
            </w:r>
          </w:p>
        </w:tc>
        <w:tc>
          <w:tcPr>
            <w:tcW w:w="1176"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60.500</w:t>
            </w:r>
          </w:p>
        </w:tc>
        <w:tc>
          <w:tcPr>
            <w:tcW w:w="633"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543" w:type="dxa"/>
            <w:tcBorders>
              <w:top w:val="nil"/>
              <w:bottom w:val="nil"/>
              <w:right w:val="single" w:sz="16" w:space="0" w:color="000000"/>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85A5D" w:rsidRPr="000D3FC0" w:rsidTr="00D85A5D">
        <w:trPr>
          <w:cantSplit/>
          <w:trHeight w:val="590"/>
        </w:trPr>
        <w:tc>
          <w:tcPr>
            <w:tcW w:w="1570" w:type="dxa"/>
            <w:tcBorders>
              <w:top w:val="nil"/>
              <w:left w:val="single" w:sz="16" w:space="0" w:color="000000"/>
              <w:bottom w:val="nil"/>
              <w:right w:val="single" w:sz="16" w:space="0" w:color="000000"/>
            </w:tcBorders>
            <w:shd w:val="clear" w:color="auto" w:fill="FFFFFF"/>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[IDE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=30287150.00]</w:t>
            </w:r>
          </w:p>
        </w:tc>
        <w:tc>
          <w:tcPr>
            <w:tcW w:w="1074" w:type="dxa"/>
            <w:tcBorders>
              <w:top w:val="nil"/>
              <w:left w:val="single" w:sz="16" w:space="0" w:color="000000"/>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47.000</w:t>
            </w:r>
          </w:p>
        </w:tc>
        <w:tc>
          <w:tcPr>
            <w:tcW w:w="1122"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76"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44.228</w:t>
            </w:r>
          </w:p>
        </w:tc>
        <w:tc>
          <w:tcPr>
            <w:tcW w:w="911"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49.772</w:t>
            </w:r>
          </w:p>
        </w:tc>
        <w:tc>
          <w:tcPr>
            <w:tcW w:w="1176"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1104.500</w:t>
            </w:r>
          </w:p>
        </w:tc>
        <w:tc>
          <w:tcPr>
            <w:tcW w:w="633"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543" w:type="dxa"/>
            <w:tcBorders>
              <w:top w:val="nil"/>
              <w:bottom w:val="nil"/>
              <w:right w:val="single" w:sz="16" w:space="0" w:color="000000"/>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85A5D" w:rsidRPr="000D3FC0" w:rsidTr="00D85A5D">
        <w:trPr>
          <w:cantSplit/>
          <w:trHeight w:val="590"/>
        </w:trPr>
        <w:tc>
          <w:tcPr>
            <w:tcW w:w="1570" w:type="dxa"/>
            <w:tcBorders>
              <w:top w:val="nil"/>
              <w:left w:val="single" w:sz="16" w:space="0" w:color="000000"/>
              <w:bottom w:val="nil"/>
              <w:right w:val="single" w:sz="16" w:space="0" w:color="000000"/>
            </w:tcBorders>
            <w:shd w:val="clear" w:color="auto" w:fill="FFFFFF"/>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[IDE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=57371250.00]</w:t>
            </w:r>
          </w:p>
        </w:tc>
        <w:tc>
          <w:tcPr>
            <w:tcW w:w="1074" w:type="dxa"/>
            <w:tcBorders>
              <w:top w:val="nil"/>
              <w:left w:val="single" w:sz="16" w:space="0" w:color="000000"/>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72.000</w:t>
            </w:r>
          </w:p>
        </w:tc>
        <w:tc>
          <w:tcPr>
            <w:tcW w:w="1122"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76"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69.228</w:t>
            </w:r>
          </w:p>
        </w:tc>
        <w:tc>
          <w:tcPr>
            <w:tcW w:w="911"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74.772</w:t>
            </w:r>
          </w:p>
        </w:tc>
        <w:tc>
          <w:tcPr>
            <w:tcW w:w="1176"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2592.000</w:t>
            </w:r>
          </w:p>
        </w:tc>
        <w:tc>
          <w:tcPr>
            <w:tcW w:w="633"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543" w:type="dxa"/>
            <w:tcBorders>
              <w:top w:val="nil"/>
              <w:bottom w:val="nil"/>
              <w:right w:val="single" w:sz="16" w:space="0" w:color="000000"/>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85A5D" w:rsidRPr="000D3FC0" w:rsidTr="00D85A5D">
        <w:trPr>
          <w:cantSplit/>
          <w:trHeight w:val="590"/>
        </w:trPr>
        <w:tc>
          <w:tcPr>
            <w:tcW w:w="1570" w:type="dxa"/>
            <w:tcBorders>
              <w:top w:val="nil"/>
              <w:left w:val="single" w:sz="16" w:space="0" w:color="000000"/>
              <w:bottom w:val="nil"/>
              <w:right w:val="single" w:sz="16" w:space="0" w:color="000000"/>
            </w:tcBorders>
            <w:shd w:val="clear" w:color="auto" w:fill="FFFFFF"/>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[IDE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=63251000.00]</w:t>
            </w:r>
          </w:p>
        </w:tc>
        <w:tc>
          <w:tcPr>
            <w:tcW w:w="1074" w:type="dxa"/>
            <w:tcBorders>
              <w:top w:val="nil"/>
              <w:left w:val="single" w:sz="16" w:space="0" w:color="000000"/>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73.000</w:t>
            </w:r>
          </w:p>
        </w:tc>
        <w:tc>
          <w:tcPr>
            <w:tcW w:w="1122"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76"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70.228</w:t>
            </w:r>
          </w:p>
        </w:tc>
        <w:tc>
          <w:tcPr>
            <w:tcW w:w="911"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75.772</w:t>
            </w:r>
          </w:p>
        </w:tc>
        <w:tc>
          <w:tcPr>
            <w:tcW w:w="1176"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2664.500</w:t>
            </w:r>
          </w:p>
        </w:tc>
        <w:tc>
          <w:tcPr>
            <w:tcW w:w="633"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543" w:type="dxa"/>
            <w:tcBorders>
              <w:top w:val="nil"/>
              <w:bottom w:val="nil"/>
              <w:right w:val="single" w:sz="16" w:space="0" w:color="000000"/>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85A5D" w:rsidRPr="000D3FC0" w:rsidTr="00D85A5D">
        <w:trPr>
          <w:cantSplit/>
          <w:trHeight w:val="604"/>
        </w:trPr>
        <w:tc>
          <w:tcPr>
            <w:tcW w:w="1570" w:type="dxa"/>
            <w:tcBorders>
              <w:top w:val="nil"/>
              <w:left w:val="single" w:sz="16" w:space="0" w:color="000000"/>
              <w:bottom w:val="nil"/>
              <w:right w:val="single" w:sz="16" w:space="0" w:color="000000"/>
            </w:tcBorders>
            <w:shd w:val="clear" w:color="auto" w:fill="FFFFFF"/>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[IDE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=71710220.00]</w:t>
            </w:r>
          </w:p>
        </w:tc>
        <w:tc>
          <w:tcPr>
            <w:tcW w:w="1074" w:type="dxa"/>
            <w:tcBorders>
              <w:top w:val="nil"/>
              <w:left w:val="single" w:sz="16" w:space="0" w:color="000000"/>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w:t>
            </w:r>
            <w:r w:rsidRPr="000D3FC0">
              <w:rPr>
                <w:rFonts w:ascii="Times New Roman" w:hAnsi="Times New Roman" w:cs="Times New Roman"/>
                <w:color w:val="000000"/>
                <w:sz w:val="24"/>
                <w:vertAlign w:val="superscript"/>
              </w:rPr>
              <w:t>a</w:t>
            </w:r>
          </w:p>
        </w:tc>
        <w:tc>
          <w:tcPr>
            <w:tcW w:w="1122"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476"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911"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176"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633" w:type="dxa"/>
            <w:tcBorders>
              <w:top w:val="nil"/>
              <w:bottom w:val="nil"/>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543" w:type="dxa"/>
            <w:tcBorders>
              <w:top w:val="nil"/>
              <w:bottom w:val="nil"/>
              <w:right w:val="single" w:sz="16" w:space="0" w:color="000000"/>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t>
            </w:r>
          </w:p>
        </w:tc>
      </w:tr>
      <w:tr w:rsidR="00D85A5D" w:rsidRPr="000D3FC0" w:rsidTr="00D85A5D">
        <w:trPr>
          <w:cantSplit/>
          <w:trHeight w:val="295"/>
        </w:trPr>
        <w:tc>
          <w:tcPr>
            <w:tcW w:w="1570" w:type="dxa"/>
            <w:tcBorders>
              <w:top w:val="nil"/>
              <w:left w:val="single" w:sz="16" w:space="0" w:color="000000"/>
              <w:bottom w:val="single" w:sz="16" w:space="0" w:color="000000"/>
              <w:right w:val="single" w:sz="16" w:space="0" w:color="000000"/>
            </w:tcBorders>
            <w:shd w:val="clear" w:color="auto" w:fill="FFFFFF"/>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(Scale)</w:t>
            </w:r>
          </w:p>
        </w:tc>
        <w:tc>
          <w:tcPr>
            <w:tcW w:w="1074" w:type="dxa"/>
            <w:tcBorders>
              <w:top w:val="nil"/>
              <w:left w:val="single" w:sz="16" w:space="0" w:color="000000"/>
              <w:bottom w:val="single" w:sz="16" w:space="0" w:color="000000"/>
            </w:tcBorders>
            <w:shd w:val="clear" w:color="auto" w:fill="FFFFFF"/>
            <w:vAlign w:val="center"/>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1.000</w:t>
            </w:r>
            <w:r w:rsidRPr="000D3FC0">
              <w:rPr>
                <w:rFonts w:ascii="Times New Roman" w:hAnsi="Times New Roman" w:cs="Times New Roman"/>
                <w:color w:val="000000"/>
                <w:sz w:val="24"/>
                <w:vertAlign w:val="superscript"/>
              </w:rPr>
              <w:t>b</w:t>
            </w:r>
          </w:p>
        </w:tc>
        <w:tc>
          <w:tcPr>
            <w:tcW w:w="1122" w:type="dxa"/>
            <w:tcBorders>
              <w:top w:val="nil"/>
              <w:bottom w:val="single" w:sz="16" w:space="0" w:color="000000"/>
            </w:tcBorders>
            <w:shd w:val="clear" w:color="auto" w:fill="FFFFFF"/>
            <w:vAlign w:val="center"/>
          </w:tcPr>
          <w:p w:rsidR="00D85A5D" w:rsidRPr="000D3FC0" w:rsidRDefault="00D85A5D" w:rsidP="00D85A5D">
            <w:pPr>
              <w:autoSpaceDE w:val="0"/>
              <w:autoSpaceDN w:val="0"/>
              <w:adjustRightInd w:val="0"/>
              <w:spacing w:after="0"/>
              <w:jc w:val="both"/>
              <w:rPr>
                <w:rFonts w:ascii="Times New Roman" w:hAnsi="Times New Roman" w:cs="Times New Roman"/>
                <w:sz w:val="24"/>
              </w:rPr>
            </w:pPr>
          </w:p>
        </w:tc>
        <w:tc>
          <w:tcPr>
            <w:tcW w:w="1476" w:type="dxa"/>
            <w:tcBorders>
              <w:top w:val="nil"/>
              <w:bottom w:val="single" w:sz="16" w:space="0" w:color="000000"/>
            </w:tcBorders>
            <w:shd w:val="clear" w:color="auto" w:fill="FFFFFF"/>
            <w:vAlign w:val="center"/>
          </w:tcPr>
          <w:p w:rsidR="00D85A5D" w:rsidRPr="000D3FC0" w:rsidRDefault="00D85A5D" w:rsidP="00D85A5D">
            <w:pPr>
              <w:autoSpaceDE w:val="0"/>
              <w:autoSpaceDN w:val="0"/>
              <w:adjustRightInd w:val="0"/>
              <w:spacing w:after="0"/>
              <w:jc w:val="both"/>
              <w:rPr>
                <w:rFonts w:ascii="Times New Roman" w:hAnsi="Times New Roman" w:cs="Times New Roman"/>
                <w:sz w:val="24"/>
              </w:rPr>
            </w:pPr>
          </w:p>
        </w:tc>
        <w:tc>
          <w:tcPr>
            <w:tcW w:w="911" w:type="dxa"/>
            <w:tcBorders>
              <w:top w:val="nil"/>
              <w:bottom w:val="single" w:sz="16" w:space="0" w:color="000000"/>
            </w:tcBorders>
            <w:shd w:val="clear" w:color="auto" w:fill="FFFFFF"/>
            <w:vAlign w:val="center"/>
          </w:tcPr>
          <w:p w:rsidR="00D85A5D" w:rsidRPr="000D3FC0" w:rsidRDefault="00D85A5D" w:rsidP="00D85A5D">
            <w:pPr>
              <w:autoSpaceDE w:val="0"/>
              <w:autoSpaceDN w:val="0"/>
              <w:adjustRightInd w:val="0"/>
              <w:spacing w:after="0"/>
              <w:jc w:val="both"/>
              <w:rPr>
                <w:rFonts w:ascii="Times New Roman" w:hAnsi="Times New Roman" w:cs="Times New Roman"/>
                <w:sz w:val="24"/>
              </w:rPr>
            </w:pPr>
          </w:p>
        </w:tc>
        <w:tc>
          <w:tcPr>
            <w:tcW w:w="1176" w:type="dxa"/>
            <w:tcBorders>
              <w:top w:val="nil"/>
              <w:bottom w:val="single" w:sz="16" w:space="0" w:color="000000"/>
            </w:tcBorders>
            <w:shd w:val="clear" w:color="auto" w:fill="FFFFFF"/>
            <w:vAlign w:val="center"/>
          </w:tcPr>
          <w:p w:rsidR="00D85A5D" w:rsidRPr="000D3FC0" w:rsidRDefault="00D85A5D" w:rsidP="00D85A5D">
            <w:pPr>
              <w:autoSpaceDE w:val="0"/>
              <w:autoSpaceDN w:val="0"/>
              <w:adjustRightInd w:val="0"/>
              <w:spacing w:after="0"/>
              <w:jc w:val="both"/>
              <w:rPr>
                <w:rFonts w:ascii="Times New Roman" w:hAnsi="Times New Roman" w:cs="Times New Roman"/>
                <w:sz w:val="24"/>
              </w:rPr>
            </w:pPr>
          </w:p>
        </w:tc>
        <w:tc>
          <w:tcPr>
            <w:tcW w:w="633" w:type="dxa"/>
            <w:tcBorders>
              <w:top w:val="nil"/>
              <w:bottom w:val="single" w:sz="16" w:space="0" w:color="000000"/>
            </w:tcBorders>
            <w:shd w:val="clear" w:color="auto" w:fill="FFFFFF"/>
            <w:vAlign w:val="center"/>
          </w:tcPr>
          <w:p w:rsidR="00D85A5D" w:rsidRPr="000D3FC0" w:rsidRDefault="00D85A5D" w:rsidP="00D85A5D">
            <w:pPr>
              <w:autoSpaceDE w:val="0"/>
              <w:autoSpaceDN w:val="0"/>
              <w:adjustRightInd w:val="0"/>
              <w:spacing w:after="0"/>
              <w:jc w:val="both"/>
              <w:rPr>
                <w:rFonts w:ascii="Times New Roman" w:hAnsi="Times New Roman" w:cs="Times New Roman"/>
                <w:sz w:val="24"/>
              </w:rPr>
            </w:pPr>
          </w:p>
        </w:tc>
        <w:tc>
          <w:tcPr>
            <w:tcW w:w="543" w:type="dxa"/>
            <w:tcBorders>
              <w:top w:val="nil"/>
              <w:bottom w:val="single" w:sz="16" w:space="0" w:color="000000"/>
              <w:right w:val="single" w:sz="16" w:space="0" w:color="000000"/>
            </w:tcBorders>
            <w:shd w:val="clear" w:color="auto" w:fill="FFFFFF"/>
            <w:vAlign w:val="center"/>
          </w:tcPr>
          <w:p w:rsidR="00D85A5D" w:rsidRPr="000D3FC0" w:rsidRDefault="00D85A5D" w:rsidP="00D85A5D">
            <w:pPr>
              <w:autoSpaceDE w:val="0"/>
              <w:autoSpaceDN w:val="0"/>
              <w:adjustRightInd w:val="0"/>
              <w:spacing w:after="0"/>
              <w:jc w:val="both"/>
              <w:rPr>
                <w:rFonts w:ascii="Times New Roman" w:hAnsi="Times New Roman" w:cs="Times New Roman"/>
                <w:sz w:val="24"/>
              </w:rPr>
            </w:pPr>
          </w:p>
        </w:tc>
      </w:tr>
      <w:tr w:rsidR="00D85A5D" w:rsidRPr="000D3FC0" w:rsidTr="00D85A5D">
        <w:trPr>
          <w:cantSplit/>
          <w:trHeight w:val="590"/>
        </w:trPr>
        <w:tc>
          <w:tcPr>
            <w:tcW w:w="8505" w:type="dxa"/>
            <w:gridSpan w:val="8"/>
            <w:tcBorders>
              <w:top w:val="nil"/>
              <w:left w:val="nil"/>
              <w:bottom w:val="nil"/>
              <w:right w:val="nil"/>
            </w:tcBorders>
            <w:shd w:val="clear" w:color="auto" w:fill="FFFFFF"/>
          </w:tcPr>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Dependent Variable: Equity</w:t>
            </w:r>
          </w:p>
          <w:p w:rsidR="00D85A5D" w:rsidRPr="000D3FC0" w:rsidRDefault="00D85A5D" w:rsidP="00D85A5D">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Model: (Intercept), IDE</w:t>
            </w:r>
            <w:r w:rsidRPr="000D3FC0">
              <w:rPr>
                <w:rFonts w:ascii="Times New Roman" w:hAnsi="Times New Roman" w:cs="Times New Roman"/>
                <w:color w:val="000000"/>
                <w:sz w:val="24"/>
                <w:vertAlign w:val="subscript"/>
              </w:rPr>
              <w:t>CSR</w:t>
            </w:r>
          </w:p>
        </w:tc>
      </w:tr>
      <w:tr w:rsidR="00D85A5D" w:rsidRPr="000D3FC0" w:rsidTr="00D85A5D">
        <w:trPr>
          <w:cantSplit/>
          <w:trHeight w:val="295"/>
        </w:trPr>
        <w:tc>
          <w:tcPr>
            <w:tcW w:w="8505" w:type="dxa"/>
            <w:gridSpan w:val="8"/>
            <w:tcBorders>
              <w:top w:val="nil"/>
              <w:left w:val="nil"/>
              <w:bottom w:val="nil"/>
              <w:right w:val="nil"/>
            </w:tcBorders>
            <w:shd w:val="clear" w:color="auto" w:fill="FFFFFF"/>
          </w:tcPr>
          <w:p w:rsidR="00D85A5D" w:rsidRPr="000D3FC0" w:rsidRDefault="00D85A5D" w:rsidP="00D85A5D">
            <w:pPr>
              <w:autoSpaceDE w:val="0"/>
              <w:autoSpaceDN w:val="0"/>
              <w:adjustRightInd w:val="0"/>
              <w:spacing w:after="0"/>
              <w:jc w:val="both"/>
              <w:rPr>
                <w:rFonts w:ascii="Times New Roman" w:hAnsi="Times New Roman" w:cs="Times New Roman"/>
                <w:color w:val="000000"/>
                <w:sz w:val="24"/>
              </w:rPr>
            </w:pPr>
          </w:p>
        </w:tc>
      </w:tr>
      <w:tr w:rsidR="00D85A5D" w:rsidRPr="000D3FC0" w:rsidTr="00D85A5D">
        <w:trPr>
          <w:cantSplit/>
          <w:trHeight w:val="295"/>
        </w:trPr>
        <w:tc>
          <w:tcPr>
            <w:tcW w:w="8505" w:type="dxa"/>
            <w:gridSpan w:val="8"/>
            <w:tcBorders>
              <w:top w:val="nil"/>
              <w:left w:val="nil"/>
              <w:bottom w:val="nil"/>
              <w:right w:val="nil"/>
            </w:tcBorders>
            <w:shd w:val="clear" w:color="auto" w:fill="FFFFFF"/>
          </w:tcPr>
          <w:p w:rsidR="00D85A5D" w:rsidRPr="000D3FC0" w:rsidRDefault="00D85A5D" w:rsidP="00D85A5D">
            <w:pPr>
              <w:autoSpaceDE w:val="0"/>
              <w:autoSpaceDN w:val="0"/>
              <w:adjustRightInd w:val="0"/>
              <w:spacing w:after="0"/>
              <w:jc w:val="both"/>
              <w:rPr>
                <w:rFonts w:ascii="Times New Roman" w:hAnsi="Times New Roman" w:cs="Times New Roman"/>
                <w:color w:val="000000"/>
                <w:sz w:val="24"/>
              </w:rPr>
            </w:pPr>
          </w:p>
        </w:tc>
      </w:tr>
    </w:tbl>
    <w:p w:rsidR="00D45D4B" w:rsidRPr="000D3FC0" w:rsidRDefault="00D85A5D"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 </w:t>
      </w:r>
      <w:r w:rsidR="00D45D4B" w:rsidRPr="000D3FC0">
        <w:rPr>
          <w:rFonts w:ascii="Times New Roman" w:hAnsi="Times New Roman" w:cs="Times New Roman"/>
          <w:color w:val="000000"/>
          <w:sz w:val="24"/>
        </w:rPr>
        <w:t>The output above compares the fitted model against the independent variable (IDE</w:t>
      </w:r>
      <w:r w:rsidR="00D45D4B" w:rsidRPr="000D3FC0">
        <w:rPr>
          <w:rFonts w:ascii="Times New Roman" w:hAnsi="Times New Roman" w:cs="Times New Roman"/>
          <w:color w:val="000000"/>
          <w:sz w:val="24"/>
          <w:vertAlign w:val="subscript"/>
        </w:rPr>
        <w:t>CSR</w:t>
      </w:r>
      <w:r w:rsidR="00D45D4B" w:rsidRPr="000D3FC0">
        <w:rPr>
          <w:rFonts w:ascii="Times New Roman" w:hAnsi="Times New Roman" w:cs="Times New Roman"/>
          <w:color w:val="000000"/>
          <w:sz w:val="24"/>
        </w:rPr>
        <w:t>) by computing the likelihood ratios of the Wald chi-square showing that the higher intercept model has caused the Equity growth of the selected companies in Nigeria to be highly significant. Hence the effect is high at 5% level of significant. i.e. p&lt;0.05</w:t>
      </w:r>
    </w:p>
    <w:p w:rsidR="00D45D4B" w:rsidRPr="000D3FC0" w:rsidRDefault="00D45D4B" w:rsidP="00F061DC">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The deviance was further investigated by the Wald Statistic, basically computed as shown in the table above to reveal the significant effect of IDE</w:t>
      </w:r>
      <w:r w:rsidRPr="000D3FC0">
        <w:rPr>
          <w:rFonts w:ascii="Times New Roman" w:hAnsi="Times New Roman" w:cs="Times New Roman"/>
          <w:sz w:val="24"/>
          <w:vertAlign w:val="subscript"/>
        </w:rPr>
        <w:t>CSR</w:t>
      </w:r>
      <w:r w:rsidRPr="000D3FC0">
        <w:rPr>
          <w:rFonts w:ascii="Times New Roman" w:hAnsi="Times New Roman" w:cs="Times New Roman"/>
          <w:sz w:val="24"/>
        </w:rPr>
        <w:t xml:space="preserve"> on the Equity growth of all the four mobile telecommunication companies selected for the study and on a yearly basis the result proved significant at 5% level for all years throughout. i.e. P&lt;0.05</w:t>
      </w:r>
    </w:p>
    <w:p w:rsidR="00D45D4B" w:rsidRPr="000D3FC0" w:rsidRDefault="00D45D4B" w:rsidP="00F061DC">
      <w:pPr>
        <w:autoSpaceDE w:val="0"/>
        <w:autoSpaceDN w:val="0"/>
        <w:adjustRightInd w:val="0"/>
        <w:spacing w:after="0"/>
        <w:jc w:val="both"/>
        <w:rPr>
          <w:rFonts w:ascii="Times New Roman" w:hAnsi="Times New Roman" w:cs="Times New Roman"/>
          <w:b/>
          <w:color w:val="000000"/>
          <w:sz w:val="24"/>
        </w:rPr>
      </w:pPr>
      <w:r w:rsidRPr="000D3FC0">
        <w:rPr>
          <w:rFonts w:ascii="Times New Roman" w:hAnsi="Times New Roman" w:cs="Times New Roman"/>
          <w:b/>
          <w:color w:val="000000"/>
          <w:sz w:val="24"/>
        </w:rPr>
        <w:t>Hypothesis 4:</w:t>
      </w:r>
    </w:p>
    <w:tbl>
      <w:tblPr>
        <w:tblW w:w="5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789"/>
        <w:gridCol w:w="1469"/>
        <w:gridCol w:w="1025"/>
        <w:gridCol w:w="1025"/>
      </w:tblGrid>
      <w:tr w:rsidR="00D45D4B" w:rsidRPr="000D3FC0" w:rsidTr="00D45D4B">
        <w:trPr>
          <w:cantSplit/>
        </w:trPr>
        <w:tc>
          <w:tcPr>
            <w:tcW w:w="5308" w:type="dxa"/>
            <w:gridSpan w:val="4"/>
            <w:tcBorders>
              <w:top w:val="nil"/>
              <w:left w:val="nil"/>
              <w:bottom w:val="nil"/>
              <w:right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b/>
                <w:bCs/>
                <w:color w:val="000000"/>
                <w:sz w:val="24"/>
              </w:rPr>
              <w:t>Lagrange Multiplier Test</w:t>
            </w:r>
          </w:p>
        </w:tc>
      </w:tr>
      <w:tr w:rsidR="00D45D4B" w:rsidRPr="000D3FC0" w:rsidTr="00D45D4B">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45D4B" w:rsidRPr="000D3FC0" w:rsidRDefault="00D45D4B" w:rsidP="00F061DC">
            <w:pPr>
              <w:autoSpaceDE w:val="0"/>
              <w:autoSpaceDN w:val="0"/>
              <w:adjustRightInd w:val="0"/>
              <w:spacing w:after="0"/>
              <w:jc w:val="both"/>
              <w:rPr>
                <w:rFonts w:ascii="Times New Roman" w:hAnsi="Times New Roman" w:cs="Times New Roman"/>
                <w:sz w:val="24"/>
              </w:rPr>
            </w:pPr>
          </w:p>
        </w:tc>
        <w:tc>
          <w:tcPr>
            <w:tcW w:w="1469" w:type="dxa"/>
            <w:tcBorders>
              <w:top w:val="single" w:sz="16" w:space="0" w:color="000000"/>
              <w:left w:val="single" w:sz="16" w:space="0" w:color="000000"/>
              <w:bottom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Chi-Square</w:t>
            </w:r>
          </w:p>
        </w:tc>
        <w:tc>
          <w:tcPr>
            <w:tcW w:w="1025" w:type="dxa"/>
            <w:tcBorders>
              <w:top w:val="single" w:sz="16" w:space="0" w:color="000000"/>
              <w:bottom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Df</w:t>
            </w:r>
          </w:p>
        </w:tc>
        <w:tc>
          <w:tcPr>
            <w:tcW w:w="1025" w:type="dxa"/>
            <w:tcBorders>
              <w:top w:val="single" w:sz="16" w:space="0" w:color="000000"/>
              <w:bottom w:val="single" w:sz="16" w:space="0" w:color="000000"/>
              <w:right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D45D4B" w:rsidRPr="000D3FC0" w:rsidTr="00D45D4B">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Scale Parameter</w:t>
            </w:r>
            <w:r w:rsidRPr="000D3FC0">
              <w:rPr>
                <w:rFonts w:ascii="Times New Roman" w:hAnsi="Times New Roman" w:cs="Times New Roman"/>
                <w:color w:val="000000"/>
                <w:sz w:val="24"/>
                <w:vertAlign w:val="superscript"/>
              </w:rPr>
              <w:t>a</w:t>
            </w:r>
          </w:p>
        </w:tc>
        <w:tc>
          <w:tcPr>
            <w:tcW w:w="1469" w:type="dxa"/>
            <w:tcBorders>
              <w:top w:val="single" w:sz="16" w:space="0" w:color="000000"/>
              <w:left w:val="single" w:sz="16" w:space="0" w:color="000000"/>
              <w:bottom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7.703e+27</w:t>
            </w:r>
          </w:p>
        </w:tc>
        <w:tc>
          <w:tcPr>
            <w:tcW w:w="1025" w:type="dxa"/>
            <w:tcBorders>
              <w:top w:val="single" w:sz="16" w:space="0" w:color="000000"/>
              <w:bottom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025" w:type="dxa"/>
            <w:tcBorders>
              <w:top w:val="single" w:sz="16" w:space="0" w:color="000000"/>
              <w:bottom w:val="single" w:sz="16" w:space="0" w:color="000000"/>
              <w:right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5308" w:type="dxa"/>
            <w:gridSpan w:val="4"/>
            <w:tcBorders>
              <w:top w:val="nil"/>
              <w:left w:val="nil"/>
              <w:bottom w:val="nil"/>
              <w:right w:val="nil"/>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a. Tests the null hypothesis that the scale parameter equals 1.000</w:t>
            </w:r>
          </w:p>
        </w:tc>
      </w:tr>
    </w:tbl>
    <w:p w:rsidR="00D45D4B" w:rsidRPr="00D85A5D"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The chi-square test of the Langrange Multiplier reveals that the significant relationship of CHE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 xml:space="preserve"> on Earnings could not have happens by chance. Hence the P-value (0.000&lt;0.05) implies that there is significant relationship between IDE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 xml:space="preserve"> and Earnings of the selected mobile telecommunication companies in Nigeria within the 7 years period.</w:t>
      </w:r>
    </w:p>
    <w:tbl>
      <w:tblPr>
        <w:tblW w:w="4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77"/>
        <w:gridCol w:w="1469"/>
        <w:gridCol w:w="1025"/>
        <w:gridCol w:w="1025"/>
      </w:tblGrid>
      <w:tr w:rsidR="00D45D4B" w:rsidRPr="000D3FC0" w:rsidTr="00D45D4B">
        <w:trPr>
          <w:cantSplit/>
        </w:trPr>
        <w:tc>
          <w:tcPr>
            <w:tcW w:w="4696" w:type="dxa"/>
            <w:gridSpan w:val="4"/>
            <w:tcBorders>
              <w:top w:val="nil"/>
              <w:left w:val="nil"/>
              <w:bottom w:val="nil"/>
              <w:right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b/>
                <w:bCs/>
                <w:color w:val="000000"/>
                <w:sz w:val="24"/>
              </w:rPr>
              <w:t>Tests of Model Effects</w:t>
            </w:r>
          </w:p>
        </w:tc>
      </w:tr>
      <w:tr w:rsidR="00D45D4B" w:rsidRPr="000D3FC0" w:rsidTr="00D45D4B">
        <w:trPr>
          <w:cantSplit/>
        </w:trPr>
        <w:tc>
          <w:tcPr>
            <w:tcW w:w="1177" w:type="dxa"/>
            <w:vMerge w:val="restart"/>
            <w:tcBorders>
              <w:top w:val="single" w:sz="16" w:space="0" w:color="000000"/>
              <w:left w:val="single" w:sz="16" w:space="0" w:color="000000"/>
              <w:bottom w:val="nil"/>
              <w:right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Source</w:t>
            </w:r>
          </w:p>
        </w:tc>
        <w:tc>
          <w:tcPr>
            <w:tcW w:w="3519" w:type="dxa"/>
            <w:gridSpan w:val="3"/>
            <w:tcBorders>
              <w:top w:val="single" w:sz="16" w:space="0" w:color="000000"/>
              <w:left w:val="single" w:sz="16" w:space="0" w:color="000000"/>
              <w:right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Type III</w:t>
            </w:r>
          </w:p>
        </w:tc>
      </w:tr>
      <w:tr w:rsidR="00D45D4B" w:rsidRPr="000D3FC0" w:rsidTr="00D45D4B">
        <w:trPr>
          <w:cantSplit/>
        </w:trPr>
        <w:tc>
          <w:tcPr>
            <w:tcW w:w="1177" w:type="dxa"/>
            <w:vMerge/>
            <w:tcBorders>
              <w:top w:val="single" w:sz="16" w:space="0" w:color="000000"/>
              <w:left w:val="single" w:sz="16" w:space="0" w:color="000000"/>
              <w:bottom w:val="nil"/>
              <w:right w:val="single" w:sz="16" w:space="0" w:color="000000"/>
            </w:tcBorders>
            <w:shd w:val="clear" w:color="auto" w:fill="FFFFFF"/>
            <w:vAlign w:val="bottom"/>
          </w:tcPr>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p>
        </w:tc>
        <w:tc>
          <w:tcPr>
            <w:tcW w:w="1469" w:type="dxa"/>
            <w:tcBorders>
              <w:left w:val="single" w:sz="16" w:space="0" w:color="000000"/>
              <w:bottom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Wald Chi-Square</w:t>
            </w:r>
          </w:p>
        </w:tc>
        <w:tc>
          <w:tcPr>
            <w:tcW w:w="1025" w:type="dxa"/>
            <w:tcBorders>
              <w:bottom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Df</w:t>
            </w:r>
          </w:p>
        </w:tc>
        <w:tc>
          <w:tcPr>
            <w:tcW w:w="1025" w:type="dxa"/>
            <w:tcBorders>
              <w:bottom w:val="single" w:sz="16" w:space="0" w:color="000000"/>
              <w:right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D45D4B" w:rsidRPr="000D3FC0" w:rsidTr="00D45D4B">
        <w:trPr>
          <w:cantSplit/>
        </w:trPr>
        <w:tc>
          <w:tcPr>
            <w:tcW w:w="1177" w:type="dxa"/>
            <w:tcBorders>
              <w:top w:val="single" w:sz="16" w:space="0" w:color="000000"/>
              <w:left w:val="single" w:sz="16" w:space="0" w:color="000000"/>
              <w:bottom w:val="nil"/>
              <w:right w:val="single" w:sz="16" w:space="0" w:color="000000"/>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(Intercept)</w:t>
            </w:r>
          </w:p>
        </w:tc>
        <w:tc>
          <w:tcPr>
            <w:tcW w:w="1469" w:type="dxa"/>
            <w:tcBorders>
              <w:top w:val="single" w:sz="16" w:space="0" w:color="000000"/>
              <w:left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60543.000</w:t>
            </w:r>
          </w:p>
        </w:tc>
        <w:tc>
          <w:tcPr>
            <w:tcW w:w="1025" w:type="dxa"/>
            <w:tcBorders>
              <w:top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025" w:type="dxa"/>
            <w:tcBorders>
              <w:top w:val="single" w:sz="16" w:space="0" w:color="000000"/>
              <w:bottom w:val="nil"/>
              <w:right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177" w:type="dxa"/>
            <w:tcBorders>
              <w:top w:val="nil"/>
              <w:left w:val="single" w:sz="16" w:space="0" w:color="000000"/>
              <w:bottom w:val="single" w:sz="16" w:space="0" w:color="000000"/>
              <w:right w:val="single" w:sz="16" w:space="0" w:color="000000"/>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CHE</w:t>
            </w:r>
            <w:r w:rsidRPr="000D3FC0">
              <w:rPr>
                <w:rFonts w:ascii="Times New Roman" w:hAnsi="Times New Roman" w:cs="Times New Roman"/>
                <w:color w:val="000000"/>
                <w:sz w:val="24"/>
                <w:vertAlign w:val="subscript"/>
              </w:rPr>
              <w:t>CSR</w:t>
            </w:r>
          </w:p>
        </w:tc>
        <w:tc>
          <w:tcPr>
            <w:tcW w:w="1469" w:type="dxa"/>
            <w:tcBorders>
              <w:top w:val="nil"/>
              <w:left w:val="single" w:sz="16" w:space="0" w:color="000000"/>
              <w:bottom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22674.000</w:t>
            </w:r>
          </w:p>
        </w:tc>
        <w:tc>
          <w:tcPr>
            <w:tcW w:w="1025" w:type="dxa"/>
            <w:tcBorders>
              <w:top w:val="nil"/>
              <w:bottom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6</w:t>
            </w:r>
          </w:p>
        </w:tc>
        <w:tc>
          <w:tcPr>
            <w:tcW w:w="1025" w:type="dxa"/>
            <w:tcBorders>
              <w:top w:val="nil"/>
              <w:bottom w:val="single" w:sz="16" w:space="0" w:color="000000"/>
              <w:right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4696" w:type="dxa"/>
            <w:gridSpan w:val="4"/>
            <w:tcBorders>
              <w:top w:val="nil"/>
              <w:left w:val="nil"/>
              <w:bottom w:val="nil"/>
              <w:right w:val="nil"/>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Dependent Variable: Earnings</w:t>
            </w:r>
          </w:p>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Model: (Intercept), CHE</w:t>
            </w:r>
            <w:r w:rsidRPr="000D3FC0">
              <w:rPr>
                <w:rFonts w:ascii="Times New Roman" w:hAnsi="Times New Roman" w:cs="Times New Roman"/>
                <w:color w:val="000000"/>
                <w:sz w:val="24"/>
                <w:vertAlign w:val="subscript"/>
              </w:rPr>
              <w:t>CSR</w:t>
            </w:r>
          </w:p>
        </w:tc>
      </w:tr>
    </w:tbl>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The output above compares the fitted model against the independent variable (CHE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 by computing the likelihood ratios of the Wald chi-square showing that the higher intercept model has caused the Earnings growth of the selected mobile telecommunication companies in Nigeria to be highly significant. Hence the effect is high at 5% level of significant. i.e. p&lt;0.05</w:t>
      </w:r>
    </w:p>
    <w:tbl>
      <w:tblPr>
        <w:tblpPr w:leftFromText="180" w:rightFromText="180" w:vertAnchor="text" w:horzAnchor="margin" w:tblpXSpec="center" w:tblpY="83"/>
        <w:tblW w:w="9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83"/>
        <w:gridCol w:w="1084"/>
        <w:gridCol w:w="1117"/>
        <w:gridCol w:w="1468"/>
        <w:gridCol w:w="1468"/>
        <w:gridCol w:w="1130"/>
        <w:gridCol w:w="810"/>
        <w:gridCol w:w="1440"/>
      </w:tblGrid>
      <w:tr w:rsidR="00D45D4B" w:rsidRPr="000D3FC0" w:rsidTr="00D45D4B">
        <w:trPr>
          <w:cantSplit/>
        </w:trPr>
        <w:tc>
          <w:tcPr>
            <w:tcW w:w="9900" w:type="dxa"/>
            <w:gridSpan w:val="8"/>
            <w:tcBorders>
              <w:top w:val="nil"/>
              <w:left w:val="nil"/>
              <w:bottom w:val="nil"/>
              <w:right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b/>
                <w:bCs/>
                <w:color w:val="000000"/>
                <w:sz w:val="24"/>
              </w:rPr>
              <w:t>Parameter Estimates</w:t>
            </w:r>
          </w:p>
        </w:tc>
      </w:tr>
      <w:tr w:rsidR="00D45D4B" w:rsidRPr="000D3FC0" w:rsidTr="00D45D4B">
        <w:trPr>
          <w:cantSplit/>
        </w:trPr>
        <w:tc>
          <w:tcPr>
            <w:tcW w:w="1383" w:type="dxa"/>
            <w:vMerge w:val="restart"/>
            <w:tcBorders>
              <w:top w:val="single" w:sz="16" w:space="0" w:color="000000"/>
              <w:left w:val="single" w:sz="16" w:space="0" w:color="000000"/>
              <w:bottom w:val="nil"/>
              <w:right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Parameter</w:t>
            </w:r>
          </w:p>
        </w:tc>
        <w:tc>
          <w:tcPr>
            <w:tcW w:w="1084" w:type="dxa"/>
            <w:vMerge w:val="restart"/>
            <w:tcBorders>
              <w:top w:val="single" w:sz="16" w:space="0" w:color="000000"/>
              <w:left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B</w:t>
            </w:r>
          </w:p>
        </w:tc>
        <w:tc>
          <w:tcPr>
            <w:tcW w:w="1117" w:type="dxa"/>
            <w:vMerge w:val="restart"/>
            <w:tcBorders>
              <w:top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Std. Error</w:t>
            </w:r>
          </w:p>
        </w:tc>
        <w:tc>
          <w:tcPr>
            <w:tcW w:w="2936" w:type="dxa"/>
            <w:gridSpan w:val="2"/>
            <w:tcBorders>
              <w:top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95% Wald Confidence Interval</w:t>
            </w:r>
          </w:p>
        </w:tc>
        <w:tc>
          <w:tcPr>
            <w:tcW w:w="3380" w:type="dxa"/>
            <w:gridSpan w:val="3"/>
            <w:tcBorders>
              <w:top w:val="single" w:sz="16" w:space="0" w:color="000000"/>
              <w:right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Hypothesis Test</w:t>
            </w:r>
          </w:p>
        </w:tc>
      </w:tr>
      <w:tr w:rsidR="00D45D4B" w:rsidRPr="000D3FC0" w:rsidTr="00D45D4B">
        <w:trPr>
          <w:cantSplit/>
        </w:trPr>
        <w:tc>
          <w:tcPr>
            <w:tcW w:w="1383" w:type="dxa"/>
            <w:vMerge/>
            <w:tcBorders>
              <w:top w:val="single" w:sz="16" w:space="0" w:color="000000"/>
              <w:left w:val="single" w:sz="16" w:space="0" w:color="000000"/>
              <w:bottom w:val="nil"/>
              <w:right w:val="single" w:sz="16" w:space="0" w:color="000000"/>
            </w:tcBorders>
            <w:shd w:val="clear" w:color="auto" w:fill="FFFFFF"/>
            <w:vAlign w:val="bottom"/>
          </w:tcPr>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p>
        </w:tc>
        <w:tc>
          <w:tcPr>
            <w:tcW w:w="1084" w:type="dxa"/>
            <w:vMerge/>
            <w:tcBorders>
              <w:top w:val="single" w:sz="16" w:space="0" w:color="000000"/>
              <w:left w:val="single" w:sz="16" w:space="0" w:color="000000"/>
            </w:tcBorders>
            <w:shd w:val="clear" w:color="auto" w:fill="FFFFFF"/>
            <w:vAlign w:val="bottom"/>
          </w:tcPr>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p>
        </w:tc>
        <w:tc>
          <w:tcPr>
            <w:tcW w:w="1117" w:type="dxa"/>
            <w:vMerge/>
            <w:tcBorders>
              <w:top w:val="single" w:sz="16" w:space="0" w:color="000000"/>
            </w:tcBorders>
            <w:shd w:val="clear" w:color="auto" w:fill="FFFFFF"/>
            <w:vAlign w:val="bottom"/>
          </w:tcPr>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p>
        </w:tc>
        <w:tc>
          <w:tcPr>
            <w:tcW w:w="1468" w:type="dxa"/>
            <w:tcBorders>
              <w:bottom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Lower</w:t>
            </w:r>
          </w:p>
        </w:tc>
        <w:tc>
          <w:tcPr>
            <w:tcW w:w="1468" w:type="dxa"/>
            <w:tcBorders>
              <w:bottom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Upper</w:t>
            </w:r>
          </w:p>
        </w:tc>
        <w:tc>
          <w:tcPr>
            <w:tcW w:w="1130" w:type="dxa"/>
            <w:tcBorders>
              <w:bottom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Wald Chi-Square</w:t>
            </w:r>
          </w:p>
        </w:tc>
        <w:tc>
          <w:tcPr>
            <w:tcW w:w="810" w:type="dxa"/>
            <w:tcBorders>
              <w:bottom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df</w:t>
            </w:r>
          </w:p>
        </w:tc>
        <w:tc>
          <w:tcPr>
            <w:tcW w:w="1440" w:type="dxa"/>
            <w:tcBorders>
              <w:bottom w:val="single" w:sz="16" w:space="0" w:color="000000"/>
              <w:right w:val="single" w:sz="16" w:space="0" w:color="000000"/>
            </w:tcBorders>
            <w:shd w:val="clear" w:color="auto" w:fill="FFFFFF"/>
            <w:vAlign w:val="bottom"/>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D45D4B" w:rsidRPr="000D3FC0" w:rsidTr="00D45D4B">
        <w:trPr>
          <w:cantSplit/>
        </w:trPr>
        <w:tc>
          <w:tcPr>
            <w:tcW w:w="1383" w:type="dxa"/>
            <w:tcBorders>
              <w:top w:val="single" w:sz="16" w:space="0" w:color="000000"/>
              <w:left w:val="single" w:sz="16" w:space="0" w:color="000000"/>
              <w:bottom w:val="nil"/>
              <w:right w:val="single" w:sz="16" w:space="0" w:color="000000"/>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(Intercept)</w:t>
            </w:r>
          </w:p>
        </w:tc>
        <w:tc>
          <w:tcPr>
            <w:tcW w:w="1084" w:type="dxa"/>
            <w:tcBorders>
              <w:top w:val="single" w:sz="16" w:space="0" w:color="000000"/>
              <w:left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141.000</w:t>
            </w:r>
          </w:p>
        </w:tc>
        <w:tc>
          <w:tcPr>
            <w:tcW w:w="1117" w:type="dxa"/>
            <w:tcBorders>
              <w:top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1.0000</w:t>
            </w:r>
          </w:p>
        </w:tc>
        <w:tc>
          <w:tcPr>
            <w:tcW w:w="1468" w:type="dxa"/>
            <w:tcBorders>
              <w:top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139.040</w:t>
            </w:r>
          </w:p>
        </w:tc>
        <w:tc>
          <w:tcPr>
            <w:tcW w:w="1468" w:type="dxa"/>
            <w:tcBorders>
              <w:top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142.960</w:t>
            </w:r>
          </w:p>
        </w:tc>
        <w:tc>
          <w:tcPr>
            <w:tcW w:w="1130" w:type="dxa"/>
            <w:tcBorders>
              <w:top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19881.000</w:t>
            </w:r>
          </w:p>
        </w:tc>
        <w:tc>
          <w:tcPr>
            <w:tcW w:w="810" w:type="dxa"/>
            <w:tcBorders>
              <w:top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440" w:type="dxa"/>
            <w:tcBorders>
              <w:top w:val="single" w:sz="16" w:space="0" w:color="000000"/>
              <w:bottom w:val="nil"/>
              <w:right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383" w:type="dxa"/>
            <w:tcBorders>
              <w:top w:val="nil"/>
              <w:left w:val="single" w:sz="16" w:space="0" w:color="000000"/>
              <w:bottom w:val="nil"/>
              <w:right w:val="single" w:sz="16" w:space="0" w:color="000000"/>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[CHE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=23438130.00]</w:t>
            </w:r>
          </w:p>
        </w:tc>
        <w:tc>
          <w:tcPr>
            <w:tcW w:w="1084" w:type="dxa"/>
            <w:tcBorders>
              <w:top w:val="nil"/>
              <w:left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-102.000</w:t>
            </w:r>
          </w:p>
        </w:tc>
        <w:tc>
          <w:tcPr>
            <w:tcW w:w="1117"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68"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-104.772</w:t>
            </w:r>
          </w:p>
        </w:tc>
        <w:tc>
          <w:tcPr>
            <w:tcW w:w="1468"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-99.228</w:t>
            </w:r>
          </w:p>
        </w:tc>
        <w:tc>
          <w:tcPr>
            <w:tcW w:w="113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5202.000</w:t>
            </w:r>
          </w:p>
        </w:tc>
        <w:tc>
          <w:tcPr>
            <w:tcW w:w="81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440" w:type="dxa"/>
            <w:tcBorders>
              <w:top w:val="nil"/>
              <w:bottom w:val="nil"/>
              <w:right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383" w:type="dxa"/>
            <w:tcBorders>
              <w:top w:val="nil"/>
              <w:left w:val="single" w:sz="16" w:space="0" w:color="000000"/>
              <w:bottom w:val="nil"/>
              <w:right w:val="single" w:sz="16" w:space="0" w:color="000000"/>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[CHE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=27000250.00]</w:t>
            </w:r>
          </w:p>
        </w:tc>
        <w:tc>
          <w:tcPr>
            <w:tcW w:w="1084" w:type="dxa"/>
            <w:tcBorders>
              <w:top w:val="nil"/>
              <w:left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-88.000</w:t>
            </w:r>
          </w:p>
        </w:tc>
        <w:tc>
          <w:tcPr>
            <w:tcW w:w="1117"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68"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-90.772</w:t>
            </w:r>
          </w:p>
        </w:tc>
        <w:tc>
          <w:tcPr>
            <w:tcW w:w="1468"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-85.228</w:t>
            </w:r>
          </w:p>
        </w:tc>
        <w:tc>
          <w:tcPr>
            <w:tcW w:w="113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3872.000</w:t>
            </w:r>
          </w:p>
        </w:tc>
        <w:tc>
          <w:tcPr>
            <w:tcW w:w="81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440" w:type="dxa"/>
            <w:tcBorders>
              <w:top w:val="nil"/>
              <w:bottom w:val="nil"/>
              <w:right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383" w:type="dxa"/>
            <w:tcBorders>
              <w:top w:val="nil"/>
              <w:left w:val="single" w:sz="16" w:space="0" w:color="000000"/>
              <w:bottom w:val="nil"/>
              <w:right w:val="single" w:sz="16" w:space="0" w:color="000000"/>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[CHE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=29707000.00]</w:t>
            </w:r>
          </w:p>
        </w:tc>
        <w:tc>
          <w:tcPr>
            <w:tcW w:w="1084" w:type="dxa"/>
            <w:tcBorders>
              <w:top w:val="nil"/>
              <w:left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-70.000</w:t>
            </w:r>
          </w:p>
        </w:tc>
        <w:tc>
          <w:tcPr>
            <w:tcW w:w="1117"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68"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-72.772</w:t>
            </w:r>
          </w:p>
        </w:tc>
        <w:tc>
          <w:tcPr>
            <w:tcW w:w="1468"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-67.228</w:t>
            </w:r>
          </w:p>
        </w:tc>
        <w:tc>
          <w:tcPr>
            <w:tcW w:w="113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2450.000</w:t>
            </w:r>
          </w:p>
        </w:tc>
        <w:tc>
          <w:tcPr>
            <w:tcW w:w="81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440" w:type="dxa"/>
            <w:tcBorders>
              <w:top w:val="nil"/>
              <w:bottom w:val="nil"/>
              <w:right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383" w:type="dxa"/>
            <w:tcBorders>
              <w:top w:val="nil"/>
              <w:left w:val="single" w:sz="16" w:space="0" w:color="000000"/>
              <w:bottom w:val="nil"/>
              <w:right w:val="single" w:sz="16" w:space="0" w:color="000000"/>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[CHE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=30288150.00]</w:t>
            </w:r>
          </w:p>
        </w:tc>
        <w:tc>
          <w:tcPr>
            <w:tcW w:w="1084" w:type="dxa"/>
            <w:tcBorders>
              <w:top w:val="nil"/>
              <w:left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69.000</w:t>
            </w:r>
          </w:p>
        </w:tc>
        <w:tc>
          <w:tcPr>
            <w:tcW w:w="1117"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68"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66.228</w:t>
            </w:r>
          </w:p>
        </w:tc>
        <w:tc>
          <w:tcPr>
            <w:tcW w:w="1468"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71.772</w:t>
            </w:r>
          </w:p>
        </w:tc>
        <w:tc>
          <w:tcPr>
            <w:tcW w:w="113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2380.500</w:t>
            </w:r>
          </w:p>
        </w:tc>
        <w:tc>
          <w:tcPr>
            <w:tcW w:w="81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440" w:type="dxa"/>
            <w:tcBorders>
              <w:top w:val="nil"/>
              <w:bottom w:val="nil"/>
              <w:right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383" w:type="dxa"/>
            <w:tcBorders>
              <w:top w:val="nil"/>
              <w:left w:val="single" w:sz="16" w:space="0" w:color="000000"/>
              <w:bottom w:val="nil"/>
              <w:right w:val="single" w:sz="16" w:space="0" w:color="000000"/>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[CHE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=57371250.00]</w:t>
            </w:r>
          </w:p>
        </w:tc>
        <w:tc>
          <w:tcPr>
            <w:tcW w:w="1084" w:type="dxa"/>
            <w:tcBorders>
              <w:top w:val="nil"/>
              <w:left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-88.000</w:t>
            </w:r>
          </w:p>
        </w:tc>
        <w:tc>
          <w:tcPr>
            <w:tcW w:w="1117"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68"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-90.772</w:t>
            </w:r>
          </w:p>
        </w:tc>
        <w:tc>
          <w:tcPr>
            <w:tcW w:w="1468"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-85.228</w:t>
            </w:r>
          </w:p>
        </w:tc>
        <w:tc>
          <w:tcPr>
            <w:tcW w:w="113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3872.000</w:t>
            </w:r>
          </w:p>
        </w:tc>
        <w:tc>
          <w:tcPr>
            <w:tcW w:w="81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440" w:type="dxa"/>
            <w:tcBorders>
              <w:top w:val="nil"/>
              <w:bottom w:val="nil"/>
              <w:right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383" w:type="dxa"/>
            <w:tcBorders>
              <w:top w:val="nil"/>
              <w:left w:val="single" w:sz="16" w:space="0" w:color="000000"/>
              <w:bottom w:val="nil"/>
              <w:right w:val="single" w:sz="16" w:space="0" w:color="000000"/>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[CHE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=62735320.00]</w:t>
            </w:r>
          </w:p>
        </w:tc>
        <w:tc>
          <w:tcPr>
            <w:tcW w:w="1084" w:type="dxa"/>
            <w:tcBorders>
              <w:top w:val="nil"/>
              <w:left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-57.000</w:t>
            </w:r>
          </w:p>
        </w:tc>
        <w:tc>
          <w:tcPr>
            <w:tcW w:w="1117"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68"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-59.772</w:t>
            </w:r>
          </w:p>
        </w:tc>
        <w:tc>
          <w:tcPr>
            <w:tcW w:w="1468"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-54.228</w:t>
            </w:r>
          </w:p>
        </w:tc>
        <w:tc>
          <w:tcPr>
            <w:tcW w:w="113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1624.500</w:t>
            </w:r>
          </w:p>
        </w:tc>
        <w:tc>
          <w:tcPr>
            <w:tcW w:w="81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440" w:type="dxa"/>
            <w:tcBorders>
              <w:top w:val="nil"/>
              <w:bottom w:val="nil"/>
              <w:right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383" w:type="dxa"/>
            <w:tcBorders>
              <w:top w:val="nil"/>
              <w:left w:val="single" w:sz="16" w:space="0" w:color="000000"/>
              <w:bottom w:val="nil"/>
              <w:right w:val="single" w:sz="16" w:space="0" w:color="000000"/>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[CHE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=63251000.00]</w:t>
            </w:r>
          </w:p>
        </w:tc>
        <w:tc>
          <w:tcPr>
            <w:tcW w:w="1084" w:type="dxa"/>
            <w:tcBorders>
              <w:top w:val="nil"/>
              <w:left w:val="single" w:sz="16" w:space="0" w:color="000000"/>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0</w:t>
            </w:r>
            <w:r w:rsidRPr="000D3FC0">
              <w:rPr>
                <w:rFonts w:ascii="Times New Roman" w:hAnsi="Times New Roman" w:cs="Times New Roman"/>
                <w:color w:val="000000"/>
                <w:sz w:val="24"/>
                <w:vertAlign w:val="superscript"/>
              </w:rPr>
              <w:t>a</w:t>
            </w:r>
          </w:p>
        </w:tc>
        <w:tc>
          <w:tcPr>
            <w:tcW w:w="1117"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468"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468"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13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810" w:type="dxa"/>
            <w:tcBorders>
              <w:top w:val="nil"/>
              <w:bottom w:val="nil"/>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440" w:type="dxa"/>
            <w:tcBorders>
              <w:top w:val="nil"/>
              <w:bottom w:val="nil"/>
              <w:right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w:t>
            </w:r>
          </w:p>
        </w:tc>
      </w:tr>
      <w:tr w:rsidR="00D45D4B" w:rsidRPr="000D3FC0" w:rsidTr="00D45D4B">
        <w:trPr>
          <w:cantSplit/>
        </w:trPr>
        <w:tc>
          <w:tcPr>
            <w:tcW w:w="1383" w:type="dxa"/>
            <w:tcBorders>
              <w:top w:val="nil"/>
              <w:left w:val="single" w:sz="16" w:space="0" w:color="000000"/>
              <w:bottom w:val="single" w:sz="16" w:space="0" w:color="000000"/>
              <w:right w:val="single" w:sz="16" w:space="0" w:color="000000"/>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(Scale)</w:t>
            </w:r>
          </w:p>
        </w:tc>
        <w:tc>
          <w:tcPr>
            <w:tcW w:w="1084" w:type="dxa"/>
            <w:tcBorders>
              <w:top w:val="nil"/>
              <w:left w:val="single" w:sz="16" w:space="0" w:color="000000"/>
              <w:bottom w:val="single" w:sz="16" w:space="0" w:color="000000"/>
            </w:tcBorders>
            <w:shd w:val="clear" w:color="auto" w:fill="FFFFFF"/>
            <w:vAlign w:val="center"/>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1.000</w:t>
            </w:r>
            <w:r w:rsidRPr="000D3FC0">
              <w:rPr>
                <w:rFonts w:ascii="Times New Roman" w:hAnsi="Times New Roman" w:cs="Times New Roman"/>
                <w:color w:val="000000"/>
                <w:sz w:val="24"/>
                <w:vertAlign w:val="superscript"/>
              </w:rPr>
              <w:t>b</w:t>
            </w:r>
          </w:p>
        </w:tc>
        <w:tc>
          <w:tcPr>
            <w:tcW w:w="1117" w:type="dxa"/>
            <w:tcBorders>
              <w:top w:val="nil"/>
              <w:bottom w:val="single" w:sz="16" w:space="0" w:color="000000"/>
            </w:tcBorders>
            <w:shd w:val="clear" w:color="auto" w:fill="FFFFFF"/>
            <w:vAlign w:val="center"/>
          </w:tcPr>
          <w:p w:rsidR="00D45D4B" w:rsidRPr="000D3FC0" w:rsidRDefault="00D45D4B" w:rsidP="00F061DC">
            <w:pPr>
              <w:autoSpaceDE w:val="0"/>
              <w:autoSpaceDN w:val="0"/>
              <w:adjustRightInd w:val="0"/>
              <w:spacing w:after="0"/>
              <w:jc w:val="both"/>
              <w:rPr>
                <w:rFonts w:ascii="Times New Roman" w:hAnsi="Times New Roman" w:cs="Times New Roman"/>
                <w:sz w:val="24"/>
              </w:rPr>
            </w:pPr>
          </w:p>
        </w:tc>
        <w:tc>
          <w:tcPr>
            <w:tcW w:w="1468" w:type="dxa"/>
            <w:tcBorders>
              <w:top w:val="nil"/>
              <w:bottom w:val="single" w:sz="16" w:space="0" w:color="000000"/>
            </w:tcBorders>
            <w:shd w:val="clear" w:color="auto" w:fill="FFFFFF"/>
            <w:vAlign w:val="center"/>
          </w:tcPr>
          <w:p w:rsidR="00D45D4B" w:rsidRPr="000D3FC0" w:rsidRDefault="00D45D4B" w:rsidP="00F061DC">
            <w:pPr>
              <w:autoSpaceDE w:val="0"/>
              <w:autoSpaceDN w:val="0"/>
              <w:adjustRightInd w:val="0"/>
              <w:spacing w:after="0"/>
              <w:jc w:val="both"/>
              <w:rPr>
                <w:rFonts w:ascii="Times New Roman" w:hAnsi="Times New Roman" w:cs="Times New Roman"/>
                <w:sz w:val="24"/>
              </w:rPr>
            </w:pPr>
          </w:p>
        </w:tc>
        <w:tc>
          <w:tcPr>
            <w:tcW w:w="1468" w:type="dxa"/>
            <w:tcBorders>
              <w:top w:val="nil"/>
              <w:bottom w:val="single" w:sz="16" w:space="0" w:color="000000"/>
            </w:tcBorders>
            <w:shd w:val="clear" w:color="auto" w:fill="FFFFFF"/>
            <w:vAlign w:val="center"/>
          </w:tcPr>
          <w:p w:rsidR="00D45D4B" w:rsidRPr="000D3FC0" w:rsidRDefault="00D45D4B" w:rsidP="00F061DC">
            <w:pPr>
              <w:autoSpaceDE w:val="0"/>
              <w:autoSpaceDN w:val="0"/>
              <w:adjustRightInd w:val="0"/>
              <w:spacing w:after="0"/>
              <w:jc w:val="both"/>
              <w:rPr>
                <w:rFonts w:ascii="Times New Roman" w:hAnsi="Times New Roman" w:cs="Times New Roman"/>
                <w:sz w:val="24"/>
              </w:rPr>
            </w:pPr>
          </w:p>
        </w:tc>
        <w:tc>
          <w:tcPr>
            <w:tcW w:w="1130" w:type="dxa"/>
            <w:tcBorders>
              <w:top w:val="nil"/>
              <w:bottom w:val="single" w:sz="16" w:space="0" w:color="000000"/>
            </w:tcBorders>
            <w:shd w:val="clear" w:color="auto" w:fill="FFFFFF"/>
            <w:vAlign w:val="center"/>
          </w:tcPr>
          <w:p w:rsidR="00D45D4B" w:rsidRPr="000D3FC0" w:rsidRDefault="00D45D4B" w:rsidP="00F061DC">
            <w:pPr>
              <w:autoSpaceDE w:val="0"/>
              <w:autoSpaceDN w:val="0"/>
              <w:adjustRightInd w:val="0"/>
              <w:spacing w:after="0"/>
              <w:jc w:val="both"/>
              <w:rPr>
                <w:rFonts w:ascii="Times New Roman" w:hAnsi="Times New Roman" w:cs="Times New Roman"/>
                <w:sz w:val="24"/>
              </w:rPr>
            </w:pPr>
          </w:p>
        </w:tc>
        <w:tc>
          <w:tcPr>
            <w:tcW w:w="810" w:type="dxa"/>
            <w:tcBorders>
              <w:top w:val="nil"/>
              <w:bottom w:val="single" w:sz="16" w:space="0" w:color="000000"/>
            </w:tcBorders>
            <w:shd w:val="clear" w:color="auto" w:fill="FFFFFF"/>
            <w:vAlign w:val="center"/>
          </w:tcPr>
          <w:p w:rsidR="00D45D4B" w:rsidRPr="000D3FC0" w:rsidRDefault="00D45D4B" w:rsidP="00F061DC">
            <w:pPr>
              <w:autoSpaceDE w:val="0"/>
              <w:autoSpaceDN w:val="0"/>
              <w:adjustRightInd w:val="0"/>
              <w:spacing w:after="0"/>
              <w:jc w:val="both"/>
              <w:rPr>
                <w:rFonts w:ascii="Times New Roman" w:hAnsi="Times New Roman" w:cs="Times New Roman"/>
                <w:sz w:val="24"/>
              </w:rPr>
            </w:pPr>
          </w:p>
        </w:tc>
        <w:tc>
          <w:tcPr>
            <w:tcW w:w="1440" w:type="dxa"/>
            <w:tcBorders>
              <w:top w:val="nil"/>
              <w:bottom w:val="single" w:sz="16" w:space="0" w:color="000000"/>
              <w:right w:val="single" w:sz="16" w:space="0" w:color="000000"/>
            </w:tcBorders>
            <w:shd w:val="clear" w:color="auto" w:fill="FFFFFF"/>
            <w:vAlign w:val="center"/>
          </w:tcPr>
          <w:p w:rsidR="00D45D4B" w:rsidRPr="000D3FC0" w:rsidRDefault="00D45D4B" w:rsidP="00F061DC">
            <w:pPr>
              <w:autoSpaceDE w:val="0"/>
              <w:autoSpaceDN w:val="0"/>
              <w:adjustRightInd w:val="0"/>
              <w:spacing w:after="0"/>
              <w:jc w:val="both"/>
              <w:rPr>
                <w:rFonts w:ascii="Times New Roman" w:hAnsi="Times New Roman" w:cs="Times New Roman"/>
                <w:sz w:val="24"/>
              </w:rPr>
            </w:pPr>
          </w:p>
        </w:tc>
      </w:tr>
      <w:tr w:rsidR="00D45D4B" w:rsidRPr="000D3FC0" w:rsidTr="00D45D4B">
        <w:trPr>
          <w:cantSplit/>
        </w:trPr>
        <w:tc>
          <w:tcPr>
            <w:tcW w:w="9900" w:type="dxa"/>
            <w:gridSpan w:val="8"/>
            <w:tcBorders>
              <w:top w:val="nil"/>
              <w:left w:val="nil"/>
              <w:bottom w:val="nil"/>
              <w:right w:val="nil"/>
            </w:tcBorders>
            <w:shd w:val="clear" w:color="auto" w:fill="FFFFFF"/>
          </w:tcPr>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Dependent Variable: Earnings</w:t>
            </w:r>
          </w:p>
          <w:p w:rsidR="00D45D4B" w:rsidRPr="000D3FC0" w:rsidRDefault="00D45D4B" w:rsidP="00F061DC">
            <w:pPr>
              <w:autoSpaceDE w:val="0"/>
              <w:autoSpaceDN w:val="0"/>
              <w:adjustRightInd w:val="0"/>
              <w:spacing w:after="0"/>
              <w:ind w:left="60"/>
              <w:jc w:val="both"/>
              <w:rPr>
                <w:rFonts w:ascii="Times New Roman" w:hAnsi="Times New Roman" w:cs="Times New Roman"/>
                <w:color w:val="000000"/>
                <w:sz w:val="24"/>
              </w:rPr>
            </w:pPr>
            <w:r w:rsidRPr="000D3FC0">
              <w:rPr>
                <w:rFonts w:ascii="Times New Roman" w:hAnsi="Times New Roman" w:cs="Times New Roman"/>
                <w:color w:val="000000"/>
                <w:sz w:val="24"/>
              </w:rPr>
              <w:t>Model: (Intercept), CHE</w:t>
            </w:r>
            <w:r w:rsidRPr="000D3FC0">
              <w:rPr>
                <w:rFonts w:ascii="Times New Roman" w:hAnsi="Times New Roman" w:cs="Times New Roman"/>
                <w:color w:val="000000"/>
                <w:sz w:val="24"/>
                <w:vertAlign w:val="subscript"/>
              </w:rPr>
              <w:t>CSR</w:t>
            </w:r>
          </w:p>
        </w:tc>
      </w:tr>
    </w:tbl>
    <w:p w:rsidR="00D45D4B" w:rsidRPr="000D3FC0" w:rsidRDefault="00D45D4B" w:rsidP="00F061DC">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The deviance was further investigated by the Wald Statistic basically computed, as shown in the table above to reveal the significant effect of CHE</w:t>
      </w:r>
      <w:r w:rsidRPr="000D3FC0">
        <w:rPr>
          <w:rFonts w:ascii="Times New Roman" w:hAnsi="Times New Roman" w:cs="Times New Roman"/>
          <w:sz w:val="24"/>
          <w:vertAlign w:val="subscript"/>
        </w:rPr>
        <w:t>CSR</w:t>
      </w:r>
      <w:r w:rsidRPr="000D3FC0">
        <w:rPr>
          <w:rFonts w:ascii="Times New Roman" w:hAnsi="Times New Roman" w:cs="Times New Roman"/>
          <w:sz w:val="24"/>
        </w:rPr>
        <w:t xml:space="preserve"> on the Earnings growth of the selected companies on a yearly basis and the result proved significant at 5% level for all years throughout. i.e. P&lt;0.05</w:t>
      </w:r>
    </w:p>
    <w:p w:rsidR="00D45D4B" w:rsidRPr="000D3FC0" w:rsidRDefault="00D45D4B" w:rsidP="00F061DC">
      <w:pPr>
        <w:autoSpaceDE w:val="0"/>
        <w:autoSpaceDN w:val="0"/>
        <w:adjustRightInd w:val="0"/>
        <w:spacing w:after="0"/>
        <w:jc w:val="both"/>
        <w:rPr>
          <w:rFonts w:ascii="Times New Roman" w:hAnsi="Times New Roman" w:cs="Times New Roman"/>
          <w:b/>
          <w:color w:val="000000"/>
          <w:sz w:val="24"/>
        </w:rPr>
      </w:pPr>
      <w:r w:rsidRPr="000D3FC0">
        <w:rPr>
          <w:rFonts w:ascii="Times New Roman" w:hAnsi="Times New Roman" w:cs="Times New Roman"/>
          <w:b/>
          <w:color w:val="000000"/>
          <w:sz w:val="24"/>
        </w:rPr>
        <w:t>4.3 Discussion of Findings</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The findings from the above analyses reveals that corporate social responsibility directed toward welfare expenditure was found to be higher than the infrastructure development expenditure, charity expenditure and community development expenditure. The explanatory variables, CSRs seem to be more potent and efficient in predicting the Earnings growth than profits, equity and sales as shown in the analysis i.e 651% higher than others. Nevertheless CSR variables were significant in predicting the four measures of business growth of the firms. Going by the Wald chi square results in the analysis tables, the independent variables employed to predicts the business growth were found to be statistically relevant. First, the findings from this study has provided statistically evidence on the use of four independent variables (community development expenditures, welfare expenditures, infrastructural development expenditures and charitable expenditure) in explaining and predicting financial performance of the sampled firms. The Langrange Multiplier test indicates a strong positive relationship between investment in CSR and profits, CSR and Sales, CSR and Equity, CSR and increase in Earnings. This implies that CSR makes positive contribution to the business growth of the four selected Flour Mills in Nigeria and the management may need to increase the funds budgeted for corporate social responsibility activities. These findings show that the four variables have significant impact at 5% level of significant on profits, sales, equity and increase in earnings of the sampled firms. Therefore the findings are robust to the four measures of business growth through community development expenditure, welfare expenditure, infrastructure development expenditure and the charitable expenditures. However the findings agree with the results in literatures that the amount invested on CSR varies from one company to another. The findings indicate that MTN and Northern GLO MOBILE were the most socially responsible than other sampled companies based on the available data. It is however pointed out that management of the sampled companieshas a lot to offer in term of corporate social responsibility in order to increase the business growth in the telecommunication sector.</w:t>
      </w:r>
    </w:p>
    <w:p w:rsidR="00D45D4B" w:rsidRPr="000D3FC0" w:rsidRDefault="00D45D4B" w:rsidP="00F061DC">
      <w:pPr>
        <w:autoSpaceDE w:val="0"/>
        <w:autoSpaceDN w:val="0"/>
        <w:adjustRightInd w:val="0"/>
        <w:spacing w:after="0"/>
        <w:rPr>
          <w:rFonts w:ascii="Times New Roman" w:hAnsi="Times New Roman" w:cs="Times New Roman"/>
          <w:b/>
          <w:color w:val="000000"/>
          <w:sz w:val="24"/>
        </w:rPr>
      </w:pPr>
    </w:p>
    <w:p w:rsidR="00D45D4B" w:rsidRPr="000D3FC0"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Pr="000D3FC0"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Pr="000D3FC0"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85A5D" w:rsidRDefault="00D85A5D" w:rsidP="00F061DC">
      <w:pPr>
        <w:autoSpaceDE w:val="0"/>
        <w:autoSpaceDN w:val="0"/>
        <w:adjustRightInd w:val="0"/>
        <w:spacing w:after="0"/>
        <w:jc w:val="center"/>
        <w:rPr>
          <w:rFonts w:ascii="Times New Roman" w:hAnsi="Times New Roman" w:cs="Times New Roman"/>
          <w:b/>
          <w:color w:val="000000"/>
          <w:sz w:val="24"/>
        </w:rPr>
      </w:pPr>
    </w:p>
    <w:p w:rsidR="00D85A5D" w:rsidRDefault="00D85A5D" w:rsidP="00F061DC">
      <w:pPr>
        <w:autoSpaceDE w:val="0"/>
        <w:autoSpaceDN w:val="0"/>
        <w:adjustRightInd w:val="0"/>
        <w:spacing w:after="0"/>
        <w:jc w:val="center"/>
        <w:rPr>
          <w:rFonts w:ascii="Times New Roman" w:hAnsi="Times New Roman" w:cs="Times New Roman"/>
          <w:b/>
          <w:color w:val="000000"/>
          <w:sz w:val="24"/>
        </w:rPr>
      </w:pPr>
    </w:p>
    <w:p w:rsidR="00D85A5D" w:rsidRDefault="00D85A5D" w:rsidP="00F061DC">
      <w:pPr>
        <w:autoSpaceDE w:val="0"/>
        <w:autoSpaceDN w:val="0"/>
        <w:adjustRightInd w:val="0"/>
        <w:spacing w:after="0"/>
        <w:jc w:val="center"/>
        <w:rPr>
          <w:rFonts w:ascii="Times New Roman" w:hAnsi="Times New Roman" w:cs="Times New Roman"/>
          <w:b/>
          <w:color w:val="000000"/>
          <w:sz w:val="24"/>
        </w:rPr>
      </w:pPr>
    </w:p>
    <w:p w:rsidR="00D85A5D" w:rsidRDefault="00D85A5D" w:rsidP="00F061DC">
      <w:pPr>
        <w:autoSpaceDE w:val="0"/>
        <w:autoSpaceDN w:val="0"/>
        <w:adjustRightInd w:val="0"/>
        <w:spacing w:after="0"/>
        <w:jc w:val="center"/>
        <w:rPr>
          <w:rFonts w:ascii="Times New Roman" w:hAnsi="Times New Roman" w:cs="Times New Roman"/>
          <w:b/>
          <w:color w:val="000000"/>
          <w:sz w:val="24"/>
        </w:rPr>
      </w:pPr>
    </w:p>
    <w:p w:rsidR="00D85A5D" w:rsidRDefault="00D85A5D" w:rsidP="00F061DC">
      <w:pPr>
        <w:autoSpaceDE w:val="0"/>
        <w:autoSpaceDN w:val="0"/>
        <w:adjustRightInd w:val="0"/>
        <w:spacing w:after="0"/>
        <w:jc w:val="center"/>
        <w:rPr>
          <w:rFonts w:ascii="Times New Roman" w:hAnsi="Times New Roman" w:cs="Times New Roman"/>
          <w:b/>
          <w:color w:val="000000"/>
          <w:sz w:val="24"/>
        </w:rPr>
      </w:pPr>
    </w:p>
    <w:p w:rsidR="00D85A5D" w:rsidRDefault="00D85A5D" w:rsidP="00F061DC">
      <w:pPr>
        <w:autoSpaceDE w:val="0"/>
        <w:autoSpaceDN w:val="0"/>
        <w:adjustRightInd w:val="0"/>
        <w:spacing w:after="0"/>
        <w:jc w:val="center"/>
        <w:rPr>
          <w:rFonts w:ascii="Times New Roman" w:hAnsi="Times New Roman" w:cs="Times New Roman"/>
          <w:b/>
          <w:color w:val="000000"/>
          <w:sz w:val="24"/>
        </w:rPr>
      </w:pPr>
    </w:p>
    <w:p w:rsidR="00D85A5D" w:rsidRDefault="00D85A5D" w:rsidP="00F061DC">
      <w:pPr>
        <w:autoSpaceDE w:val="0"/>
        <w:autoSpaceDN w:val="0"/>
        <w:adjustRightInd w:val="0"/>
        <w:spacing w:after="0"/>
        <w:jc w:val="center"/>
        <w:rPr>
          <w:rFonts w:ascii="Times New Roman" w:hAnsi="Times New Roman" w:cs="Times New Roman"/>
          <w:b/>
          <w:color w:val="000000"/>
          <w:sz w:val="24"/>
        </w:rPr>
      </w:pPr>
    </w:p>
    <w:p w:rsidR="00D85A5D" w:rsidRDefault="00D85A5D" w:rsidP="00F061DC">
      <w:pPr>
        <w:autoSpaceDE w:val="0"/>
        <w:autoSpaceDN w:val="0"/>
        <w:adjustRightInd w:val="0"/>
        <w:spacing w:after="0"/>
        <w:jc w:val="center"/>
        <w:rPr>
          <w:rFonts w:ascii="Times New Roman" w:hAnsi="Times New Roman" w:cs="Times New Roman"/>
          <w:b/>
          <w:color w:val="000000"/>
          <w:sz w:val="24"/>
        </w:rPr>
      </w:pPr>
    </w:p>
    <w:p w:rsidR="00D85A5D" w:rsidRDefault="00D85A5D" w:rsidP="00F061DC">
      <w:pPr>
        <w:autoSpaceDE w:val="0"/>
        <w:autoSpaceDN w:val="0"/>
        <w:adjustRightInd w:val="0"/>
        <w:spacing w:after="0"/>
        <w:jc w:val="center"/>
        <w:rPr>
          <w:rFonts w:ascii="Times New Roman" w:hAnsi="Times New Roman" w:cs="Times New Roman"/>
          <w:b/>
          <w:color w:val="000000"/>
          <w:sz w:val="24"/>
        </w:rPr>
      </w:pPr>
    </w:p>
    <w:p w:rsidR="00D45D4B" w:rsidRPr="000D3FC0" w:rsidRDefault="00D45D4B" w:rsidP="00F061DC">
      <w:pPr>
        <w:autoSpaceDE w:val="0"/>
        <w:autoSpaceDN w:val="0"/>
        <w:adjustRightInd w:val="0"/>
        <w:spacing w:after="0"/>
        <w:jc w:val="center"/>
        <w:rPr>
          <w:rFonts w:ascii="Times New Roman" w:hAnsi="Times New Roman" w:cs="Times New Roman"/>
          <w:b/>
          <w:color w:val="000000"/>
          <w:sz w:val="24"/>
        </w:rPr>
      </w:pPr>
      <w:r w:rsidRPr="000D3FC0">
        <w:rPr>
          <w:rFonts w:ascii="Times New Roman" w:hAnsi="Times New Roman" w:cs="Times New Roman"/>
          <w:b/>
          <w:color w:val="000000"/>
          <w:sz w:val="24"/>
        </w:rPr>
        <w:t>CHAPTER FIVE</w:t>
      </w:r>
    </w:p>
    <w:p w:rsidR="00D45D4B" w:rsidRPr="000D3FC0" w:rsidRDefault="00D45D4B" w:rsidP="00F061DC">
      <w:pPr>
        <w:autoSpaceDE w:val="0"/>
        <w:autoSpaceDN w:val="0"/>
        <w:adjustRightInd w:val="0"/>
        <w:spacing w:after="0"/>
        <w:ind w:firstLine="720"/>
        <w:jc w:val="both"/>
        <w:rPr>
          <w:rFonts w:ascii="Times New Roman" w:hAnsi="Times New Roman" w:cs="Times New Roman"/>
          <w:b/>
          <w:color w:val="000000"/>
          <w:sz w:val="24"/>
        </w:rPr>
      </w:pPr>
      <w:r w:rsidRPr="000D3FC0">
        <w:rPr>
          <w:rFonts w:ascii="Times New Roman" w:hAnsi="Times New Roman" w:cs="Times New Roman"/>
          <w:b/>
          <w:color w:val="000000"/>
          <w:sz w:val="24"/>
        </w:rPr>
        <w:t>SUMMARY, CONCLUSION AND RECOMMENDATION</w:t>
      </w:r>
    </w:p>
    <w:p w:rsidR="00D45D4B" w:rsidRPr="000D3FC0" w:rsidRDefault="00D45D4B" w:rsidP="00F061DC">
      <w:pPr>
        <w:spacing w:after="0"/>
        <w:jc w:val="both"/>
        <w:rPr>
          <w:rFonts w:ascii="Times New Roman" w:hAnsi="Times New Roman" w:cs="Times New Roman"/>
          <w:b/>
          <w:sz w:val="24"/>
        </w:rPr>
      </w:pPr>
      <w:r w:rsidRPr="000D3FC0">
        <w:rPr>
          <w:rFonts w:ascii="Times New Roman" w:hAnsi="Times New Roman" w:cs="Times New Roman"/>
          <w:b/>
          <w:sz w:val="24"/>
        </w:rPr>
        <w:t xml:space="preserve">5.0 </w:t>
      </w:r>
      <w:r w:rsidRPr="000D3FC0">
        <w:rPr>
          <w:rFonts w:ascii="Times New Roman" w:hAnsi="Times New Roman" w:cs="Times New Roman"/>
          <w:b/>
          <w:sz w:val="24"/>
        </w:rPr>
        <w:tab/>
        <w:t>SUMMARY OF FINDINGS</w:t>
      </w:r>
    </w:p>
    <w:p w:rsidR="00D45D4B" w:rsidRPr="000D3FC0" w:rsidRDefault="00D45D4B" w:rsidP="00F061DC">
      <w:pPr>
        <w:spacing w:after="0"/>
        <w:ind w:firstLine="720"/>
        <w:jc w:val="both"/>
        <w:rPr>
          <w:rFonts w:ascii="Times New Roman" w:hAnsi="Times New Roman" w:cs="Times New Roman"/>
          <w:sz w:val="24"/>
        </w:rPr>
      </w:pPr>
      <w:r w:rsidRPr="000D3FC0">
        <w:rPr>
          <w:rFonts w:ascii="Times New Roman" w:hAnsi="Times New Roman" w:cs="Times New Roman"/>
          <w:sz w:val="24"/>
        </w:rPr>
        <w:t xml:space="preserve">Based on the above analysis on Wald chi-square analogous to independent T-test , </w:t>
      </w:r>
      <w:r w:rsidRPr="000D3FC0">
        <w:rPr>
          <w:rFonts w:ascii="Times New Roman" w:hAnsi="Times New Roman" w:cs="Times New Roman"/>
          <w:color w:val="000000"/>
          <w:sz w:val="24"/>
        </w:rPr>
        <w:t>the use of the four independent variables (community development expenditures, welfare expenditures, infrastructural development expenditures and charitable expenditure) directed towards corporate social responsibility is highly contributing to the financial performance of the selected firms</w:t>
      </w:r>
      <w:r w:rsidRPr="000D3FC0">
        <w:rPr>
          <w:rFonts w:ascii="Times New Roman" w:hAnsi="Times New Roman" w:cs="Times New Roman"/>
          <w:sz w:val="24"/>
        </w:rPr>
        <w:t xml:space="preserve"> and the organization needs to establishing a mindset of risk management, business ethics and corporate social responsibility through internal management of people and process. Despite greater interest on CSR particularly in the area of its relationship with financial performance, results of previous studies are indeterminate as it focuses only on profitability. This implies that this area is riddled with inconclusiveness and this gap motivates the current study to focus more on market share, equity, sales and profitability indicating dearth of studies in Mobile Telecommunication Industry in Nigeria. </w:t>
      </w:r>
    </w:p>
    <w:p w:rsidR="00D45D4B" w:rsidRPr="000D3FC0" w:rsidRDefault="00D45D4B" w:rsidP="00F061DC">
      <w:pPr>
        <w:spacing w:after="0"/>
        <w:jc w:val="both"/>
        <w:rPr>
          <w:rFonts w:ascii="Times New Roman" w:hAnsi="Times New Roman" w:cs="Times New Roman"/>
          <w:b/>
          <w:sz w:val="24"/>
        </w:rPr>
      </w:pPr>
      <w:r w:rsidRPr="000D3FC0">
        <w:rPr>
          <w:rFonts w:ascii="Times New Roman" w:hAnsi="Times New Roman" w:cs="Times New Roman"/>
          <w:b/>
          <w:sz w:val="24"/>
        </w:rPr>
        <w:t xml:space="preserve">5.1 </w:t>
      </w:r>
      <w:r w:rsidRPr="000D3FC0">
        <w:rPr>
          <w:rFonts w:ascii="Times New Roman" w:hAnsi="Times New Roman" w:cs="Times New Roman"/>
          <w:b/>
          <w:sz w:val="24"/>
        </w:rPr>
        <w:tab/>
        <w:t xml:space="preserve">CONCLUSION </w:t>
      </w:r>
    </w:p>
    <w:p w:rsidR="00D45D4B" w:rsidRPr="000D3FC0" w:rsidRDefault="00D45D4B" w:rsidP="00F061DC">
      <w:pPr>
        <w:spacing w:after="0"/>
        <w:ind w:firstLine="720"/>
        <w:jc w:val="both"/>
        <w:rPr>
          <w:rFonts w:ascii="Times New Roman" w:hAnsi="Times New Roman" w:cs="Times New Roman"/>
          <w:sz w:val="24"/>
        </w:rPr>
      </w:pPr>
      <w:r w:rsidRPr="000D3FC0">
        <w:rPr>
          <w:rFonts w:ascii="Times New Roman" w:hAnsi="Times New Roman" w:cs="Times New Roman"/>
          <w:sz w:val="24"/>
        </w:rPr>
        <w:t>CSR has become very complicated and multifaceted. Links between CSR and earnings, Sales growth, profit, equity and long-range survival, has been foundmore impressive but not conclusive in this study especially when associating these findingswith similar mobile telecommunication industry in other part of the states which are driven into CSR practices to meet stakeholders, ethical, legitimacy, shareholders and information asymmetry/agency expectations, and in turn gain image/reputation, profit, recognition, risk management and loyalty benefits. To achieve organizational aims and objectives in the short and long run and also to achieve optimal firm’s performance and effectiveness, Mobile Telecommunication industry requires to give full attention to CSR practices. From the foregoing, it is obvious that a lot of studies need to be conducted in Nigeria on CSR. Relationship between CSR and profitability, market share, equity, sales growth and long-range survival is low but there is need to further empirical research in dynamic business environment in the telecommunication sector. Therefore, these results is partly conclusive based on the findings illustrated above because the empirical research into the relationship between CSR and economic performance is low and far from conclusive in telecommunication industry in Nigeria as a result of fast growing technology, innovation and globalization in the sector. There is need for an understanding of whether CSR is compatible with firm performance through the use of primary data at the grass root. Further research should check other factors as: Why business environment does not affect corporate performance?</w:t>
      </w:r>
    </w:p>
    <w:p w:rsidR="00D45D4B" w:rsidRPr="000D3FC0" w:rsidRDefault="00D45D4B" w:rsidP="00F061DC">
      <w:pPr>
        <w:spacing w:after="0"/>
        <w:jc w:val="both"/>
        <w:rPr>
          <w:rFonts w:ascii="Times New Roman" w:hAnsi="Times New Roman" w:cs="Times New Roman"/>
          <w:b/>
          <w:sz w:val="24"/>
        </w:rPr>
      </w:pPr>
      <w:r w:rsidRPr="000D3FC0">
        <w:rPr>
          <w:rFonts w:ascii="Times New Roman" w:hAnsi="Times New Roman" w:cs="Times New Roman"/>
          <w:b/>
          <w:sz w:val="24"/>
        </w:rPr>
        <w:t xml:space="preserve">5.2 </w:t>
      </w:r>
      <w:r w:rsidRPr="000D3FC0">
        <w:rPr>
          <w:rFonts w:ascii="Times New Roman" w:hAnsi="Times New Roman" w:cs="Times New Roman"/>
          <w:b/>
          <w:sz w:val="24"/>
        </w:rPr>
        <w:tab/>
        <w:t>RECOMMENDATIONS</w:t>
      </w:r>
    </w:p>
    <w:p w:rsidR="00D45D4B" w:rsidRPr="000D3FC0" w:rsidRDefault="00D45D4B" w:rsidP="00F061DC">
      <w:pPr>
        <w:pStyle w:val="ListParagraph"/>
        <w:numPr>
          <w:ilvl w:val="0"/>
          <w:numId w:val="15"/>
        </w:numPr>
        <w:spacing w:after="0"/>
        <w:jc w:val="both"/>
        <w:rPr>
          <w:rFonts w:ascii="Times New Roman" w:hAnsi="Times New Roman" w:cs="Times New Roman"/>
          <w:sz w:val="24"/>
        </w:rPr>
      </w:pPr>
      <w:r w:rsidRPr="000D3FC0">
        <w:rPr>
          <w:rFonts w:ascii="Times New Roman" w:hAnsi="Times New Roman" w:cs="Times New Roman"/>
          <w:sz w:val="24"/>
        </w:rPr>
        <w:t>CSR environment has got significant impact on organization performance</w:t>
      </w:r>
    </w:p>
    <w:p w:rsidR="00D45D4B" w:rsidRPr="000D3FC0" w:rsidRDefault="00D45D4B" w:rsidP="00F061DC">
      <w:pPr>
        <w:pStyle w:val="ListParagraph"/>
        <w:numPr>
          <w:ilvl w:val="0"/>
          <w:numId w:val="15"/>
        </w:numPr>
        <w:spacing w:after="0"/>
        <w:jc w:val="both"/>
        <w:rPr>
          <w:rFonts w:ascii="Times New Roman" w:hAnsi="Times New Roman" w:cs="Times New Roman"/>
          <w:sz w:val="24"/>
        </w:rPr>
      </w:pPr>
      <w:r w:rsidRPr="000D3FC0">
        <w:rPr>
          <w:rFonts w:ascii="Times New Roman" w:hAnsi="Times New Roman" w:cs="Times New Roman"/>
          <w:sz w:val="24"/>
        </w:rPr>
        <w:t xml:space="preserve">Management of Nigerian Mobile Telecommunication Sector should devise appropriate policy in place for establishing positive organizational culture and social responsible mindset of employees in the telecommunication industry. </w:t>
      </w:r>
    </w:p>
    <w:p w:rsidR="00D45D4B" w:rsidRPr="000D3FC0" w:rsidRDefault="00D45D4B" w:rsidP="00F061DC">
      <w:pPr>
        <w:pStyle w:val="ListParagraph"/>
        <w:numPr>
          <w:ilvl w:val="0"/>
          <w:numId w:val="15"/>
        </w:numPr>
        <w:spacing w:after="0"/>
        <w:jc w:val="both"/>
        <w:rPr>
          <w:rFonts w:ascii="Times New Roman" w:hAnsi="Times New Roman" w:cs="Times New Roman"/>
          <w:sz w:val="24"/>
        </w:rPr>
      </w:pPr>
      <w:r w:rsidRPr="000D3FC0">
        <w:rPr>
          <w:rFonts w:ascii="Times New Roman" w:hAnsi="Times New Roman" w:cs="Times New Roman"/>
          <w:sz w:val="24"/>
        </w:rPr>
        <w:t xml:space="preserve">Mobile Telecom Industry in Nigeria should consider in investing much in ethical activities then philanthropic as this will lead to improve firm performance </w:t>
      </w:r>
    </w:p>
    <w:p w:rsidR="00D45D4B" w:rsidRPr="000D3FC0" w:rsidRDefault="00D45D4B" w:rsidP="00F061DC">
      <w:pPr>
        <w:autoSpaceDE w:val="0"/>
        <w:autoSpaceDN w:val="0"/>
        <w:adjustRightInd w:val="0"/>
        <w:spacing w:after="0"/>
        <w:jc w:val="both"/>
        <w:rPr>
          <w:rFonts w:ascii="Times New Roman" w:hAnsi="Times New Roman" w:cs="Times New Roman"/>
          <w:b/>
          <w:color w:val="000000"/>
          <w:sz w:val="24"/>
        </w:rPr>
      </w:pPr>
    </w:p>
    <w:p w:rsidR="00D45D4B" w:rsidRPr="000D3FC0" w:rsidRDefault="00D45D4B" w:rsidP="00F061DC">
      <w:pPr>
        <w:autoSpaceDE w:val="0"/>
        <w:autoSpaceDN w:val="0"/>
        <w:adjustRightInd w:val="0"/>
        <w:spacing w:after="0"/>
        <w:rPr>
          <w:rFonts w:ascii="Times New Roman" w:hAnsi="Times New Roman" w:cs="Times New Roman"/>
          <w:b/>
          <w:color w:val="000000"/>
          <w:sz w:val="24"/>
        </w:rPr>
      </w:pPr>
    </w:p>
    <w:p w:rsidR="00D45D4B" w:rsidRPr="000D3FC0" w:rsidRDefault="00D45D4B" w:rsidP="00F061DC">
      <w:pPr>
        <w:autoSpaceDE w:val="0"/>
        <w:autoSpaceDN w:val="0"/>
        <w:adjustRightInd w:val="0"/>
        <w:spacing w:after="0"/>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45D4B" w:rsidRDefault="00D45D4B" w:rsidP="00F061DC">
      <w:pPr>
        <w:autoSpaceDE w:val="0"/>
        <w:autoSpaceDN w:val="0"/>
        <w:adjustRightInd w:val="0"/>
        <w:spacing w:after="0"/>
        <w:jc w:val="center"/>
        <w:rPr>
          <w:rFonts w:ascii="Times New Roman" w:hAnsi="Times New Roman" w:cs="Times New Roman"/>
          <w:b/>
          <w:color w:val="000000"/>
          <w:sz w:val="24"/>
        </w:rPr>
      </w:pPr>
    </w:p>
    <w:p w:rsidR="00D85A5D" w:rsidRDefault="00D85A5D" w:rsidP="00F061DC">
      <w:pPr>
        <w:autoSpaceDE w:val="0"/>
        <w:autoSpaceDN w:val="0"/>
        <w:adjustRightInd w:val="0"/>
        <w:spacing w:after="0"/>
        <w:jc w:val="center"/>
        <w:rPr>
          <w:rFonts w:ascii="Times New Roman" w:hAnsi="Times New Roman" w:cs="Times New Roman"/>
          <w:b/>
          <w:color w:val="000000"/>
          <w:sz w:val="24"/>
        </w:rPr>
      </w:pPr>
    </w:p>
    <w:p w:rsidR="00D85A5D" w:rsidRDefault="00D85A5D" w:rsidP="00F061DC">
      <w:pPr>
        <w:autoSpaceDE w:val="0"/>
        <w:autoSpaceDN w:val="0"/>
        <w:adjustRightInd w:val="0"/>
        <w:spacing w:after="0"/>
        <w:jc w:val="center"/>
        <w:rPr>
          <w:rFonts w:ascii="Times New Roman" w:hAnsi="Times New Roman" w:cs="Times New Roman"/>
          <w:b/>
          <w:color w:val="000000"/>
          <w:sz w:val="24"/>
        </w:rPr>
      </w:pPr>
    </w:p>
    <w:p w:rsidR="00D85A5D" w:rsidRDefault="00D85A5D" w:rsidP="00F061DC">
      <w:pPr>
        <w:autoSpaceDE w:val="0"/>
        <w:autoSpaceDN w:val="0"/>
        <w:adjustRightInd w:val="0"/>
        <w:spacing w:after="0"/>
        <w:jc w:val="center"/>
        <w:rPr>
          <w:rFonts w:ascii="Times New Roman" w:hAnsi="Times New Roman" w:cs="Times New Roman"/>
          <w:b/>
          <w:color w:val="000000"/>
          <w:sz w:val="24"/>
        </w:rPr>
      </w:pPr>
    </w:p>
    <w:p w:rsidR="00D85A5D" w:rsidRDefault="00D85A5D" w:rsidP="00F061DC">
      <w:pPr>
        <w:autoSpaceDE w:val="0"/>
        <w:autoSpaceDN w:val="0"/>
        <w:adjustRightInd w:val="0"/>
        <w:spacing w:after="0"/>
        <w:jc w:val="center"/>
        <w:rPr>
          <w:rFonts w:ascii="Times New Roman" w:hAnsi="Times New Roman" w:cs="Times New Roman"/>
          <w:b/>
          <w:color w:val="000000"/>
          <w:sz w:val="24"/>
        </w:rPr>
      </w:pPr>
    </w:p>
    <w:p w:rsidR="00D45D4B" w:rsidRPr="000D3FC0" w:rsidRDefault="00D45D4B" w:rsidP="00F061DC">
      <w:pPr>
        <w:autoSpaceDE w:val="0"/>
        <w:autoSpaceDN w:val="0"/>
        <w:adjustRightInd w:val="0"/>
        <w:spacing w:after="0"/>
        <w:jc w:val="center"/>
        <w:rPr>
          <w:rFonts w:ascii="Times New Roman" w:hAnsi="Times New Roman" w:cs="Times New Roman"/>
          <w:b/>
          <w:color w:val="000000"/>
          <w:sz w:val="24"/>
        </w:rPr>
      </w:pPr>
      <w:r w:rsidRPr="000D3FC0">
        <w:rPr>
          <w:rFonts w:ascii="Times New Roman" w:hAnsi="Times New Roman" w:cs="Times New Roman"/>
          <w:b/>
          <w:color w:val="000000"/>
          <w:sz w:val="24"/>
        </w:rPr>
        <w:t>REFERENCES</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Jatana, R., and Crowther, D. (2007). Corporate social responsibility and the empowerment of    </w:t>
      </w:r>
      <w:r w:rsidRPr="000D3FC0">
        <w:rPr>
          <w:rFonts w:ascii="Times New Roman" w:hAnsi="Times New Roman" w:cs="Times New Roman"/>
          <w:color w:val="000000"/>
          <w:sz w:val="24"/>
        </w:rPr>
        <w:tab/>
        <w:t xml:space="preserve">women: An Indian perspective. </w:t>
      </w:r>
      <w:r w:rsidRPr="000D3FC0">
        <w:rPr>
          <w:rFonts w:ascii="Times New Roman" w:hAnsi="Times New Roman" w:cs="Times New Roman"/>
          <w:iCs/>
          <w:color w:val="000000"/>
          <w:sz w:val="24"/>
        </w:rPr>
        <w:t>Social Responsibility Journal 3:40-48.</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Jobber, D., (2007).Principles and Practice of Marketing, (5th edition), Berkshire McGraw Hill.</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Kapoor, S., and Sandhu, H.S., (2010). Does it Pay to be Socially Responsible? An Empirical Examination of Impact of Corporate Social Responsibility on Financial Performance, </w:t>
      </w:r>
      <w:r w:rsidRPr="000D3FC0">
        <w:rPr>
          <w:rFonts w:ascii="Times New Roman" w:hAnsi="Times New Roman" w:cs="Times New Roman"/>
          <w:color w:val="000000"/>
          <w:sz w:val="24"/>
        </w:rPr>
        <w:tab/>
      </w:r>
      <w:r w:rsidRPr="000D3FC0">
        <w:rPr>
          <w:rFonts w:ascii="Times New Roman" w:hAnsi="Times New Roman" w:cs="Times New Roman"/>
          <w:iCs/>
          <w:color w:val="000000"/>
          <w:sz w:val="24"/>
        </w:rPr>
        <w:t>Global Business Review 11:185</w:t>
      </w:r>
      <w:r w:rsidRPr="000D3FC0">
        <w:rPr>
          <w:rFonts w:ascii="Times New Roman" w:hAnsi="Times New Roman" w:cs="Times New Roman"/>
          <w:color w:val="000000"/>
          <w:sz w:val="24"/>
        </w:rPr>
        <w:t>.</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Kotler, P., and Armstrong, G., (2008). Principles of Marketing, (12th edition), New Jersey, </w:t>
      </w:r>
      <w:r w:rsidRPr="000D3FC0">
        <w:rPr>
          <w:rFonts w:ascii="Times New Roman" w:hAnsi="Times New Roman" w:cs="Times New Roman"/>
          <w:color w:val="000000"/>
          <w:sz w:val="24"/>
        </w:rPr>
        <w:tab/>
        <w:t>Pearson Prentice Hall.</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Kotler, P., and Keller, K.L., (2006). Marketing Management, (12th edition), New Jersey, Pearson </w:t>
      </w:r>
      <w:r w:rsidRPr="000D3FC0">
        <w:rPr>
          <w:rFonts w:ascii="Times New Roman" w:hAnsi="Times New Roman" w:cs="Times New Roman"/>
          <w:color w:val="000000"/>
          <w:sz w:val="24"/>
        </w:rPr>
        <w:tab/>
        <w:t>Prentice Hall.</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Barkin, D. (2002). The Greening of Business in Mexico: The Greening of Business in </w:t>
      </w:r>
      <w:r w:rsidRPr="000D3FC0">
        <w:rPr>
          <w:rFonts w:ascii="Times New Roman" w:hAnsi="Times New Roman" w:cs="Times New Roman"/>
          <w:color w:val="000000"/>
          <w:sz w:val="24"/>
        </w:rPr>
        <w:tab/>
        <w:t xml:space="preserve">Developing Contries: Rhetoric, Reality and Prospect. </w:t>
      </w:r>
      <w:r w:rsidRPr="000D3FC0">
        <w:rPr>
          <w:rFonts w:ascii="Times New Roman" w:hAnsi="Times New Roman" w:cs="Times New Roman"/>
          <w:iCs/>
          <w:color w:val="000000"/>
          <w:sz w:val="24"/>
        </w:rPr>
        <w:t>Zed Books and UNRISD 17-39</w:t>
      </w:r>
      <w:r w:rsidRPr="000D3FC0">
        <w:rPr>
          <w:rFonts w:ascii="Times New Roman" w:hAnsi="Times New Roman" w:cs="Times New Roman"/>
          <w:color w:val="000000"/>
          <w:sz w:val="24"/>
        </w:rPr>
        <w:t>.</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Moser, T. and Miller, D., (2001). Multinational Corporation impacts on the environment and </w:t>
      </w:r>
      <w:r w:rsidRPr="000D3FC0">
        <w:rPr>
          <w:rFonts w:ascii="Times New Roman" w:hAnsi="Times New Roman" w:cs="Times New Roman"/>
          <w:color w:val="000000"/>
          <w:sz w:val="24"/>
        </w:rPr>
        <w:tab/>
        <w:t xml:space="preserve">communities in the developing world: A synthesis of the contemporary debate. </w:t>
      </w:r>
      <w:r w:rsidRPr="000D3FC0">
        <w:rPr>
          <w:rFonts w:ascii="Times New Roman" w:hAnsi="Times New Roman" w:cs="Times New Roman"/>
          <w:iCs/>
          <w:color w:val="000000"/>
          <w:sz w:val="24"/>
        </w:rPr>
        <w:t>Business Society 37:333-343.</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Idemudia, U. (2011). Corporate Social Responsibility and Developing Countries: Moving the </w:t>
      </w:r>
      <w:r w:rsidRPr="000D3FC0">
        <w:rPr>
          <w:rFonts w:ascii="Times New Roman" w:hAnsi="Times New Roman" w:cs="Times New Roman"/>
          <w:color w:val="000000"/>
          <w:sz w:val="24"/>
        </w:rPr>
        <w:tab/>
        <w:t xml:space="preserve">Critical CSR Research Agenda in Africa Forward. </w:t>
      </w:r>
      <w:r w:rsidRPr="000D3FC0">
        <w:rPr>
          <w:rFonts w:ascii="Times New Roman" w:hAnsi="Times New Roman" w:cs="Times New Roman"/>
          <w:iCs/>
          <w:color w:val="000000"/>
          <w:sz w:val="24"/>
        </w:rPr>
        <w:t>Progress in Development Studies 11:1</w:t>
      </w:r>
      <w:r w:rsidRPr="000D3FC0">
        <w:rPr>
          <w:rFonts w:ascii="Times New Roman" w:hAnsi="Times New Roman" w:cs="Times New Roman"/>
          <w:color w:val="000000"/>
          <w:sz w:val="24"/>
        </w:rPr>
        <w:t>.</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Ite, U. (2004). Multinationals and Corporate Social Responsibility in Deloping Countries: A </w:t>
      </w:r>
      <w:r w:rsidRPr="000D3FC0">
        <w:rPr>
          <w:rFonts w:ascii="Times New Roman" w:hAnsi="Times New Roman" w:cs="Times New Roman"/>
          <w:color w:val="000000"/>
          <w:sz w:val="24"/>
        </w:rPr>
        <w:tab/>
        <w:t xml:space="preserve">Case Study of Nigeria. . </w:t>
      </w:r>
      <w:r w:rsidRPr="000D3FC0">
        <w:rPr>
          <w:rFonts w:ascii="Times New Roman" w:hAnsi="Times New Roman" w:cs="Times New Roman"/>
          <w:iCs/>
          <w:color w:val="000000"/>
          <w:sz w:val="24"/>
        </w:rPr>
        <w:t>Corporate Social Responsibilty and Environment Management 11:1-11</w:t>
      </w:r>
      <w:r w:rsidRPr="000D3FC0">
        <w:rPr>
          <w:rFonts w:ascii="Times New Roman" w:hAnsi="Times New Roman" w:cs="Times New Roman"/>
          <w:color w:val="000000"/>
          <w:sz w:val="24"/>
        </w:rPr>
        <w:t>.</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Ant, K. (2008), </w:t>
      </w:r>
      <w:r w:rsidRPr="000D3FC0">
        <w:rPr>
          <w:rFonts w:ascii="Times New Roman" w:hAnsi="Times New Roman" w:cs="Times New Roman"/>
          <w:iCs/>
          <w:color w:val="000000"/>
          <w:sz w:val="24"/>
        </w:rPr>
        <w:t>Corporate Social Responsibility Jobs and the Current Financial Crisis</w:t>
      </w:r>
      <w:r w:rsidRPr="000D3FC0">
        <w:rPr>
          <w:rFonts w:ascii="Times New Roman" w:hAnsi="Times New Roman" w:cs="Times New Roman"/>
          <w:color w:val="000000"/>
          <w:sz w:val="24"/>
        </w:rPr>
        <w:t>.</w:t>
      </w:r>
      <w:r w:rsidRPr="000D3FC0">
        <w:rPr>
          <w:rFonts w:ascii="Times New Roman" w:hAnsi="Times New Roman" w:cs="Times New Roman"/>
          <w:color w:val="000000"/>
          <w:sz w:val="24"/>
        </w:rPr>
        <w:tab/>
        <w:t xml:space="preserve">Available at: </w:t>
      </w:r>
      <w:hyperlink r:id="rId8" w:history="1">
        <w:r w:rsidRPr="000D3FC0">
          <w:rPr>
            <w:rStyle w:val="Hyperlink"/>
            <w:rFonts w:ascii="Times New Roman" w:hAnsi="Times New Roman" w:cs="Times New Roman"/>
            <w:sz w:val="24"/>
          </w:rPr>
          <w:t>http://ezinearticles.com/?Corporate-Social-Responsibility-Jobs-and-the-</w:t>
        </w:r>
      </w:hyperlink>
      <w:r w:rsidRPr="000D3FC0">
        <w:rPr>
          <w:rFonts w:ascii="Times New Roman" w:hAnsi="Times New Roman" w:cs="Times New Roman"/>
          <w:color w:val="000000"/>
          <w:sz w:val="24"/>
        </w:rPr>
        <w:tab/>
        <w:t>Current-Financial- Crisis &amp; id=1680753 (accessed October 27, 2011).</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Branco, M.C. and Rodrigues, L.L. (2006) ‘Corporate social responsibility and resource-based </w:t>
      </w:r>
      <w:r w:rsidRPr="000D3FC0">
        <w:rPr>
          <w:rFonts w:ascii="Times New Roman" w:hAnsi="Times New Roman" w:cs="Times New Roman"/>
          <w:color w:val="000000"/>
          <w:sz w:val="24"/>
        </w:rPr>
        <w:tab/>
        <w:t xml:space="preserve">perspectives’, </w:t>
      </w:r>
      <w:r w:rsidRPr="000D3FC0">
        <w:rPr>
          <w:rFonts w:ascii="Times New Roman" w:hAnsi="Times New Roman" w:cs="Times New Roman"/>
          <w:iCs/>
          <w:color w:val="000000"/>
          <w:sz w:val="24"/>
        </w:rPr>
        <w:t>Journal of Business Ethics 69(2):111-132</w:t>
      </w:r>
      <w:r w:rsidRPr="000D3FC0">
        <w:rPr>
          <w:rFonts w:ascii="Times New Roman" w:hAnsi="Times New Roman" w:cs="Times New Roman"/>
          <w:color w:val="000000"/>
          <w:sz w:val="24"/>
        </w:rPr>
        <w:t>.</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Bryer, A. (2010). Beyond Bureaucracies?: The Struggle for Social Responsibility in the </w:t>
      </w:r>
      <w:r w:rsidRPr="000D3FC0">
        <w:rPr>
          <w:rFonts w:ascii="Times New Roman" w:hAnsi="Times New Roman" w:cs="Times New Roman"/>
          <w:color w:val="000000"/>
          <w:sz w:val="24"/>
        </w:rPr>
        <w:tab/>
        <w:t xml:space="preserve">Argentine Workers' Cooperatives. </w:t>
      </w:r>
      <w:r w:rsidRPr="000D3FC0">
        <w:rPr>
          <w:rFonts w:ascii="Times New Roman" w:hAnsi="Times New Roman" w:cs="Times New Roman"/>
          <w:iCs/>
          <w:color w:val="000000"/>
          <w:sz w:val="24"/>
        </w:rPr>
        <w:t>Critique of Anthropology 30:41l</w:t>
      </w:r>
      <w:r w:rsidRPr="000D3FC0">
        <w:rPr>
          <w:rFonts w:ascii="Times New Roman" w:hAnsi="Times New Roman" w:cs="Times New Roman"/>
          <w:color w:val="000000"/>
          <w:sz w:val="24"/>
        </w:rPr>
        <w:t>.</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 xml:space="preserve">Butler, K.M. (2006) ‘Examining the benefits of corporate social responsibility’, </w:t>
      </w:r>
      <w:r w:rsidRPr="000D3FC0">
        <w:rPr>
          <w:rFonts w:ascii="Times New Roman" w:hAnsi="Times New Roman" w:cs="Times New Roman"/>
          <w:iCs/>
          <w:color w:val="000000"/>
          <w:sz w:val="24"/>
        </w:rPr>
        <w:t xml:space="preserve">Employee </w:t>
      </w:r>
      <w:r w:rsidRPr="000D3FC0">
        <w:rPr>
          <w:rFonts w:ascii="Times New Roman" w:hAnsi="Times New Roman" w:cs="Times New Roman"/>
          <w:iCs/>
          <w:color w:val="000000"/>
          <w:sz w:val="24"/>
        </w:rPr>
        <w:tab/>
        <w:t>Benefit News 20(6):26</w:t>
      </w:r>
      <w:r w:rsidRPr="000D3FC0">
        <w:rPr>
          <w:rFonts w:ascii="Times New Roman" w:hAnsi="Times New Roman" w:cs="Times New Roman"/>
          <w:color w:val="000000"/>
          <w:sz w:val="24"/>
        </w:rPr>
        <w:t>.</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Cappellin, P. and Giuliani, G., (2004). The political economy of corporate responsibility in </w:t>
      </w:r>
      <w:r w:rsidRPr="000D3FC0">
        <w:rPr>
          <w:rFonts w:ascii="Times New Roman" w:hAnsi="Times New Roman" w:cs="Times New Roman"/>
          <w:color w:val="000000"/>
          <w:sz w:val="24"/>
        </w:rPr>
        <w:tab/>
        <w:t xml:space="preserve">Brazil: Social and environmental dimensions: </w:t>
      </w:r>
      <w:r w:rsidRPr="000D3FC0">
        <w:rPr>
          <w:rFonts w:ascii="Times New Roman" w:hAnsi="Times New Roman" w:cs="Times New Roman"/>
          <w:iCs/>
          <w:color w:val="000000"/>
          <w:sz w:val="24"/>
        </w:rPr>
        <w:t xml:space="preserve">Technology, Business and Society </w:t>
      </w:r>
      <w:r w:rsidRPr="000D3FC0">
        <w:rPr>
          <w:rFonts w:ascii="Times New Roman" w:hAnsi="Times New Roman" w:cs="Times New Roman"/>
          <w:iCs/>
          <w:color w:val="000000"/>
          <w:sz w:val="24"/>
        </w:rPr>
        <w:tab/>
      </w:r>
      <w:r w:rsidRPr="000D3FC0">
        <w:rPr>
          <w:rFonts w:ascii="Times New Roman" w:hAnsi="Times New Roman" w:cs="Times New Roman"/>
          <w:iCs/>
          <w:color w:val="000000"/>
          <w:sz w:val="24"/>
        </w:rPr>
        <w:tab/>
        <w:t>Programme Paper 14. Geneva: United NationsResearch Institute for Social Development</w:t>
      </w:r>
      <w:r w:rsidRPr="000D3FC0">
        <w:rPr>
          <w:rFonts w:ascii="Times New Roman" w:hAnsi="Times New Roman" w:cs="Times New Roman"/>
          <w:color w:val="000000"/>
          <w:sz w:val="24"/>
        </w:rPr>
        <w:t>.</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Cavett-Goodwin, D. (2007) ‘Making the case for corporate social responsibility’, </w:t>
      </w:r>
      <w:r w:rsidRPr="000D3FC0">
        <w:rPr>
          <w:rFonts w:ascii="Times New Roman" w:hAnsi="Times New Roman" w:cs="Times New Roman"/>
          <w:iCs/>
          <w:color w:val="000000"/>
          <w:sz w:val="24"/>
        </w:rPr>
        <w:t>Cultural Shifts</w:t>
      </w:r>
      <w:r w:rsidRPr="000D3FC0">
        <w:rPr>
          <w:rFonts w:ascii="Times New Roman" w:hAnsi="Times New Roman" w:cs="Times New Roman"/>
          <w:color w:val="000000"/>
          <w:sz w:val="24"/>
        </w:rPr>
        <w:t>.</w:t>
      </w:r>
      <w:r w:rsidRPr="000D3FC0">
        <w:rPr>
          <w:rFonts w:ascii="Times New Roman" w:hAnsi="Times New Roman" w:cs="Times New Roman"/>
          <w:color w:val="000000"/>
          <w:sz w:val="24"/>
        </w:rPr>
        <w:tab/>
        <w:t>Available at: http://culturalshifts.com/archives/181 (accessed October 27, 2011).</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Chaudhry, K., and Krishnan, V.R., (2007). Impact of Corporate Social Responsibility and </w:t>
      </w:r>
      <w:r w:rsidRPr="000D3FC0">
        <w:rPr>
          <w:rFonts w:ascii="Times New Roman" w:hAnsi="Times New Roman" w:cs="Times New Roman"/>
          <w:color w:val="000000"/>
          <w:sz w:val="24"/>
        </w:rPr>
        <w:tab/>
        <w:t xml:space="preserve">Transformational Leadership on Brand Community, </w:t>
      </w:r>
      <w:r w:rsidRPr="000D3FC0">
        <w:rPr>
          <w:rFonts w:ascii="Times New Roman" w:hAnsi="Times New Roman" w:cs="Times New Roman"/>
          <w:iCs/>
          <w:color w:val="000000"/>
          <w:sz w:val="24"/>
        </w:rPr>
        <w:t>Global Business Review.8:205.</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Choi, A.S. and Grey, E.R. (2008) Socially responsible entrepreneurs: What do they do to create </w:t>
      </w:r>
      <w:r w:rsidRPr="000D3FC0">
        <w:rPr>
          <w:rFonts w:ascii="Times New Roman" w:hAnsi="Times New Roman" w:cs="Times New Roman"/>
          <w:color w:val="000000"/>
          <w:sz w:val="24"/>
        </w:rPr>
        <w:tab/>
        <w:t>and build their companies?,</w:t>
      </w:r>
      <w:r w:rsidRPr="000D3FC0">
        <w:rPr>
          <w:rFonts w:ascii="Times New Roman" w:hAnsi="Times New Roman" w:cs="Times New Roman"/>
          <w:iCs/>
          <w:color w:val="000000"/>
          <w:sz w:val="24"/>
        </w:rPr>
        <w:t>Business Horizons</w:t>
      </w:r>
      <w:r w:rsidRPr="000D3FC0">
        <w:rPr>
          <w:rFonts w:ascii="Times New Roman" w:hAnsi="Times New Roman" w:cs="Times New Roman"/>
          <w:color w:val="000000"/>
          <w:sz w:val="24"/>
        </w:rPr>
        <w:t xml:space="preserve">, </w:t>
      </w:r>
      <w:r w:rsidRPr="000D3FC0">
        <w:rPr>
          <w:rFonts w:ascii="Times New Roman" w:hAnsi="Times New Roman" w:cs="Times New Roman"/>
          <w:iCs/>
          <w:color w:val="000000"/>
          <w:sz w:val="24"/>
        </w:rPr>
        <w:t>51(4):341-352</w:t>
      </w:r>
      <w:r w:rsidRPr="000D3FC0">
        <w:rPr>
          <w:rFonts w:ascii="Times New Roman" w:hAnsi="Times New Roman" w:cs="Times New Roman"/>
          <w:color w:val="000000"/>
          <w:sz w:val="24"/>
        </w:rPr>
        <w:t>.</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Branco, M.C. and Rodrigues, L.L. (2006) ‘Corporate social responsibility and resource-based </w:t>
      </w:r>
      <w:r w:rsidRPr="000D3FC0">
        <w:rPr>
          <w:rFonts w:ascii="Times New Roman" w:hAnsi="Times New Roman" w:cs="Times New Roman"/>
          <w:color w:val="000000"/>
          <w:sz w:val="24"/>
        </w:rPr>
        <w:tab/>
        <w:t xml:space="preserve">perspectives’, </w:t>
      </w:r>
      <w:r w:rsidRPr="000D3FC0">
        <w:rPr>
          <w:rFonts w:ascii="Times New Roman" w:hAnsi="Times New Roman" w:cs="Times New Roman"/>
          <w:iCs/>
          <w:color w:val="000000"/>
          <w:sz w:val="24"/>
        </w:rPr>
        <w:t>Journal of Business Ethics 69(2):111-132</w:t>
      </w:r>
      <w:r w:rsidRPr="000D3FC0">
        <w:rPr>
          <w:rFonts w:ascii="Times New Roman" w:hAnsi="Times New Roman" w:cs="Times New Roman"/>
          <w:color w:val="000000"/>
          <w:sz w:val="24"/>
        </w:rPr>
        <w:t>.</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 xml:space="preserve">Butler, K.M. (2006) ‘Examining the benefits of corporate social responsibility’, </w:t>
      </w:r>
      <w:r w:rsidRPr="000D3FC0">
        <w:rPr>
          <w:rFonts w:ascii="Times New Roman" w:hAnsi="Times New Roman" w:cs="Times New Roman"/>
          <w:iCs/>
          <w:color w:val="000000"/>
          <w:sz w:val="24"/>
        </w:rPr>
        <w:t>Employee Benefit News 20(6):26</w:t>
      </w:r>
      <w:r w:rsidRPr="000D3FC0">
        <w:rPr>
          <w:rFonts w:ascii="Times New Roman" w:hAnsi="Times New Roman" w:cs="Times New Roman"/>
          <w:color w:val="000000"/>
          <w:sz w:val="24"/>
        </w:rPr>
        <w:t>.</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Cappellin, P. and Giuliani, G., (2004). The political economy of corporate responsibility in Brazil: Social and environmental dimensions: </w:t>
      </w:r>
      <w:r w:rsidRPr="000D3FC0">
        <w:rPr>
          <w:rFonts w:ascii="Times New Roman" w:hAnsi="Times New Roman" w:cs="Times New Roman"/>
          <w:iCs/>
          <w:color w:val="000000"/>
          <w:sz w:val="24"/>
        </w:rPr>
        <w:t>Technology, Business and Society Programme</w:t>
      </w:r>
      <w:r w:rsidRPr="000D3FC0">
        <w:rPr>
          <w:rFonts w:ascii="Times New Roman" w:hAnsi="Times New Roman" w:cs="Times New Roman"/>
          <w:iCs/>
          <w:color w:val="000000"/>
          <w:sz w:val="24"/>
        </w:rPr>
        <w:tab/>
        <w:t>Paper 14. Geneva: United NationsResearch Institute for Social Development</w:t>
      </w:r>
      <w:r w:rsidRPr="000D3FC0">
        <w:rPr>
          <w:rFonts w:ascii="Times New Roman" w:hAnsi="Times New Roman" w:cs="Times New Roman"/>
          <w:color w:val="000000"/>
          <w:sz w:val="24"/>
        </w:rPr>
        <w:t>.</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Cavett-Goodwin, D. (2007) ‘Making the case for corporate social responsibility’, </w:t>
      </w:r>
      <w:r w:rsidRPr="000D3FC0">
        <w:rPr>
          <w:rFonts w:ascii="Times New Roman" w:hAnsi="Times New Roman" w:cs="Times New Roman"/>
          <w:iCs/>
          <w:color w:val="000000"/>
          <w:sz w:val="24"/>
        </w:rPr>
        <w:t>Cultural Shifts</w:t>
      </w:r>
      <w:r w:rsidRPr="000D3FC0">
        <w:rPr>
          <w:rFonts w:ascii="Times New Roman" w:hAnsi="Times New Roman" w:cs="Times New Roman"/>
          <w:color w:val="000000"/>
          <w:sz w:val="24"/>
        </w:rPr>
        <w:t>.</w:t>
      </w:r>
      <w:r w:rsidRPr="000D3FC0">
        <w:rPr>
          <w:rFonts w:ascii="Times New Roman" w:hAnsi="Times New Roman" w:cs="Times New Roman"/>
          <w:color w:val="000000"/>
          <w:sz w:val="24"/>
        </w:rPr>
        <w:tab/>
        <w:t>Available at: http://culturalshifts.com/archives/181 (accessed October 27, 2011).</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Chaudhry, K., and Krishnan, V.R., (2007). Impact of Corporate Social Responsibility and </w:t>
      </w:r>
      <w:r w:rsidRPr="000D3FC0">
        <w:rPr>
          <w:rFonts w:ascii="Times New Roman" w:hAnsi="Times New Roman" w:cs="Times New Roman"/>
          <w:color w:val="000000"/>
          <w:sz w:val="24"/>
        </w:rPr>
        <w:tab/>
        <w:t xml:space="preserve">Transformational Leadership on Brand Community, </w:t>
      </w:r>
      <w:r w:rsidRPr="000D3FC0">
        <w:rPr>
          <w:rFonts w:ascii="Times New Roman" w:hAnsi="Times New Roman" w:cs="Times New Roman"/>
          <w:iCs/>
          <w:color w:val="000000"/>
          <w:sz w:val="24"/>
        </w:rPr>
        <w:t>Global Business Review.8:205.</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Choi, A.S. and Grey, E.R. (2008) Socially responsible entrepreneurs: What do they do to create </w:t>
      </w:r>
      <w:r w:rsidRPr="000D3FC0">
        <w:rPr>
          <w:rFonts w:ascii="Times New Roman" w:hAnsi="Times New Roman" w:cs="Times New Roman"/>
          <w:color w:val="000000"/>
          <w:sz w:val="24"/>
        </w:rPr>
        <w:tab/>
        <w:t>and build their companies?,</w:t>
      </w:r>
      <w:r w:rsidRPr="000D3FC0">
        <w:rPr>
          <w:rFonts w:ascii="Times New Roman" w:hAnsi="Times New Roman" w:cs="Times New Roman"/>
          <w:iCs/>
          <w:color w:val="000000"/>
          <w:sz w:val="24"/>
        </w:rPr>
        <w:t>Business Horizons</w:t>
      </w:r>
      <w:r w:rsidRPr="000D3FC0">
        <w:rPr>
          <w:rFonts w:ascii="Times New Roman" w:hAnsi="Times New Roman" w:cs="Times New Roman"/>
          <w:color w:val="000000"/>
          <w:sz w:val="24"/>
        </w:rPr>
        <w:t xml:space="preserve">, </w:t>
      </w:r>
      <w:r w:rsidRPr="000D3FC0">
        <w:rPr>
          <w:rFonts w:ascii="Times New Roman" w:hAnsi="Times New Roman" w:cs="Times New Roman"/>
          <w:iCs/>
          <w:color w:val="000000"/>
          <w:sz w:val="24"/>
        </w:rPr>
        <w:t>51(4):341-352</w:t>
      </w:r>
      <w:r w:rsidRPr="000D3FC0">
        <w:rPr>
          <w:rFonts w:ascii="Times New Roman" w:hAnsi="Times New Roman" w:cs="Times New Roman"/>
          <w:color w:val="000000"/>
          <w:sz w:val="24"/>
        </w:rPr>
        <w:t>.</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Sorsa, V. (2008). How to Explain Socially Responsible Corporate Actions Institutionally: </w:t>
      </w:r>
      <w:r w:rsidRPr="000D3FC0">
        <w:rPr>
          <w:rFonts w:ascii="Times New Roman" w:hAnsi="Times New Roman" w:cs="Times New Roman"/>
          <w:color w:val="000000"/>
          <w:sz w:val="24"/>
        </w:rPr>
        <w:tab/>
        <w:t xml:space="preserve">Theoretical and Methodilogical Critique, Electronic. </w:t>
      </w:r>
      <w:r w:rsidRPr="000D3FC0">
        <w:rPr>
          <w:rFonts w:ascii="Times New Roman" w:hAnsi="Times New Roman" w:cs="Times New Roman"/>
          <w:iCs/>
          <w:color w:val="000000"/>
          <w:sz w:val="24"/>
        </w:rPr>
        <w:t xml:space="preserve">Journal of Business Ethics and </w:t>
      </w:r>
      <w:r w:rsidRPr="000D3FC0">
        <w:rPr>
          <w:rFonts w:ascii="Times New Roman" w:hAnsi="Times New Roman" w:cs="Times New Roman"/>
          <w:iCs/>
          <w:color w:val="000000"/>
          <w:sz w:val="24"/>
        </w:rPr>
        <w:tab/>
        <w:t>Organizational Studies 13:32-41</w:t>
      </w:r>
      <w:r w:rsidRPr="000D3FC0">
        <w:rPr>
          <w:rFonts w:ascii="Times New Roman" w:hAnsi="Times New Roman" w:cs="Times New Roman"/>
          <w:color w:val="000000"/>
          <w:sz w:val="24"/>
        </w:rPr>
        <w:t>.</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Van Riel, A.C., Mortanges, C.P. and Straukens, S, (2005). Marketing Antecedents of Industrial </w:t>
      </w:r>
      <w:r w:rsidRPr="000D3FC0">
        <w:rPr>
          <w:rFonts w:ascii="Times New Roman" w:hAnsi="Times New Roman" w:cs="Times New Roman"/>
          <w:color w:val="000000"/>
          <w:sz w:val="24"/>
        </w:rPr>
        <w:tab/>
        <w:t>Brand Equity: An empirical Investigation in Specialty Chemicals.</w:t>
      </w:r>
      <w:r w:rsidRPr="000D3FC0">
        <w:rPr>
          <w:rFonts w:ascii="Times New Roman" w:hAnsi="Times New Roman" w:cs="Times New Roman"/>
          <w:iCs/>
          <w:color w:val="000000"/>
          <w:sz w:val="24"/>
        </w:rPr>
        <w:t xml:space="preserve">Industrial marketing </w:t>
      </w:r>
      <w:r w:rsidRPr="000D3FC0">
        <w:rPr>
          <w:rFonts w:ascii="Times New Roman" w:hAnsi="Times New Roman" w:cs="Times New Roman"/>
          <w:iCs/>
          <w:color w:val="000000"/>
          <w:sz w:val="24"/>
        </w:rPr>
        <w:tab/>
        <w:t>Management 34(4):841-847.</w:t>
      </w:r>
      <w:r w:rsidRPr="000D3FC0">
        <w:rPr>
          <w:rFonts w:ascii="Times New Roman" w:hAnsi="Times New Roman" w:cs="Times New Roman"/>
          <w:color w:val="000000"/>
          <w:sz w:val="24"/>
        </w:rPr>
        <w:t>www.nse.org.ke.</w:t>
      </w:r>
    </w:p>
    <w:p w:rsidR="00D45D4B" w:rsidRPr="000D3FC0" w:rsidRDefault="00D45D4B" w:rsidP="00F061DC">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Davis, K. (1960). Can business afford to ignore corporate social responsibility? </w:t>
      </w:r>
      <w:r w:rsidRPr="000D3FC0">
        <w:rPr>
          <w:rFonts w:ascii="Times New Roman" w:hAnsi="Times New Roman" w:cs="Times New Roman"/>
          <w:iCs/>
          <w:sz w:val="24"/>
        </w:rPr>
        <w:t xml:space="preserve">California </w:t>
      </w:r>
      <w:r w:rsidRPr="000D3FC0">
        <w:rPr>
          <w:rFonts w:ascii="Times New Roman" w:hAnsi="Times New Roman" w:cs="Times New Roman"/>
          <w:iCs/>
          <w:sz w:val="24"/>
        </w:rPr>
        <w:tab/>
        <w:t>Management Review</w:t>
      </w:r>
      <w:r w:rsidRPr="000D3FC0">
        <w:rPr>
          <w:rFonts w:ascii="Times New Roman" w:hAnsi="Times New Roman" w:cs="Times New Roman"/>
          <w:sz w:val="24"/>
        </w:rPr>
        <w:t>, 2, 70-76.</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Jenkins, M. &amp; Johnson, G. (1997). Entrepreneurial intentions and outcomes: A comparative </w:t>
      </w:r>
      <w:r w:rsidRPr="000D3FC0">
        <w:rPr>
          <w:rFonts w:ascii="Times New Roman" w:hAnsi="Times New Roman" w:cs="Times New Roman"/>
          <w:color w:val="000000"/>
          <w:sz w:val="24"/>
        </w:rPr>
        <w:tab/>
      </w:r>
      <w:r w:rsidRPr="000D3FC0">
        <w:rPr>
          <w:rFonts w:ascii="Times New Roman" w:hAnsi="Times New Roman" w:cs="Times New Roman"/>
          <w:color w:val="000000"/>
          <w:sz w:val="24"/>
        </w:rPr>
        <w:tab/>
        <w:t xml:space="preserve">causal mapping study. </w:t>
      </w:r>
      <w:r w:rsidRPr="000D3FC0">
        <w:rPr>
          <w:rFonts w:ascii="Times New Roman" w:hAnsi="Times New Roman" w:cs="Times New Roman"/>
          <w:iCs/>
          <w:color w:val="000000"/>
          <w:sz w:val="24"/>
        </w:rPr>
        <w:t>Journal of Management Studies, 34</w:t>
      </w:r>
      <w:r w:rsidRPr="000D3FC0">
        <w:rPr>
          <w:rFonts w:ascii="Times New Roman" w:hAnsi="Times New Roman" w:cs="Times New Roman"/>
          <w:color w:val="000000"/>
          <w:sz w:val="24"/>
        </w:rPr>
        <w:t>(6), 895-920.</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Stijnclaessen&amp; Luc leaven (2006) international corporate finance volume two, Washington.Stephen H Penman (2003) financial statement analysis and security valuation, 2</w:t>
      </w:r>
      <w:r w:rsidRPr="000D3FC0">
        <w:rPr>
          <w:rFonts w:ascii="Times New Roman" w:hAnsi="Times New Roman" w:cs="Times New Roman"/>
          <w:sz w:val="24"/>
          <w:vertAlign w:val="superscript"/>
        </w:rPr>
        <w:t>nd</w:t>
      </w:r>
      <w:r w:rsidRPr="000D3FC0">
        <w:rPr>
          <w:rFonts w:ascii="Times New Roman" w:hAnsi="Times New Roman" w:cs="Times New Roman"/>
          <w:sz w:val="24"/>
        </w:rPr>
        <w:t xml:space="preserve"> edition,</w:t>
      </w:r>
      <w:r w:rsidRPr="000D3FC0">
        <w:rPr>
          <w:rFonts w:ascii="Times New Roman" w:hAnsi="Times New Roman" w:cs="Times New Roman"/>
          <w:sz w:val="24"/>
        </w:rPr>
        <w:tab/>
        <w:t>McGraw-Hill education (Asia).</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Barton, J. H. (2007</w:t>
      </w:r>
      <w:r w:rsidRPr="000D3FC0">
        <w:rPr>
          <w:rFonts w:ascii="Times New Roman" w:hAnsi="Times New Roman" w:cs="Times New Roman"/>
          <w:iCs/>
          <w:sz w:val="24"/>
        </w:rPr>
        <w:t>). New Trends in Technology Transfer: Implications for National and</w:t>
      </w:r>
      <w:r w:rsidRPr="000D3FC0">
        <w:rPr>
          <w:rFonts w:ascii="Times New Roman" w:hAnsi="Times New Roman" w:cs="Times New Roman"/>
          <w:iCs/>
          <w:sz w:val="24"/>
        </w:rPr>
        <w:tab/>
      </w:r>
      <w:r w:rsidRPr="000D3FC0">
        <w:rPr>
          <w:rFonts w:ascii="Times New Roman" w:hAnsi="Times New Roman" w:cs="Times New Roman"/>
          <w:sz w:val="24"/>
        </w:rPr>
        <w:t>Geneva: International centre for Trade and Sustainable Development (ICTSD).</w:t>
      </w:r>
    </w:p>
    <w:p w:rsidR="00D45D4B" w:rsidRPr="000D3FC0" w:rsidRDefault="00D45D4B" w:rsidP="00F061DC">
      <w:pPr>
        <w:autoSpaceDE w:val="0"/>
        <w:autoSpaceDN w:val="0"/>
        <w:adjustRightInd w:val="0"/>
        <w:spacing w:after="0"/>
        <w:jc w:val="both"/>
        <w:rPr>
          <w:rFonts w:ascii="Times New Roman" w:hAnsi="Times New Roman" w:cs="Times New Roman"/>
          <w:iCs/>
          <w:sz w:val="24"/>
        </w:rPr>
      </w:pPr>
      <w:r w:rsidRPr="000D3FC0">
        <w:rPr>
          <w:rFonts w:ascii="Times New Roman" w:hAnsi="Times New Roman" w:cs="Times New Roman"/>
          <w:sz w:val="24"/>
        </w:rPr>
        <w:t xml:space="preserve">Bichta, C. (2003). Corporate socially responsible industry (CSR) practices in the context of </w:t>
      </w:r>
      <w:r w:rsidRPr="000D3FC0">
        <w:rPr>
          <w:rFonts w:ascii="Times New Roman" w:hAnsi="Times New Roman" w:cs="Times New Roman"/>
          <w:sz w:val="24"/>
        </w:rPr>
        <w:tab/>
        <w:t xml:space="preserve">Greek. </w:t>
      </w:r>
      <w:r w:rsidRPr="000D3FC0">
        <w:rPr>
          <w:rFonts w:ascii="Times New Roman" w:hAnsi="Times New Roman" w:cs="Times New Roman"/>
          <w:iCs/>
          <w:sz w:val="24"/>
        </w:rPr>
        <w:t>Social Responsibility and Environmental Management</w:t>
      </w:r>
      <w:r w:rsidRPr="000D3FC0">
        <w:rPr>
          <w:rFonts w:ascii="Times New Roman" w:hAnsi="Times New Roman" w:cs="Times New Roman"/>
          <w:sz w:val="24"/>
        </w:rPr>
        <w:t>, 10, 12-24.</w:t>
      </w:r>
    </w:p>
    <w:p w:rsidR="00D45D4B" w:rsidRPr="000D3FC0" w:rsidRDefault="00D45D4B" w:rsidP="00F061DC">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Career Service (2009).Corporate Social Responsibility and Ethical Careers. Available at: </w:t>
      </w:r>
      <w:r w:rsidRPr="000D3FC0">
        <w:rPr>
          <w:rFonts w:ascii="Times New Roman" w:hAnsi="Times New Roman" w:cs="Times New Roman"/>
          <w:sz w:val="24"/>
        </w:rPr>
        <w:tab/>
        <w:t>http://www.careers.ed.ac.uk , accessed on 12 Dec. 2008.</w:t>
      </w:r>
    </w:p>
    <w:p w:rsidR="00D45D4B" w:rsidRPr="000D3FC0" w:rsidRDefault="00D45D4B" w:rsidP="00F061DC">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CSR@Intel (2009). Does Technology have a role in Community Development? Available at </w:t>
      </w:r>
      <w:r w:rsidRPr="000D3FC0">
        <w:rPr>
          <w:rFonts w:ascii="Times New Roman" w:hAnsi="Times New Roman" w:cs="Times New Roman"/>
          <w:sz w:val="24"/>
        </w:rPr>
        <w:tab/>
      </w:r>
      <w:hyperlink r:id="rId9" w:history="1">
        <w:r w:rsidRPr="000D3FC0">
          <w:rPr>
            <w:rStyle w:val="Hyperlink"/>
            <w:rFonts w:ascii="Times New Roman" w:hAnsi="Times New Roman" w:cs="Times New Roman"/>
            <w:sz w:val="24"/>
          </w:rPr>
          <w:t>http://blogs.intel.com/csr/2007/06</w:t>
        </w:r>
      </w:hyperlink>
      <w:r w:rsidRPr="000D3FC0">
        <w:rPr>
          <w:rFonts w:ascii="Times New Roman" w:hAnsi="Times New Roman" w:cs="Times New Roman"/>
          <w:sz w:val="24"/>
        </w:rPr>
        <w:t>, accessed on 12 Dec. 2008.</w:t>
      </w:r>
    </w:p>
    <w:p w:rsidR="00D45D4B" w:rsidRPr="000D3FC0" w:rsidRDefault="00D45D4B" w:rsidP="00F061DC">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Davis, K. (1960). Can business afford to ignore corporate social responsibility? </w:t>
      </w:r>
      <w:r w:rsidRPr="000D3FC0">
        <w:rPr>
          <w:rFonts w:ascii="Times New Roman" w:hAnsi="Times New Roman" w:cs="Times New Roman"/>
          <w:iCs/>
          <w:sz w:val="24"/>
        </w:rPr>
        <w:t xml:space="preserve">California </w:t>
      </w:r>
      <w:r w:rsidRPr="000D3FC0">
        <w:rPr>
          <w:rFonts w:ascii="Times New Roman" w:hAnsi="Times New Roman" w:cs="Times New Roman"/>
          <w:iCs/>
          <w:sz w:val="24"/>
        </w:rPr>
        <w:tab/>
        <w:t>Management Review</w:t>
      </w:r>
      <w:r w:rsidRPr="000D3FC0">
        <w:rPr>
          <w:rFonts w:ascii="Times New Roman" w:hAnsi="Times New Roman" w:cs="Times New Roman"/>
          <w:sz w:val="24"/>
        </w:rPr>
        <w:t>, 2, 70-76.</w:t>
      </w:r>
    </w:p>
    <w:p w:rsidR="00D45D4B" w:rsidRPr="000D3FC0" w:rsidRDefault="00D45D4B" w:rsidP="00F061DC">
      <w:pPr>
        <w:autoSpaceDE w:val="0"/>
        <w:autoSpaceDN w:val="0"/>
        <w:adjustRightInd w:val="0"/>
        <w:spacing w:after="0"/>
        <w:jc w:val="both"/>
        <w:rPr>
          <w:rFonts w:ascii="Times New Roman" w:hAnsi="Times New Roman" w:cs="Times New Roman"/>
          <w:iCs/>
          <w:sz w:val="24"/>
        </w:rPr>
      </w:pPr>
      <w:r w:rsidRPr="000D3FC0">
        <w:rPr>
          <w:rFonts w:ascii="Times New Roman" w:hAnsi="Times New Roman" w:cs="Times New Roman"/>
          <w:sz w:val="24"/>
        </w:rPr>
        <w:t>Detomasi, D. A. (2008).The political roots of corporate social responsibility.</w:t>
      </w:r>
      <w:r w:rsidRPr="000D3FC0">
        <w:rPr>
          <w:rFonts w:ascii="Times New Roman" w:hAnsi="Times New Roman" w:cs="Times New Roman"/>
          <w:iCs/>
          <w:sz w:val="24"/>
        </w:rPr>
        <w:t xml:space="preserve">Journal of </w:t>
      </w:r>
      <w:r w:rsidRPr="000D3FC0">
        <w:rPr>
          <w:rFonts w:ascii="Times New Roman" w:hAnsi="Times New Roman" w:cs="Times New Roman"/>
          <w:iCs/>
          <w:sz w:val="24"/>
        </w:rPr>
        <w:tab/>
        <w:t>Business Ethics, 82, 807-819.</w:t>
      </w:r>
    </w:p>
    <w:p w:rsidR="00D45D4B" w:rsidRPr="000D3FC0" w:rsidRDefault="00D45D4B" w:rsidP="00F061DC">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Friedman, (1970) The social responsibility of business in to increase its profits. </w:t>
      </w:r>
      <w:r w:rsidRPr="000D3FC0">
        <w:rPr>
          <w:rFonts w:ascii="Times New Roman" w:hAnsi="Times New Roman" w:cs="Times New Roman"/>
          <w:iCs/>
          <w:sz w:val="24"/>
        </w:rPr>
        <w:t xml:space="preserve">New York Times </w:t>
      </w:r>
      <w:r w:rsidRPr="000D3FC0">
        <w:rPr>
          <w:rFonts w:ascii="Times New Roman" w:hAnsi="Times New Roman" w:cs="Times New Roman"/>
          <w:iCs/>
          <w:sz w:val="24"/>
        </w:rPr>
        <w:tab/>
        <w:t xml:space="preserve">Magazines, </w:t>
      </w:r>
      <w:r w:rsidRPr="000D3FC0">
        <w:rPr>
          <w:rFonts w:ascii="Times New Roman" w:hAnsi="Times New Roman" w:cs="Times New Roman"/>
          <w:sz w:val="24"/>
        </w:rPr>
        <w:t>13 Sept., 32-33.</w:t>
      </w:r>
    </w:p>
    <w:p w:rsidR="00D45D4B" w:rsidRPr="000D3FC0" w:rsidRDefault="00D45D4B" w:rsidP="00F061DC">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Freeman, R. E. and Phillips, R. A. (2002). Stakeholder theory: A libertarian defense. </w:t>
      </w:r>
      <w:r w:rsidRPr="000D3FC0">
        <w:rPr>
          <w:rFonts w:ascii="Times New Roman" w:hAnsi="Times New Roman" w:cs="Times New Roman"/>
          <w:iCs/>
          <w:sz w:val="24"/>
        </w:rPr>
        <w:t xml:space="preserve">Business </w:t>
      </w:r>
      <w:r w:rsidRPr="000D3FC0">
        <w:rPr>
          <w:rFonts w:ascii="Times New Roman" w:hAnsi="Times New Roman" w:cs="Times New Roman"/>
          <w:iCs/>
          <w:sz w:val="24"/>
        </w:rPr>
        <w:tab/>
        <w:t>Ethics Quarterly</w:t>
      </w:r>
      <w:r w:rsidRPr="000D3FC0">
        <w:rPr>
          <w:rFonts w:ascii="Times New Roman" w:hAnsi="Times New Roman" w:cs="Times New Roman"/>
          <w:sz w:val="24"/>
        </w:rPr>
        <w:t>, 12(3), 331-349.</w:t>
      </w:r>
    </w:p>
    <w:p w:rsidR="00D45D4B" w:rsidRPr="000D3FC0" w:rsidRDefault="00D45D4B" w:rsidP="00F061DC">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Garriga, E. and Mele, D. (2004) Corporate social responsibility theories: Mapping and territory. </w:t>
      </w:r>
      <w:r w:rsidRPr="000D3FC0">
        <w:rPr>
          <w:rFonts w:ascii="Times New Roman" w:hAnsi="Times New Roman" w:cs="Times New Roman"/>
          <w:sz w:val="24"/>
        </w:rPr>
        <w:tab/>
      </w:r>
      <w:r w:rsidRPr="000D3FC0">
        <w:rPr>
          <w:rFonts w:ascii="Times New Roman" w:hAnsi="Times New Roman" w:cs="Times New Roman"/>
          <w:iCs/>
          <w:sz w:val="24"/>
        </w:rPr>
        <w:t>Journal of Business Ethics</w:t>
      </w:r>
      <w:r w:rsidRPr="000D3FC0">
        <w:rPr>
          <w:rFonts w:ascii="Times New Roman" w:hAnsi="Times New Roman" w:cs="Times New Roman"/>
          <w:sz w:val="24"/>
        </w:rPr>
        <w:t>, 53, 51-74.</w:t>
      </w:r>
    </w:p>
    <w:p w:rsidR="00D45D4B" w:rsidRPr="000D3FC0" w:rsidRDefault="00D45D4B" w:rsidP="00F061DC">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Jensen, M. C. (2002) Value maximization, stakeholder theory, and the corporate objective </w:t>
      </w:r>
      <w:r w:rsidRPr="000D3FC0">
        <w:rPr>
          <w:rFonts w:ascii="Times New Roman" w:hAnsi="Times New Roman" w:cs="Times New Roman"/>
          <w:sz w:val="24"/>
        </w:rPr>
        <w:tab/>
        <w:t>function. Business Ethics Quarterly, 12, 2, 235-256.</w:t>
      </w:r>
    </w:p>
    <w:p w:rsidR="00D45D4B" w:rsidRPr="000D3FC0" w:rsidRDefault="00D45D4B" w:rsidP="00F061DC">
      <w:pPr>
        <w:autoSpaceDE w:val="0"/>
        <w:autoSpaceDN w:val="0"/>
        <w:adjustRightInd w:val="0"/>
        <w:spacing w:after="0"/>
        <w:jc w:val="both"/>
        <w:rPr>
          <w:rFonts w:ascii="Times New Roman" w:hAnsi="Times New Roman" w:cs="Times New Roman"/>
          <w:iCs/>
          <w:sz w:val="24"/>
        </w:rPr>
      </w:pPr>
      <w:r w:rsidRPr="000D3FC0">
        <w:rPr>
          <w:rFonts w:ascii="Times New Roman" w:hAnsi="Times New Roman" w:cs="Times New Roman"/>
          <w:sz w:val="24"/>
        </w:rPr>
        <w:t xml:space="preserve">Korhonen, J. (2003). should we measure corporate social responsibility? </w:t>
      </w:r>
      <w:r w:rsidRPr="000D3FC0">
        <w:rPr>
          <w:rFonts w:ascii="Times New Roman" w:hAnsi="Times New Roman" w:cs="Times New Roman"/>
          <w:iCs/>
          <w:sz w:val="24"/>
        </w:rPr>
        <w:t xml:space="preserve">Corporate Social </w:t>
      </w:r>
      <w:r w:rsidRPr="000D3FC0">
        <w:rPr>
          <w:rFonts w:ascii="Times New Roman" w:hAnsi="Times New Roman" w:cs="Times New Roman"/>
          <w:iCs/>
          <w:sz w:val="24"/>
        </w:rPr>
        <w:tab/>
        <w:t>Responsibility and Environmental Management</w:t>
      </w:r>
      <w:r w:rsidRPr="000D3FC0">
        <w:rPr>
          <w:rFonts w:ascii="Times New Roman" w:hAnsi="Times New Roman" w:cs="Times New Roman"/>
          <w:sz w:val="24"/>
        </w:rPr>
        <w:t>, 10, 25-39.</w:t>
      </w:r>
    </w:p>
    <w:p w:rsidR="00D45D4B" w:rsidRPr="000D3FC0" w:rsidRDefault="00D45D4B" w:rsidP="00F061DC">
      <w:pPr>
        <w:autoSpaceDE w:val="0"/>
        <w:autoSpaceDN w:val="0"/>
        <w:adjustRightInd w:val="0"/>
        <w:spacing w:after="0"/>
        <w:jc w:val="both"/>
        <w:rPr>
          <w:rFonts w:ascii="Times New Roman" w:hAnsi="Times New Roman" w:cs="Times New Roman"/>
          <w:iCs/>
          <w:sz w:val="24"/>
        </w:rPr>
      </w:pPr>
      <w:r w:rsidRPr="000D3FC0">
        <w:rPr>
          <w:rFonts w:ascii="Times New Roman" w:hAnsi="Times New Roman" w:cs="Times New Roman"/>
          <w:sz w:val="24"/>
        </w:rPr>
        <w:t xml:space="preserve">Lee, M. P. (2008). Review of the theories of corporate social responsibility: Its evolutionary path </w:t>
      </w:r>
      <w:r w:rsidRPr="000D3FC0">
        <w:rPr>
          <w:rFonts w:ascii="Times New Roman" w:hAnsi="Times New Roman" w:cs="Times New Roman"/>
          <w:sz w:val="24"/>
        </w:rPr>
        <w:tab/>
        <w:t xml:space="preserve">and the road ahead. </w:t>
      </w:r>
      <w:r w:rsidRPr="000D3FC0">
        <w:rPr>
          <w:rFonts w:ascii="Times New Roman" w:hAnsi="Times New Roman" w:cs="Times New Roman"/>
          <w:iCs/>
          <w:sz w:val="24"/>
        </w:rPr>
        <w:t>International Journal of Management Reviews, 10,1, 53-73.</w:t>
      </w:r>
    </w:p>
    <w:p w:rsidR="00D45D4B" w:rsidRPr="000D3FC0" w:rsidRDefault="00D45D4B" w:rsidP="00F061DC">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Litz, R. A. (1996). A resource-based view of the socially responsible firm: Stakeholder </w:t>
      </w:r>
      <w:r w:rsidRPr="000D3FC0">
        <w:rPr>
          <w:rFonts w:ascii="Times New Roman" w:hAnsi="Times New Roman" w:cs="Times New Roman"/>
          <w:sz w:val="24"/>
        </w:rPr>
        <w:tab/>
        <w:t xml:space="preserve">interdependence, ethical awareness, and issue of responsiveness as strategic assets. </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iCs/>
          <w:sz w:val="24"/>
        </w:rPr>
        <w:t xml:space="preserve">Journal of Business Ethics, </w:t>
      </w:r>
      <w:r w:rsidRPr="000D3FC0">
        <w:rPr>
          <w:rFonts w:ascii="Times New Roman" w:hAnsi="Times New Roman" w:cs="Times New Roman"/>
          <w:sz w:val="24"/>
        </w:rPr>
        <w:t>15, 1355-1363.</w:t>
      </w:r>
    </w:p>
    <w:p w:rsidR="00D45D4B" w:rsidRPr="000D3FC0" w:rsidRDefault="00D45D4B" w:rsidP="00F061DC">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Mitchell, R. K., Agle, B. R. and Wood, D. J. (1997). Towards a theory of stakeholder </w:t>
      </w:r>
      <w:r w:rsidRPr="000D3FC0">
        <w:rPr>
          <w:rFonts w:ascii="Times New Roman" w:hAnsi="Times New Roman" w:cs="Times New Roman"/>
          <w:sz w:val="24"/>
        </w:rPr>
        <w:tab/>
        <w:t xml:space="preserve">identification and salience: Defining the principle of who and what really counts, </w:t>
      </w:r>
      <w:r w:rsidRPr="000D3FC0">
        <w:rPr>
          <w:rFonts w:ascii="Times New Roman" w:hAnsi="Times New Roman" w:cs="Times New Roman"/>
          <w:sz w:val="24"/>
        </w:rPr>
        <w:tab/>
      </w:r>
      <w:r w:rsidRPr="000D3FC0">
        <w:rPr>
          <w:rFonts w:ascii="Times New Roman" w:hAnsi="Times New Roman" w:cs="Times New Roman"/>
          <w:iCs/>
          <w:sz w:val="24"/>
        </w:rPr>
        <w:t xml:space="preserve">Academy of Management Review, </w:t>
      </w:r>
      <w:r w:rsidRPr="000D3FC0">
        <w:rPr>
          <w:rFonts w:ascii="Times New Roman" w:hAnsi="Times New Roman" w:cs="Times New Roman"/>
          <w:sz w:val="24"/>
        </w:rPr>
        <w:t>22(4),853-886.</w:t>
      </w:r>
    </w:p>
    <w:p w:rsidR="00D45D4B" w:rsidRPr="000D3FC0" w:rsidRDefault="00D45D4B" w:rsidP="00F061DC">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Syarikat FaizaSendirianBerhad (SFSB) (2009). </w:t>
      </w:r>
      <w:r w:rsidRPr="000D3FC0">
        <w:rPr>
          <w:rFonts w:ascii="Times New Roman" w:hAnsi="Times New Roman" w:cs="Times New Roman"/>
          <w:iCs/>
          <w:sz w:val="24"/>
        </w:rPr>
        <w:t xml:space="preserve">SantapanBerkhasiatSepanjang Hayat. </w:t>
      </w:r>
      <w:r w:rsidRPr="000D3FC0">
        <w:rPr>
          <w:rFonts w:ascii="Times New Roman" w:hAnsi="Times New Roman" w:cs="Times New Roman"/>
          <w:sz w:val="24"/>
        </w:rPr>
        <w:t xml:space="preserve">(An </w:t>
      </w:r>
      <w:r w:rsidRPr="000D3FC0">
        <w:rPr>
          <w:rFonts w:ascii="Times New Roman" w:hAnsi="Times New Roman" w:cs="Times New Roman"/>
          <w:sz w:val="24"/>
        </w:rPr>
        <w:tab/>
        <w:t xml:space="preserve">Everlasting Nutritional Food). Available at: </w:t>
      </w:r>
      <w:hyperlink r:id="rId10" w:history="1">
        <w:r w:rsidRPr="000D3FC0">
          <w:rPr>
            <w:rStyle w:val="Hyperlink"/>
            <w:rFonts w:ascii="Times New Roman" w:hAnsi="Times New Roman" w:cs="Times New Roman"/>
            <w:sz w:val="24"/>
          </w:rPr>
          <w:t>http://www.faizarice.com/index.htm</w:t>
        </w:r>
      </w:hyperlink>
      <w:r w:rsidRPr="000D3FC0">
        <w:rPr>
          <w:rFonts w:ascii="Times New Roman" w:hAnsi="Times New Roman" w:cs="Times New Roman"/>
          <w:sz w:val="24"/>
        </w:rPr>
        <w:t xml:space="preserve">, </w:t>
      </w:r>
      <w:r w:rsidRPr="000D3FC0">
        <w:rPr>
          <w:rFonts w:ascii="Times New Roman" w:hAnsi="Times New Roman" w:cs="Times New Roman"/>
          <w:sz w:val="24"/>
        </w:rPr>
        <w:tab/>
        <w:t>accessed on 12 Dec. 2008.</w:t>
      </w:r>
    </w:p>
    <w:p w:rsidR="00D45D4B" w:rsidRPr="000D3FC0" w:rsidRDefault="00D45D4B" w:rsidP="00F061DC">
      <w:pPr>
        <w:autoSpaceDE w:val="0"/>
        <w:autoSpaceDN w:val="0"/>
        <w:adjustRightInd w:val="0"/>
        <w:spacing w:after="0"/>
        <w:jc w:val="both"/>
        <w:rPr>
          <w:rFonts w:ascii="Times New Roman" w:hAnsi="Times New Roman" w:cs="Times New Roman"/>
          <w:iCs/>
          <w:sz w:val="24"/>
        </w:rPr>
      </w:pPr>
      <w:r w:rsidRPr="000D3FC0">
        <w:rPr>
          <w:rFonts w:ascii="Times New Roman" w:hAnsi="Times New Roman" w:cs="Times New Roman"/>
          <w:sz w:val="24"/>
        </w:rPr>
        <w:t xml:space="preserve">Secchi, D. (2005). The Italian experience in social reporting: An empirical analysis. </w:t>
      </w:r>
      <w:r w:rsidRPr="000D3FC0">
        <w:rPr>
          <w:rFonts w:ascii="Times New Roman" w:hAnsi="Times New Roman" w:cs="Times New Roman"/>
          <w:iCs/>
          <w:sz w:val="24"/>
        </w:rPr>
        <w:t xml:space="preserve">Corporate </w:t>
      </w:r>
      <w:r w:rsidRPr="000D3FC0">
        <w:rPr>
          <w:rFonts w:ascii="Times New Roman" w:hAnsi="Times New Roman" w:cs="Times New Roman"/>
          <w:iCs/>
          <w:sz w:val="24"/>
        </w:rPr>
        <w:tab/>
        <w:t>Social Responsibility and Environmental Management</w:t>
      </w:r>
      <w:r w:rsidRPr="000D3FC0">
        <w:rPr>
          <w:rFonts w:ascii="Times New Roman" w:hAnsi="Times New Roman" w:cs="Times New Roman"/>
          <w:sz w:val="24"/>
        </w:rPr>
        <w:t>, 13, 135-149.</w:t>
      </w:r>
    </w:p>
    <w:p w:rsidR="00D45D4B" w:rsidRPr="000D3FC0" w:rsidRDefault="00D45D4B" w:rsidP="00F061DC">
      <w:pPr>
        <w:autoSpaceDE w:val="0"/>
        <w:autoSpaceDN w:val="0"/>
        <w:adjustRightInd w:val="0"/>
        <w:spacing w:after="0"/>
        <w:jc w:val="both"/>
        <w:rPr>
          <w:rFonts w:ascii="Times New Roman" w:hAnsi="Times New Roman" w:cs="Times New Roman"/>
          <w:iCs/>
          <w:sz w:val="24"/>
        </w:rPr>
      </w:pPr>
      <w:r w:rsidRPr="000D3FC0">
        <w:rPr>
          <w:rFonts w:ascii="Times New Roman" w:hAnsi="Times New Roman" w:cs="Times New Roman"/>
          <w:sz w:val="24"/>
        </w:rPr>
        <w:t xml:space="preserve">Secchi, D. (2007). Utilitarian, managerial and relational theories of corporate social </w:t>
      </w:r>
      <w:r w:rsidRPr="000D3FC0">
        <w:rPr>
          <w:rFonts w:ascii="Times New Roman" w:hAnsi="Times New Roman" w:cs="Times New Roman"/>
          <w:sz w:val="24"/>
        </w:rPr>
        <w:tab/>
        <w:t>responsibility.</w:t>
      </w:r>
      <w:r w:rsidRPr="000D3FC0">
        <w:rPr>
          <w:rFonts w:ascii="Times New Roman" w:hAnsi="Times New Roman" w:cs="Times New Roman"/>
          <w:iCs/>
          <w:sz w:val="24"/>
        </w:rPr>
        <w:t>International Journal of Management Reviews</w:t>
      </w:r>
      <w:r w:rsidRPr="000D3FC0">
        <w:rPr>
          <w:rFonts w:ascii="Times New Roman" w:hAnsi="Times New Roman" w:cs="Times New Roman"/>
          <w:sz w:val="24"/>
        </w:rPr>
        <w:t>, 9, 4, 347-373.</w:t>
      </w:r>
    </w:p>
    <w:p w:rsidR="00D45D4B" w:rsidRPr="000D3FC0" w:rsidRDefault="00D45D4B" w:rsidP="00F061DC">
      <w:pPr>
        <w:autoSpaceDE w:val="0"/>
        <w:autoSpaceDN w:val="0"/>
        <w:adjustRightInd w:val="0"/>
        <w:spacing w:after="0"/>
        <w:jc w:val="both"/>
        <w:rPr>
          <w:rFonts w:ascii="Times New Roman" w:hAnsi="Times New Roman" w:cs="Times New Roman"/>
          <w:iCs/>
          <w:sz w:val="24"/>
        </w:rPr>
      </w:pPr>
      <w:r w:rsidRPr="000D3FC0">
        <w:rPr>
          <w:rFonts w:ascii="Times New Roman" w:hAnsi="Times New Roman" w:cs="Times New Roman"/>
          <w:sz w:val="24"/>
        </w:rPr>
        <w:t xml:space="preserve">Swanson, D. L. (1995).Addressing a theoretical problem by reorienting the corporate social </w:t>
      </w:r>
      <w:r w:rsidRPr="000D3FC0">
        <w:rPr>
          <w:rFonts w:ascii="Times New Roman" w:hAnsi="Times New Roman" w:cs="Times New Roman"/>
          <w:sz w:val="24"/>
        </w:rPr>
        <w:tab/>
        <w:t>performance model.</w:t>
      </w:r>
      <w:r w:rsidRPr="000D3FC0">
        <w:rPr>
          <w:rFonts w:ascii="Times New Roman" w:hAnsi="Times New Roman" w:cs="Times New Roman"/>
          <w:iCs/>
          <w:sz w:val="24"/>
        </w:rPr>
        <w:t>Academy of Management Review</w:t>
      </w:r>
      <w:r w:rsidRPr="000D3FC0">
        <w:rPr>
          <w:rFonts w:ascii="Times New Roman" w:hAnsi="Times New Roman" w:cs="Times New Roman"/>
          <w:sz w:val="24"/>
        </w:rPr>
        <w:t>, 20(1), 43-64.</w:t>
      </w:r>
    </w:p>
    <w:p w:rsidR="00D45D4B" w:rsidRPr="000D3FC0" w:rsidRDefault="00D45D4B" w:rsidP="00F061DC">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Towers Perrin (2009) </w:t>
      </w:r>
      <w:r w:rsidRPr="000D3FC0">
        <w:rPr>
          <w:rFonts w:ascii="Times New Roman" w:hAnsi="Times New Roman" w:cs="Times New Roman"/>
          <w:iCs/>
          <w:sz w:val="24"/>
        </w:rPr>
        <w:t>Corporate Social Responsibility: It's No Longer an Option.</w:t>
      </w:r>
      <w:r w:rsidRPr="000D3FC0">
        <w:rPr>
          <w:rFonts w:ascii="Times New Roman" w:hAnsi="Times New Roman" w:cs="Times New Roman"/>
          <w:sz w:val="24"/>
        </w:rPr>
        <w:t xml:space="preserve">Available at </w:t>
      </w:r>
      <w:r w:rsidRPr="000D3FC0">
        <w:rPr>
          <w:rFonts w:ascii="Times New Roman" w:hAnsi="Times New Roman" w:cs="Times New Roman"/>
          <w:sz w:val="24"/>
        </w:rPr>
        <w:tab/>
        <w:t>http://www.towersperrin.com/tp/showdctmdoc.jsp, accessed on 12 Dec. 2008.</w:t>
      </w:r>
    </w:p>
    <w:p w:rsidR="00D45D4B" w:rsidRPr="000D3FC0" w:rsidRDefault="00D45D4B" w:rsidP="00F061DC">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Wikipedia (2009).Corporate Social Responsibility. Available at: </w:t>
      </w:r>
      <w:r w:rsidRPr="000D3FC0">
        <w:rPr>
          <w:rFonts w:ascii="Times New Roman" w:hAnsi="Times New Roman" w:cs="Times New Roman"/>
          <w:sz w:val="24"/>
        </w:rPr>
        <w:tab/>
      </w:r>
      <w:hyperlink r:id="rId11" w:history="1">
        <w:r w:rsidRPr="000D3FC0">
          <w:rPr>
            <w:rStyle w:val="Hyperlink"/>
            <w:rFonts w:ascii="Times New Roman" w:hAnsi="Times New Roman" w:cs="Times New Roman"/>
            <w:sz w:val="24"/>
          </w:rPr>
          <w:t>http://en.wikipedia.org/wiki/Corporate_social_responsibility</w:t>
        </w:r>
      </w:hyperlink>
      <w:r w:rsidRPr="000D3FC0">
        <w:rPr>
          <w:rFonts w:ascii="Times New Roman" w:hAnsi="Times New Roman" w:cs="Times New Roman"/>
          <w:sz w:val="24"/>
        </w:rPr>
        <w:t>, accessed on 12 Dec. 2008.</w:t>
      </w:r>
    </w:p>
    <w:p w:rsidR="00D45D4B" w:rsidRPr="000D3FC0" w:rsidRDefault="00D45D4B" w:rsidP="00F061DC">
      <w:pPr>
        <w:autoSpaceDE w:val="0"/>
        <w:autoSpaceDN w:val="0"/>
        <w:adjustRightInd w:val="0"/>
        <w:spacing w:after="0"/>
        <w:jc w:val="both"/>
        <w:rPr>
          <w:rFonts w:ascii="Times New Roman" w:hAnsi="Times New Roman" w:cs="Times New Roman"/>
          <w:iCs/>
          <w:sz w:val="24"/>
        </w:rPr>
      </w:pPr>
      <w:r w:rsidRPr="000D3FC0">
        <w:rPr>
          <w:rFonts w:ascii="Times New Roman" w:hAnsi="Times New Roman" w:cs="Times New Roman"/>
          <w:sz w:val="24"/>
        </w:rPr>
        <w:t xml:space="preserve">Wood, D. J. and Lodgson, J. M. (2002). Business citizenship: From individuals to organizations. </w:t>
      </w:r>
      <w:r w:rsidRPr="000D3FC0">
        <w:rPr>
          <w:rFonts w:ascii="Times New Roman" w:hAnsi="Times New Roman" w:cs="Times New Roman"/>
          <w:sz w:val="24"/>
        </w:rPr>
        <w:tab/>
      </w:r>
      <w:r w:rsidRPr="000D3FC0">
        <w:rPr>
          <w:rFonts w:ascii="Times New Roman" w:hAnsi="Times New Roman" w:cs="Times New Roman"/>
          <w:iCs/>
          <w:sz w:val="24"/>
        </w:rPr>
        <w:t>Business Ethics Quarterly, Ruffin Series</w:t>
      </w:r>
      <w:r w:rsidRPr="000D3FC0">
        <w:rPr>
          <w:rFonts w:ascii="Times New Roman" w:hAnsi="Times New Roman" w:cs="Times New Roman"/>
          <w:sz w:val="24"/>
        </w:rPr>
        <w:t>, 3, 59-94.</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World Commission on Economic Development (1987).</w:t>
      </w:r>
      <w:r w:rsidRPr="000D3FC0">
        <w:rPr>
          <w:rFonts w:ascii="Times New Roman" w:hAnsi="Times New Roman" w:cs="Times New Roman"/>
          <w:iCs/>
          <w:sz w:val="24"/>
        </w:rPr>
        <w:t>Brutland Report: Our Common Future</w:t>
      </w:r>
      <w:r w:rsidRPr="000D3FC0">
        <w:rPr>
          <w:rFonts w:ascii="Times New Roman" w:hAnsi="Times New Roman" w:cs="Times New Roman"/>
          <w:sz w:val="24"/>
        </w:rPr>
        <w:t xml:space="preserve">. </w:t>
      </w:r>
      <w:r w:rsidRPr="000D3FC0">
        <w:rPr>
          <w:rFonts w:ascii="Times New Roman" w:hAnsi="Times New Roman" w:cs="Times New Roman"/>
          <w:sz w:val="24"/>
        </w:rPr>
        <w:tab/>
        <w:t>Oxford: Oxford University Press.</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color w:val="000000"/>
          <w:sz w:val="24"/>
        </w:rPr>
        <w:t>Adizes, I. (1989).</w:t>
      </w:r>
      <w:r w:rsidRPr="000D3FC0">
        <w:rPr>
          <w:rFonts w:ascii="Times New Roman" w:hAnsi="Times New Roman" w:cs="Times New Roman"/>
          <w:iCs/>
          <w:color w:val="000000"/>
          <w:sz w:val="24"/>
        </w:rPr>
        <w:t>Corporate Lifecycles: How and Why Corporations Grow and Die and Whatto</w:t>
      </w:r>
      <w:r w:rsidRPr="000D3FC0">
        <w:rPr>
          <w:rFonts w:ascii="Times New Roman" w:hAnsi="Times New Roman" w:cs="Times New Roman"/>
          <w:iCs/>
          <w:color w:val="000000"/>
          <w:sz w:val="24"/>
        </w:rPr>
        <w:tab/>
        <w:t>Do About It</w:t>
      </w:r>
      <w:r w:rsidRPr="000D3FC0">
        <w:rPr>
          <w:rFonts w:ascii="Times New Roman" w:hAnsi="Times New Roman" w:cs="Times New Roman"/>
          <w:color w:val="000000"/>
          <w:sz w:val="24"/>
        </w:rPr>
        <w:t>. Englewood Cliffs, NJ: Prentice Hall.</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Aldrich, H. E. (1999). </w:t>
      </w:r>
      <w:r w:rsidRPr="000D3FC0">
        <w:rPr>
          <w:rFonts w:ascii="Times New Roman" w:hAnsi="Times New Roman" w:cs="Times New Roman"/>
          <w:iCs/>
          <w:color w:val="000000"/>
          <w:sz w:val="24"/>
        </w:rPr>
        <w:t>Organizations Evolving</w:t>
      </w:r>
      <w:r w:rsidRPr="000D3FC0">
        <w:rPr>
          <w:rFonts w:ascii="Times New Roman" w:hAnsi="Times New Roman" w:cs="Times New Roman"/>
          <w:color w:val="000000"/>
          <w:sz w:val="24"/>
        </w:rPr>
        <w:t>. Newbury Park, CA: Sage Publications.</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Arbaugh, J. B. &amp; Camp, S. M. (2000). Managing growth transitions: Theoretical perspectives</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ab/>
        <w:t xml:space="preserve">and research directions. In D. L. Sexton &amp; H. Landström (Eds.), </w:t>
      </w:r>
      <w:r w:rsidRPr="000D3FC0">
        <w:rPr>
          <w:rFonts w:ascii="Times New Roman" w:hAnsi="Times New Roman" w:cs="Times New Roman"/>
          <w:iCs/>
          <w:color w:val="000000"/>
          <w:sz w:val="24"/>
        </w:rPr>
        <w:t xml:space="preserve">The Blackwell </w:t>
      </w:r>
      <w:r w:rsidRPr="000D3FC0">
        <w:rPr>
          <w:rFonts w:ascii="Times New Roman" w:hAnsi="Times New Roman" w:cs="Times New Roman"/>
          <w:iCs/>
          <w:color w:val="000000"/>
          <w:sz w:val="24"/>
        </w:rPr>
        <w:tab/>
        <w:t xml:space="preserve">Handbook of Entrepreneurship </w:t>
      </w:r>
      <w:r w:rsidRPr="000D3FC0">
        <w:rPr>
          <w:rFonts w:ascii="Times New Roman" w:hAnsi="Times New Roman" w:cs="Times New Roman"/>
          <w:color w:val="000000"/>
          <w:sz w:val="24"/>
        </w:rPr>
        <w:t>(pp. 308-328). Oxford, UK: (Blackwell.</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 xml:space="preserve">Ardishvili, A., Cardozo, S., Harmon, S. &amp;Vadakath, S. (1998, May 21-23). </w:t>
      </w:r>
      <w:r w:rsidRPr="000D3FC0">
        <w:rPr>
          <w:rFonts w:ascii="Times New Roman" w:hAnsi="Times New Roman" w:cs="Times New Roman"/>
          <w:iCs/>
          <w:color w:val="000000"/>
          <w:sz w:val="24"/>
        </w:rPr>
        <w:t>Towards a theory</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 xml:space="preserve">of new venture growth. </w:t>
      </w:r>
      <w:r w:rsidRPr="000D3FC0">
        <w:rPr>
          <w:rFonts w:ascii="Times New Roman" w:hAnsi="Times New Roman" w:cs="Times New Roman"/>
          <w:color w:val="000000"/>
          <w:sz w:val="24"/>
        </w:rPr>
        <w:t>Paper presented at the 1998 Babson Entrepreneurship Research</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Conference, Ghent, Belgium.</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 xml:space="preserve">Arrow, K. (1983). Innovation in small and large firms. In J. Ronen (Ed.), </w:t>
      </w:r>
      <w:r w:rsidRPr="000D3FC0">
        <w:rPr>
          <w:rFonts w:ascii="Times New Roman" w:hAnsi="Times New Roman" w:cs="Times New Roman"/>
          <w:iCs/>
          <w:color w:val="000000"/>
          <w:sz w:val="24"/>
        </w:rPr>
        <w:t>Entrepreneurship</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(pp. 15-28). Lexington, MA: Lexington Books.</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Audretsch, D. (1995). Innovation, growth and survival.</w:t>
      </w:r>
      <w:r w:rsidRPr="000D3FC0">
        <w:rPr>
          <w:rFonts w:ascii="Times New Roman" w:hAnsi="Times New Roman" w:cs="Times New Roman"/>
          <w:iCs/>
          <w:color w:val="000000"/>
          <w:sz w:val="24"/>
        </w:rPr>
        <w:t>International Journal of Industrial</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Organization, 13</w:t>
      </w:r>
      <w:r w:rsidRPr="000D3FC0">
        <w:rPr>
          <w:rFonts w:ascii="Times New Roman" w:hAnsi="Times New Roman" w:cs="Times New Roman"/>
          <w:color w:val="000000"/>
          <w:sz w:val="24"/>
        </w:rPr>
        <w:t>(4), 441-457.</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Autio, E., Sapienza, H. J. &amp; Almeida, J. G. (2000). Effects of age at entry, knowledge</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intensity, and imitability on international growth. </w:t>
      </w:r>
      <w:r w:rsidRPr="000D3FC0">
        <w:rPr>
          <w:rFonts w:ascii="Times New Roman" w:hAnsi="Times New Roman" w:cs="Times New Roman"/>
          <w:iCs/>
          <w:color w:val="000000"/>
          <w:sz w:val="24"/>
        </w:rPr>
        <w:t xml:space="preserve">Academy of Management Journal, </w:t>
      </w:r>
      <w:r w:rsidRPr="000D3FC0">
        <w:rPr>
          <w:rFonts w:ascii="Times New Roman" w:hAnsi="Times New Roman" w:cs="Times New Roman"/>
          <w:iCs/>
          <w:color w:val="000000"/>
          <w:sz w:val="24"/>
        </w:rPr>
        <w:tab/>
        <w:t>43</w:t>
      </w:r>
      <w:r w:rsidRPr="000D3FC0">
        <w:rPr>
          <w:rFonts w:ascii="Times New Roman" w:hAnsi="Times New Roman" w:cs="Times New Roman"/>
          <w:color w:val="000000"/>
          <w:sz w:val="24"/>
        </w:rPr>
        <w:t>(5), 909-924.</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Bamford, C. E., Dean, T. J. &amp; McDougall, P. P. (1997). Initial strategies and new venture</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growth: An examination of the effectiveness of broad vs. narrow breadth strategies. In P.</w:t>
      </w:r>
      <w:r w:rsidRPr="000D3FC0">
        <w:rPr>
          <w:rFonts w:ascii="Times New Roman" w:hAnsi="Times New Roman" w:cs="Times New Roman"/>
          <w:color w:val="000000"/>
          <w:sz w:val="24"/>
        </w:rPr>
        <w:tab/>
        <w:t>D.</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Reynolds &amp; W. D. Bygrave&amp; N. M. Carter &amp; P. Davidsson&amp; W. B. Gartner &amp; C. M. Mason</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&amp; P. P. McDougall (Eds.), </w:t>
      </w:r>
      <w:r w:rsidRPr="000D3FC0">
        <w:rPr>
          <w:rFonts w:ascii="Times New Roman" w:hAnsi="Times New Roman" w:cs="Times New Roman"/>
          <w:iCs/>
          <w:color w:val="000000"/>
          <w:sz w:val="24"/>
        </w:rPr>
        <w:t xml:space="preserve">Frontiers of Entrepreneurship Research 1997 </w:t>
      </w:r>
      <w:r w:rsidRPr="000D3FC0">
        <w:rPr>
          <w:rFonts w:ascii="Times New Roman" w:hAnsi="Times New Roman" w:cs="Times New Roman"/>
          <w:color w:val="000000"/>
          <w:sz w:val="24"/>
        </w:rPr>
        <w:t>(pp. 375-389).</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Wellesley, MA: Babson College.</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Barber, J., Metcalfe, J. S. &amp;Porteous, M. (1989). </w:t>
      </w:r>
      <w:r w:rsidRPr="000D3FC0">
        <w:rPr>
          <w:rFonts w:ascii="Times New Roman" w:hAnsi="Times New Roman" w:cs="Times New Roman"/>
          <w:iCs/>
          <w:color w:val="000000"/>
          <w:sz w:val="24"/>
        </w:rPr>
        <w:t>Barriers to Growth in Small Firms</w:t>
      </w:r>
      <w:r w:rsidRPr="000D3FC0">
        <w:rPr>
          <w:rFonts w:ascii="Times New Roman" w:hAnsi="Times New Roman" w:cs="Times New Roman"/>
          <w:color w:val="000000"/>
          <w:sz w:val="24"/>
        </w:rPr>
        <w:t>. London:</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Routledge.</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Barker, R. G. &amp; Gump, P. V. (1964).</w:t>
      </w:r>
      <w:r w:rsidRPr="000D3FC0">
        <w:rPr>
          <w:rFonts w:ascii="Times New Roman" w:hAnsi="Times New Roman" w:cs="Times New Roman"/>
          <w:iCs/>
          <w:color w:val="000000"/>
          <w:sz w:val="24"/>
        </w:rPr>
        <w:t>Big School, Small School</w:t>
      </w:r>
      <w:r w:rsidRPr="000D3FC0">
        <w:rPr>
          <w:rFonts w:ascii="Times New Roman" w:hAnsi="Times New Roman" w:cs="Times New Roman"/>
          <w:color w:val="000000"/>
          <w:sz w:val="24"/>
        </w:rPr>
        <w:t>. Stanford, CA: Stanford</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University Press.</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Barkham, R., Gudgin, G., Hart, M. &amp;Hanvey, E. (1996).</w:t>
      </w:r>
      <w:r w:rsidRPr="000D3FC0">
        <w:rPr>
          <w:rFonts w:ascii="Times New Roman" w:hAnsi="Times New Roman" w:cs="Times New Roman"/>
          <w:iCs/>
          <w:color w:val="000000"/>
          <w:sz w:val="24"/>
        </w:rPr>
        <w:t>The Determinants of Small Firm</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 xml:space="preserve">Growth </w:t>
      </w:r>
      <w:r w:rsidRPr="000D3FC0">
        <w:rPr>
          <w:rFonts w:ascii="Times New Roman" w:hAnsi="Times New Roman" w:cs="Times New Roman"/>
          <w:color w:val="000000"/>
          <w:sz w:val="24"/>
        </w:rPr>
        <w:t>(Vol. 12).Gateshead, Tyne and Wear, UK: Athenaeum Press.</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 xml:space="preserve">Barney, J. (1991). Firm resources and sustained competitive advantage. </w:t>
      </w:r>
      <w:r w:rsidRPr="000D3FC0">
        <w:rPr>
          <w:rFonts w:ascii="Times New Roman" w:hAnsi="Times New Roman" w:cs="Times New Roman"/>
          <w:iCs/>
          <w:color w:val="000000"/>
          <w:sz w:val="24"/>
        </w:rPr>
        <w:t>Journal of</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Management, 17</w:t>
      </w:r>
      <w:r w:rsidRPr="000D3FC0">
        <w:rPr>
          <w:rFonts w:ascii="Times New Roman" w:hAnsi="Times New Roman" w:cs="Times New Roman"/>
          <w:color w:val="000000"/>
          <w:sz w:val="24"/>
        </w:rPr>
        <w:t>(1), 99-120.</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Barney, J. B. (1997). </w:t>
      </w:r>
      <w:r w:rsidRPr="000D3FC0">
        <w:rPr>
          <w:rFonts w:ascii="Times New Roman" w:hAnsi="Times New Roman" w:cs="Times New Roman"/>
          <w:iCs/>
          <w:color w:val="000000"/>
          <w:sz w:val="24"/>
        </w:rPr>
        <w:t>Gaining and Sustaining Competitive Advantage</w:t>
      </w:r>
      <w:r w:rsidRPr="000D3FC0">
        <w:rPr>
          <w:rFonts w:ascii="Times New Roman" w:hAnsi="Times New Roman" w:cs="Times New Roman"/>
          <w:color w:val="000000"/>
          <w:sz w:val="24"/>
        </w:rPr>
        <w:t>. Menlo Park, CA.:</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Addison Wesley.</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Baum, J. R. &amp; Locke, E. A. (2004). The relationship of entrepreneurial traits, skill, and</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motivation to subsequent venture growth. </w:t>
      </w:r>
      <w:r w:rsidRPr="000D3FC0">
        <w:rPr>
          <w:rFonts w:ascii="Times New Roman" w:hAnsi="Times New Roman" w:cs="Times New Roman"/>
          <w:iCs/>
          <w:color w:val="000000"/>
          <w:sz w:val="24"/>
        </w:rPr>
        <w:t>Journal of Applied Psychology, 89</w:t>
      </w:r>
      <w:r w:rsidRPr="000D3FC0">
        <w:rPr>
          <w:rFonts w:ascii="Times New Roman" w:hAnsi="Times New Roman" w:cs="Times New Roman"/>
          <w:color w:val="000000"/>
          <w:sz w:val="24"/>
        </w:rPr>
        <w:t>(4), 587-598.</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Baum, J. R., Locke, E. A. &amp; Kirkpatrick, S. A. (1998). A longitudinal study of the relation of</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ab/>
        <w:t xml:space="preserve">vision and vision communication to venture growth and performance. </w:t>
      </w:r>
      <w:r w:rsidRPr="000D3FC0">
        <w:rPr>
          <w:rFonts w:ascii="Times New Roman" w:hAnsi="Times New Roman" w:cs="Times New Roman"/>
          <w:iCs/>
          <w:color w:val="000000"/>
          <w:sz w:val="24"/>
        </w:rPr>
        <w:t>Journal of Applied</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Psychology, 83</w:t>
      </w:r>
      <w:r w:rsidRPr="000D3FC0">
        <w:rPr>
          <w:rFonts w:ascii="Times New Roman" w:hAnsi="Times New Roman" w:cs="Times New Roman"/>
          <w:color w:val="000000"/>
          <w:sz w:val="24"/>
        </w:rPr>
        <w:t>(1), 43-54.</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Baum, J. R., Locke, E. A. &amp; Smith, K. G. (2001). A multidimensional model of venture</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growth. </w:t>
      </w:r>
      <w:r w:rsidRPr="000D3FC0">
        <w:rPr>
          <w:rFonts w:ascii="Times New Roman" w:hAnsi="Times New Roman" w:cs="Times New Roman"/>
          <w:iCs/>
          <w:color w:val="000000"/>
          <w:sz w:val="24"/>
        </w:rPr>
        <w:t>Academy of Management Journal, 44</w:t>
      </w:r>
      <w:r w:rsidRPr="000D3FC0">
        <w:rPr>
          <w:rFonts w:ascii="Times New Roman" w:hAnsi="Times New Roman" w:cs="Times New Roman"/>
          <w:color w:val="000000"/>
          <w:sz w:val="24"/>
        </w:rPr>
        <w:t>(2), 292-303.</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Becchetti, L. &amp;Trovato, G. (2002). The determinants of firm growth for small and medium</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sized firms. The role of the availability of external finance.</w:t>
      </w:r>
      <w:r w:rsidRPr="000D3FC0">
        <w:rPr>
          <w:rFonts w:ascii="Times New Roman" w:hAnsi="Times New Roman" w:cs="Times New Roman"/>
          <w:iCs/>
          <w:color w:val="000000"/>
          <w:sz w:val="24"/>
        </w:rPr>
        <w:t xml:space="preserve">Small Business Economics, </w:t>
      </w:r>
      <w:r w:rsidRPr="000D3FC0">
        <w:rPr>
          <w:rFonts w:ascii="Times New Roman" w:hAnsi="Times New Roman" w:cs="Times New Roman"/>
          <w:iCs/>
          <w:color w:val="000000"/>
          <w:sz w:val="24"/>
        </w:rPr>
        <w:tab/>
      </w:r>
      <w:r w:rsidRPr="000D3FC0">
        <w:rPr>
          <w:rFonts w:ascii="Times New Roman" w:hAnsi="Times New Roman" w:cs="Times New Roman"/>
          <w:iCs/>
          <w:color w:val="000000"/>
          <w:sz w:val="24"/>
        </w:rPr>
        <w:tab/>
      </w:r>
      <w:r w:rsidRPr="000D3FC0">
        <w:rPr>
          <w:rFonts w:ascii="Times New Roman" w:hAnsi="Times New Roman" w:cs="Times New Roman"/>
          <w:iCs/>
          <w:color w:val="000000"/>
          <w:sz w:val="24"/>
        </w:rPr>
        <w:tab/>
        <w:t>19</w:t>
      </w:r>
      <w:r w:rsidRPr="000D3FC0">
        <w:rPr>
          <w:rFonts w:ascii="Times New Roman" w:hAnsi="Times New Roman" w:cs="Times New Roman"/>
          <w:color w:val="000000"/>
          <w:sz w:val="24"/>
        </w:rPr>
        <w:t>(4), 291-306.</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Benito, G. R. G. &amp; Welch, L. S. (1997).De-internationalisation.</w:t>
      </w:r>
      <w:r w:rsidRPr="000D3FC0">
        <w:rPr>
          <w:rFonts w:ascii="Times New Roman" w:hAnsi="Times New Roman" w:cs="Times New Roman"/>
          <w:iCs/>
          <w:color w:val="000000"/>
          <w:sz w:val="24"/>
        </w:rPr>
        <w:t xml:space="preserve">Management International </w:t>
      </w:r>
      <w:r w:rsidRPr="000D3FC0">
        <w:rPr>
          <w:rFonts w:ascii="Times New Roman" w:hAnsi="Times New Roman" w:cs="Times New Roman"/>
          <w:iCs/>
          <w:color w:val="000000"/>
          <w:sz w:val="24"/>
        </w:rPr>
        <w:tab/>
        <w:t>Review, 37</w:t>
      </w:r>
      <w:r w:rsidRPr="000D3FC0">
        <w:rPr>
          <w:rFonts w:ascii="Times New Roman" w:hAnsi="Times New Roman" w:cs="Times New Roman"/>
          <w:color w:val="000000"/>
          <w:sz w:val="24"/>
        </w:rPr>
        <w:t>(2), 7-25.</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Birch, D. L. (1987).</w:t>
      </w:r>
      <w:r w:rsidRPr="000D3FC0">
        <w:rPr>
          <w:rFonts w:ascii="Times New Roman" w:hAnsi="Times New Roman" w:cs="Times New Roman"/>
          <w:iCs/>
          <w:color w:val="000000"/>
          <w:sz w:val="24"/>
        </w:rPr>
        <w:t>Job Creation in America: How the Smallest Companies Put the Most</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People to Work</w:t>
      </w:r>
      <w:r w:rsidRPr="000D3FC0">
        <w:rPr>
          <w:rFonts w:ascii="Times New Roman" w:hAnsi="Times New Roman" w:cs="Times New Roman"/>
          <w:color w:val="000000"/>
          <w:sz w:val="24"/>
        </w:rPr>
        <w:t>. New York: The Free Press.</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Birley, S. (1985).The role of networks in the entrepreneurial process.</w:t>
      </w:r>
      <w:r w:rsidRPr="000D3FC0">
        <w:rPr>
          <w:rFonts w:ascii="Times New Roman" w:hAnsi="Times New Roman" w:cs="Times New Roman"/>
          <w:iCs/>
          <w:color w:val="000000"/>
          <w:sz w:val="24"/>
        </w:rPr>
        <w:t>Journal of Business</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Venturing, 3</w:t>
      </w:r>
      <w:r w:rsidRPr="000D3FC0">
        <w:rPr>
          <w:rFonts w:ascii="Times New Roman" w:hAnsi="Times New Roman" w:cs="Times New Roman"/>
          <w:color w:val="000000"/>
          <w:sz w:val="24"/>
        </w:rPr>
        <w:t>(1), 107-117.</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Birley, S. &amp;Stockley, S. (2000). Entrepreneurial teams and venture growth. In D. L. Sexton</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&amp; H. Landström (Eds.), </w:t>
      </w:r>
      <w:r w:rsidRPr="000D3FC0">
        <w:rPr>
          <w:rFonts w:ascii="Times New Roman" w:hAnsi="Times New Roman" w:cs="Times New Roman"/>
          <w:iCs/>
          <w:color w:val="000000"/>
          <w:sz w:val="24"/>
        </w:rPr>
        <w:t xml:space="preserve">The Blackwell Handbook of Entrepreneurship </w:t>
      </w:r>
      <w:r w:rsidRPr="000D3FC0">
        <w:rPr>
          <w:rFonts w:ascii="Times New Roman" w:hAnsi="Times New Roman" w:cs="Times New Roman"/>
          <w:color w:val="000000"/>
          <w:sz w:val="24"/>
        </w:rPr>
        <w:t xml:space="preserve">(pp. 287-307). </w:t>
      </w:r>
      <w:r w:rsidRPr="000D3FC0">
        <w:rPr>
          <w:rFonts w:ascii="Times New Roman" w:hAnsi="Times New Roman" w:cs="Times New Roman"/>
          <w:color w:val="000000"/>
          <w:sz w:val="24"/>
        </w:rPr>
        <w:tab/>
        <w:t>Oxford, UK: Blackwell.</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Bloodgood, J. M. (1996). The internationalization of high-potential U.S. ventures:</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Antecedents and outcomes.</w:t>
      </w:r>
      <w:r w:rsidRPr="000D3FC0">
        <w:rPr>
          <w:rFonts w:ascii="Times New Roman" w:hAnsi="Times New Roman" w:cs="Times New Roman"/>
          <w:iCs/>
          <w:color w:val="000000"/>
          <w:sz w:val="24"/>
        </w:rPr>
        <w:t>Entrepreneurship Theory and Practice, 8</w:t>
      </w:r>
      <w:r w:rsidRPr="000D3FC0">
        <w:rPr>
          <w:rFonts w:ascii="Times New Roman" w:hAnsi="Times New Roman" w:cs="Times New Roman"/>
          <w:color w:val="000000"/>
          <w:sz w:val="24"/>
        </w:rPr>
        <w:t>(4), 61-77.</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Bolton, J. E. (1971). </w:t>
      </w:r>
      <w:r w:rsidRPr="000D3FC0">
        <w:rPr>
          <w:rFonts w:ascii="Times New Roman" w:hAnsi="Times New Roman" w:cs="Times New Roman"/>
          <w:iCs/>
          <w:color w:val="000000"/>
          <w:sz w:val="24"/>
        </w:rPr>
        <w:t>Small Firms.Report of the Committee of Inquiry on Small Firms</w:t>
      </w:r>
      <w:r w:rsidRPr="000D3FC0">
        <w:rPr>
          <w:rFonts w:ascii="Times New Roman" w:hAnsi="Times New Roman" w:cs="Times New Roman"/>
          <w:color w:val="000000"/>
          <w:sz w:val="24"/>
        </w:rPr>
        <w:t>.</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London: Her Majesty's Stationery Office.</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Butler, J. E. &amp; Hansen, G. S. (1991). Network evolution, entrepreneurial success, and regional</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development. </w:t>
      </w:r>
      <w:r w:rsidRPr="000D3FC0">
        <w:rPr>
          <w:rFonts w:ascii="Times New Roman" w:hAnsi="Times New Roman" w:cs="Times New Roman"/>
          <w:iCs/>
          <w:color w:val="000000"/>
          <w:sz w:val="24"/>
        </w:rPr>
        <w:t>Entrepreneurship and Regional Development, 3</w:t>
      </w:r>
      <w:r w:rsidRPr="000D3FC0">
        <w:rPr>
          <w:rFonts w:ascii="Times New Roman" w:hAnsi="Times New Roman" w:cs="Times New Roman"/>
          <w:color w:val="000000"/>
          <w:sz w:val="24"/>
        </w:rPr>
        <w:t>(1), 1-16.</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Calof, J. &amp; Beamish, P. (1995).Adapting to foreign markets: Explaining internationalisation.</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International Business Review, 4</w:t>
      </w:r>
      <w:r w:rsidRPr="000D3FC0">
        <w:rPr>
          <w:rFonts w:ascii="Times New Roman" w:hAnsi="Times New Roman" w:cs="Times New Roman"/>
          <w:color w:val="000000"/>
          <w:sz w:val="24"/>
        </w:rPr>
        <w:t>(2), 115-131.</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Capon, N., Farley, J. U. &amp;Hoenig, S. (1990). Determinants of financial performance: a </w:t>
      </w:r>
      <w:r w:rsidRPr="000D3FC0">
        <w:rPr>
          <w:rFonts w:ascii="Times New Roman" w:hAnsi="Times New Roman" w:cs="Times New Roman"/>
          <w:color w:val="000000"/>
          <w:sz w:val="24"/>
        </w:rPr>
        <w:tab/>
        <w:t xml:space="preserve">metaanalysis. </w:t>
      </w:r>
      <w:r w:rsidRPr="000D3FC0">
        <w:rPr>
          <w:rFonts w:ascii="Times New Roman" w:hAnsi="Times New Roman" w:cs="Times New Roman"/>
          <w:iCs/>
          <w:color w:val="000000"/>
          <w:sz w:val="24"/>
        </w:rPr>
        <w:t>Management Science, 36</w:t>
      </w:r>
      <w:r w:rsidRPr="000D3FC0">
        <w:rPr>
          <w:rFonts w:ascii="Times New Roman" w:hAnsi="Times New Roman" w:cs="Times New Roman"/>
          <w:color w:val="000000"/>
          <w:sz w:val="24"/>
        </w:rPr>
        <w:t>(10), 1143-1159.</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Carlsson, B. (2002). Institutions, entrepreneurship, and growth: Biomedicine and polymers in</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Sweden and Ohio.</w:t>
      </w:r>
      <w:r w:rsidRPr="000D3FC0">
        <w:rPr>
          <w:rFonts w:ascii="Times New Roman" w:hAnsi="Times New Roman" w:cs="Times New Roman"/>
          <w:iCs/>
          <w:color w:val="000000"/>
          <w:sz w:val="24"/>
        </w:rPr>
        <w:t>Small Business Economics, 19</w:t>
      </w:r>
      <w:r w:rsidRPr="000D3FC0">
        <w:rPr>
          <w:rFonts w:ascii="Times New Roman" w:hAnsi="Times New Roman" w:cs="Times New Roman"/>
          <w:color w:val="000000"/>
          <w:sz w:val="24"/>
        </w:rPr>
        <w:t>(2), 105-121.</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Carroll, G. R. &amp;Hannan, M. T. (2000).</w:t>
      </w:r>
      <w:r w:rsidRPr="000D3FC0">
        <w:rPr>
          <w:rFonts w:ascii="Times New Roman" w:hAnsi="Times New Roman" w:cs="Times New Roman"/>
          <w:iCs/>
          <w:color w:val="000000"/>
          <w:sz w:val="24"/>
        </w:rPr>
        <w:t>The Demography of Corporations and Industries.</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Princeton, NJ: Princeton University Press.</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Chandler, G. N. &amp; Hanks, S. H. (1994). Founder competence, the environment, and venture</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performance. </w:t>
      </w:r>
      <w:r w:rsidRPr="000D3FC0">
        <w:rPr>
          <w:rFonts w:ascii="Times New Roman" w:hAnsi="Times New Roman" w:cs="Times New Roman"/>
          <w:iCs/>
          <w:color w:val="000000"/>
          <w:sz w:val="24"/>
        </w:rPr>
        <w:t>Entrepreneurship Theory and Practice, 18</w:t>
      </w:r>
      <w:r w:rsidRPr="000D3FC0">
        <w:rPr>
          <w:rFonts w:ascii="Times New Roman" w:hAnsi="Times New Roman" w:cs="Times New Roman"/>
          <w:color w:val="000000"/>
          <w:sz w:val="24"/>
        </w:rPr>
        <w:t>(3), 77-89.</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Chandler, G. N. &amp; Jansen, E. (1992). The founder's self-assessed competence and venture</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performance. </w:t>
      </w:r>
      <w:r w:rsidRPr="000D3FC0">
        <w:rPr>
          <w:rFonts w:ascii="Times New Roman" w:hAnsi="Times New Roman" w:cs="Times New Roman"/>
          <w:iCs/>
          <w:color w:val="000000"/>
          <w:sz w:val="24"/>
        </w:rPr>
        <w:t>Journal of Business Venturing, 7</w:t>
      </w:r>
      <w:r w:rsidRPr="000D3FC0">
        <w:rPr>
          <w:rFonts w:ascii="Times New Roman" w:hAnsi="Times New Roman" w:cs="Times New Roman"/>
          <w:color w:val="000000"/>
          <w:sz w:val="24"/>
        </w:rPr>
        <w:t>(3), 223-236.</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Chandler, G. N., McKelvie, A. &amp;Davidsson, P. (2005).</w:t>
      </w:r>
      <w:r w:rsidRPr="000D3FC0">
        <w:rPr>
          <w:rFonts w:ascii="Times New Roman" w:hAnsi="Times New Roman" w:cs="Times New Roman"/>
          <w:iCs/>
          <w:color w:val="000000"/>
          <w:sz w:val="24"/>
        </w:rPr>
        <w:t>New venture growth: A transaction</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 xml:space="preserve">cost perspective. </w:t>
      </w:r>
      <w:r w:rsidRPr="000D3FC0">
        <w:rPr>
          <w:rFonts w:ascii="Times New Roman" w:hAnsi="Times New Roman" w:cs="Times New Roman"/>
          <w:color w:val="000000"/>
          <w:sz w:val="24"/>
        </w:rPr>
        <w:t>Paper presented at the Paper presented at the Academy of Management</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Conference, Honolulu.</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Chetty, S. (1999). Dimensions of internationalisation of manufacturing firms in the apparel</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industry. </w:t>
      </w:r>
      <w:r w:rsidRPr="000D3FC0">
        <w:rPr>
          <w:rFonts w:ascii="Times New Roman" w:hAnsi="Times New Roman" w:cs="Times New Roman"/>
          <w:iCs/>
          <w:color w:val="000000"/>
          <w:sz w:val="24"/>
        </w:rPr>
        <w:t>European Journal of Marketing, 33</w:t>
      </w:r>
      <w:r w:rsidRPr="000D3FC0">
        <w:rPr>
          <w:rFonts w:ascii="Times New Roman" w:hAnsi="Times New Roman" w:cs="Times New Roman"/>
          <w:color w:val="000000"/>
          <w:sz w:val="24"/>
        </w:rPr>
        <w:t>(1-2), 121-142.</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Chetty, S. &amp; Campbell-Hunt, C. (2003). Explosive international growth and problems of</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success amongst small to medium-sized firms. . </w:t>
      </w:r>
      <w:r w:rsidRPr="000D3FC0">
        <w:rPr>
          <w:rFonts w:ascii="Times New Roman" w:hAnsi="Times New Roman" w:cs="Times New Roman"/>
          <w:iCs/>
          <w:color w:val="000000"/>
          <w:sz w:val="24"/>
        </w:rPr>
        <w:t xml:space="preserve">International Small Business Journal, </w:t>
      </w:r>
      <w:r w:rsidRPr="000D3FC0">
        <w:rPr>
          <w:rFonts w:ascii="Times New Roman" w:hAnsi="Times New Roman" w:cs="Times New Roman"/>
          <w:iCs/>
          <w:color w:val="000000"/>
          <w:sz w:val="24"/>
        </w:rPr>
        <w:tab/>
        <w:t>21</w:t>
      </w:r>
      <w:r w:rsidRPr="000D3FC0">
        <w:rPr>
          <w:rFonts w:ascii="Times New Roman" w:hAnsi="Times New Roman" w:cs="Times New Roman"/>
          <w:color w:val="000000"/>
          <w:sz w:val="24"/>
        </w:rPr>
        <w:t>(1), 5-27.</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Cliff, J. E. (1998). Does one size fit all? Exploring the relationship between attitudes towards</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growth, gender, and business size. </w:t>
      </w:r>
      <w:r w:rsidRPr="000D3FC0">
        <w:rPr>
          <w:rFonts w:ascii="Times New Roman" w:hAnsi="Times New Roman" w:cs="Times New Roman"/>
          <w:iCs/>
          <w:color w:val="000000"/>
          <w:sz w:val="24"/>
        </w:rPr>
        <w:t>Journal of Business Venturing, 13</w:t>
      </w:r>
      <w:r w:rsidRPr="000D3FC0">
        <w:rPr>
          <w:rFonts w:ascii="Times New Roman" w:hAnsi="Times New Roman" w:cs="Times New Roman"/>
          <w:color w:val="000000"/>
          <w:sz w:val="24"/>
        </w:rPr>
        <w:t>(6), 523-542.</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Cooper, A. C., Gimeno-Gascon, F. J. &amp; Woo, C. Y. (1994). Initial human and financial</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capital as predictors of new venture performance. </w:t>
      </w:r>
      <w:r w:rsidRPr="000D3FC0">
        <w:rPr>
          <w:rFonts w:ascii="Times New Roman" w:hAnsi="Times New Roman" w:cs="Times New Roman"/>
          <w:iCs/>
          <w:color w:val="000000"/>
          <w:sz w:val="24"/>
        </w:rPr>
        <w:t>Journal of Business Venturing, 9</w:t>
      </w:r>
      <w:r w:rsidRPr="000D3FC0">
        <w:rPr>
          <w:rFonts w:ascii="Times New Roman" w:hAnsi="Times New Roman" w:cs="Times New Roman"/>
          <w:color w:val="000000"/>
          <w:sz w:val="24"/>
        </w:rPr>
        <w:t xml:space="preserve">(5), </w:t>
      </w:r>
      <w:r w:rsidRPr="000D3FC0">
        <w:rPr>
          <w:rFonts w:ascii="Times New Roman" w:hAnsi="Times New Roman" w:cs="Times New Roman"/>
          <w:color w:val="000000"/>
          <w:sz w:val="24"/>
        </w:rPr>
        <w:tab/>
      </w:r>
      <w:r w:rsidRPr="000D3FC0">
        <w:rPr>
          <w:rFonts w:ascii="Times New Roman" w:hAnsi="Times New Roman" w:cs="Times New Roman"/>
          <w:color w:val="000000"/>
          <w:sz w:val="24"/>
        </w:rPr>
        <w:tab/>
        <w:t>371- 395.</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Covin, J. G. &amp;Slevin, D. P. (1997). High growth transitions: theoretical perspectives and</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suggested directions. In D. L. Sexton &amp; R. W. Smilor (Eds.), </w:t>
      </w:r>
      <w:r w:rsidRPr="000D3FC0">
        <w:rPr>
          <w:rFonts w:ascii="Times New Roman" w:hAnsi="Times New Roman" w:cs="Times New Roman"/>
          <w:iCs/>
          <w:color w:val="000000"/>
          <w:sz w:val="24"/>
        </w:rPr>
        <w:t xml:space="preserve">Entrepreneurship 2000 </w:t>
      </w:r>
      <w:r w:rsidRPr="000D3FC0">
        <w:rPr>
          <w:rFonts w:ascii="Times New Roman" w:hAnsi="Times New Roman" w:cs="Times New Roman"/>
          <w:color w:val="000000"/>
          <w:sz w:val="24"/>
        </w:rPr>
        <w:t>(pp.</w:t>
      </w:r>
      <w:r w:rsidRPr="000D3FC0">
        <w:rPr>
          <w:rFonts w:ascii="Times New Roman" w:hAnsi="Times New Roman" w:cs="Times New Roman"/>
          <w:color w:val="000000"/>
          <w:sz w:val="24"/>
        </w:rPr>
        <w:tab/>
        <w:t>99- 126). Chicago: Upstart.</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Cowling, M. (2004).The growth-profit nexus.</w:t>
      </w:r>
      <w:r w:rsidRPr="000D3FC0">
        <w:rPr>
          <w:rFonts w:ascii="Times New Roman" w:hAnsi="Times New Roman" w:cs="Times New Roman"/>
          <w:iCs/>
          <w:color w:val="000000"/>
          <w:sz w:val="24"/>
        </w:rPr>
        <w:t>Small Business Economics, 22</w:t>
      </w:r>
      <w:r w:rsidRPr="000D3FC0">
        <w:rPr>
          <w:rFonts w:ascii="Times New Roman" w:hAnsi="Times New Roman" w:cs="Times New Roman"/>
          <w:color w:val="000000"/>
          <w:sz w:val="24"/>
        </w:rPr>
        <w:t>(1), 1-9.</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ab/>
        <w:t>Cox, L. W., Camp, S. M. &amp; Ensley, M. D. (2002).</w:t>
      </w:r>
      <w:r w:rsidRPr="000D3FC0">
        <w:rPr>
          <w:rFonts w:ascii="Times New Roman" w:hAnsi="Times New Roman" w:cs="Times New Roman"/>
          <w:iCs/>
          <w:color w:val="000000"/>
          <w:sz w:val="24"/>
        </w:rPr>
        <w:t xml:space="preserve">Does it pay to grow? The impact of </w:t>
      </w:r>
      <w:r w:rsidRPr="000D3FC0">
        <w:rPr>
          <w:rFonts w:ascii="Times New Roman" w:hAnsi="Times New Roman" w:cs="Times New Roman"/>
          <w:iCs/>
          <w:color w:val="000000"/>
          <w:sz w:val="24"/>
        </w:rPr>
        <w:tab/>
        <w:t>growth on profitability and wealth creation.</w:t>
      </w:r>
      <w:r w:rsidRPr="000D3FC0">
        <w:rPr>
          <w:rFonts w:ascii="Times New Roman" w:hAnsi="Times New Roman" w:cs="Times New Roman"/>
          <w:color w:val="000000"/>
          <w:sz w:val="24"/>
        </w:rPr>
        <w:t xml:space="preserve">Paper presented at the Babson </w:t>
      </w:r>
      <w:r w:rsidRPr="000D3FC0">
        <w:rPr>
          <w:rFonts w:ascii="Times New Roman" w:hAnsi="Times New Roman" w:cs="Times New Roman"/>
          <w:color w:val="000000"/>
          <w:sz w:val="24"/>
        </w:rPr>
        <w:tab/>
        <w:t xml:space="preserve">College/KauffmanFoundation Entrepreneurship Research Conference, </w:t>
      </w:r>
      <w:r w:rsidRPr="000D3FC0">
        <w:rPr>
          <w:rFonts w:ascii="Times New Roman" w:hAnsi="Times New Roman" w:cs="Times New Roman"/>
          <w:color w:val="000000"/>
          <w:sz w:val="24"/>
        </w:rPr>
        <w:tab/>
        <w:t xml:space="preserve">Boulder </w:t>
      </w:r>
      <w:r w:rsidRPr="000D3FC0">
        <w:rPr>
          <w:rFonts w:ascii="Times New Roman" w:hAnsi="Times New Roman" w:cs="Times New Roman"/>
          <w:color w:val="000000"/>
          <w:sz w:val="24"/>
        </w:rPr>
        <w:tab/>
        <w:t>,Colorado.</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Cressy, R. &amp;Olofsson, C. (1996). The financial conditions for Swedish SMEs: Survey and</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research agenda. </w:t>
      </w:r>
      <w:r w:rsidRPr="000D3FC0">
        <w:rPr>
          <w:rFonts w:ascii="Times New Roman" w:hAnsi="Times New Roman" w:cs="Times New Roman"/>
          <w:iCs/>
          <w:color w:val="000000"/>
          <w:sz w:val="24"/>
        </w:rPr>
        <w:t>Small Business Economics, 9</w:t>
      </w:r>
      <w:r w:rsidRPr="000D3FC0">
        <w:rPr>
          <w:rFonts w:ascii="Times New Roman" w:hAnsi="Times New Roman" w:cs="Times New Roman"/>
          <w:color w:val="000000"/>
          <w:sz w:val="24"/>
        </w:rPr>
        <w:t>(2), 179-194.</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Davidsson, P. (1989a). </w:t>
      </w:r>
      <w:r w:rsidRPr="000D3FC0">
        <w:rPr>
          <w:rFonts w:ascii="Times New Roman" w:hAnsi="Times New Roman" w:cs="Times New Roman"/>
          <w:iCs/>
          <w:color w:val="000000"/>
          <w:sz w:val="24"/>
        </w:rPr>
        <w:t xml:space="preserve">Continued Entrepreneurship and Small Firm Growth. </w:t>
      </w:r>
      <w:r w:rsidRPr="000D3FC0">
        <w:rPr>
          <w:rFonts w:ascii="Times New Roman" w:hAnsi="Times New Roman" w:cs="Times New Roman"/>
          <w:color w:val="000000"/>
          <w:sz w:val="24"/>
        </w:rPr>
        <w:t>Doctoral</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dissertation. Stockholm: Stockholm School of Economics.</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Davidsson, P. (1989b). Entrepreneurship -- and after? A study of growth willingness in small</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firms. </w:t>
      </w:r>
      <w:r w:rsidRPr="000D3FC0">
        <w:rPr>
          <w:rFonts w:ascii="Times New Roman" w:hAnsi="Times New Roman" w:cs="Times New Roman"/>
          <w:iCs/>
          <w:color w:val="000000"/>
          <w:sz w:val="24"/>
        </w:rPr>
        <w:t>Journal of Business Venturing, 4</w:t>
      </w:r>
      <w:r w:rsidRPr="000D3FC0">
        <w:rPr>
          <w:rFonts w:ascii="Times New Roman" w:hAnsi="Times New Roman" w:cs="Times New Roman"/>
          <w:color w:val="000000"/>
          <w:sz w:val="24"/>
        </w:rPr>
        <w:t>(3), 211-226.</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Davidsson, P. (1991). Continued entrepreneurship: Ability, need, and opportunity as</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determinants of small firm growth. </w:t>
      </w:r>
      <w:r w:rsidRPr="000D3FC0">
        <w:rPr>
          <w:rFonts w:ascii="Times New Roman" w:hAnsi="Times New Roman" w:cs="Times New Roman"/>
          <w:iCs/>
          <w:color w:val="000000"/>
          <w:sz w:val="24"/>
        </w:rPr>
        <w:t>Journal of Business Venturing, 6</w:t>
      </w:r>
      <w:r w:rsidRPr="000D3FC0">
        <w:rPr>
          <w:rFonts w:ascii="Times New Roman" w:hAnsi="Times New Roman" w:cs="Times New Roman"/>
          <w:color w:val="000000"/>
          <w:sz w:val="24"/>
        </w:rPr>
        <w:t>(6), 405-429.</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Davidsson, P. (2003). The domain of entrepreneurship research: Some suggestions. In J. Katz</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&amp; D. Shepherd (Eds.), </w:t>
      </w:r>
      <w:r w:rsidRPr="000D3FC0">
        <w:rPr>
          <w:rFonts w:ascii="Times New Roman" w:hAnsi="Times New Roman" w:cs="Times New Roman"/>
          <w:iCs/>
          <w:color w:val="000000"/>
          <w:sz w:val="24"/>
        </w:rPr>
        <w:t xml:space="preserve">Cognitive Approaches to Entrepreneurship Research </w:t>
      </w:r>
      <w:r w:rsidRPr="000D3FC0">
        <w:rPr>
          <w:rFonts w:ascii="Times New Roman" w:hAnsi="Times New Roman" w:cs="Times New Roman"/>
          <w:color w:val="000000"/>
          <w:sz w:val="24"/>
        </w:rPr>
        <w:t xml:space="preserve">(Vol. 6, pp. </w:t>
      </w:r>
      <w:r w:rsidRPr="000D3FC0">
        <w:rPr>
          <w:rFonts w:ascii="Times New Roman" w:hAnsi="Times New Roman" w:cs="Times New Roman"/>
          <w:color w:val="000000"/>
          <w:sz w:val="24"/>
        </w:rPr>
        <w:tab/>
        <w:t>315-372). Oxford, UK: Elsevier/JAI Press.</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Davidsson, P. (2004). </w:t>
      </w:r>
      <w:r w:rsidRPr="000D3FC0">
        <w:rPr>
          <w:rFonts w:ascii="Times New Roman" w:hAnsi="Times New Roman" w:cs="Times New Roman"/>
          <w:iCs/>
          <w:color w:val="000000"/>
          <w:sz w:val="24"/>
        </w:rPr>
        <w:t>Researching Entrepreneurship</w:t>
      </w:r>
      <w:r w:rsidRPr="000D3FC0">
        <w:rPr>
          <w:rFonts w:ascii="Times New Roman" w:hAnsi="Times New Roman" w:cs="Times New Roman"/>
          <w:color w:val="000000"/>
          <w:sz w:val="24"/>
        </w:rPr>
        <w:t>. New York: Springer.</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Davidsson, P. &amp; Delmar, F. (1997).</w:t>
      </w:r>
      <w:r w:rsidRPr="000D3FC0">
        <w:rPr>
          <w:rFonts w:ascii="Times New Roman" w:hAnsi="Times New Roman" w:cs="Times New Roman"/>
          <w:iCs/>
          <w:color w:val="000000"/>
          <w:sz w:val="24"/>
        </w:rPr>
        <w:t>High-growth firms and their contribution to employment:</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The case of Sweden 1987-96</w:t>
      </w:r>
      <w:r w:rsidRPr="000D3FC0">
        <w:rPr>
          <w:rFonts w:ascii="Times New Roman" w:hAnsi="Times New Roman" w:cs="Times New Roman"/>
          <w:color w:val="000000"/>
          <w:sz w:val="24"/>
        </w:rPr>
        <w:t>. Paris: OECD Working Party on SMEs.</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Davidsson, P. &amp; Delmar, F. (1998). Some important observations concerning job creation by</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ab/>
        <w:t xml:space="preserve">firm size and age. In H. J. Pleitner (Ed.), </w:t>
      </w:r>
      <w:r w:rsidRPr="000D3FC0">
        <w:rPr>
          <w:rFonts w:ascii="Times New Roman" w:hAnsi="Times New Roman" w:cs="Times New Roman"/>
          <w:iCs/>
          <w:color w:val="000000"/>
          <w:sz w:val="24"/>
        </w:rPr>
        <w:t>Renaissance der KMU in einerglobalisierten</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Wirtschaft</w:t>
      </w:r>
      <w:r w:rsidRPr="000D3FC0">
        <w:rPr>
          <w:rFonts w:ascii="Times New Roman" w:hAnsi="Times New Roman" w:cs="Times New Roman"/>
          <w:color w:val="000000"/>
          <w:sz w:val="24"/>
        </w:rPr>
        <w:t>(pp. 57-67). St. Gallen: KMU Vlg HSG.</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Davidsson, P. &amp; Delmar, F. (2001). Les entreprises à forte croissanceetleur contribution à</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l'emploi: le cas de la Suède 1987-1996. </w:t>
      </w:r>
      <w:r w:rsidRPr="000D3FC0">
        <w:rPr>
          <w:rFonts w:ascii="Times New Roman" w:hAnsi="Times New Roman" w:cs="Times New Roman"/>
          <w:iCs/>
          <w:color w:val="000000"/>
          <w:sz w:val="24"/>
        </w:rPr>
        <w:t>Revue Internationale PME, 14</w:t>
      </w:r>
      <w:r w:rsidRPr="000D3FC0">
        <w:rPr>
          <w:rFonts w:ascii="Times New Roman" w:hAnsi="Times New Roman" w:cs="Times New Roman"/>
          <w:color w:val="000000"/>
          <w:sz w:val="24"/>
        </w:rPr>
        <w:t>(3-4), 164-187.</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Davidsson, P. &amp; Delmar, F. (2003). Hunting for new employment: the role of high-growth</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ab/>
        <w:t xml:space="preserve">firms. In D. Kirby &amp; A. Watson (Eds.), </w:t>
      </w:r>
      <w:r w:rsidRPr="000D3FC0">
        <w:rPr>
          <w:rFonts w:ascii="Times New Roman" w:hAnsi="Times New Roman" w:cs="Times New Roman"/>
          <w:iCs/>
          <w:color w:val="000000"/>
          <w:sz w:val="24"/>
        </w:rPr>
        <w:t>Small Firms and Economic Development in</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 xml:space="preserve">Developed and Transition Economies: A Reader </w:t>
      </w:r>
      <w:r w:rsidRPr="000D3FC0">
        <w:rPr>
          <w:rFonts w:ascii="Times New Roman" w:hAnsi="Times New Roman" w:cs="Times New Roman"/>
          <w:color w:val="000000"/>
          <w:sz w:val="24"/>
        </w:rPr>
        <w:t>(pp. 7-20). Aldershot, UK: Ashgate.</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Davidsson, P., Delmar, F. &amp;Wiklund, J. (2002). Entrepreneurship as growth; growth as</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entrepreneurship. In M. A. Hitt&amp; R. D. Ireland &amp; S. M. Camp &amp; D. L. Sexton (Eds.),</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 xml:space="preserve">Strategic Entrepreneurship: Creating a New Mindset </w:t>
      </w:r>
      <w:r w:rsidRPr="000D3FC0">
        <w:rPr>
          <w:rFonts w:ascii="Times New Roman" w:hAnsi="Times New Roman" w:cs="Times New Roman"/>
          <w:color w:val="000000"/>
          <w:sz w:val="24"/>
        </w:rPr>
        <w:t xml:space="preserve">(pp. 328-342). Oxford, UK: </w:t>
      </w:r>
      <w:r w:rsidRPr="000D3FC0">
        <w:rPr>
          <w:rFonts w:ascii="Times New Roman" w:hAnsi="Times New Roman" w:cs="Times New Roman"/>
          <w:color w:val="000000"/>
          <w:sz w:val="24"/>
        </w:rPr>
        <w:tab/>
        <w:t>Blackwell.</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Davidsson, P. &amp;Henreksson, M. (2002). Institutional determinants of the prevalence of startups</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and high-growth firms: Evidence from Sweden. </w:t>
      </w:r>
      <w:r w:rsidRPr="000D3FC0">
        <w:rPr>
          <w:rFonts w:ascii="Times New Roman" w:hAnsi="Times New Roman" w:cs="Times New Roman"/>
          <w:iCs/>
          <w:color w:val="000000"/>
          <w:sz w:val="24"/>
        </w:rPr>
        <w:t>Small Business Economics, 19</w:t>
      </w:r>
      <w:r w:rsidRPr="000D3FC0">
        <w:rPr>
          <w:rFonts w:ascii="Times New Roman" w:hAnsi="Times New Roman" w:cs="Times New Roman"/>
          <w:color w:val="000000"/>
          <w:sz w:val="24"/>
        </w:rPr>
        <w:t>(2), 81 -</w:t>
      </w:r>
      <w:r w:rsidRPr="000D3FC0">
        <w:rPr>
          <w:rFonts w:ascii="Times New Roman" w:hAnsi="Times New Roman" w:cs="Times New Roman"/>
          <w:color w:val="000000"/>
          <w:sz w:val="24"/>
        </w:rPr>
        <w:tab/>
        <w:t>104</w:t>
      </w:r>
      <w:r w:rsidRPr="000D3FC0">
        <w:rPr>
          <w:rFonts w:ascii="Times New Roman" w:hAnsi="Times New Roman" w:cs="Times New Roman"/>
          <w:iCs/>
          <w:color w:val="000000"/>
          <w:sz w:val="24"/>
        </w:rPr>
        <w:t>.</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Davidsson, P., Steffens, P. &amp; Fitzsimmons, J. (2005).</w:t>
      </w:r>
      <w:r w:rsidRPr="000D3FC0">
        <w:rPr>
          <w:rFonts w:ascii="Times New Roman" w:hAnsi="Times New Roman" w:cs="Times New Roman"/>
          <w:iCs/>
          <w:color w:val="000000"/>
          <w:sz w:val="24"/>
        </w:rPr>
        <w:t>Growing profitable or growing from</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 xml:space="preserve">profits: Putting the horse in front of the cart? </w:t>
      </w:r>
      <w:r w:rsidRPr="000D3FC0">
        <w:rPr>
          <w:rFonts w:ascii="Times New Roman" w:hAnsi="Times New Roman" w:cs="Times New Roman"/>
          <w:color w:val="000000"/>
          <w:sz w:val="24"/>
        </w:rPr>
        <w:t xml:space="preserve">Paper presented at the Paper presented at </w:t>
      </w:r>
      <w:r w:rsidRPr="000D3FC0">
        <w:rPr>
          <w:rFonts w:ascii="Times New Roman" w:hAnsi="Times New Roman" w:cs="Times New Roman"/>
          <w:color w:val="000000"/>
          <w:sz w:val="24"/>
        </w:rPr>
        <w:tab/>
        <w:t>the Academy of Management Meeting, Honolulu.</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Davidsson, P. &amp;Wiklund, J. (2000). Conceptual and empirical challenges in the study of firm</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ab/>
        <w:t xml:space="preserve">growth. In D. Sexton &amp; H. Landström (Eds.), </w:t>
      </w:r>
      <w:r w:rsidRPr="000D3FC0">
        <w:rPr>
          <w:rFonts w:ascii="Times New Roman" w:hAnsi="Times New Roman" w:cs="Times New Roman"/>
          <w:iCs/>
          <w:color w:val="000000"/>
          <w:sz w:val="24"/>
        </w:rPr>
        <w:t xml:space="preserve">The Blackwell Handbook of </w:t>
      </w:r>
      <w:r w:rsidRPr="000D3FC0">
        <w:rPr>
          <w:rFonts w:ascii="Times New Roman" w:hAnsi="Times New Roman" w:cs="Times New Roman"/>
          <w:iCs/>
          <w:color w:val="000000"/>
          <w:sz w:val="24"/>
        </w:rPr>
        <w:tab/>
        <w:t>Entrepreneurship</w:t>
      </w:r>
      <w:r w:rsidRPr="000D3FC0">
        <w:rPr>
          <w:rFonts w:ascii="Times New Roman" w:hAnsi="Times New Roman" w:cs="Times New Roman"/>
          <w:color w:val="000000"/>
          <w:sz w:val="24"/>
        </w:rPr>
        <w:t>(pp. 26-44). Oxford, MA: Blackwell Business.</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Delmar, F. (1997).Measuring growth: Methodological considerations and empirical results.</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 xml:space="preserve">In R. Donckels&amp; A. Miettinen (Eds.), </w:t>
      </w:r>
      <w:r w:rsidRPr="000D3FC0">
        <w:rPr>
          <w:rFonts w:ascii="Times New Roman" w:hAnsi="Times New Roman" w:cs="Times New Roman"/>
          <w:iCs/>
          <w:color w:val="000000"/>
          <w:sz w:val="24"/>
        </w:rPr>
        <w:t>Entrepreneurship and SME Research: On its Way to</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 xml:space="preserve">the Next Millennium </w:t>
      </w:r>
      <w:r w:rsidRPr="000D3FC0">
        <w:rPr>
          <w:rFonts w:ascii="Times New Roman" w:hAnsi="Times New Roman" w:cs="Times New Roman"/>
          <w:color w:val="000000"/>
          <w:sz w:val="24"/>
        </w:rPr>
        <w:t>(pp. 190-216). Aldershot, UK and Brookfield, VA: Ashgate.</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Delmar, F. &amp;Davidsson, P. (1999).Firm size expectations of nascent entrepreneurs.In P. D.</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Reynolds &amp; W. D. Bygrave&amp; S. Manigart&amp; C. Mason &amp; G. D. Meyer &amp; H. J. Sapienza</w:t>
      </w:r>
      <w:r w:rsidRPr="000D3FC0">
        <w:rPr>
          <w:rFonts w:ascii="Times New Roman" w:hAnsi="Times New Roman" w:cs="Times New Roman"/>
          <w:color w:val="000000"/>
          <w:sz w:val="24"/>
        </w:rPr>
        <w:tab/>
        <w:t xml:space="preserve">&amp;K. G. Shaver (Eds.), </w:t>
      </w:r>
      <w:r w:rsidRPr="000D3FC0">
        <w:rPr>
          <w:rFonts w:ascii="Times New Roman" w:hAnsi="Times New Roman" w:cs="Times New Roman"/>
          <w:iCs/>
          <w:color w:val="000000"/>
          <w:sz w:val="24"/>
        </w:rPr>
        <w:t xml:space="preserve">Frontiers of Entrepreneurship Research 1999 </w:t>
      </w:r>
      <w:r w:rsidRPr="000D3FC0">
        <w:rPr>
          <w:rFonts w:ascii="Times New Roman" w:hAnsi="Times New Roman" w:cs="Times New Roman"/>
          <w:color w:val="000000"/>
          <w:sz w:val="24"/>
        </w:rPr>
        <w:t>(Vol. 19, pp. 90-</w:t>
      </w:r>
      <w:r w:rsidRPr="000D3FC0">
        <w:rPr>
          <w:rFonts w:ascii="Times New Roman" w:hAnsi="Times New Roman" w:cs="Times New Roman"/>
          <w:color w:val="000000"/>
          <w:sz w:val="24"/>
        </w:rPr>
        <w:tab/>
        <w:t>104). Wellesley, MA: Babson College.</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Delmar, F., Davidsson, P. &amp; Gartner, W. (2003).Arriving at the high-growth firm.</w:t>
      </w:r>
      <w:r w:rsidRPr="000D3FC0">
        <w:rPr>
          <w:rFonts w:ascii="Times New Roman" w:hAnsi="Times New Roman" w:cs="Times New Roman"/>
          <w:iCs/>
          <w:color w:val="000000"/>
          <w:sz w:val="24"/>
        </w:rPr>
        <w:t>Journal of</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Business Venturing, 18</w:t>
      </w:r>
      <w:r w:rsidRPr="000D3FC0">
        <w:rPr>
          <w:rFonts w:ascii="Times New Roman" w:hAnsi="Times New Roman" w:cs="Times New Roman"/>
          <w:color w:val="000000"/>
          <w:sz w:val="24"/>
        </w:rPr>
        <w:t>(2), 189-216.</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Delmar, F. &amp;Wiklund, J. (2003).</w:t>
      </w:r>
      <w:r w:rsidRPr="000D3FC0">
        <w:rPr>
          <w:rFonts w:ascii="Times New Roman" w:hAnsi="Times New Roman" w:cs="Times New Roman"/>
          <w:iCs/>
          <w:color w:val="000000"/>
          <w:sz w:val="24"/>
        </w:rPr>
        <w:t>The effect of the entrepreneur's growth motivation on</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 xml:space="preserve">subsequent growth: A longitudinal study. </w:t>
      </w:r>
      <w:r w:rsidRPr="000D3FC0">
        <w:rPr>
          <w:rFonts w:ascii="Times New Roman" w:hAnsi="Times New Roman" w:cs="Times New Roman"/>
          <w:color w:val="000000"/>
          <w:sz w:val="24"/>
        </w:rPr>
        <w:t xml:space="preserve">Paper presented at the Academy of </w:t>
      </w:r>
      <w:r w:rsidRPr="000D3FC0">
        <w:rPr>
          <w:rFonts w:ascii="Times New Roman" w:hAnsi="Times New Roman" w:cs="Times New Roman"/>
          <w:color w:val="000000"/>
          <w:sz w:val="24"/>
        </w:rPr>
        <w:tab/>
        <w:t>Management Meeting, Seattle.</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Dennis, W. J. &amp; Solomon, G. (2001).</w:t>
      </w:r>
      <w:r w:rsidRPr="000D3FC0">
        <w:rPr>
          <w:rFonts w:ascii="Times New Roman" w:hAnsi="Times New Roman" w:cs="Times New Roman"/>
          <w:iCs/>
          <w:color w:val="000000"/>
          <w:sz w:val="24"/>
        </w:rPr>
        <w:t>Changes in intention to grow over time.</w:t>
      </w:r>
      <w:r w:rsidRPr="000D3FC0">
        <w:rPr>
          <w:rFonts w:ascii="Times New Roman" w:hAnsi="Times New Roman" w:cs="Times New Roman"/>
          <w:color w:val="000000"/>
          <w:sz w:val="24"/>
        </w:rPr>
        <w:t>Paper presented</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at the Babson/Kauffman Foundation Entrepreneurship Research Conference, Jönköping,</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Sweden.</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Dess, G. G. &amp; Beard, D. W. (1984). Dimensions of organizational task environments.</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Administrative Science Quarterly, 29</w:t>
      </w:r>
      <w:r w:rsidRPr="000D3FC0">
        <w:rPr>
          <w:rFonts w:ascii="Times New Roman" w:hAnsi="Times New Roman" w:cs="Times New Roman"/>
          <w:color w:val="000000"/>
          <w:sz w:val="24"/>
        </w:rPr>
        <w:t>(1), 52-73.</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Donckels, R. &amp;Lambrecht, J. (1995). Networks and small business growth: An explanatory</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model. </w:t>
      </w:r>
      <w:r w:rsidRPr="000D3FC0">
        <w:rPr>
          <w:rFonts w:ascii="Times New Roman" w:hAnsi="Times New Roman" w:cs="Times New Roman"/>
          <w:iCs/>
          <w:color w:val="000000"/>
          <w:sz w:val="24"/>
        </w:rPr>
        <w:t>Small Business Economics, 7</w:t>
      </w:r>
      <w:r w:rsidRPr="000D3FC0">
        <w:rPr>
          <w:rFonts w:ascii="Times New Roman" w:hAnsi="Times New Roman" w:cs="Times New Roman"/>
          <w:color w:val="000000"/>
          <w:sz w:val="24"/>
        </w:rPr>
        <w:t>(4), 273-289.</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DuRietz, A. &amp;Henrekson, M. (2000).Testing the female underperformance hypothesis.</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Small Business Economics, 14</w:t>
      </w:r>
      <w:r w:rsidRPr="000D3FC0">
        <w:rPr>
          <w:rFonts w:ascii="Times New Roman" w:hAnsi="Times New Roman" w:cs="Times New Roman"/>
          <w:color w:val="000000"/>
          <w:sz w:val="24"/>
        </w:rPr>
        <w:t>(1), 1-10.</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Eisenhardt, K. M. &amp;Schoonhoven, C. B. (1990). Organizational growth: Linking founding</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team, strategy, environment and growth among US semiconductor ventures, 1978-1988.</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Administrative Science Quarterly, 35</w:t>
      </w:r>
      <w:r w:rsidRPr="000D3FC0">
        <w:rPr>
          <w:rFonts w:ascii="Times New Roman" w:hAnsi="Times New Roman" w:cs="Times New Roman"/>
          <w:color w:val="000000"/>
          <w:sz w:val="24"/>
        </w:rPr>
        <w:t>(3), 504-530.</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Ensley, M. D., Pearson, A. W. &amp;Amaosn, A. S. (2002). Understanding the dynamics sos new</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ab/>
        <w:t xml:space="preserve">venture top management teams: Cohesion, conflict and new venture preformance. </w:t>
      </w:r>
      <w:r w:rsidRPr="000D3FC0">
        <w:rPr>
          <w:rFonts w:ascii="Times New Roman" w:hAnsi="Times New Roman" w:cs="Times New Roman"/>
          <w:color w:val="000000"/>
          <w:sz w:val="24"/>
        </w:rPr>
        <w:tab/>
      </w:r>
      <w:r w:rsidRPr="000D3FC0">
        <w:rPr>
          <w:rFonts w:ascii="Times New Roman" w:hAnsi="Times New Roman" w:cs="Times New Roman"/>
          <w:iCs/>
          <w:color w:val="000000"/>
          <w:sz w:val="24"/>
        </w:rPr>
        <w:t>Journal of Business Venturing, 17</w:t>
      </w:r>
      <w:r w:rsidRPr="000D3FC0">
        <w:rPr>
          <w:rFonts w:ascii="Times New Roman" w:hAnsi="Times New Roman" w:cs="Times New Roman"/>
          <w:color w:val="000000"/>
          <w:sz w:val="24"/>
        </w:rPr>
        <w:t>(4), 365-386.</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Fischer, E., Reuber, R. &amp; Dyke, L. (1993). A theoretical overview and extension of research</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on sex, gender, and entrepreneurship. </w:t>
      </w:r>
      <w:r w:rsidRPr="000D3FC0">
        <w:rPr>
          <w:rFonts w:ascii="Times New Roman" w:hAnsi="Times New Roman" w:cs="Times New Roman"/>
          <w:iCs/>
          <w:color w:val="000000"/>
          <w:sz w:val="24"/>
        </w:rPr>
        <w:t>Journal of Business Venturing, 8</w:t>
      </w:r>
      <w:r w:rsidRPr="000D3FC0">
        <w:rPr>
          <w:rFonts w:ascii="Times New Roman" w:hAnsi="Times New Roman" w:cs="Times New Roman"/>
          <w:color w:val="000000"/>
          <w:sz w:val="24"/>
        </w:rPr>
        <w:t>(2), 151-168.</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Flamholtz, E. G. (1986).</w:t>
      </w:r>
      <w:r w:rsidRPr="000D3FC0">
        <w:rPr>
          <w:rFonts w:ascii="Times New Roman" w:hAnsi="Times New Roman" w:cs="Times New Roman"/>
          <w:iCs/>
          <w:color w:val="000000"/>
          <w:sz w:val="24"/>
        </w:rPr>
        <w:t>Managing the Transition from an Entrepreneurship to a</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Professionally Managed Firm</w:t>
      </w:r>
      <w:r w:rsidRPr="000D3FC0">
        <w:rPr>
          <w:rFonts w:ascii="Times New Roman" w:hAnsi="Times New Roman" w:cs="Times New Roman"/>
          <w:color w:val="000000"/>
          <w:sz w:val="24"/>
        </w:rPr>
        <w:t>. San Francisco: Jossey-Bass.</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Flamholtz, E. G. &amp; Randle, Y. (1990).</w:t>
      </w:r>
      <w:r w:rsidRPr="000D3FC0">
        <w:rPr>
          <w:rFonts w:ascii="Times New Roman" w:hAnsi="Times New Roman" w:cs="Times New Roman"/>
          <w:iCs/>
          <w:color w:val="000000"/>
          <w:sz w:val="24"/>
        </w:rPr>
        <w:t>Growing Pains: How to Make the Transition from</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Entrepreneurship to a Professionally Managed Firm.</w:t>
      </w:r>
      <w:r w:rsidRPr="000D3FC0">
        <w:rPr>
          <w:rFonts w:ascii="Times New Roman" w:hAnsi="Times New Roman" w:cs="Times New Roman"/>
          <w:color w:val="000000"/>
          <w:sz w:val="24"/>
        </w:rPr>
        <w:t>San Francisco: Jossey-Bass.</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Fombrun, C. J. &amp; Wally, S. (1989). Structuring small firms for rapid growth.</w:t>
      </w:r>
      <w:r w:rsidRPr="000D3FC0">
        <w:rPr>
          <w:rFonts w:ascii="Times New Roman" w:hAnsi="Times New Roman" w:cs="Times New Roman"/>
          <w:iCs/>
          <w:color w:val="000000"/>
          <w:sz w:val="24"/>
        </w:rPr>
        <w:t>Journal of</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Business Venturing, 4</w:t>
      </w:r>
      <w:r w:rsidRPr="000D3FC0">
        <w:rPr>
          <w:rFonts w:ascii="Times New Roman" w:hAnsi="Times New Roman" w:cs="Times New Roman"/>
          <w:color w:val="000000"/>
          <w:sz w:val="24"/>
        </w:rPr>
        <w:t>(2), 107-222.</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Galbraith, J. (1982). The stages of growth.</w:t>
      </w:r>
      <w:r w:rsidRPr="000D3FC0">
        <w:rPr>
          <w:rFonts w:ascii="Times New Roman" w:hAnsi="Times New Roman" w:cs="Times New Roman"/>
          <w:iCs/>
          <w:color w:val="000000"/>
          <w:sz w:val="24"/>
        </w:rPr>
        <w:t>Journal of Business Strategy, 3</w:t>
      </w:r>
      <w:r w:rsidRPr="000D3FC0">
        <w:rPr>
          <w:rFonts w:ascii="Times New Roman" w:hAnsi="Times New Roman" w:cs="Times New Roman"/>
          <w:color w:val="000000"/>
          <w:sz w:val="24"/>
        </w:rPr>
        <w:t>(1), 70-79.</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Garnsey, E. (1998). A theory of the early growth of the firm.</w:t>
      </w:r>
      <w:r w:rsidRPr="000D3FC0">
        <w:rPr>
          <w:rFonts w:ascii="Times New Roman" w:hAnsi="Times New Roman" w:cs="Times New Roman"/>
          <w:iCs/>
          <w:color w:val="000000"/>
          <w:sz w:val="24"/>
        </w:rPr>
        <w:t>Industrial and Corporate</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Change., 7</w:t>
      </w:r>
      <w:r w:rsidRPr="000D3FC0">
        <w:rPr>
          <w:rFonts w:ascii="Times New Roman" w:hAnsi="Times New Roman" w:cs="Times New Roman"/>
          <w:color w:val="000000"/>
          <w:sz w:val="24"/>
        </w:rPr>
        <w:t>(3), 523-556.</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 xml:space="preserve">Gartner, W. B. (1988). "Who is an Entrepreneur" is the wrong question. </w:t>
      </w:r>
      <w:r w:rsidRPr="000D3FC0">
        <w:rPr>
          <w:rFonts w:ascii="Times New Roman" w:hAnsi="Times New Roman" w:cs="Times New Roman"/>
          <w:iCs/>
          <w:color w:val="000000"/>
          <w:sz w:val="24"/>
        </w:rPr>
        <w:t>American Small</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Business Journal, 12</w:t>
      </w:r>
      <w:r w:rsidRPr="000D3FC0">
        <w:rPr>
          <w:rFonts w:ascii="Times New Roman" w:hAnsi="Times New Roman" w:cs="Times New Roman"/>
          <w:color w:val="000000"/>
          <w:sz w:val="24"/>
        </w:rPr>
        <w:t>(4), 11-31.</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Gartner, W. B. &amp; Carter, N. (2003).Entrepreneurial behavior and firm organising processes.</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In Z. J. Acs&amp; D. B. Audretsch (Eds.), </w:t>
      </w:r>
      <w:r w:rsidRPr="000D3FC0">
        <w:rPr>
          <w:rFonts w:ascii="Times New Roman" w:hAnsi="Times New Roman" w:cs="Times New Roman"/>
          <w:iCs/>
          <w:color w:val="000000"/>
          <w:sz w:val="24"/>
        </w:rPr>
        <w:t xml:space="preserve">Handbook of Entrepreneurship Research </w:t>
      </w:r>
      <w:r w:rsidRPr="000D3FC0">
        <w:rPr>
          <w:rFonts w:ascii="Times New Roman" w:hAnsi="Times New Roman" w:cs="Times New Roman"/>
          <w:color w:val="000000"/>
          <w:sz w:val="24"/>
        </w:rPr>
        <w:t>(pp. 195-</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221). Dordrecht, NL: Kluwer.</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Gibb, A. A. &amp; Davies, L. G. (1990).in pursuit of frameworks for the development of growth</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models of the small business. </w:t>
      </w:r>
      <w:r w:rsidRPr="000D3FC0">
        <w:rPr>
          <w:rFonts w:ascii="Times New Roman" w:hAnsi="Times New Roman" w:cs="Times New Roman"/>
          <w:iCs/>
          <w:color w:val="000000"/>
          <w:sz w:val="24"/>
        </w:rPr>
        <w:t>International Small Business Journal, 9</w:t>
      </w:r>
      <w:r w:rsidRPr="000D3FC0">
        <w:rPr>
          <w:rFonts w:ascii="Times New Roman" w:hAnsi="Times New Roman" w:cs="Times New Roman"/>
          <w:color w:val="000000"/>
          <w:sz w:val="24"/>
        </w:rPr>
        <w:t>(1), 15-31.</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Gray, C. (1990). </w:t>
      </w:r>
      <w:r w:rsidRPr="000D3FC0">
        <w:rPr>
          <w:rFonts w:ascii="Times New Roman" w:hAnsi="Times New Roman" w:cs="Times New Roman"/>
          <w:iCs/>
          <w:color w:val="000000"/>
          <w:sz w:val="24"/>
        </w:rPr>
        <w:t>Entrepreneurial motivation and the smaller business.</w:t>
      </w:r>
      <w:r w:rsidRPr="000D3FC0">
        <w:rPr>
          <w:rFonts w:ascii="Times New Roman" w:hAnsi="Times New Roman" w:cs="Times New Roman"/>
          <w:color w:val="000000"/>
          <w:sz w:val="24"/>
        </w:rPr>
        <w:t>Paper presented at the</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15th IAREP Colloquium, Exeter, UK.</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Greening, D. &amp;Barringer, B. (1996). A qualitative study of managerial challenges facing</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small business geographic expansion. </w:t>
      </w:r>
      <w:r w:rsidRPr="000D3FC0">
        <w:rPr>
          <w:rFonts w:ascii="Times New Roman" w:hAnsi="Times New Roman" w:cs="Times New Roman"/>
          <w:iCs/>
          <w:color w:val="000000"/>
          <w:sz w:val="24"/>
        </w:rPr>
        <w:t>Journal of Business Venturing, 11</w:t>
      </w:r>
      <w:r w:rsidRPr="000D3FC0">
        <w:rPr>
          <w:rFonts w:ascii="Times New Roman" w:hAnsi="Times New Roman" w:cs="Times New Roman"/>
          <w:color w:val="000000"/>
          <w:sz w:val="24"/>
        </w:rPr>
        <w:t>(4), 233-256.</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 xml:space="preserve">Greiner, L. E. (1972). Evolutions and revolutions as organizations grow. </w:t>
      </w:r>
      <w:r w:rsidRPr="000D3FC0">
        <w:rPr>
          <w:rFonts w:ascii="Times New Roman" w:hAnsi="Times New Roman" w:cs="Times New Roman"/>
          <w:iCs/>
          <w:color w:val="000000"/>
          <w:sz w:val="24"/>
        </w:rPr>
        <w:t>Harvard Business</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Review, 50</w:t>
      </w:r>
      <w:r w:rsidRPr="000D3FC0">
        <w:rPr>
          <w:rFonts w:ascii="Times New Roman" w:hAnsi="Times New Roman" w:cs="Times New Roman"/>
          <w:color w:val="000000"/>
          <w:sz w:val="24"/>
        </w:rPr>
        <w:t>(4), 37-46.</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Hambrick, D. C. &amp; Crozier, L. M. (1985). Stumblers and stars in the management of rapid</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growth. </w:t>
      </w:r>
      <w:r w:rsidRPr="000D3FC0">
        <w:rPr>
          <w:rFonts w:ascii="Times New Roman" w:hAnsi="Times New Roman" w:cs="Times New Roman"/>
          <w:iCs/>
          <w:color w:val="000000"/>
          <w:sz w:val="24"/>
        </w:rPr>
        <w:t>Journal of Business Venturing, 1</w:t>
      </w:r>
      <w:r w:rsidRPr="000D3FC0">
        <w:rPr>
          <w:rFonts w:ascii="Times New Roman" w:hAnsi="Times New Roman" w:cs="Times New Roman"/>
          <w:color w:val="000000"/>
          <w:sz w:val="24"/>
        </w:rPr>
        <w:t>(1), 31-45.</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Hanks, S. H., Watson, C. J., Jansen, E. &amp; Chandler, G. N. (1993). Tightening the life-lycle</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lonstruct: A study of growth stage configurations in high-technology organizations.</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Entrepreneurship Theory and Practice, 18</w:t>
      </w:r>
      <w:r w:rsidRPr="000D3FC0">
        <w:rPr>
          <w:rFonts w:ascii="Times New Roman" w:hAnsi="Times New Roman" w:cs="Times New Roman"/>
          <w:color w:val="000000"/>
          <w:sz w:val="24"/>
        </w:rPr>
        <w:t>(2), 5-29.</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Hannan, M. T. &amp; Freeman, J. H. (1977).The population ecology of organizations.</w:t>
      </w:r>
      <w:r w:rsidRPr="000D3FC0">
        <w:rPr>
          <w:rFonts w:ascii="Times New Roman" w:hAnsi="Times New Roman" w:cs="Times New Roman"/>
          <w:iCs/>
          <w:color w:val="000000"/>
          <w:sz w:val="24"/>
        </w:rPr>
        <w:t>American</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Journal of Sociology, 82</w:t>
      </w:r>
      <w:r w:rsidRPr="000D3FC0">
        <w:rPr>
          <w:rFonts w:ascii="Times New Roman" w:hAnsi="Times New Roman" w:cs="Times New Roman"/>
          <w:color w:val="000000"/>
          <w:sz w:val="24"/>
        </w:rPr>
        <w:t>(5), 929-964.</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Hansen, E. L. (1995). Entrepreneurial networks and new organization growth.</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Entrepreneurship Theory and Practice, 19</w:t>
      </w:r>
      <w:r w:rsidRPr="000D3FC0">
        <w:rPr>
          <w:rFonts w:ascii="Times New Roman" w:hAnsi="Times New Roman" w:cs="Times New Roman"/>
          <w:color w:val="000000"/>
          <w:sz w:val="24"/>
        </w:rPr>
        <w:t>(4), 7-19.</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Hofer, C. W. &amp;Charan, R. (1984). The transition to professional management: Mission</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impossible? </w:t>
      </w:r>
      <w:r w:rsidRPr="000D3FC0">
        <w:rPr>
          <w:rFonts w:ascii="Times New Roman" w:hAnsi="Times New Roman" w:cs="Times New Roman"/>
          <w:iCs/>
          <w:color w:val="000000"/>
          <w:sz w:val="24"/>
        </w:rPr>
        <w:t>American Journal of Small Business, 9</w:t>
      </w:r>
      <w:r w:rsidRPr="000D3FC0">
        <w:rPr>
          <w:rFonts w:ascii="Times New Roman" w:hAnsi="Times New Roman" w:cs="Times New Roman"/>
          <w:color w:val="000000"/>
          <w:sz w:val="24"/>
        </w:rPr>
        <w:t>(1), 1-11.</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Hoy, F., McDougall, P. P. &amp;Dsouza, D. E. (1992). Strategies and environments of high</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ab/>
        <w:t xml:space="preserve">growth firms. In D. L. Sexton &amp; J. D. Kasarda (Eds.), </w:t>
      </w:r>
      <w:r w:rsidRPr="000D3FC0">
        <w:rPr>
          <w:rFonts w:ascii="Times New Roman" w:hAnsi="Times New Roman" w:cs="Times New Roman"/>
          <w:iCs/>
          <w:color w:val="000000"/>
          <w:sz w:val="24"/>
        </w:rPr>
        <w:t>The State of the Art of</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 xml:space="preserve">Entrepreneurship </w:t>
      </w:r>
      <w:r w:rsidRPr="000D3FC0">
        <w:rPr>
          <w:rFonts w:ascii="Times New Roman" w:hAnsi="Times New Roman" w:cs="Times New Roman"/>
          <w:color w:val="000000"/>
          <w:sz w:val="24"/>
        </w:rPr>
        <w:t>(pp. 341-357). Boston: PWS-Kent Publishing.</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Human, S. E. &amp; Matthews, C. H. (2004).Future expectations for the new business.In W. B.</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 xml:space="preserve">Gartner &amp; K. G. Shaver &amp; N. M. Carter &amp; P. D. Reynolds (Eds.), </w:t>
      </w:r>
      <w:r w:rsidRPr="000D3FC0">
        <w:rPr>
          <w:rFonts w:ascii="Times New Roman" w:hAnsi="Times New Roman" w:cs="Times New Roman"/>
          <w:iCs/>
          <w:color w:val="000000"/>
          <w:sz w:val="24"/>
        </w:rPr>
        <w:t>Handbook of</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 xml:space="preserve">Entrepreneurial Dynamics: the Process of Business Creation </w:t>
      </w:r>
      <w:r w:rsidRPr="000D3FC0">
        <w:rPr>
          <w:rFonts w:ascii="Times New Roman" w:hAnsi="Times New Roman" w:cs="Times New Roman"/>
          <w:color w:val="000000"/>
          <w:sz w:val="24"/>
        </w:rPr>
        <w:t xml:space="preserve">(pp. 94-103). Thousand </w:t>
      </w:r>
      <w:r w:rsidRPr="000D3FC0">
        <w:rPr>
          <w:rFonts w:ascii="Times New Roman" w:hAnsi="Times New Roman" w:cs="Times New Roman"/>
          <w:color w:val="000000"/>
          <w:sz w:val="24"/>
        </w:rPr>
        <w:tab/>
        <w:t>Oaks, CA.: Sage.</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Ibeh, N. (2003). Toward a contingency framework of export entrepreneurship:</w:t>
      </w:r>
    </w:p>
    <w:p w:rsidR="00D45D4B" w:rsidRPr="000D3FC0" w:rsidRDefault="00D45D4B" w:rsidP="00F061DC">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ab/>
        <w:t xml:space="preserve">conceptualizations and empirical evidence. Small Business Economics, 20(1), 49-68. </w:t>
      </w:r>
      <w:r w:rsidRPr="000D3FC0">
        <w:rPr>
          <w:rFonts w:ascii="Times New Roman" w:hAnsi="Times New Roman" w:cs="Times New Roman"/>
          <w:color w:val="000000"/>
          <w:sz w:val="24"/>
        </w:rPr>
        <w:tab/>
      </w:r>
      <w:r w:rsidRPr="000D3FC0">
        <w:rPr>
          <w:rFonts w:ascii="Times New Roman" w:hAnsi="Times New Roman" w:cs="Times New Roman"/>
          <w:iCs/>
          <w:color w:val="000000"/>
          <w:sz w:val="24"/>
        </w:rPr>
        <w:t>Small Business Economics, 20</w:t>
      </w:r>
      <w:r w:rsidRPr="000D3FC0">
        <w:rPr>
          <w:rFonts w:ascii="Times New Roman" w:hAnsi="Times New Roman" w:cs="Times New Roman"/>
          <w:color w:val="000000"/>
          <w:sz w:val="24"/>
        </w:rPr>
        <w:t>(1), 49-58.</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Jarillo, J. C. (1989). Entrepreneurship and growth: The strategic use of external resources.</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Journal of Business Venturing, 4</w:t>
      </w:r>
      <w:r w:rsidRPr="000D3FC0">
        <w:rPr>
          <w:rFonts w:ascii="Times New Roman" w:hAnsi="Times New Roman" w:cs="Times New Roman"/>
          <w:color w:val="000000"/>
          <w:sz w:val="24"/>
        </w:rPr>
        <w:t>(2), 133-147.</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Jenkins, M. &amp; Johnson, G. (1997). Entrepreneurial intentions and outcomes: A comparative</w:t>
      </w:r>
    </w:p>
    <w:p w:rsidR="00D45D4B" w:rsidRPr="000D3FC0" w:rsidRDefault="00D45D4B" w:rsidP="00F061DC">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causal mapping study. </w:t>
      </w:r>
      <w:r w:rsidRPr="000D3FC0">
        <w:rPr>
          <w:rFonts w:ascii="Times New Roman" w:hAnsi="Times New Roman" w:cs="Times New Roman"/>
          <w:iCs/>
          <w:color w:val="000000"/>
          <w:sz w:val="24"/>
        </w:rPr>
        <w:t>Journal of Management Studies, 34</w:t>
      </w:r>
      <w:r w:rsidRPr="000D3FC0">
        <w:rPr>
          <w:rFonts w:ascii="Times New Roman" w:hAnsi="Times New Roman" w:cs="Times New Roman"/>
          <w:color w:val="000000"/>
          <w:sz w:val="24"/>
        </w:rPr>
        <w:t>(6), 895-920.</w:t>
      </w:r>
    </w:p>
    <w:p w:rsidR="00D45D4B" w:rsidRDefault="00D45D4B" w:rsidP="00F061DC">
      <w:pPr>
        <w:spacing w:after="0"/>
        <w:rPr>
          <w:rFonts w:ascii="Times New Roman" w:hAnsi="Times New Roman" w:cs="Times New Roman"/>
          <w:b/>
          <w:sz w:val="24"/>
        </w:rPr>
      </w:pPr>
    </w:p>
    <w:p w:rsidR="00D45D4B" w:rsidRPr="000D3FC0" w:rsidRDefault="00D45D4B" w:rsidP="00F061DC">
      <w:pPr>
        <w:spacing w:after="0"/>
        <w:rPr>
          <w:rFonts w:ascii="Times New Roman" w:hAnsi="Times New Roman" w:cs="Times New Roman"/>
          <w:b/>
          <w:sz w:val="24"/>
        </w:rPr>
      </w:pPr>
    </w:p>
    <w:p w:rsidR="00D85A5D" w:rsidRDefault="00D85A5D" w:rsidP="00F061DC">
      <w:pPr>
        <w:spacing w:after="0"/>
        <w:jc w:val="center"/>
        <w:rPr>
          <w:rFonts w:ascii="Times New Roman" w:hAnsi="Times New Roman" w:cs="Times New Roman"/>
          <w:b/>
          <w:sz w:val="24"/>
        </w:rPr>
      </w:pPr>
    </w:p>
    <w:p w:rsidR="00D85A5D" w:rsidRDefault="00D85A5D" w:rsidP="00F061DC">
      <w:pPr>
        <w:spacing w:after="0"/>
        <w:jc w:val="center"/>
        <w:rPr>
          <w:rFonts w:ascii="Times New Roman" w:hAnsi="Times New Roman" w:cs="Times New Roman"/>
          <w:b/>
          <w:sz w:val="24"/>
        </w:rPr>
      </w:pPr>
    </w:p>
    <w:p w:rsidR="00D45D4B" w:rsidRPr="000D3FC0" w:rsidRDefault="00D45D4B" w:rsidP="00F061DC">
      <w:pPr>
        <w:spacing w:after="0"/>
        <w:jc w:val="center"/>
        <w:rPr>
          <w:rFonts w:ascii="Times New Roman" w:hAnsi="Times New Roman" w:cs="Times New Roman"/>
          <w:b/>
          <w:sz w:val="24"/>
        </w:rPr>
      </w:pPr>
      <w:r w:rsidRPr="000D3FC0">
        <w:rPr>
          <w:rFonts w:ascii="Times New Roman" w:hAnsi="Times New Roman" w:cs="Times New Roman"/>
          <w:b/>
          <w:sz w:val="24"/>
        </w:rPr>
        <w:t>SECONDARY DATA FOR THE STUDY</w:t>
      </w:r>
    </w:p>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CSR EXPENDITURE AND PERCENTAGE CHANGES IN PROFITABILITY</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
        <w:gridCol w:w="1296"/>
        <w:gridCol w:w="756"/>
        <w:gridCol w:w="1176"/>
        <w:gridCol w:w="746"/>
        <w:gridCol w:w="1296"/>
        <w:gridCol w:w="738"/>
        <w:gridCol w:w="1296"/>
        <w:gridCol w:w="731"/>
      </w:tblGrid>
      <w:tr w:rsidR="00D45D4B" w:rsidRPr="000D3FC0" w:rsidTr="00D45D4B">
        <w:trPr>
          <w:trHeight w:val="446"/>
        </w:trPr>
        <w:tc>
          <w:tcPr>
            <w:tcW w:w="943"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Years</w:t>
            </w:r>
          </w:p>
        </w:tc>
        <w:tc>
          <w:tcPr>
            <w:tcW w:w="2241" w:type="dxa"/>
            <w:gridSpan w:val="2"/>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MTN</w:t>
            </w:r>
          </w:p>
        </w:tc>
        <w:tc>
          <w:tcPr>
            <w:tcW w:w="2089" w:type="dxa"/>
            <w:gridSpan w:val="2"/>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AIRTEL</w:t>
            </w:r>
          </w:p>
        </w:tc>
        <w:tc>
          <w:tcPr>
            <w:tcW w:w="2164" w:type="dxa"/>
            <w:gridSpan w:val="2"/>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GLO MOBILE</w:t>
            </w:r>
          </w:p>
        </w:tc>
        <w:tc>
          <w:tcPr>
            <w:tcW w:w="2135" w:type="dxa"/>
            <w:gridSpan w:val="2"/>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ETISALAT</w:t>
            </w:r>
          </w:p>
        </w:tc>
      </w:tr>
      <w:tr w:rsidR="00D45D4B" w:rsidRPr="000D3FC0" w:rsidTr="00D45D4B">
        <w:trPr>
          <w:trHeight w:val="360"/>
        </w:trPr>
        <w:tc>
          <w:tcPr>
            <w:tcW w:w="943" w:type="dxa"/>
          </w:tcPr>
          <w:p w:rsidR="00D45D4B" w:rsidRPr="000D3FC0" w:rsidRDefault="00D45D4B" w:rsidP="00F061DC">
            <w:pPr>
              <w:spacing w:after="0"/>
              <w:jc w:val="both"/>
              <w:rPr>
                <w:rFonts w:ascii="Times New Roman" w:hAnsi="Times New Roman" w:cs="Times New Roman"/>
                <w:sz w:val="24"/>
              </w:rPr>
            </w:pP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CSR</w:t>
            </w:r>
          </w:p>
        </w:tc>
        <w:tc>
          <w:tcPr>
            <w:tcW w:w="1023"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PAT</w:t>
            </w:r>
          </w:p>
        </w:tc>
        <w:tc>
          <w:tcPr>
            <w:tcW w:w="110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CSR</w:t>
            </w:r>
          </w:p>
        </w:tc>
        <w:tc>
          <w:tcPr>
            <w:tcW w:w="982"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PAT</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CSR</w:t>
            </w:r>
          </w:p>
        </w:tc>
        <w:tc>
          <w:tcPr>
            <w:tcW w:w="946"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PAT</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CSR</w:t>
            </w:r>
          </w:p>
        </w:tc>
        <w:tc>
          <w:tcPr>
            <w:tcW w:w="91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PAT</w:t>
            </w:r>
          </w:p>
        </w:tc>
      </w:tr>
      <w:tr w:rsidR="00D45D4B" w:rsidRPr="000D3FC0" w:rsidTr="00D45D4B">
        <w:trPr>
          <w:trHeight w:val="351"/>
        </w:trPr>
        <w:tc>
          <w:tcPr>
            <w:tcW w:w="943"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2012</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1,880,000</w:t>
            </w:r>
          </w:p>
        </w:tc>
        <w:tc>
          <w:tcPr>
            <w:tcW w:w="1023"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(15)</w:t>
            </w:r>
          </w:p>
        </w:tc>
        <w:tc>
          <w:tcPr>
            <w:tcW w:w="110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115,000</w:t>
            </w:r>
          </w:p>
        </w:tc>
        <w:tc>
          <w:tcPr>
            <w:tcW w:w="982"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3</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46,717,000</w:t>
            </w:r>
          </w:p>
        </w:tc>
        <w:tc>
          <w:tcPr>
            <w:tcW w:w="946"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14</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14,459,000</w:t>
            </w:r>
          </w:p>
        </w:tc>
        <w:tc>
          <w:tcPr>
            <w:tcW w:w="91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9</w:t>
            </w:r>
          </w:p>
        </w:tc>
      </w:tr>
      <w:tr w:rsidR="00D45D4B" w:rsidRPr="000D3FC0" w:rsidTr="00D45D4B">
        <w:trPr>
          <w:trHeight w:val="351"/>
        </w:trPr>
        <w:tc>
          <w:tcPr>
            <w:tcW w:w="943"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2013</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3,020,000</w:t>
            </w:r>
          </w:p>
        </w:tc>
        <w:tc>
          <w:tcPr>
            <w:tcW w:w="1023"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(40)</w:t>
            </w:r>
          </w:p>
        </w:tc>
        <w:tc>
          <w:tcPr>
            <w:tcW w:w="110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170,000</w:t>
            </w:r>
          </w:p>
        </w:tc>
        <w:tc>
          <w:tcPr>
            <w:tcW w:w="982"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41</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19,500,000</w:t>
            </w:r>
          </w:p>
        </w:tc>
        <w:tc>
          <w:tcPr>
            <w:tcW w:w="946"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7,581,500</w:t>
            </w:r>
          </w:p>
        </w:tc>
        <w:tc>
          <w:tcPr>
            <w:tcW w:w="91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9</w:t>
            </w:r>
          </w:p>
        </w:tc>
      </w:tr>
      <w:tr w:rsidR="00D45D4B" w:rsidRPr="000D3FC0" w:rsidTr="00D45D4B">
        <w:trPr>
          <w:trHeight w:val="361"/>
        </w:trPr>
        <w:tc>
          <w:tcPr>
            <w:tcW w:w="943"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2014</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5,055,000</w:t>
            </w:r>
          </w:p>
        </w:tc>
        <w:tc>
          <w:tcPr>
            <w:tcW w:w="1023"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33</w:t>
            </w:r>
          </w:p>
        </w:tc>
        <w:tc>
          <w:tcPr>
            <w:tcW w:w="110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787,500</w:t>
            </w:r>
          </w:p>
        </w:tc>
        <w:tc>
          <w:tcPr>
            <w:tcW w:w="982"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12</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25,240,000</w:t>
            </w:r>
          </w:p>
        </w:tc>
        <w:tc>
          <w:tcPr>
            <w:tcW w:w="946"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31</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25,798,750</w:t>
            </w:r>
          </w:p>
        </w:tc>
        <w:tc>
          <w:tcPr>
            <w:tcW w:w="91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10</w:t>
            </w:r>
          </w:p>
        </w:tc>
      </w:tr>
      <w:tr w:rsidR="00D45D4B" w:rsidRPr="000D3FC0" w:rsidTr="00D45D4B">
        <w:trPr>
          <w:trHeight w:val="389"/>
        </w:trPr>
        <w:tc>
          <w:tcPr>
            <w:tcW w:w="943"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2015</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4,795,000</w:t>
            </w:r>
          </w:p>
        </w:tc>
        <w:tc>
          <w:tcPr>
            <w:tcW w:w="1023"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(44)</w:t>
            </w:r>
          </w:p>
        </w:tc>
        <w:tc>
          <w:tcPr>
            <w:tcW w:w="110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972,750</w:t>
            </w:r>
          </w:p>
        </w:tc>
        <w:tc>
          <w:tcPr>
            <w:tcW w:w="982"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8</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7,635,000</w:t>
            </w:r>
          </w:p>
        </w:tc>
        <w:tc>
          <w:tcPr>
            <w:tcW w:w="946"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(26)</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13,837,500</w:t>
            </w:r>
          </w:p>
        </w:tc>
        <w:tc>
          <w:tcPr>
            <w:tcW w:w="91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10</w:t>
            </w:r>
          </w:p>
        </w:tc>
      </w:tr>
      <w:tr w:rsidR="00D45D4B" w:rsidRPr="000D3FC0" w:rsidTr="00D45D4B">
        <w:trPr>
          <w:trHeight w:val="380"/>
        </w:trPr>
        <w:tc>
          <w:tcPr>
            <w:tcW w:w="943"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2016</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7,550,000</w:t>
            </w:r>
          </w:p>
        </w:tc>
        <w:tc>
          <w:tcPr>
            <w:tcW w:w="1023"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(45)</w:t>
            </w:r>
          </w:p>
        </w:tc>
        <w:tc>
          <w:tcPr>
            <w:tcW w:w="110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1,365,000</w:t>
            </w:r>
          </w:p>
        </w:tc>
        <w:tc>
          <w:tcPr>
            <w:tcW w:w="982"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5</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10,245,000</w:t>
            </w:r>
          </w:p>
        </w:tc>
        <w:tc>
          <w:tcPr>
            <w:tcW w:w="946"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(17)</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10,447,000</w:t>
            </w:r>
          </w:p>
        </w:tc>
        <w:tc>
          <w:tcPr>
            <w:tcW w:w="91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8</w:t>
            </w:r>
          </w:p>
        </w:tc>
      </w:tr>
      <w:tr w:rsidR="00D45D4B" w:rsidRPr="000D3FC0" w:rsidTr="00D45D4B">
        <w:trPr>
          <w:trHeight w:val="342"/>
        </w:trPr>
        <w:tc>
          <w:tcPr>
            <w:tcW w:w="943"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2017</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11,050,000</w:t>
            </w:r>
          </w:p>
        </w:tc>
        <w:tc>
          <w:tcPr>
            <w:tcW w:w="1023"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10</w:t>
            </w:r>
          </w:p>
        </w:tc>
        <w:tc>
          <w:tcPr>
            <w:tcW w:w="110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1,920,500</w:t>
            </w:r>
          </w:p>
        </w:tc>
        <w:tc>
          <w:tcPr>
            <w:tcW w:w="982"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18</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2,851,500</w:t>
            </w:r>
          </w:p>
        </w:tc>
        <w:tc>
          <w:tcPr>
            <w:tcW w:w="946"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(19)</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8,216,130</w:t>
            </w:r>
          </w:p>
        </w:tc>
        <w:tc>
          <w:tcPr>
            <w:tcW w:w="91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4</w:t>
            </w:r>
          </w:p>
        </w:tc>
      </w:tr>
      <w:tr w:rsidR="00D45D4B" w:rsidRPr="000D3FC0" w:rsidTr="00D45D4B">
        <w:trPr>
          <w:trHeight w:val="332"/>
        </w:trPr>
        <w:tc>
          <w:tcPr>
            <w:tcW w:w="943"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2018</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7,100,000</w:t>
            </w:r>
          </w:p>
        </w:tc>
        <w:tc>
          <w:tcPr>
            <w:tcW w:w="1023"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(5)</w:t>
            </w:r>
          </w:p>
        </w:tc>
        <w:tc>
          <w:tcPr>
            <w:tcW w:w="110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1,854,220</w:t>
            </w:r>
          </w:p>
        </w:tc>
        <w:tc>
          <w:tcPr>
            <w:tcW w:w="982"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(67)</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3,007000</w:t>
            </w:r>
          </w:p>
        </w:tc>
        <w:tc>
          <w:tcPr>
            <w:tcW w:w="946"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(19)</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65,005,000</w:t>
            </w:r>
          </w:p>
        </w:tc>
        <w:tc>
          <w:tcPr>
            <w:tcW w:w="91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w:t>
            </w:r>
          </w:p>
        </w:tc>
      </w:tr>
    </w:tbl>
    <w:p w:rsidR="00D45D4B" w:rsidRPr="000D3FC0" w:rsidRDefault="00D45D4B" w:rsidP="00F061DC">
      <w:pPr>
        <w:spacing w:after="0"/>
        <w:jc w:val="both"/>
        <w:rPr>
          <w:rFonts w:ascii="Times New Roman" w:hAnsi="Times New Roman" w:cs="Times New Roman"/>
          <w:sz w:val="24"/>
        </w:rPr>
      </w:pPr>
    </w:p>
    <w:p w:rsidR="00D45D4B" w:rsidRPr="000D3FC0" w:rsidRDefault="00D45D4B" w:rsidP="00F061DC">
      <w:pPr>
        <w:spacing w:after="0"/>
        <w:jc w:val="both"/>
        <w:rPr>
          <w:rFonts w:ascii="Times New Roman" w:hAnsi="Times New Roman" w:cs="Times New Roman"/>
          <w:b/>
          <w:sz w:val="24"/>
        </w:rPr>
      </w:pPr>
      <w:r w:rsidRPr="000D3FC0">
        <w:rPr>
          <w:rFonts w:ascii="Times New Roman" w:hAnsi="Times New Roman" w:cs="Times New Roman"/>
          <w:b/>
          <w:sz w:val="24"/>
        </w:rPr>
        <w:t>CSR EXPENDITURE AND PERCENTAGE CHANGES IN SALES/TURNOVER</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9"/>
        <w:gridCol w:w="1185"/>
        <w:gridCol w:w="875"/>
        <w:gridCol w:w="1078"/>
        <w:gridCol w:w="875"/>
        <w:gridCol w:w="1185"/>
        <w:gridCol w:w="875"/>
        <w:gridCol w:w="1185"/>
        <w:gridCol w:w="875"/>
      </w:tblGrid>
      <w:tr w:rsidR="00D45D4B" w:rsidRPr="000D3FC0" w:rsidTr="00D45D4B">
        <w:trPr>
          <w:trHeight w:val="446"/>
        </w:trPr>
        <w:tc>
          <w:tcPr>
            <w:tcW w:w="912"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Years</w:t>
            </w:r>
          </w:p>
        </w:tc>
        <w:tc>
          <w:tcPr>
            <w:tcW w:w="2233" w:type="dxa"/>
            <w:gridSpan w:val="2"/>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MTN</w:t>
            </w:r>
          </w:p>
        </w:tc>
        <w:tc>
          <w:tcPr>
            <w:tcW w:w="2097" w:type="dxa"/>
            <w:gridSpan w:val="2"/>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AIRTEL</w:t>
            </w:r>
          </w:p>
        </w:tc>
        <w:tc>
          <w:tcPr>
            <w:tcW w:w="2177" w:type="dxa"/>
            <w:gridSpan w:val="2"/>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GLO MOBILE</w:t>
            </w:r>
          </w:p>
        </w:tc>
        <w:tc>
          <w:tcPr>
            <w:tcW w:w="2153" w:type="dxa"/>
            <w:gridSpan w:val="2"/>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ETISALAT</w:t>
            </w:r>
          </w:p>
        </w:tc>
      </w:tr>
      <w:tr w:rsidR="00D45D4B" w:rsidRPr="000D3FC0" w:rsidTr="00D45D4B">
        <w:trPr>
          <w:trHeight w:val="360"/>
        </w:trPr>
        <w:tc>
          <w:tcPr>
            <w:tcW w:w="912" w:type="dxa"/>
          </w:tcPr>
          <w:p w:rsidR="00D45D4B" w:rsidRPr="000D3FC0" w:rsidRDefault="00D45D4B" w:rsidP="00F061DC">
            <w:pPr>
              <w:spacing w:after="0"/>
              <w:jc w:val="both"/>
              <w:rPr>
                <w:rFonts w:ascii="Times New Roman" w:hAnsi="Times New Roman" w:cs="Times New Roman"/>
                <w:sz w:val="24"/>
              </w:rPr>
            </w:pP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CSR</w:t>
            </w:r>
          </w:p>
        </w:tc>
        <w:tc>
          <w:tcPr>
            <w:tcW w:w="1015"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SALES</w:t>
            </w:r>
          </w:p>
        </w:tc>
        <w:tc>
          <w:tcPr>
            <w:tcW w:w="110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CSR</w:t>
            </w:r>
          </w:p>
        </w:tc>
        <w:tc>
          <w:tcPr>
            <w:tcW w:w="990"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SALES</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CSR</w:t>
            </w:r>
          </w:p>
        </w:tc>
        <w:tc>
          <w:tcPr>
            <w:tcW w:w="959"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SALES</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CSR</w:t>
            </w:r>
          </w:p>
        </w:tc>
        <w:tc>
          <w:tcPr>
            <w:tcW w:w="935"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SALES</w:t>
            </w:r>
          </w:p>
        </w:tc>
      </w:tr>
      <w:tr w:rsidR="00D45D4B" w:rsidRPr="000D3FC0" w:rsidTr="00D45D4B">
        <w:trPr>
          <w:trHeight w:val="351"/>
        </w:trPr>
        <w:tc>
          <w:tcPr>
            <w:tcW w:w="912"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2012</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1,900,000</w:t>
            </w:r>
          </w:p>
        </w:tc>
        <w:tc>
          <w:tcPr>
            <w:tcW w:w="1015"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21</w:t>
            </w:r>
          </w:p>
        </w:tc>
        <w:tc>
          <w:tcPr>
            <w:tcW w:w="110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125,000</w:t>
            </w:r>
          </w:p>
        </w:tc>
        <w:tc>
          <w:tcPr>
            <w:tcW w:w="990"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46,717,000</w:t>
            </w:r>
          </w:p>
        </w:tc>
        <w:tc>
          <w:tcPr>
            <w:tcW w:w="959"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29</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14,459,000</w:t>
            </w:r>
          </w:p>
        </w:tc>
        <w:tc>
          <w:tcPr>
            <w:tcW w:w="935"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5</w:t>
            </w:r>
          </w:p>
        </w:tc>
      </w:tr>
      <w:tr w:rsidR="00D45D4B" w:rsidRPr="000D3FC0" w:rsidTr="00D45D4B">
        <w:trPr>
          <w:trHeight w:val="351"/>
        </w:trPr>
        <w:tc>
          <w:tcPr>
            <w:tcW w:w="912"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2013</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4,010,000</w:t>
            </w:r>
          </w:p>
        </w:tc>
        <w:tc>
          <w:tcPr>
            <w:tcW w:w="1015"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41</w:t>
            </w:r>
          </w:p>
        </w:tc>
        <w:tc>
          <w:tcPr>
            <w:tcW w:w="110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175,000</w:t>
            </w:r>
          </w:p>
        </w:tc>
        <w:tc>
          <w:tcPr>
            <w:tcW w:w="990"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3</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19,500,000</w:t>
            </w:r>
          </w:p>
        </w:tc>
        <w:tc>
          <w:tcPr>
            <w:tcW w:w="959"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23</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7,581,500</w:t>
            </w:r>
          </w:p>
        </w:tc>
        <w:tc>
          <w:tcPr>
            <w:tcW w:w="935"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5</w:t>
            </w:r>
          </w:p>
        </w:tc>
      </w:tr>
      <w:tr w:rsidR="00D45D4B" w:rsidRPr="000D3FC0" w:rsidTr="00D45D4B">
        <w:trPr>
          <w:trHeight w:val="361"/>
        </w:trPr>
        <w:tc>
          <w:tcPr>
            <w:tcW w:w="912"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2014</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5,545,000</w:t>
            </w:r>
          </w:p>
        </w:tc>
        <w:tc>
          <w:tcPr>
            <w:tcW w:w="1015"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15</w:t>
            </w:r>
          </w:p>
        </w:tc>
        <w:tc>
          <w:tcPr>
            <w:tcW w:w="110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787,500</w:t>
            </w:r>
          </w:p>
        </w:tc>
        <w:tc>
          <w:tcPr>
            <w:tcW w:w="990"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25,240,000</w:t>
            </w:r>
          </w:p>
        </w:tc>
        <w:tc>
          <w:tcPr>
            <w:tcW w:w="959"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13</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25,798,750</w:t>
            </w:r>
          </w:p>
        </w:tc>
        <w:tc>
          <w:tcPr>
            <w:tcW w:w="935"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17</w:t>
            </w:r>
          </w:p>
        </w:tc>
      </w:tr>
      <w:tr w:rsidR="00D45D4B" w:rsidRPr="000D3FC0" w:rsidTr="00D45D4B">
        <w:trPr>
          <w:trHeight w:val="389"/>
        </w:trPr>
        <w:tc>
          <w:tcPr>
            <w:tcW w:w="912"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2015</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4,555,000</w:t>
            </w:r>
          </w:p>
        </w:tc>
        <w:tc>
          <w:tcPr>
            <w:tcW w:w="1015"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16</w:t>
            </w:r>
          </w:p>
        </w:tc>
        <w:tc>
          <w:tcPr>
            <w:tcW w:w="110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972,750</w:t>
            </w:r>
          </w:p>
        </w:tc>
        <w:tc>
          <w:tcPr>
            <w:tcW w:w="990"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12</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7,635,000</w:t>
            </w:r>
          </w:p>
        </w:tc>
        <w:tc>
          <w:tcPr>
            <w:tcW w:w="959"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(6)</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13,837,500</w:t>
            </w:r>
          </w:p>
        </w:tc>
        <w:tc>
          <w:tcPr>
            <w:tcW w:w="935"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w:t>
            </w:r>
          </w:p>
        </w:tc>
      </w:tr>
      <w:tr w:rsidR="00D45D4B" w:rsidRPr="000D3FC0" w:rsidTr="00D45D4B">
        <w:trPr>
          <w:trHeight w:val="380"/>
        </w:trPr>
        <w:tc>
          <w:tcPr>
            <w:tcW w:w="912"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2016</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7,650,000</w:t>
            </w:r>
          </w:p>
        </w:tc>
        <w:tc>
          <w:tcPr>
            <w:tcW w:w="1015"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17</w:t>
            </w:r>
          </w:p>
        </w:tc>
        <w:tc>
          <w:tcPr>
            <w:tcW w:w="110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1,365,000</w:t>
            </w:r>
          </w:p>
        </w:tc>
        <w:tc>
          <w:tcPr>
            <w:tcW w:w="990"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20</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10,245,000</w:t>
            </w:r>
          </w:p>
        </w:tc>
        <w:tc>
          <w:tcPr>
            <w:tcW w:w="959"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5</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10,447,000</w:t>
            </w:r>
          </w:p>
        </w:tc>
        <w:tc>
          <w:tcPr>
            <w:tcW w:w="935"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8</w:t>
            </w:r>
          </w:p>
        </w:tc>
      </w:tr>
      <w:tr w:rsidR="00D45D4B" w:rsidRPr="000D3FC0" w:rsidTr="00D45D4B">
        <w:trPr>
          <w:trHeight w:val="342"/>
        </w:trPr>
        <w:tc>
          <w:tcPr>
            <w:tcW w:w="912"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2017</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10,150,000</w:t>
            </w:r>
          </w:p>
        </w:tc>
        <w:tc>
          <w:tcPr>
            <w:tcW w:w="1015"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10</w:t>
            </w:r>
          </w:p>
        </w:tc>
        <w:tc>
          <w:tcPr>
            <w:tcW w:w="110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1,920,500</w:t>
            </w:r>
          </w:p>
        </w:tc>
        <w:tc>
          <w:tcPr>
            <w:tcW w:w="990"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21</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2,851,500</w:t>
            </w:r>
          </w:p>
        </w:tc>
        <w:tc>
          <w:tcPr>
            <w:tcW w:w="959"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(11)</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8,216,130</w:t>
            </w:r>
          </w:p>
        </w:tc>
        <w:tc>
          <w:tcPr>
            <w:tcW w:w="935"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(93)</w:t>
            </w:r>
          </w:p>
        </w:tc>
      </w:tr>
      <w:tr w:rsidR="00D45D4B" w:rsidRPr="000D3FC0" w:rsidTr="00D45D4B">
        <w:trPr>
          <w:trHeight w:val="332"/>
        </w:trPr>
        <w:tc>
          <w:tcPr>
            <w:tcW w:w="912"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2018</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7,134,000</w:t>
            </w:r>
          </w:p>
        </w:tc>
        <w:tc>
          <w:tcPr>
            <w:tcW w:w="1015"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(5)</w:t>
            </w:r>
          </w:p>
        </w:tc>
        <w:tc>
          <w:tcPr>
            <w:tcW w:w="110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1,854,220</w:t>
            </w:r>
          </w:p>
        </w:tc>
        <w:tc>
          <w:tcPr>
            <w:tcW w:w="990"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(11)</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3,755,800</w:t>
            </w:r>
          </w:p>
        </w:tc>
        <w:tc>
          <w:tcPr>
            <w:tcW w:w="959"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9</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46,005,000</w:t>
            </w:r>
          </w:p>
        </w:tc>
        <w:tc>
          <w:tcPr>
            <w:tcW w:w="935"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(6)</w:t>
            </w:r>
          </w:p>
        </w:tc>
      </w:tr>
    </w:tbl>
    <w:p w:rsidR="00D45D4B" w:rsidRPr="000D3FC0" w:rsidRDefault="00D45D4B" w:rsidP="00F061DC">
      <w:pPr>
        <w:spacing w:after="0"/>
        <w:jc w:val="both"/>
        <w:rPr>
          <w:rFonts w:ascii="Times New Roman" w:hAnsi="Times New Roman" w:cs="Times New Roman"/>
          <w:sz w:val="24"/>
        </w:rPr>
      </w:pPr>
    </w:p>
    <w:p w:rsidR="00D85A5D" w:rsidRDefault="00D85A5D" w:rsidP="00F061DC">
      <w:pPr>
        <w:spacing w:after="0"/>
        <w:jc w:val="both"/>
        <w:rPr>
          <w:rFonts w:ascii="Times New Roman" w:hAnsi="Times New Roman" w:cs="Times New Roman"/>
          <w:b/>
          <w:sz w:val="24"/>
        </w:rPr>
      </w:pPr>
    </w:p>
    <w:p w:rsidR="00D85A5D" w:rsidRDefault="00D85A5D" w:rsidP="00F061DC">
      <w:pPr>
        <w:spacing w:after="0"/>
        <w:jc w:val="both"/>
        <w:rPr>
          <w:rFonts w:ascii="Times New Roman" w:hAnsi="Times New Roman" w:cs="Times New Roman"/>
          <w:b/>
          <w:sz w:val="24"/>
        </w:rPr>
      </w:pPr>
    </w:p>
    <w:p w:rsidR="00D45D4B" w:rsidRPr="000D3FC0" w:rsidRDefault="00D45D4B" w:rsidP="00F061DC">
      <w:pPr>
        <w:spacing w:after="0"/>
        <w:jc w:val="both"/>
        <w:rPr>
          <w:rFonts w:ascii="Times New Roman" w:hAnsi="Times New Roman" w:cs="Times New Roman"/>
          <w:b/>
          <w:sz w:val="24"/>
        </w:rPr>
      </w:pPr>
      <w:r w:rsidRPr="000D3FC0">
        <w:rPr>
          <w:rFonts w:ascii="Times New Roman" w:hAnsi="Times New Roman" w:cs="Times New Roman"/>
          <w:b/>
          <w:sz w:val="24"/>
        </w:rPr>
        <w:t>CSR EXPENDITURE AND PERCENTAGE CHANGES IN EQUITY</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9"/>
        <w:gridCol w:w="1111"/>
        <w:gridCol w:w="957"/>
        <w:gridCol w:w="1012"/>
        <w:gridCol w:w="957"/>
        <w:gridCol w:w="1111"/>
        <w:gridCol w:w="957"/>
        <w:gridCol w:w="1111"/>
        <w:gridCol w:w="957"/>
      </w:tblGrid>
      <w:tr w:rsidR="00D45D4B" w:rsidRPr="000D3FC0" w:rsidTr="00D45D4B">
        <w:trPr>
          <w:trHeight w:val="446"/>
        </w:trPr>
        <w:tc>
          <w:tcPr>
            <w:tcW w:w="872"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Years</w:t>
            </w:r>
          </w:p>
        </w:tc>
        <w:tc>
          <w:tcPr>
            <w:tcW w:w="2235" w:type="dxa"/>
            <w:gridSpan w:val="2"/>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MTN</w:t>
            </w:r>
          </w:p>
        </w:tc>
        <w:tc>
          <w:tcPr>
            <w:tcW w:w="2104" w:type="dxa"/>
            <w:gridSpan w:val="2"/>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AIRTEL</w:t>
            </w:r>
          </w:p>
        </w:tc>
        <w:tc>
          <w:tcPr>
            <w:tcW w:w="2190" w:type="dxa"/>
            <w:gridSpan w:val="2"/>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GLO MOBILE</w:t>
            </w:r>
          </w:p>
        </w:tc>
        <w:tc>
          <w:tcPr>
            <w:tcW w:w="2171" w:type="dxa"/>
            <w:gridSpan w:val="2"/>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ETISALAT</w:t>
            </w:r>
          </w:p>
        </w:tc>
      </w:tr>
      <w:tr w:rsidR="00D45D4B" w:rsidRPr="000D3FC0" w:rsidTr="00D45D4B">
        <w:trPr>
          <w:trHeight w:val="360"/>
        </w:trPr>
        <w:tc>
          <w:tcPr>
            <w:tcW w:w="872" w:type="dxa"/>
          </w:tcPr>
          <w:p w:rsidR="00D45D4B" w:rsidRPr="000D3FC0" w:rsidRDefault="00D45D4B" w:rsidP="00F061DC">
            <w:pPr>
              <w:spacing w:after="0"/>
              <w:jc w:val="both"/>
              <w:rPr>
                <w:rFonts w:ascii="Times New Roman" w:hAnsi="Times New Roman" w:cs="Times New Roman"/>
                <w:sz w:val="24"/>
              </w:rPr>
            </w:pP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CSR</w:t>
            </w:r>
          </w:p>
        </w:tc>
        <w:tc>
          <w:tcPr>
            <w:tcW w:w="101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EQUITY</w:t>
            </w:r>
          </w:p>
        </w:tc>
        <w:tc>
          <w:tcPr>
            <w:tcW w:w="110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CSR</w:t>
            </w:r>
          </w:p>
        </w:tc>
        <w:tc>
          <w:tcPr>
            <w:tcW w:w="99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EQUITY</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CSR</w:t>
            </w:r>
          </w:p>
        </w:tc>
        <w:tc>
          <w:tcPr>
            <w:tcW w:w="972"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EQUITY</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CSR</w:t>
            </w:r>
          </w:p>
        </w:tc>
        <w:tc>
          <w:tcPr>
            <w:tcW w:w="953"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EQUITY</w:t>
            </w:r>
          </w:p>
        </w:tc>
      </w:tr>
      <w:tr w:rsidR="00D45D4B" w:rsidRPr="000D3FC0" w:rsidTr="00D45D4B">
        <w:trPr>
          <w:trHeight w:val="351"/>
        </w:trPr>
        <w:tc>
          <w:tcPr>
            <w:tcW w:w="872"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2012</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1,950,000</w:t>
            </w:r>
          </w:p>
        </w:tc>
        <w:tc>
          <w:tcPr>
            <w:tcW w:w="101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41</w:t>
            </w:r>
          </w:p>
        </w:tc>
        <w:tc>
          <w:tcPr>
            <w:tcW w:w="110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125,000</w:t>
            </w:r>
          </w:p>
        </w:tc>
        <w:tc>
          <w:tcPr>
            <w:tcW w:w="99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20</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46,717,000</w:t>
            </w:r>
          </w:p>
        </w:tc>
        <w:tc>
          <w:tcPr>
            <w:tcW w:w="972"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(9)</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14,459,000</w:t>
            </w:r>
          </w:p>
        </w:tc>
        <w:tc>
          <w:tcPr>
            <w:tcW w:w="953"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23</w:t>
            </w:r>
          </w:p>
        </w:tc>
      </w:tr>
      <w:tr w:rsidR="00D45D4B" w:rsidRPr="000D3FC0" w:rsidTr="00D45D4B">
        <w:trPr>
          <w:trHeight w:val="351"/>
        </w:trPr>
        <w:tc>
          <w:tcPr>
            <w:tcW w:w="872"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2013</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3,010,000</w:t>
            </w:r>
          </w:p>
        </w:tc>
        <w:tc>
          <w:tcPr>
            <w:tcW w:w="101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7</w:t>
            </w:r>
          </w:p>
        </w:tc>
        <w:tc>
          <w:tcPr>
            <w:tcW w:w="110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195,650</w:t>
            </w:r>
          </w:p>
        </w:tc>
        <w:tc>
          <w:tcPr>
            <w:tcW w:w="99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50</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19,500,000</w:t>
            </w:r>
          </w:p>
        </w:tc>
        <w:tc>
          <w:tcPr>
            <w:tcW w:w="972"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9</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7,581,500</w:t>
            </w:r>
          </w:p>
        </w:tc>
        <w:tc>
          <w:tcPr>
            <w:tcW w:w="953"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w:t>
            </w:r>
          </w:p>
        </w:tc>
      </w:tr>
      <w:tr w:rsidR="00D45D4B" w:rsidRPr="000D3FC0" w:rsidTr="00D45D4B">
        <w:trPr>
          <w:trHeight w:val="361"/>
        </w:trPr>
        <w:tc>
          <w:tcPr>
            <w:tcW w:w="872"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2014</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5,545,000</w:t>
            </w:r>
          </w:p>
        </w:tc>
        <w:tc>
          <w:tcPr>
            <w:tcW w:w="101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46</w:t>
            </w:r>
          </w:p>
        </w:tc>
        <w:tc>
          <w:tcPr>
            <w:tcW w:w="110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787,500</w:t>
            </w:r>
          </w:p>
        </w:tc>
        <w:tc>
          <w:tcPr>
            <w:tcW w:w="99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12</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25,240,000</w:t>
            </w:r>
          </w:p>
        </w:tc>
        <w:tc>
          <w:tcPr>
            <w:tcW w:w="972"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18</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25,798,750</w:t>
            </w:r>
          </w:p>
        </w:tc>
        <w:tc>
          <w:tcPr>
            <w:tcW w:w="953"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16</w:t>
            </w:r>
          </w:p>
        </w:tc>
      </w:tr>
      <w:tr w:rsidR="00D45D4B" w:rsidRPr="000D3FC0" w:rsidTr="00D45D4B">
        <w:trPr>
          <w:trHeight w:val="389"/>
        </w:trPr>
        <w:tc>
          <w:tcPr>
            <w:tcW w:w="872"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2015</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4,555,000</w:t>
            </w:r>
          </w:p>
        </w:tc>
        <w:tc>
          <w:tcPr>
            <w:tcW w:w="101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(9)</w:t>
            </w:r>
          </w:p>
        </w:tc>
        <w:tc>
          <w:tcPr>
            <w:tcW w:w="110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972,750</w:t>
            </w:r>
          </w:p>
        </w:tc>
        <w:tc>
          <w:tcPr>
            <w:tcW w:w="99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11</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7,635,000</w:t>
            </w:r>
          </w:p>
        </w:tc>
        <w:tc>
          <w:tcPr>
            <w:tcW w:w="972"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(4)</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13,837,500</w:t>
            </w:r>
          </w:p>
        </w:tc>
        <w:tc>
          <w:tcPr>
            <w:tcW w:w="953"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w:t>
            </w:r>
          </w:p>
        </w:tc>
      </w:tr>
      <w:tr w:rsidR="00D45D4B" w:rsidRPr="000D3FC0" w:rsidTr="00D45D4B">
        <w:trPr>
          <w:trHeight w:val="380"/>
        </w:trPr>
        <w:tc>
          <w:tcPr>
            <w:tcW w:w="872"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2016</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7,650,000</w:t>
            </w:r>
          </w:p>
        </w:tc>
        <w:tc>
          <w:tcPr>
            <w:tcW w:w="101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6</w:t>
            </w:r>
          </w:p>
        </w:tc>
        <w:tc>
          <w:tcPr>
            <w:tcW w:w="110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1,365,000</w:t>
            </w:r>
          </w:p>
        </w:tc>
        <w:tc>
          <w:tcPr>
            <w:tcW w:w="99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10</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10,245,000</w:t>
            </w:r>
          </w:p>
        </w:tc>
        <w:tc>
          <w:tcPr>
            <w:tcW w:w="972"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19</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10,447,000</w:t>
            </w:r>
          </w:p>
        </w:tc>
        <w:tc>
          <w:tcPr>
            <w:tcW w:w="953"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(5)</w:t>
            </w:r>
          </w:p>
        </w:tc>
      </w:tr>
      <w:tr w:rsidR="00D45D4B" w:rsidRPr="000D3FC0" w:rsidTr="00D45D4B">
        <w:trPr>
          <w:trHeight w:val="342"/>
        </w:trPr>
        <w:tc>
          <w:tcPr>
            <w:tcW w:w="872"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2017</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10,450,000</w:t>
            </w:r>
          </w:p>
        </w:tc>
        <w:tc>
          <w:tcPr>
            <w:tcW w:w="101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4</w:t>
            </w:r>
          </w:p>
        </w:tc>
        <w:tc>
          <w:tcPr>
            <w:tcW w:w="110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1,920,500</w:t>
            </w:r>
          </w:p>
        </w:tc>
        <w:tc>
          <w:tcPr>
            <w:tcW w:w="99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11</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2,851,500</w:t>
            </w:r>
          </w:p>
        </w:tc>
        <w:tc>
          <w:tcPr>
            <w:tcW w:w="972"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8,216,130</w:t>
            </w:r>
          </w:p>
        </w:tc>
        <w:tc>
          <w:tcPr>
            <w:tcW w:w="953"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(24)</w:t>
            </w:r>
          </w:p>
        </w:tc>
      </w:tr>
      <w:tr w:rsidR="00D45D4B" w:rsidRPr="000D3FC0" w:rsidTr="00D45D4B">
        <w:trPr>
          <w:trHeight w:val="332"/>
        </w:trPr>
        <w:tc>
          <w:tcPr>
            <w:tcW w:w="872"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2018</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6,925,000</w:t>
            </w:r>
          </w:p>
        </w:tc>
        <w:tc>
          <w:tcPr>
            <w:tcW w:w="101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5</w:t>
            </w:r>
          </w:p>
        </w:tc>
        <w:tc>
          <w:tcPr>
            <w:tcW w:w="110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1,854,220</w:t>
            </w:r>
          </w:p>
        </w:tc>
        <w:tc>
          <w:tcPr>
            <w:tcW w:w="99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2,915,650</w:t>
            </w:r>
          </w:p>
        </w:tc>
        <w:tc>
          <w:tcPr>
            <w:tcW w:w="972"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7</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60,015,350</w:t>
            </w:r>
          </w:p>
        </w:tc>
        <w:tc>
          <w:tcPr>
            <w:tcW w:w="953"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7</w:t>
            </w:r>
          </w:p>
        </w:tc>
      </w:tr>
    </w:tbl>
    <w:p w:rsidR="00D45D4B" w:rsidRPr="000D3FC0" w:rsidRDefault="00D45D4B" w:rsidP="00F061DC">
      <w:pPr>
        <w:spacing w:after="0"/>
        <w:jc w:val="both"/>
        <w:rPr>
          <w:rFonts w:ascii="Times New Roman" w:hAnsi="Times New Roman" w:cs="Times New Roman"/>
          <w:sz w:val="24"/>
        </w:rPr>
      </w:pPr>
    </w:p>
    <w:p w:rsidR="00D45D4B" w:rsidRPr="000D3FC0" w:rsidRDefault="00D45D4B" w:rsidP="00F061DC">
      <w:pPr>
        <w:spacing w:after="0"/>
        <w:jc w:val="both"/>
        <w:rPr>
          <w:rFonts w:ascii="Times New Roman" w:hAnsi="Times New Roman" w:cs="Times New Roman"/>
          <w:b/>
          <w:sz w:val="24"/>
        </w:rPr>
      </w:pPr>
      <w:r w:rsidRPr="000D3FC0">
        <w:rPr>
          <w:rFonts w:ascii="Times New Roman" w:hAnsi="Times New Roman" w:cs="Times New Roman"/>
          <w:b/>
          <w:sz w:val="24"/>
        </w:rPr>
        <w:t>CSR EXPENDITURE AND PERCENTAGE CHANGES IN EARNINGS</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7"/>
        <w:gridCol w:w="1069"/>
        <w:gridCol w:w="1175"/>
        <w:gridCol w:w="974"/>
        <w:gridCol w:w="1175"/>
        <w:gridCol w:w="1069"/>
        <w:gridCol w:w="932"/>
        <w:gridCol w:w="1069"/>
        <w:gridCol w:w="732"/>
      </w:tblGrid>
      <w:tr w:rsidR="00D45D4B" w:rsidRPr="000D3FC0" w:rsidTr="00D45D4B">
        <w:trPr>
          <w:trHeight w:val="446"/>
        </w:trPr>
        <w:tc>
          <w:tcPr>
            <w:tcW w:w="740"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Years</w:t>
            </w:r>
          </w:p>
        </w:tc>
        <w:tc>
          <w:tcPr>
            <w:tcW w:w="2369" w:type="dxa"/>
            <w:gridSpan w:val="2"/>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MTN</w:t>
            </w:r>
          </w:p>
        </w:tc>
        <w:tc>
          <w:tcPr>
            <w:tcW w:w="2257" w:type="dxa"/>
            <w:gridSpan w:val="2"/>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AIRTEL</w:t>
            </w:r>
          </w:p>
        </w:tc>
        <w:tc>
          <w:tcPr>
            <w:tcW w:w="2105" w:type="dxa"/>
            <w:gridSpan w:val="2"/>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GLO MOBILE</w:t>
            </w:r>
          </w:p>
        </w:tc>
        <w:tc>
          <w:tcPr>
            <w:tcW w:w="2101" w:type="dxa"/>
            <w:gridSpan w:val="2"/>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ETISALAT</w:t>
            </w:r>
          </w:p>
        </w:tc>
      </w:tr>
      <w:tr w:rsidR="00D45D4B" w:rsidRPr="000D3FC0" w:rsidTr="00D45D4B">
        <w:trPr>
          <w:trHeight w:val="360"/>
        </w:trPr>
        <w:tc>
          <w:tcPr>
            <w:tcW w:w="740" w:type="dxa"/>
          </w:tcPr>
          <w:p w:rsidR="00D45D4B" w:rsidRPr="000D3FC0" w:rsidRDefault="00D45D4B" w:rsidP="00F061DC">
            <w:pPr>
              <w:spacing w:after="0"/>
              <w:jc w:val="both"/>
              <w:rPr>
                <w:rFonts w:ascii="Times New Roman" w:hAnsi="Times New Roman" w:cs="Times New Roman"/>
                <w:sz w:val="24"/>
              </w:rPr>
            </w:pP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CSR</w:t>
            </w:r>
          </w:p>
        </w:tc>
        <w:tc>
          <w:tcPr>
            <w:tcW w:w="1151"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EARNINGS</w:t>
            </w:r>
          </w:p>
        </w:tc>
        <w:tc>
          <w:tcPr>
            <w:tcW w:w="110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CSR</w:t>
            </w:r>
          </w:p>
        </w:tc>
        <w:tc>
          <w:tcPr>
            <w:tcW w:w="1150"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EARNINGS</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CSR</w:t>
            </w:r>
          </w:p>
        </w:tc>
        <w:tc>
          <w:tcPr>
            <w:tcW w:w="88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EARNIN</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CSR</w:t>
            </w:r>
          </w:p>
        </w:tc>
        <w:tc>
          <w:tcPr>
            <w:tcW w:w="883"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EARN</w:t>
            </w:r>
          </w:p>
        </w:tc>
      </w:tr>
      <w:tr w:rsidR="00D45D4B" w:rsidRPr="000D3FC0" w:rsidTr="00D45D4B">
        <w:trPr>
          <w:trHeight w:val="351"/>
        </w:trPr>
        <w:tc>
          <w:tcPr>
            <w:tcW w:w="740"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2012</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1,950,000</w:t>
            </w:r>
          </w:p>
        </w:tc>
        <w:tc>
          <w:tcPr>
            <w:tcW w:w="1151"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(45)</w:t>
            </w:r>
          </w:p>
        </w:tc>
        <w:tc>
          <w:tcPr>
            <w:tcW w:w="110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125,000</w:t>
            </w:r>
          </w:p>
        </w:tc>
        <w:tc>
          <w:tcPr>
            <w:tcW w:w="1150" w:type="dxa"/>
          </w:tcPr>
          <w:p w:rsidR="00D45D4B" w:rsidRPr="000D3FC0" w:rsidRDefault="00D45D4B" w:rsidP="00F061DC">
            <w:pPr>
              <w:spacing w:after="0"/>
              <w:jc w:val="both"/>
              <w:rPr>
                <w:rFonts w:ascii="Times New Roman" w:hAnsi="Times New Roman" w:cs="Times New Roman"/>
                <w:sz w:val="24"/>
              </w:rPr>
            </w:pP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46,717,000</w:t>
            </w:r>
          </w:p>
        </w:tc>
        <w:tc>
          <w:tcPr>
            <w:tcW w:w="88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(84)</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14,459,000</w:t>
            </w:r>
          </w:p>
        </w:tc>
        <w:tc>
          <w:tcPr>
            <w:tcW w:w="883"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12</w:t>
            </w:r>
          </w:p>
        </w:tc>
      </w:tr>
      <w:tr w:rsidR="00D45D4B" w:rsidRPr="000D3FC0" w:rsidTr="00D45D4B">
        <w:trPr>
          <w:trHeight w:val="351"/>
        </w:trPr>
        <w:tc>
          <w:tcPr>
            <w:tcW w:w="740"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2013</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3,010,000</w:t>
            </w:r>
          </w:p>
        </w:tc>
        <w:tc>
          <w:tcPr>
            <w:tcW w:w="1151"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99</w:t>
            </w:r>
          </w:p>
        </w:tc>
        <w:tc>
          <w:tcPr>
            <w:tcW w:w="110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195,650</w:t>
            </w:r>
          </w:p>
        </w:tc>
        <w:tc>
          <w:tcPr>
            <w:tcW w:w="1150"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25</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19,500,000</w:t>
            </w:r>
          </w:p>
        </w:tc>
        <w:tc>
          <w:tcPr>
            <w:tcW w:w="88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(71)</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7,581,500</w:t>
            </w:r>
          </w:p>
        </w:tc>
        <w:tc>
          <w:tcPr>
            <w:tcW w:w="883"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15</w:t>
            </w:r>
          </w:p>
        </w:tc>
      </w:tr>
      <w:tr w:rsidR="00D45D4B" w:rsidRPr="000D3FC0" w:rsidTr="00D45D4B">
        <w:trPr>
          <w:trHeight w:val="361"/>
        </w:trPr>
        <w:tc>
          <w:tcPr>
            <w:tcW w:w="740"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2014</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5,545,000</w:t>
            </w:r>
          </w:p>
        </w:tc>
        <w:tc>
          <w:tcPr>
            <w:tcW w:w="1151"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10</w:t>
            </w:r>
          </w:p>
        </w:tc>
        <w:tc>
          <w:tcPr>
            <w:tcW w:w="110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787,500</w:t>
            </w:r>
          </w:p>
        </w:tc>
        <w:tc>
          <w:tcPr>
            <w:tcW w:w="1150"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18</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25,240,000</w:t>
            </w:r>
          </w:p>
        </w:tc>
        <w:tc>
          <w:tcPr>
            <w:tcW w:w="88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10</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25,798,750</w:t>
            </w:r>
          </w:p>
        </w:tc>
        <w:tc>
          <w:tcPr>
            <w:tcW w:w="883"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15</w:t>
            </w:r>
          </w:p>
        </w:tc>
      </w:tr>
      <w:tr w:rsidR="00D45D4B" w:rsidRPr="000D3FC0" w:rsidTr="00D45D4B">
        <w:trPr>
          <w:trHeight w:val="389"/>
        </w:trPr>
        <w:tc>
          <w:tcPr>
            <w:tcW w:w="740"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2015</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4,555,000</w:t>
            </w:r>
          </w:p>
        </w:tc>
        <w:tc>
          <w:tcPr>
            <w:tcW w:w="1151"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w:t>
            </w:r>
          </w:p>
        </w:tc>
        <w:tc>
          <w:tcPr>
            <w:tcW w:w="110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972,750</w:t>
            </w:r>
          </w:p>
        </w:tc>
        <w:tc>
          <w:tcPr>
            <w:tcW w:w="1150"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15</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7,635,000</w:t>
            </w:r>
          </w:p>
        </w:tc>
        <w:tc>
          <w:tcPr>
            <w:tcW w:w="88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21</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13,837,500</w:t>
            </w:r>
          </w:p>
        </w:tc>
        <w:tc>
          <w:tcPr>
            <w:tcW w:w="883"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16</w:t>
            </w:r>
          </w:p>
        </w:tc>
      </w:tr>
      <w:tr w:rsidR="00D45D4B" w:rsidRPr="000D3FC0" w:rsidTr="00D45D4B">
        <w:trPr>
          <w:trHeight w:val="380"/>
        </w:trPr>
        <w:tc>
          <w:tcPr>
            <w:tcW w:w="740"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2016</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7,650,000</w:t>
            </w:r>
          </w:p>
        </w:tc>
        <w:tc>
          <w:tcPr>
            <w:tcW w:w="1151"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27</w:t>
            </w:r>
          </w:p>
        </w:tc>
        <w:tc>
          <w:tcPr>
            <w:tcW w:w="110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1,365,000</w:t>
            </w:r>
          </w:p>
        </w:tc>
        <w:tc>
          <w:tcPr>
            <w:tcW w:w="1150"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11</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10,245,000</w:t>
            </w:r>
          </w:p>
        </w:tc>
        <w:tc>
          <w:tcPr>
            <w:tcW w:w="88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(20)</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10,447,000</w:t>
            </w:r>
          </w:p>
        </w:tc>
        <w:tc>
          <w:tcPr>
            <w:tcW w:w="883"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13</w:t>
            </w:r>
          </w:p>
        </w:tc>
      </w:tr>
      <w:tr w:rsidR="00D45D4B" w:rsidRPr="000D3FC0" w:rsidTr="00D45D4B">
        <w:trPr>
          <w:trHeight w:val="342"/>
        </w:trPr>
        <w:tc>
          <w:tcPr>
            <w:tcW w:w="740"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2017</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10,450,000</w:t>
            </w:r>
          </w:p>
        </w:tc>
        <w:tc>
          <w:tcPr>
            <w:tcW w:w="1151"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5</w:t>
            </w:r>
          </w:p>
        </w:tc>
        <w:tc>
          <w:tcPr>
            <w:tcW w:w="110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1,920,500</w:t>
            </w:r>
          </w:p>
        </w:tc>
        <w:tc>
          <w:tcPr>
            <w:tcW w:w="1150"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15</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2,851,500</w:t>
            </w:r>
          </w:p>
        </w:tc>
        <w:tc>
          <w:tcPr>
            <w:tcW w:w="88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(11)</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8,216,130</w:t>
            </w:r>
          </w:p>
        </w:tc>
        <w:tc>
          <w:tcPr>
            <w:tcW w:w="883"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8</w:t>
            </w:r>
          </w:p>
        </w:tc>
      </w:tr>
      <w:tr w:rsidR="00D45D4B" w:rsidRPr="000D3FC0" w:rsidTr="00D45D4B">
        <w:trPr>
          <w:trHeight w:val="332"/>
        </w:trPr>
        <w:tc>
          <w:tcPr>
            <w:tcW w:w="740"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2018</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6,925,000</w:t>
            </w:r>
          </w:p>
        </w:tc>
        <w:tc>
          <w:tcPr>
            <w:tcW w:w="1151"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10</w:t>
            </w:r>
          </w:p>
        </w:tc>
        <w:tc>
          <w:tcPr>
            <w:tcW w:w="110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1,854,220</w:t>
            </w:r>
          </w:p>
        </w:tc>
        <w:tc>
          <w:tcPr>
            <w:tcW w:w="1150"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(12)</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2,915,650</w:t>
            </w:r>
          </w:p>
        </w:tc>
        <w:tc>
          <w:tcPr>
            <w:tcW w:w="887"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(54)</w:t>
            </w:r>
          </w:p>
        </w:tc>
        <w:tc>
          <w:tcPr>
            <w:tcW w:w="1218"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51,040,450</w:t>
            </w:r>
          </w:p>
        </w:tc>
        <w:tc>
          <w:tcPr>
            <w:tcW w:w="883" w:type="dxa"/>
          </w:tcPr>
          <w:p w:rsidR="00D45D4B" w:rsidRPr="000D3FC0" w:rsidRDefault="00D45D4B" w:rsidP="00F061DC">
            <w:pPr>
              <w:spacing w:after="0"/>
              <w:jc w:val="both"/>
              <w:rPr>
                <w:rFonts w:ascii="Times New Roman" w:hAnsi="Times New Roman" w:cs="Times New Roman"/>
                <w:sz w:val="24"/>
              </w:rPr>
            </w:pPr>
            <w:r w:rsidRPr="000D3FC0">
              <w:rPr>
                <w:rFonts w:ascii="Times New Roman" w:hAnsi="Times New Roman" w:cs="Times New Roman"/>
                <w:sz w:val="24"/>
              </w:rPr>
              <w:t>8</w:t>
            </w:r>
          </w:p>
        </w:tc>
      </w:tr>
    </w:tbl>
    <w:p w:rsidR="00D45D4B" w:rsidRPr="000E72A2" w:rsidRDefault="00D45D4B" w:rsidP="00F061DC">
      <w:pPr>
        <w:spacing w:after="0"/>
        <w:jc w:val="both"/>
        <w:rPr>
          <w:rFonts w:ascii="Times New Roman" w:hAnsi="Times New Roman" w:cs="Times New Roman"/>
        </w:rPr>
      </w:pPr>
    </w:p>
    <w:p w:rsidR="00D45D4B" w:rsidRPr="000E72A2" w:rsidRDefault="00D45D4B" w:rsidP="00F061DC">
      <w:pPr>
        <w:spacing w:after="0"/>
        <w:rPr>
          <w:rFonts w:ascii="Times New Roman" w:hAnsi="Times New Roman" w:cs="Times New Roman"/>
        </w:rPr>
      </w:pPr>
    </w:p>
    <w:p w:rsidR="00D45D4B" w:rsidRPr="000E72A2" w:rsidRDefault="00D45D4B" w:rsidP="00F061DC">
      <w:pPr>
        <w:spacing w:after="0"/>
        <w:rPr>
          <w:rFonts w:ascii="Times New Roman" w:hAnsi="Times New Roman" w:cs="Times New Roman"/>
        </w:rPr>
      </w:pPr>
    </w:p>
    <w:p w:rsidR="00666369" w:rsidRDefault="00666369" w:rsidP="00F061DC">
      <w:pPr>
        <w:spacing w:after="0"/>
      </w:pPr>
    </w:p>
    <w:sectPr w:rsidR="00666369" w:rsidSect="00D45D4B">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D7D" w:rsidRDefault="00FF7D7D" w:rsidP="00810C49">
      <w:pPr>
        <w:spacing w:after="0" w:line="240" w:lineRule="auto"/>
      </w:pPr>
      <w:r>
        <w:separator/>
      </w:r>
    </w:p>
  </w:endnote>
  <w:endnote w:type="continuationSeparator" w:id="1">
    <w:p w:rsidR="00FF7D7D" w:rsidRDefault="00FF7D7D" w:rsidP="00810C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6090987"/>
      <w:docPartObj>
        <w:docPartGallery w:val="Page Numbers (Bottom of Page)"/>
        <w:docPartUnique/>
      </w:docPartObj>
    </w:sdtPr>
    <w:sdtEndPr>
      <w:rPr>
        <w:noProof/>
      </w:rPr>
    </w:sdtEndPr>
    <w:sdtContent>
      <w:p w:rsidR="00F061DC" w:rsidRDefault="00F061DC">
        <w:pPr>
          <w:pStyle w:val="Footer"/>
          <w:jc w:val="center"/>
        </w:pPr>
        <w:fldSimple w:instr=" PAGE   \* MERGEFORMAT ">
          <w:r w:rsidR="00D85A5D">
            <w:rPr>
              <w:noProof/>
            </w:rPr>
            <w:t>55</w:t>
          </w:r>
        </w:fldSimple>
      </w:p>
    </w:sdtContent>
  </w:sdt>
  <w:p w:rsidR="00F061DC" w:rsidRDefault="00F061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D7D" w:rsidRDefault="00FF7D7D" w:rsidP="00810C49">
      <w:pPr>
        <w:spacing w:after="0" w:line="240" w:lineRule="auto"/>
      </w:pPr>
      <w:r>
        <w:separator/>
      </w:r>
    </w:p>
  </w:footnote>
  <w:footnote w:type="continuationSeparator" w:id="1">
    <w:p w:rsidR="00FF7D7D" w:rsidRDefault="00FF7D7D" w:rsidP="00810C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316B"/>
    <w:multiLevelType w:val="hybridMultilevel"/>
    <w:tmpl w:val="46744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9FF6F3C"/>
    <w:multiLevelType w:val="hybridMultilevel"/>
    <w:tmpl w:val="2A102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C407440"/>
    <w:multiLevelType w:val="hybridMultilevel"/>
    <w:tmpl w:val="15C0B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63915F8"/>
    <w:multiLevelType w:val="hybridMultilevel"/>
    <w:tmpl w:val="CED6831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B1F06EE"/>
    <w:multiLevelType w:val="hybridMultilevel"/>
    <w:tmpl w:val="C242CF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B75928"/>
    <w:multiLevelType w:val="hybridMultilevel"/>
    <w:tmpl w:val="9D486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6203F1"/>
    <w:multiLevelType w:val="hybridMultilevel"/>
    <w:tmpl w:val="C33EA68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8B627A"/>
    <w:multiLevelType w:val="hybridMultilevel"/>
    <w:tmpl w:val="3822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1C7A8F"/>
    <w:multiLevelType w:val="hybridMultilevel"/>
    <w:tmpl w:val="17F6B136"/>
    <w:lvl w:ilvl="0" w:tplc="334C56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D9002C"/>
    <w:multiLevelType w:val="hybridMultilevel"/>
    <w:tmpl w:val="67967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692A24"/>
    <w:multiLevelType w:val="hybridMultilevel"/>
    <w:tmpl w:val="C64E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62540B"/>
    <w:multiLevelType w:val="hybridMultilevel"/>
    <w:tmpl w:val="FD3C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3B3332"/>
    <w:multiLevelType w:val="hybridMultilevel"/>
    <w:tmpl w:val="DF6E4408"/>
    <w:lvl w:ilvl="0" w:tplc="C598FB86">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F410A1"/>
    <w:multiLevelType w:val="hybridMultilevel"/>
    <w:tmpl w:val="3618B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806CF8"/>
    <w:multiLevelType w:val="hybridMultilevel"/>
    <w:tmpl w:val="4A68E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7"/>
  </w:num>
  <w:num w:numId="4">
    <w:abstractNumId w:val="0"/>
  </w:num>
  <w:num w:numId="5">
    <w:abstractNumId w:val="11"/>
  </w:num>
  <w:num w:numId="6">
    <w:abstractNumId w:val="10"/>
  </w:num>
  <w:num w:numId="7">
    <w:abstractNumId w:val="14"/>
  </w:num>
  <w:num w:numId="8">
    <w:abstractNumId w:val="2"/>
  </w:num>
  <w:num w:numId="9">
    <w:abstractNumId w:val="9"/>
  </w:num>
  <w:num w:numId="10">
    <w:abstractNumId w:val="8"/>
  </w:num>
  <w:num w:numId="11">
    <w:abstractNumId w:val="4"/>
  </w:num>
  <w:num w:numId="12">
    <w:abstractNumId w:val="6"/>
  </w:num>
  <w:num w:numId="13">
    <w:abstractNumId w:val="3"/>
  </w:num>
  <w:num w:numId="14">
    <w:abstractNumId w:val="5"/>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45D4B"/>
    <w:rsid w:val="00054957"/>
    <w:rsid w:val="00094BE4"/>
    <w:rsid w:val="00246F14"/>
    <w:rsid w:val="003D0059"/>
    <w:rsid w:val="00425407"/>
    <w:rsid w:val="004C0C92"/>
    <w:rsid w:val="005766D6"/>
    <w:rsid w:val="005B06D0"/>
    <w:rsid w:val="00666369"/>
    <w:rsid w:val="00810C49"/>
    <w:rsid w:val="00856EA1"/>
    <w:rsid w:val="008A322F"/>
    <w:rsid w:val="00C31526"/>
    <w:rsid w:val="00C47522"/>
    <w:rsid w:val="00C55DCF"/>
    <w:rsid w:val="00D00E9A"/>
    <w:rsid w:val="00D45D4B"/>
    <w:rsid w:val="00D47F58"/>
    <w:rsid w:val="00D85A5D"/>
    <w:rsid w:val="00DD1BE7"/>
    <w:rsid w:val="00DE73E1"/>
    <w:rsid w:val="00DF2E68"/>
    <w:rsid w:val="00E250BD"/>
    <w:rsid w:val="00E94449"/>
    <w:rsid w:val="00F061DC"/>
    <w:rsid w:val="00F60224"/>
    <w:rsid w:val="00FF7D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Straight Arrow Connector 5"/>
        <o:r id="V:Rule5" type="connector" idref="#Straight Arrow Connector 4"/>
        <o:r id="V:Rule6"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D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D4B"/>
  </w:style>
  <w:style w:type="paragraph" w:styleId="Footer">
    <w:name w:val="footer"/>
    <w:basedOn w:val="Normal"/>
    <w:link w:val="FooterChar"/>
    <w:uiPriority w:val="99"/>
    <w:unhideWhenUsed/>
    <w:rsid w:val="00D45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D4B"/>
  </w:style>
  <w:style w:type="paragraph" w:styleId="ListParagraph">
    <w:name w:val="List Paragraph"/>
    <w:basedOn w:val="Normal"/>
    <w:uiPriority w:val="34"/>
    <w:qFormat/>
    <w:rsid w:val="00D45D4B"/>
    <w:pPr>
      <w:ind w:left="720"/>
      <w:contextualSpacing/>
    </w:pPr>
  </w:style>
  <w:style w:type="paragraph" w:customStyle="1" w:styleId="Default">
    <w:name w:val="Default"/>
    <w:rsid w:val="00D45D4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6">
    <w:name w:val="Pa6"/>
    <w:basedOn w:val="Default"/>
    <w:next w:val="Default"/>
    <w:uiPriority w:val="99"/>
    <w:rsid w:val="00D45D4B"/>
    <w:pPr>
      <w:spacing w:line="221" w:lineRule="atLeast"/>
    </w:pPr>
    <w:rPr>
      <w:color w:val="auto"/>
    </w:rPr>
  </w:style>
  <w:style w:type="paragraph" w:customStyle="1" w:styleId="Pa7">
    <w:name w:val="Pa7"/>
    <w:basedOn w:val="Default"/>
    <w:next w:val="Default"/>
    <w:uiPriority w:val="99"/>
    <w:rsid w:val="00D45D4B"/>
    <w:pPr>
      <w:spacing w:line="201" w:lineRule="atLeast"/>
    </w:pPr>
    <w:rPr>
      <w:color w:val="auto"/>
    </w:rPr>
  </w:style>
  <w:style w:type="paragraph" w:customStyle="1" w:styleId="Pa9">
    <w:name w:val="Pa9"/>
    <w:basedOn w:val="Default"/>
    <w:next w:val="Default"/>
    <w:uiPriority w:val="99"/>
    <w:rsid w:val="00D45D4B"/>
    <w:pPr>
      <w:spacing w:line="201" w:lineRule="atLeast"/>
    </w:pPr>
    <w:rPr>
      <w:color w:val="auto"/>
    </w:rPr>
  </w:style>
  <w:style w:type="paragraph" w:customStyle="1" w:styleId="Pa10">
    <w:name w:val="Pa10"/>
    <w:basedOn w:val="Default"/>
    <w:next w:val="Default"/>
    <w:uiPriority w:val="99"/>
    <w:rsid w:val="00D45D4B"/>
    <w:pPr>
      <w:spacing w:line="201" w:lineRule="atLeast"/>
    </w:pPr>
    <w:rPr>
      <w:color w:val="auto"/>
    </w:rPr>
  </w:style>
  <w:style w:type="character" w:customStyle="1" w:styleId="A6">
    <w:name w:val="A6"/>
    <w:uiPriority w:val="99"/>
    <w:rsid w:val="00D45D4B"/>
    <w:rPr>
      <w:color w:val="000000"/>
      <w:sz w:val="20"/>
      <w:szCs w:val="20"/>
    </w:rPr>
  </w:style>
  <w:style w:type="table" w:styleId="TableGrid">
    <w:name w:val="Table Grid"/>
    <w:basedOn w:val="TableNormal"/>
    <w:uiPriority w:val="59"/>
    <w:rsid w:val="00D45D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45D4B"/>
    <w:rPr>
      <w:color w:val="0000FF" w:themeColor="hyperlink"/>
      <w:u w:val="single"/>
    </w:rPr>
  </w:style>
  <w:style w:type="paragraph" w:styleId="BalloonText">
    <w:name w:val="Balloon Text"/>
    <w:basedOn w:val="Normal"/>
    <w:link w:val="BalloonTextChar"/>
    <w:uiPriority w:val="99"/>
    <w:semiHidden/>
    <w:unhideWhenUsed/>
    <w:rsid w:val="00D45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D4B"/>
    <w:rPr>
      <w:rFonts w:ascii="Tahoma" w:hAnsi="Tahoma" w:cs="Tahoma"/>
      <w:sz w:val="16"/>
      <w:szCs w:val="16"/>
    </w:rPr>
  </w:style>
  <w:style w:type="paragraph" w:styleId="NoSpacing">
    <w:name w:val="No Spacing"/>
    <w:uiPriority w:val="1"/>
    <w:qFormat/>
    <w:rsid w:val="00D45D4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zinearticles.com/?Corporate-Social-Responsibility-Jobs-and-th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Corporate_social_responsibility" TargetMode="External"/><Relationship Id="rId5" Type="http://schemas.openxmlformats.org/officeDocument/2006/relationships/footnotes" Target="footnotes.xml"/><Relationship Id="rId10" Type="http://schemas.openxmlformats.org/officeDocument/2006/relationships/hyperlink" Target="http://www.faizarice.com/index.htm" TargetMode="External"/><Relationship Id="rId4" Type="http://schemas.openxmlformats.org/officeDocument/2006/relationships/webSettings" Target="webSettings.xml"/><Relationship Id="rId9" Type="http://schemas.openxmlformats.org/officeDocument/2006/relationships/hyperlink" Target="http://blogs.intel.com/csr/200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62</Pages>
  <Words>18736</Words>
  <Characters>106800</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6</cp:revision>
  <dcterms:created xsi:type="dcterms:W3CDTF">2025-06-04T14:51:00Z</dcterms:created>
  <dcterms:modified xsi:type="dcterms:W3CDTF">2025-06-15T12:53:00Z</dcterms:modified>
</cp:coreProperties>
</file>