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C19D1" w14:textId="65A7CD96" w:rsidR="006B45D0" w:rsidRPr="00C321E9" w:rsidRDefault="008F3B43" w:rsidP="008830E8">
      <w:pPr>
        <w:spacing w:after="0" w:line="360" w:lineRule="auto"/>
        <w:jc w:val="center"/>
        <w:rPr>
          <w:rFonts w:ascii="Bookman Old Style" w:hAnsi="Bookman Old Style"/>
          <w:b/>
          <w:color w:val="000000" w:themeColor="text1"/>
          <w:sz w:val="37"/>
          <w:szCs w:val="37"/>
        </w:rPr>
      </w:pPr>
      <w:r w:rsidRPr="00C321E9">
        <w:rPr>
          <w:rFonts w:ascii="Bookman Old Style" w:hAnsi="Bookman Old Style"/>
          <w:b/>
          <w:color w:val="000000" w:themeColor="text1"/>
          <w:sz w:val="37"/>
          <w:szCs w:val="37"/>
        </w:rPr>
        <w:t>EFFECT</w:t>
      </w:r>
      <w:r w:rsidR="008830E8" w:rsidRPr="00C321E9">
        <w:rPr>
          <w:rFonts w:ascii="Bookman Old Style" w:hAnsi="Bookman Old Style"/>
          <w:b/>
          <w:color w:val="000000" w:themeColor="text1"/>
          <w:sz w:val="37"/>
          <w:szCs w:val="37"/>
        </w:rPr>
        <w:t xml:space="preserve"> OF TOTAL QUALITY MANAGEMENT ON ORGANIZATION PERFORMANCE</w:t>
      </w:r>
      <w:r w:rsidRPr="00C321E9">
        <w:rPr>
          <w:rFonts w:ascii="Bookman Old Style" w:hAnsi="Bookman Old Style"/>
          <w:b/>
          <w:color w:val="000000" w:themeColor="text1"/>
          <w:sz w:val="37"/>
          <w:szCs w:val="37"/>
        </w:rPr>
        <w:t xml:space="preserve"> IN PHARMACEUTICAL INDUSTRY</w:t>
      </w:r>
    </w:p>
    <w:p w14:paraId="2C1292FF" w14:textId="15D884B4" w:rsidR="008830E8" w:rsidRPr="00C321E9" w:rsidRDefault="008830E8" w:rsidP="008830E8">
      <w:pPr>
        <w:spacing w:line="360" w:lineRule="auto"/>
        <w:jc w:val="center"/>
        <w:rPr>
          <w:rFonts w:asciiTheme="majorBidi" w:hAnsiTheme="majorBidi" w:cstheme="majorBidi"/>
          <w:b/>
          <w:i/>
          <w:iCs/>
          <w:color w:val="000000" w:themeColor="text1"/>
        </w:rPr>
      </w:pPr>
      <w:r w:rsidRPr="00C321E9">
        <w:rPr>
          <w:rFonts w:asciiTheme="majorBidi" w:hAnsiTheme="majorBidi" w:cstheme="majorBidi"/>
          <w:b/>
          <w:i/>
          <w:iCs/>
          <w:color w:val="000000" w:themeColor="text1"/>
        </w:rPr>
        <w:t>(A CASE STUDY OF TUYIL PHARMACEUTICAL INDUSTRIES LIMITED)</w:t>
      </w:r>
    </w:p>
    <w:p w14:paraId="2E67B6BF" w14:textId="5BDA908E" w:rsidR="002E060D" w:rsidRPr="00C321E9" w:rsidRDefault="002E060D" w:rsidP="008830E8">
      <w:pPr>
        <w:spacing w:line="360" w:lineRule="auto"/>
        <w:jc w:val="center"/>
        <w:rPr>
          <w:rFonts w:asciiTheme="majorBidi" w:hAnsiTheme="majorBidi" w:cstheme="majorBidi"/>
          <w:b/>
          <w:i/>
          <w:iCs/>
          <w:color w:val="000000" w:themeColor="text1"/>
        </w:rPr>
      </w:pPr>
    </w:p>
    <w:p w14:paraId="2EFA5F17" w14:textId="77777777" w:rsidR="002E060D" w:rsidRPr="00C321E9" w:rsidRDefault="002E060D" w:rsidP="002E060D">
      <w:pPr>
        <w:shd w:val="clear" w:color="auto" w:fill="FFFFFF"/>
        <w:spacing w:after="0" w:line="480" w:lineRule="auto"/>
        <w:jc w:val="center"/>
        <w:rPr>
          <w:rFonts w:ascii="Times New Roman" w:eastAsia="Times New Roman" w:hAnsi="Times New Roman" w:cs="Times New Roman"/>
          <w:b/>
          <w:bCs/>
          <w:color w:val="000000" w:themeColor="text1"/>
          <w:sz w:val="35"/>
          <w:szCs w:val="35"/>
        </w:rPr>
      </w:pPr>
      <w:r w:rsidRPr="00C321E9">
        <w:rPr>
          <w:rFonts w:ascii="Times New Roman" w:eastAsia="Times New Roman" w:hAnsi="Times New Roman" w:cs="Times New Roman"/>
          <w:b/>
          <w:bCs/>
          <w:color w:val="000000" w:themeColor="text1"/>
          <w:sz w:val="35"/>
          <w:szCs w:val="35"/>
        </w:rPr>
        <w:t xml:space="preserve">BY </w:t>
      </w:r>
    </w:p>
    <w:p w14:paraId="561ED244" w14:textId="2BFDC387" w:rsidR="002E060D" w:rsidRPr="00C321E9" w:rsidRDefault="00B34BED" w:rsidP="002E060D">
      <w:pPr>
        <w:shd w:val="clear" w:color="auto" w:fill="FFFFFF"/>
        <w:spacing w:after="0" w:line="240" w:lineRule="auto"/>
        <w:jc w:val="center"/>
        <w:rPr>
          <w:rFonts w:ascii="Times New Roman" w:eastAsia="Times New Roman" w:hAnsi="Times New Roman" w:cs="Times New Roman"/>
          <w:b/>
          <w:bCs/>
          <w:color w:val="000000" w:themeColor="text1"/>
          <w:sz w:val="49"/>
          <w:szCs w:val="49"/>
        </w:rPr>
      </w:pPr>
      <w:r w:rsidRPr="00C321E9">
        <w:rPr>
          <w:rFonts w:ascii="Times New Roman" w:eastAsia="Times New Roman" w:hAnsi="Times New Roman" w:cs="Times New Roman"/>
          <w:b/>
          <w:bCs/>
          <w:color w:val="000000" w:themeColor="text1"/>
          <w:sz w:val="49"/>
          <w:szCs w:val="49"/>
        </w:rPr>
        <w:t>ONUWA ELIZABETH GLORY</w:t>
      </w:r>
    </w:p>
    <w:p w14:paraId="77755D88" w14:textId="5F2205B1" w:rsidR="002E060D" w:rsidRPr="00C321E9" w:rsidRDefault="00B34BED" w:rsidP="002E060D">
      <w:pPr>
        <w:shd w:val="clear" w:color="auto" w:fill="FFFFFF"/>
        <w:tabs>
          <w:tab w:val="center" w:pos="4680"/>
          <w:tab w:val="left" w:pos="6090"/>
          <w:tab w:val="right" w:pos="9360"/>
        </w:tabs>
        <w:spacing w:after="0" w:line="360" w:lineRule="auto"/>
        <w:jc w:val="center"/>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49"/>
          <w:szCs w:val="49"/>
        </w:rPr>
        <w:t>HND/23/BAM/FT/0871</w:t>
      </w:r>
    </w:p>
    <w:p w14:paraId="6C921AA5" w14:textId="77777777" w:rsidR="002E060D" w:rsidRPr="00C321E9" w:rsidRDefault="002E060D" w:rsidP="002E060D">
      <w:pPr>
        <w:widowControl w:val="0"/>
        <w:tabs>
          <w:tab w:val="left" w:pos="900"/>
        </w:tabs>
        <w:autoSpaceDE w:val="0"/>
        <w:autoSpaceDN w:val="0"/>
        <w:adjustRightInd w:val="0"/>
        <w:spacing w:after="0" w:line="240" w:lineRule="auto"/>
        <w:jc w:val="both"/>
        <w:rPr>
          <w:rFonts w:ascii="Times New Roman" w:eastAsia="Times New Roman" w:hAnsi="Times New Roman" w:cs="Times New Roman"/>
          <w:b/>
          <w:bCs/>
          <w:color w:val="000000" w:themeColor="text1"/>
          <w:sz w:val="27"/>
          <w:szCs w:val="27"/>
        </w:rPr>
      </w:pPr>
    </w:p>
    <w:p w14:paraId="3C15300A" w14:textId="77777777" w:rsidR="002E060D" w:rsidRPr="00C321E9" w:rsidRDefault="002E060D" w:rsidP="002E060D">
      <w:pPr>
        <w:tabs>
          <w:tab w:val="left" w:pos="1620"/>
        </w:tabs>
        <w:spacing w:after="0" w:line="240" w:lineRule="auto"/>
        <w:jc w:val="center"/>
        <w:rPr>
          <w:rFonts w:ascii="Times New Roman" w:eastAsia="Times New Roman" w:hAnsi="Times New Roman" w:cs="Times New Roman"/>
          <w:b/>
          <w:bCs/>
          <w:color w:val="000000" w:themeColor="text1"/>
          <w:sz w:val="35"/>
          <w:szCs w:val="35"/>
        </w:rPr>
      </w:pPr>
      <w:r w:rsidRPr="00C321E9">
        <w:rPr>
          <w:rFonts w:ascii="Times New Roman" w:eastAsia="Times New Roman" w:hAnsi="Times New Roman" w:cs="Times New Roman"/>
          <w:b/>
          <w:bCs/>
          <w:color w:val="000000" w:themeColor="text1"/>
          <w:sz w:val="35"/>
          <w:szCs w:val="35"/>
        </w:rPr>
        <w:t>BEING THE PROJECT SUBMITTED TO THE DEPARTMENT OF BUSINESS ADMINISTRATION AND MANAGEMENT, INSTITUTE OF FINANCE AND MANAGEMENT STUDIES, (IFMS) KWARA STATE POLYTECHNIC, ILORIN.</w:t>
      </w:r>
    </w:p>
    <w:p w14:paraId="13E0D277" w14:textId="77777777" w:rsidR="002E060D" w:rsidRPr="00C321E9" w:rsidRDefault="002E060D" w:rsidP="002E060D">
      <w:pPr>
        <w:tabs>
          <w:tab w:val="left" w:pos="1620"/>
        </w:tabs>
        <w:spacing w:after="0" w:line="240" w:lineRule="auto"/>
        <w:jc w:val="center"/>
        <w:rPr>
          <w:rFonts w:ascii="Times New Roman" w:eastAsia="Times New Roman" w:hAnsi="Times New Roman" w:cs="Times New Roman"/>
          <w:b/>
          <w:bCs/>
          <w:color w:val="000000" w:themeColor="text1"/>
          <w:sz w:val="35"/>
          <w:szCs w:val="35"/>
        </w:rPr>
      </w:pPr>
    </w:p>
    <w:p w14:paraId="32F6E91C" w14:textId="77777777" w:rsidR="002E060D" w:rsidRPr="00C321E9" w:rsidRDefault="002E060D" w:rsidP="002E060D">
      <w:pPr>
        <w:tabs>
          <w:tab w:val="left" w:pos="1620"/>
        </w:tabs>
        <w:spacing w:after="0" w:line="240" w:lineRule="auto"/>
        <w:jc w:val="center"/>
        <w:rPr>
          <w:rFonts w:ascii="Times New Roman" w:eastAsia="Times New Roman" w:hAnsi="Times New Roman" w:cs="Times New Roman"/>
          <w:b/>
          <w:bCs/>
          <w:color w:val="000000" w:themeColor="text1"/>
          <w:sz w:val="35"/>
          <w:szCs w:val="35"/>
        </w:rPr>
      </w:pPr>
      <w:r w:rsidRPr="00C321E9">
        <w:rPr>
          <w:rFonts w:ascii="Times New Roman" w:eastAsia="Times New Roman" w:hAnsi="Times New Roman" w:cs="Times New Roman"/>
          <w:b/>
          <w:bCs/>
          <w:color w:val="000000" w:themeColor="text1"/>
          <w:sz w:val="35"/>
          <w:szCs w:val="35"/>
        </w:rPr>
        <w:t>IN PARTIAL FULFILLMENT OF THE REQUIREMENT FOR THE AWARD OF HIGHER NATIONAL DIPLOMA (HND) IN BUSINESS ADMINISTRATION AND MANAGEMENT.</w:t>
      </w:r>
    </w:p>
    <w:p w14:paraId="4559B4C2" w14:textId="77777777" w:rsidR="002E060D" w:rsidRPr="00C321E9" w:rsidRDefault="002E060D" w:rsidP="002E060D">
      <w:pPr>
        <w:spacing w:after="0" w:line="360" w:lineRule="auto"/>
        <w:jc w:val="center"/>
        <w:rPr>
          <w:rFonts w:ascii="Times New Roman" w:eastAsia="Times New Roman" w:hAnsi="Times New Roman" w:cs="Times New Roman"/>
          <w:b/>
          <w:bCs/>
          <w:color w:val="000000" w:themeColor="text1"/>
          <w:sz w:val="27"/>
          <w:szCs w:val="27"/>
        </w:rPr>
      </w:pPr>
    </w:p>
    <w:p w14:paraId="1D784B4C" w14:textId="77777777" w:rsidR="002E060D" w:rsidRPr="00C321E9" w:rsidRDefault="002E060D" w:rsidP="002E060D">
      <w:pPr>
        <w:spacing w:after="0" w:line="240" w:lineRule="auto"/>
        <w:jc w:val="center"/>
        <w:rPr>
          <w:rFonts w:ascii="Times New Roman" w:eastAsia="Times New Roman" w:hAnsi="Times New Roman" w:cs="Times New Roman"/>
          <w:b/>
          <w:bCs/>
          <w:color w:val="000000" w:themeColor="text1"/>
          <w:sz w:val="27"/>
          <w:szCs w:val="27"/>
        </w:rPr>
      </w:pPr>
    </w:p>
    <w:p w14:paraId="2AED6DC4" w14:textId="77777777" w:rsidR="002E060D" w:rsidRPr="00C321E9" w:rsidRDefault="002E060D" w:rsidP="002E060D">
      <w:pPr>
        <w:pStyle w:val="Heading1"/>
        <w:jc w:val="right"/>
        <w:rPr>
          <w:rFonts w:ascii="Times New Roman" w:eastAsia="Times New Roman" w:hAnsi="Times New Roman" w:cs="Times New Roman"/>
          <w:b/>
          <w:color w:val="000000" w:themeColor="text1"/>
          <w:sz w:val="27"/>
          <w:szCs w:val="27"/>
        </w:rPr>
      </w:pPr>
      <w:bookmarkStart w:id="0" w:name="_Toc170218645"/>
      <w:bookmarkStart w:id="1" w:name="_Toc198843938"/>
      <w:r w:rsidRPr="00C321E9">
        <w:rPr>
          <w:rFonts w:ascii="Times New Roman" w:eastAsia="Times New Roman" w:hAnsi="Times New Roman" w:cs="Times New Roman"/>
          <w:b/>
          <w:color w:val="000000" w:themeColor="text1"/>
          <w:sz w:val="39"/>
          <w:szCs w:val="39"/>
        </w:rPr>
        <w:t>MAY, 2025.</w:t>
      </w:r>
      <w:bookmarkEnd w:id="0"/>
      <w:bookmarkEnd w:id="1"/>
    </w:p>
    <w:p w14:paraId="440730E1" w14:textId="7198B2CB" w:rsidR="006B45D0" w:rsidRPr="00C321E9" w:rsidRDefault="002E060D" w:rsidP="002E060D">
      <w:pPr>
        <w:jc w:val="center"/>
        <w:rPr>
          <w:b/>
          <w:color w:val="000000" w:themeColor="text1"/>
          <w:sz w:val="30"/>
          <w:szCs w:val="28"/>
        </w:rPr>
      </w:pPr>
      <w:r w:rsidRPr="00C321E9">
        <w:rPr>
          <w:rFonts w:ascii="Times New Roman" w:eastAsia="Times New Roman" w:hAnsi="Times New Roman" w:cs="Times New Roman"/>
          <w:color w:val="000000" w:themeColor="text1"/>
          <w:sz w:val="26"/>
          <w:szCs w:val="26"/>
        </w:rPr>
        <w:br w:type="page"/>
      </w:r>
    </w:p>
    <w:p w14:paraId="1F6DD95F" w14:textId="77777777" w:rsidR="002E060D" w:rsidRPr="00C321E9" w:rsidRDefault="002E060D" w:rsidP="00776E1D">
      <w:pPr>
        <w:pStyle w:val="Heading1"/>
        <w:spacing w:line="360" w:lineRule="auto"/>
        <w:jc w:val="center"/>
        <w:rPr>
          <w:rFonts w:ascii="Times New Roman" w:eastAsia="Times New Roman" w:hAnsi="Times New Roman" w:cs="Times New Roman"/>
          <w:b/>
          <w:bCs/>
          <w:color w:val="000000" w:themeColor="text1"/>
          <w:sz w:val="26"/>
          <w:szCs w:val="26"/>
        </w:rPr>
      </w:pPr>
      <w:bookmarkStart w:id="2" w:name="_Toc170218646"/>
      <w:bookmarkStart w:id="3" w:name="_Toc198843939"/>
      <w:bookmarkStart w:id="4" w:name="_Toc170386421"/>
      <w:r w:rsidRPr="00C321E9">
        <w:rPr>
          <w:rFonts w:ascii="Times New Roman" w:eastAsia="Times New Roman" w:hAnsi="Times New Roman" w:cs="Times New Roman"/>
          <w:b/>
          <w:bCs/>
          <w:color w:val="000000" w:themeColor="text1"/>
          <w:sz w:val="26"/>
          <w:szCs w:val="26"/>
        </w:rPr>
        <w:lastRenderedPageBreak/>
        <w:t>CERTIFICATION</w:t>
      </w:r>
      <w:bookmarkEnd w:id="2"/>
      <w:bookmarkEnd w:id="3"/>
    </w:p>
    <w:p w14:paraId="5438CE47" w14:textId="77777777" w:rsidR="002E060D" w:rsidRPr="00C321E9" w:rsidRDefault="002E060D" w:rsidP="00776E1D">
      <w:pPr>
        <w:spacing w:line="360" w:lineRule="auto"/>
        <w:ind w:firstLine="720"/>
        <w:jc w:val="both"/>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 xml:space="preserve">This research work has been read and approved as meeting the requirement of Department of Business Administration and Management, Institute of Finance and Management Studies, </w:t>
      </w:r>
      <w:proofErr w:type="spellStart"/>
      <w:r w:rsidRPr="00C321E9">
        <w:rPr>
          <w:rFonts w:ascii="Times New Roman" w:hAnsi="Times New Roman" w:cs="Times New Roman"/>
          <w:color w:val="000000" w:themeColor="text1"/>
          <w:sz w:val="26"/>
          <w:szCs w:val="26"/>
        </w:rPr>
        <w:t>Kwara</w:t>
      </w:r>
      <w:proofErr w:type="spellEnd"/>
      <w:r w:rsidRPr="00C321E9">
        <w:rPr>
          <w:rFonts w:ascii="Times New Roman" w:hAnsi="Times New Roman" w:cs="Times New Roman"/>
          <w:color w:val="000000" w:themeColor="text1"/>
          <w:sz w:val="26"/>
          <w:szCs w:val="26"/>
        </w:rPr>
        <w:t xml:space="preserve"> State Polytechnic Ilorin, for the Award </w:t>
      </w:r>
      <w:proofErr w:type="gramStart"/>
      <w:r w:rsidRPr="00C321E9">
        <w:rPr>
          <w:rFonts w:ascii="Times New Roman" w:hAnsi="Times New Roman" w:cs="Times New Roman"/>
          <w:color w:val="000000" w:themeColor="text1"/>
          <w:sz w:val="26"/>
          <w:szCs w:val="26"/>
        </w:rPr>
        <w:t>of  Higher</w:t>
      </w:r>
      <w:proofErr w:type="gramEnd"/>
      <w:r w:rsidRPr="00C321E9">
        <w:rPr>
          <w:rFonts w:ascii="Times New Roman" w:hAnsi="Times New Roman" w:cs="Times New Roman"/>
          <w:color w:val="000000" w:themeColor="text1"/>
          <w:sz w:val="26"/>
          <w:szCs w:val="26"/>
        </w:rPr>
        <w:t xml:space="preserve"> National Diploma (HND) in Business Administration</w:t>
      </w:r>
    </w:p>
    <w:p w14:paraId="224E5F8C" w14:textId="77777777" w:rsidR="002E060D" w:rsidRPr="00C321E9" w:rsidRDefault="002E060D" w:rsidP="002E060D">
      <w:pPr>
        <w:jc w:val="both"/>
        <w:rPr>
          <w:rFonts w:ascii="Times New Roman" w:hAnsi="Times New Roman" w:cs="Times New Roman"/>
          <w:color w:val="000000" w:themeColor="text1"/>
          <w:sz w:val="26"/>
          <w:szCs w:val="26"/>
        </w:rPr>
      </w:pPr>
    </w:p>
    <w:p w14:paraId="33B44AF6" w14:textId="77777777" w:rsidR="002E060D" w:rsidRPr="00C321E9" w:rsidRDefault="002E060D" w:rsidP="002E060D">
      <w:pPr>
        <w:jc w:val="both"/>
        <w:rPr>
          <w:rFonts w:ascii="Times New Roman" w:hAnsi="Times New Roman" w:cs="Times New Roman"/>
          <w:color w:val="000000" w:themeColor="text1"/>
          <w:sz w:val="26"/>
          <w:szCs w:val="26"/>
        </w:rPr>
      </w:pPr>
    </w:p>
    <w:p w14:paraId="26AC95B0" w14:textId="77777777" w:rsidR="002E060D" w:rsidRPr="00C321E9" w:rsidRDefault="002E060D" w:rsidP="002E060D">
      <w:pPr>
        <w:jc w:val="both"/>
        <w:rPr>
          <w:rFonts w:ascii="Times New Roman" w:hAnsi="Times New Roman" w:cs="Times New Roman"/>
          <w:color w:val="000000" w:themeColor="text1"/>
          <w:sz w:val="26"/>
          <w:szCs w:val="26"/>
        </w:rPr>
      </w:pPr>
    </w:p>
    <w:p w14:paraId="45F73E01"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391287A0"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MR. ALAKOSO I. K</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DATE</w:t>
      </w:r>
    </w:p>
    <w:p w14:paraId="16E9E81C" w14:textId="77777777" w:rsidR="002E060D" w:rsidRPr="00C321E9" w:rsidRDefault="002E060D" w:rsidP="002E060D">
      <w:pPr>
        <w:spacing w:after="0" w:line="240" w:lineRule="auto"/>
        <w:rPr>
          <w:rFonts w:ascii="Times New Roman" w:hAnsi="Times New Roman" w:cs="Times New Roman"/>
          <w:b/>
          <w:i/>
          <w:color w:val="000000" w:themeColor="text1"/>
          <w:sz w:val="26"/>
          <w:szCs w:val="26"/>
        </w:rPr>
      </w:pPr>
      <w:r w:rsidRPr="00C321E9">
        <w:rPr>
          <w:rFonts w:ascii="Times New Roman" w:hAnsi="Times New Roman" w:cs="Times New Roman"/>
          <w:b/>
          <w:i/>
          <w:color w:val="000000" w:themeColor="text1"/>
          <w:sz w:val="26"/>
          <w:szCs w:val="26"/>
        </w:rPr>
        <w:t>PROJECT SUPERVISOR</w:t>
      </w:r>
    </w:p>
    <w:p w14:paraId="267A2BA0" w14:textId="77777777" w:rsidR="002E060D" w:rsidRPr="00C321E9" w:rsidRDefault="002E060D" w:rsidP="002E060D">
      <w:pPr>
        <w:spacing w:after="0" w:line="240" w:lineRule="auto"/>
        <w:rPr>
          <w:rFonts w:ascii="Times New Roman" w:hAnsi="Times New Roman" w:cs="Times New Roman"/>
          <w:b/>
          <w:i/>
          <w:color w:val="000000" w:themeColor="text1"/>
          <w:sz w:val="26"/>
          <w:szCs w:val="26"/>
        </w:rPr>
      </w:pPr>
    </w:p>
    <w:p w14:paraId="37E86E78"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 xml:space="preserve">  </w:t>
      </w:r>
    </w:p>
    <w:p w14:paraId="6AE2C729"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18FF5A5F"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173AA656"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400BF115"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MR. UMAR</w:t>
      </w:r>
      <w:r w:rsidRPr="00C321E9">
        <w:rPr>
          <w:rFonts w:ascii="Times New Roman" w:hAnsi="Times New Roman" w:cs="Times New Roman"/>
          <w:b/>
          <w:color w:val="000000" w:themeColor="text1"/>
          <w:sz w:val="26"/>
          <w:szCs w:val="26"/>
        </w:rPr>
        <w:tab/>
        <w:t>B.</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 xml:space="preserve"> </w:t>
      </w:r>
      <w:r w:rsidRPr="00C321E9">
        <w:rPr>
          <w:rFonts w:ascii="Times New Roman" w:hAnsi="Times New Roman" w:cs="Times New Roman"/>
          <w:b/>
          <w:color w:val="000000" w:themeColor="text1"/>
          <w:sz w:val="26"/>
          <w:szCs w:val="26"/>
        </w:rPr>
        <w:tab/>
        <w:t>DATE</w:t>
      </w:r>
    </w:p>
    <w:p w14:paraId="252C832E" w14:textId="77777777" w:rsidR="002E060D" w:rsidRPr="00C321E9" w:rsidRDefault="002E060D" w:rsidP="002E060D">
      <w:pPr>
        <w:spacing w:after="0" w:line="240" w:lineRule="auto"/>
        <w:rPr>
          <w:rFonts w:ascii="Times New Roman" w:hAnsi="Times New Roman" w:cs="Times New Roman"/>
          <w:b/>
          <w:i/>
          <w:color w:val="000000" w:themeColor="text1"/>
          <w:sz w:val="26"/>
          <w:szCs w:val="26"/>
        </w:rPr>
      </w:pPr>
      <w:r w:rsidRPr="00C321E9">
        <w:rPr>
          <w:rFonts w:ascii="Times New Roman" w:hAnsi="Times New Roman" w:cs="Times New Roman"/>
          <w:b/>
          <w:i/>
          <w:color w:val="000000" w:themeColor="text1"/>
          <w:sz w:val="26"/>
          <w:szCs w:val="26"/>
        </w:rPr>
        <w:t>PROJECT COORDINATOR</w:t>
      </w:r>
    </w:p>
    <w:p w14:paraId="37B1394E"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24F024A7"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2BBAE0CD"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3B4EF2E9"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5EC9B7B3"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7B992CCF"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MR. ALAKOSO I.K.</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DATE</w:t>
      </w:r>
    </w:p>
    <w:p w14:paraId="3E58F8C9"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HEAD OF DEPARTMENT</w:t>
      </w:r>
      <w:r w:rsidRPr="00C321E9">
        <w:rPr>
          <w:rFonts w:ascii="Times New Roman" w:hAnsi="Times New Roman" w:cs="Times New Roman"/>
          <w:b/>
          <w:color w:val="000000" w:themeColor="text1"/>
          <w:sz w:val="26"/>
          <w:szCs w:val="26"/>
        </w:rPr>
        <w:tab/>
      </w:r>
    </w:p>
    <w:p w14:paraId="764D0CF6"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04F72053"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179FB372"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64B3E518"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6468AAE6"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1E7129F3"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i/>
          <w:color w:val="000000" w:themeColor="text1"/>
          <w:sz w:val="26"/>
          <w:szCs w:val="26"/>
        </w:rPr>
        <w:t>EXTERNAL EXAMINER</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 xml:space="preserve">          </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DATE</w:t>
      </w:r>
    </w:p>
    <w:p w14:paraId="7663146F" w14:textId="77777777" w:rsidR="002E060D" w:rsidRPr="00C321E9" w:rsidRDefault="002E060D" w:rsidP="002E060D">
      <w:pPr>
        <w:rPr>
          <w:rFonts w:ascii="Times New Roman" w:eastAsia="Arial" w:hAnsi="Times New Roman" w:cs="Times New Roman"/>
          <w:b/>
          <w:color w:val="000000" w:themeColor="text1"/>
          <w:sz w:val="24"/>
          <w:szCs w:val="24"/>
        </w:rPr>
      </w:pPr>
      <w:r w:rsidRPr="00C321E9">
        <w:rPr>
          <w:rFonts w:ascii="Times New Roman" w:hAnsi="Times New Roman" w:cs="Times New Roman"/>
          <w:color w:val="000000" w:themeColor="text1"/>
          <w:sz w:val="24"/>
          <w:szCs w:val="24"/>
        </w:rPr>
        <w:br w:type="page"/>
      </w:r>
    </w:p>
    <w:p w14:paraId="5213D943" w14:textId="77777777" w:rsidR="002E060D" w:rsidRPr="00C321E9" w:rsidRDefault="002E060D" w:rsidP="00C321E9">
      <w:pPr>
        <w:pStyle w:val="Heading1"/>
        <w:spacing w:line="360" w:lineRule="auto"/>
        <w:jc w:val="center"/>
        <w:rPr>
          <w:rFonts w:ascii="Times New Roman" w:hAnsi="Times New Roman" w:cs="Times New Roman"/>
          <w:b/>
          <w:bCs/>
          <w:color w:val="000000" w:themeColor="text1"/>
          <w:sz w:val="24"/>
          <w:szCs w:val="24"/>
        </w:rPr>
      </w:pPr>
      <w:bookmarkStart w:id="5" w:name="_Toc170218647"/>
      <w:bookmarkStart w:id="6" w:name="_Toc198843940"/>
      <w:r w:rsidRPr="00C321E9">
        <w:rPr>
          <w:rFonts w:ascii="Times New Roman" w:hAnsi="Times New Roman" w:cs="Times New Roman"/>
          <w:b/>
          <w:bCs/>
          <w:color w:val="000000" w:themeColor="text1"/>
          <w:sz w:val="24"/>
          <w:szCs w:val="24"/>
        </w:rPr>
        <w:lastRenderedPageBreak/>
        <w:t>DEDICATION</w:t>
      </w:r>
      <w:bookmarkEnd w:id="5"/>
      <w:bookmarkEnd w:id="6"/>
    </w:p>
    <w:p w14:paraId="5E82D1C1" w14:textId="77777777" w:rsidR="002E060D" w:rsidRPr="00C321E9" w:rsidRDefault="002E060D" w:rsidP="00C321E9">
      <w:pPr>
        <w:spacing w:after="0" w:line="360" w:lineRule="auto"/>
        <w:ind w:firstLine="720"/>
        <w:jc w:val="both"/>
        <w:rPr>
          <w:rFonts w:ascii="Times New Roman" w:hAnsi="Times New Roman" w:cs="Times New Roman"/>
          <w:b/>
          <w:color w:val="000000" w:themeColor="text1"/>
          <w:sz w:val="24"/>
          <w:szCs w:val="24"/>
        </w:rPr>
      </w:pPr>
      <w:r w:rsidRPr="00C321E9">
        <w:rPr>
          <w:rFonts w:ascii="Times New Roman" w:hAnsi="Times New Roman" w:cs="Times New Roman"/>
          <w:color w:val="000000" w:themeColor="text1"/>
          <w:sz w:val="24"/>
          <w:szCs w:val="24"/>
        </w:rPr>
        <w:t>This project is dedicated to Almighty God, my precious parents and my beloved families, who have given me unflinching financial support and the immeasurable piece of advice to finish up this course.</w:t>
      </w:r>
    </w:p>
    <w:p w14:paraId="5BB5C0F6" w14:textId="77777777" w:rsidR="002E060D" w:rsidRPr="00C321E9" w:rsidRDefault="002E060D" w:rsidP="00C321E9">
      <w:pPr>
        <w:spacing w:after="0" w:line="360" w:lineRule="auto"/>
        <w:jc w:val="center"/>
        <w:rPr>
          <w:rFonts w:ascii="Times New Roman" w:hAnsi="Times New Roman" w:cs="Times New Roman"/>
          <w:b/>
          <w:color w:val="000000" w:themeColor="text1"/>
          <w:sz w:val="24"/>
          <w:szCs w:val="24"/>
        </w:rPr>
      </w:pPr>
    </w:p>
    <w:p w14:paraId="66B89420" w14:textId="77777777" w:rsidR="002E060D" w:rsidRPr="00C321E9" w:rsidRDefault="002E060D" w:rsidP="00C321E9">
      <w:pPr>
        <w:spacing w:line="360" w:lineRule="auto"/>
        <w:rPr>
          <w:rFonts w:ascii="Times New Roman" w:hAnsi="Times New Roman" w:cs="Times New Roman"/>
          <w:b/>
          <w:color w:val="000000" w:themeColor="text1"/>
          <w:sz w:val="24"/>
          <w:szCs w:val="24"/>
        </w:rPr>
      </w:pPr>
      <w:r w:rsidRPr="00C321E9">
        <w:rPr>
          <w:rFonts w:ascii="Times New Roman" w:hAnsi="Times New Roman" w:cs="Times New Roman"/>
          <w:b/>
          <w:color w:val="000000" w:themeColor="text1"/>
          <w:sz w:val="24"/>
          <w:szCs w:val="24"/>
        </w:rPr>
        <w:br w:type="page"/>
      </w:r>
    </w:p>
    <w:p w14:paraId="52178C01" w14:textId="77777777" w:rsidR="002E060D" w:rsidRPr="00C321E9" w:rsidRDefault="002E060D" w:rsidP="00C321E9">
      <w:pPr>
        <w:pStyle w:val="Heading1"/>
        <w:spacing w:line="360" w:lineRule="auto"/>
        <w:jc w:val="center"/>
        <w:rPr>
          <w:rFonts w:ascii="Times New Roman" w:hAnsi="Times New Roman" w:cs="Times New Roman"/>
          <w:b/>
          <w:bCs/>
          <w:color w:val="000000" w:themeColor="text1"/>
          <w:sz w:val="24"/>
          <w:szCs w:val="24"/>
        </w:rPr>
      </w:pPr>
      <w:bookmarkStart w:id="7" w:name="_Toc170218648"/>
      <w:bookmarkStart w:id="8" w:name="_Toc198843941"/>
      <w:r w:rsidRPr="00C321E9">
        <w:rPr>
          <w:rFonts w:ascii="Times New Roman" w:hAnsi="Times New Roman" w:cs="Times New Roman"/>
          <w:b/>
          <w:bCs/>
          <w:color w:val="000000" w:themeColor="text1"/>
          <w:sz w:val="24"/>
          <w:szCs w:val="24"/>
        </w:rPr>
        <w:lastRenderedPageBreak/>
        <w:t>ACKNOWLEDGEMENT</w:t>
      </w:r>
      <w:bookmarkEnd w:id="7"/>
      <w:bookmarkEnd w:id="8"/>
    </w:p>
    <w:p w14:paraId="6C62F048" w14:textId="77777777" w:rsidR="002E060D" w:rsidRPr="00C321E9" w:rsidRDefault="002E060D" w:rsidP="00C321E9">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I am so much indebted to Almighty God, the Alpha and Omega for giving me the privilege and power to accomplished this project work.</w:t>
      </w:r>
    </w:p>
    <w:p w14:paraId="2AA8E5E8" w14:textId="77777777" w:rsidR="002E060D" w:rsidRPr="00C321E9" w:rsidRDefault="002E060D" w:rsidP="00C321E9">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 xml:space="preserve">I also use this medium to express my profound gratitude my supervisor in person of </w:t>
      </w:r>
      <w:proofErr w:type="spellStart"/>
      <w:r w:rsidRPr="00C321E9">
        <w:rPr>
          <w:rFonts w:ascii="Times New Roman" w:hAnsi="Times New Roman" w:cs="Times New Roman"/>
          <w:color w:val="000000" w:themeColor="text1"/>
          <w:sz w:val="24"/>
          <w:szCs w:val="24"/>
        </w:rPr>
        <w:t>Mr</w:t>
      </w:r>
      <w:proofErr w:type="spellEnd"/>
      <w:r w:rsidRPr="00C321E9">
        <w:rPr>
          <w:rFonts w:ascii="Times New Roman" w:hAnsi="Times New Roman" w:cs="Times New Roman"/>
          <w:color w:val="000000" w:themeColor="text1"/>
          <w:sz w:val="24"/>
          <w:szCs w:val="24"/>
        </w:rPr>
        <w:t xml:space="preserve"> ALAKOSO IBRAHIM KAYODE. for his construction criticism on this research work and his fatherly advices toward successful completion of this project. I shall forever be grateful.</w:t>
      </w:r>
    </w:p>
    <w:p w14:paraId="2C88B08D" w14:textId="77777777" w:rsidR="002E060D" w:rsidRPr="00C321E9" w:rsidRDefault="002E060D" w:rsidP="002E060D">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My appreciation also goes to the HOD of this noble department Mr. ALAKOSO IBRAHIM KAYODE. for his encourage and support to the entire student and the department at large through the period of 2024/2025 academic session I say thank you sir.</w:t>
      </w:r>
    </w:p>
    <w:p w14:paraId="12E9DEB4" w14:textId="77777777" w:rsidR="002E060D" w:rsidRPr="00C321E9" w:rsidRDefault="002E060D" w:rsidP="002E060D">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 xml:space="preserve">Also, my appreciation goes to all entire staff of Business Administration &amp; Management Department I pray that Almighty God continue to increase your knowledge and understanding to match forward this department to the next level (Amen).  </w:t>
      </w:r>
    </w:p>
    <w:p w14:paraId="31114BD3" w14:textId="3D2A1A9C" w:rsidR="002E060D" w:rsidRPr="00C321E9" w:rsidRDefault="002E060D" w:rsidP="002E060D">
      <w:pPr>
        <w:spacing w:after="0" w:line="360" w:lineRule="auto"/>
        <w:ind w:firstLine="720"/>
        <w:jc w:val="both"/>
        <w:rPr>
          <w:rFonts w:ascii="Times New Roman" w:hAnsi="Times New Roman" w:cs="Times New Roman"/>
          <w:color w:val="000000" w:themeColor="text1"/>
          <w:sz w:val="24"/>
          <w:szCs w:val="24"/>
        </w:rPr>
      </w:pPr>
    </w:p>
    <w:p w14:paraId="7F96AC79" w14:textId="77777777" w:rsidR="002E060D" w:rsidRPr="00C321E9" w:rsidRDefault="002E060D" w:rsidP="002E060D">
      <w:pPr>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br w:type="page"/>
      </w:r>
    </w:p>
    <w:sdt>
      <w:sdtPr>
        <w:rPr>
          <w:rFonts w:asciiTheme="majorBidi" w:eastAsiaTheme="minorHAnsi" w:hAnsiTheme="majorBidi" w:cstheme="minorBidi"/>
          <w:color w:val="000000" w:themeColor="text1"/>
          <w:kern w:val="2"/>
          <w:sz w:val="24"/>
          <w:szCs w:val="24"/>
          <w14:ligatures w14:val="standardContextual"/>
        </w:rPr>
        <w:id w:val="-996573068"/>
        <w:docPartObj>
          <w:docPartGallery w:val="Table of Contents"/>
          <w:docPartUnique/>
        </w:docPartObj>
      </w:sdtPr>
      <w:sdtEndPr>
        <w:rPr>
          <w:rFonts w:cstheme="majorBidi"/>
          <w:noProof/>
          <w:kern w:val="0"/>
          <w14:ligatures w14:val="none"/>
        </w:rPr>
      </w:sdtEndPr>
      <w:sdtContent>
        <w:p w14:paraId="5263A175" w14:textId="77777777" w:rsidR="002E060D" w:rsidRPr="00C321E9" w:rsidRDefault="002E060D" w:rsidP="002E060D">
          <w:pPr>
            <w:pStyle w:val="TOCHeading"/>
            <w:spacing w:before="0" w:line="360" w:lineRule="auto"/>
            <w:jc w:val="center"/>
            <w:rPr>
              <w:rFonts w:asciiTheme="majorBidi" w:hAnsiTheme="majorBidi"/>
              <w:b/>
              <w:bCs/>
              <w:color w:val="000000" w:themeColor="text1"/>
              <w:sz w:val="24"/>
              <w:szCs w:val="24"/>
            </w:rPr>
          </w:pPr>
          <w:r w:rsidRPr="00C321E9">
            <w:rPr>
              <w:rFonts w:asciiTheme="majorBidi" w:hAnsiTheme="majorBidi"/>
              <w:b/>
              <w:bCs/>
              <w:color w:val="000000" w:themeColor="text1"/>
              <w:sz w:val="24"/>
              <w:szCs w:val="24"/>
            </w:rPr>
            <w:t>TABLE OF CONTENTS</w:t>
          </w:r>
        </w:p>
        <w:p w14:paraId="1DA7C124" w14:textId="7C9E9B82" w:rsidR="0039543D" w:rsidRPr="00FE36DD" w:rsidRDefault="002E060D" w:rsidP="003E5BF4">
          <w:pPr>
            <w:pStyle w:val="TOC1"/>
            <w:tabs>
              <w:tab w:val="right" w:leader="dot" w:pos="9350"/>
            </w:tabs>
            <w:spacing w:after="0" w:line="360" w:lineRule="auto"/>
            <w:rPr>
              <w:rFonts w:asciiTheme="majorBidi" w:eastAsiaTheme="minorEastAsia" w:hAnsiTheme="majorBidi" w:cstheme="majorBidi"/>
              <w:noProof/>
              <w:sz w:val="24"/>
              <w:szCs w:val="24"/>
            </w:rPr>
          </w:pPr>
          <w:r w:rsidRPr="00FE36DD">
            <w:rPr>
              <w:rFonts w:asciiTheme="majorBidi" w:hAnsiTheme="majorBidi" w:cstheme="majorBidi"/>
              <w:color w:val="000000" w:themeColor="text1"/>
              <w:sz w:val="24"/>
              <w:szCs w:val="24"/>
            </w:rPr>
            <w:fldChar w:fldCharType="begin"/>
          </w:r>
          <w:r w:rsidRPr="00FE36DD">
            <w:rPr>
              <w:rFonts w:asciiTheme="majorBidi" w:hAnsiTheme="majorBidi" w:cstheme="majorBidi"/>
              <w:color w:val="000000" w:themeColor="text1"/>
              <w:sz w:val="24"/>
              <w:szCs w:val="24"/>
            </w:rPr>
            <w:instrText xml:space="preserve"> TOC \o "1-3" \h \z \u </w:instrText>
          </w:r>
          <w:r w:rsidRPr="00FE36DD">
            <w:rPr>
              <w:rFonts w:asciiTheme="majorBidi" w:hAnsiTheme="majorBidi" w:cstheme="majorBidi"/>
              <w:color w:val="000000" w:themeColor="text1"/>
              <w:sz w:val="24"/>
              <w:szCs w:val="24"/>
            </w:rPr>
            <w:fldChar w:fldCharType="separate"/>
          </w:r>
          <w:hyperlink w:anchor="_Toc198843938" w:history="1">
            <w:r w:rsidR="003E5BF4">
              <w:rPr>
                <w:rStyle w:val="Hyperlink"/>
                <w:rFonts w:asciiTheme="majorBidi" w:eastAsia="Times New Roman" w:hAnsiTheme="majorBidi" w:cstheme="majorBidi"/>
                <w:noProof/>
                <w:sz w:val="24"/>
                <w:szCs w:val="24"/>
              </w:rPr>
              <w:t>Title Page</w:t>
            </w:r>
            <w:r w:rsidR="0039543D" w:rsidRPr="00FE36DD">
              <w:rPr>
                <w:rStyle w:val="Hyperlink"/>
                <w:rFonts w:asciiTheme="majorBidi" w:eastAsia="Times New Roman" w:hAnsiTheme="majorBidi" w:cstheme="majorBidi"/>
                <w:noProof/>
                <w:sz w:val="24"/>
                <w:szCs w:val="24"/>
              </w:rPr>
              <w:t>.</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_Toc198843938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i</w:t>
            </w:r>
            <w:r w:rsidR="0039543D" w:rsidRPr="00FE36DD">
              <w:rPr>
                <w:rFonts w:asciiTheme="majorBidi" w:hAnsiTheme="majorBidi" w:cstheme="majorBidi"/>
                <w:noProof/>
                <w:webHidden/>
                <w:sz w:val="24"/>
                <w:szCs w:val="24"/>
              </w:rPr>
              <w:fldChar w:fldCharType="end"/>
            </w:r>
          </w:hyperlink>
        </w:p>
        <w:p w14:paraId="47A942AB" w14:textId="7A1CA0DF"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39" w:history="1">
            <w:r w:rsidR="0039543D" w:rsidRPr="00FE36DD">
              <w:rPr>
                <w:rStyle w:val="Hyperlink"/>
                <w:rFonts w:asciiTheme="majorBidi" w:eastAsia="Times New Roman" w:hAnsiTheme="majorBidi" w:cstheme="majorBidi"/>
                <w:noProof/>
                <w:sz w:val="24"/>
                <w:szCs w:val="24"/>
              </w:rPr>
              <w:t>CERTIFICATION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_Toc198843939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ii</w:t>
            </w:r>
            <w:r w:rsidR="0039543D" w:rsidRPr="00FE36DD">
              <w:rPr>
                <w:rFonts w:asciiTheme="majorBidi" w:hAnsiTheme="majorBidi" w:cstheme="majorBidi"/>
                <w:noProof/>
                <w:webHidden/>
                <w:sz w:val="24"/>
                <w:szCs w:val="24"/>
              </w:rPr>
              <w:fldChar w:fldCharType="end"/>
            </w:r>
          </w:hyperlink>
        </w:p>
        <w:p w14:paraId="436F63A0" w14:textId="4259441F"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0" w:history="1">
            <w:r w:rsidR="0039543D" w:rsidRPr="00FE36DD">
              <w:rPr>
                <w:rStyle w:val="Hyperlink"/>
                <w:rFonts w:asciiTheme="majorBidi" w:hAnsiTheme="majorBidi" w:cstheme="majorBidi"/>
                <w:noProof/>
                <w:sz w:val="24"/>
                <w:szCs w:val="24"/>
              </w:rPr>
              <w:t>DEDICATION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_Toc198843940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iii</w:t>
            </w:r>
            <w:r w:rsidR="0039543D" w:rsidRPr="00FE36DD">
              <w:rPr>
                <w:rFonts w:asciiTheme="majorBidi" w:hAnsiTheme="majorBidi" w:cstheme="majorBidi"/>
                <w:noProof/>
                <w:webHidden/>
                <w:sz w:val="24"/>
                <w:szCs w:val="24"/>
              </w:rPr>
              <w:fldChar w:fldCharType="end"/>
            </w:r>
          </w:hyperlink>
        </w:p>
        <w:p w14:paraId="234DD23C" w14:textId="46A40631"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1" w:history="1">
            <w:r w:rsidR="0039543D" w:rsidRPr="00FE36DD">
              <w:rPr>
                <w:rStyle w:val="Hyperlink"/>
                <w:rFonts w:asciiTheme="majorBidi" w:hAnsiTheme="majorBidi" w:cstheme="majorBidi"/>
                <w:noProof/>
                <w:sz w:val="24"/>
                <w:szCs w:val="24"/>
              </w:rPr>
              <w:t>ACKNOWLEDGEMENT</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_Toc198843941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iv</w:t>
            </w:r>
            <w:r w:rsidR="0039543D" w:rsidRPr="00FE36DD">
              <w:rPr>
                <w:rFonts w:asciiTheme="majorBidi" w:hAnsiTheme="majorBidi" w:cstheme="majorBidi"/>
                <w:noProof/>
                <w:webHidden/>
                <w:sz w:val="24"/>
                <w:szCs w:val="24"/>
              </w:rPr>
              <w:fldChar w:fldCharType="end"/>
            </w:r>
          </w:hyperlink>
        </w:p>
        <w:p w14:paraId="7B870ADB" w14:textId="7AA4607D"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2" w:history="1">
            <w:r w:rsidR="0039543D" w:rsidRPr="00FE36DD">
              <w:rPr>
                <w:rStyle w:val="Hyperlink"/>
                <w:rFonts w:asciiTheme="majorBidi" w:hAnsiTheme="majorBidi" w:cstheme="majorBidi"/>
                <w:noProof/>
                <w:sz w:val="24"/>
                <w:szCs w:val="24"/>
              </w:rPr>
              <w:t>CHAPTER ONES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_Toc198843942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1</w:t>
            </w:r>
            <w:r w:rsidR="0039543D" w:rsidRPr="00FE36DD">
              <w:rPr>
                <w:rFonts w:asciiTheme="majorBidi" w:hAnsiTheme="majorBidi" w:cstheme="majorBidi"/>
                <w:noProof/>
                <w:webHidden/>
                <w:sz w:val="24"/>
                <w:szCs w:val="24"/>
              </w:rPr>
              <w:fldChar w:fldCharType="end"/>
            </w:r>
          </w:hyperlink>
        </w:p>
        <w:p w14:paraId="06B86335" w14:textId="6EBC060B"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3" w:history="1">
            <w:r w:rsidR="0039543D" w:rsidRPr="00FE36DD">
              <w:rPr>
                <w:rStyle w:val="Hyperlink"/>
                <w:rFonts w:asciiTheme="majorBidi" w:hAnsiTheme="majorBidi" w:cstheme="majorBidi"/>
                <w:noProof/>
                <w:sz w:val="24"/>
                <w:szCs w:val="24"/>
              </w:rPr>
              <w:t>INTRODUCTION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_Toc198843943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1</w:t>
            </w:r>
            <w:r w:rsidR="0039543D" w:rsidRPr="00FE36DD">
              <w:rPr>
                <w:rFonts w:asciiTheme="majorBidi" w:hAnsiTheme="majorBidi" w:cstheme="majorBidi"/>
                <w:noProof/>
                <w:webHidden/>
                <w:sz w:val="24"/>
                <w:szCs w:val="24"/>
              </w:rPr>
              <w:fldChar w:fldCharType="end"/>
            </w:r>
          </w:hyperlink>
        </w:p>
        <w:p w14:paraId="6AC28E3E" w14:textId="541D081C"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4" w:history="1">
            <w:r w:rsidR="0039543D" w:rsidRPr="00FE36DD">
              <w:rPr>
                <w:rStyle w:val="Hyperlink"/>
                <w:rFonts w:asciiTheme="majorBidi" w:hAnsiTheme="majorBidi" w:cstheme="majorBidi"/>
                <w:noProof/>
                <w:sz w:val="24"/>
                <w:szCs w:val="24"/>
              </w:rPr>
              <w:t>1.1</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Background to the Study</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_Toc198843944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1</w:t>
            </w:r>
            <w:r w:rsidR="0039543D" w:rsidRPr="00FE36DD">
              <w:rPr>
                <w:rFonts w:asciiTheme="majorBidi" w:hAnsiTheme="majorBidi" w:cstheme="majorBidi"/>
                <w:noProof/>
                <w:webHidden/>
                <w:sz w:val="24"/>
                <w:szCs w:val="24"/>
              </w:rPr>
              <w:fldChar w:fldCharType="end"/>
            </w:r>
          </w:hyperlink>
        </w:p>
        <w:p w14:paraId="44D7BDE2" w14:textId="6A6F009D"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5" w:history="1">
            <w:r w:rsidR="0039543D" w:rsidRPr="00FE36DD">
              <w:rPr>
                <w:rStyle w:val="Hyperlink"/>
                <w:rFonts w:asciiTheme="majorBidi" w:hAnsiTheme="majorBidi" w:cstheme="majorBidi"/>
                <w:noProof/>
                <w:sz w:val="24"/>
                <w:szCs w:val="24"/>
              </w:rPr>
              <w:t>1.2</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Statement of the Problems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_Toc198843945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3</w:t>
            </w:r>
            <w:r w:rsidR="0039543D" w:rsidRPr="00FE36DD">
              <w:rPr>
                <w:rFonts w:asciiTheme="majorBidi" w:hAnsiTheme="majorBidi" w:cstheme="majorBidi"/>
                <w:noProof/>
                <w:webHidden/>
                <w:sz w:val="24"/>
                <w:szCs w:val="24"/>
              </w:rPr>
              <w:fldChar w:fldCharType="end"/>
            </w:r>
          </w:hyperlink>
        </w:p>
        <w:p w14:paraId="239C6D61" w14:textId="6313F44D"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6" w:history="1">
            <w:r w:rsidR="0039543D" w:rsidRPr="00FE36DD">
              <w:rPr>
                <w:rStyle w:val="Hyperlink"/>
                <w:rFonts w:asciiTheme="majorBidi" w:eastAsia="Times New Roman" w:hAnsiTheme="majorBidi" w:cstheme="majorBidi"/>
                <w:noProof/>
                <w:sz w:val="24"/>
                <w:szCs w:val="24"/>
              </w:rPr>
              <w:t>1.3</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Times New Roman" w:hAnsiTheme="majorBidi" w:cstheme="majorBidi"/>
                <w:noProof/>
                <w:sz w:val="24"/>
                <w:szCs w:val="24"/>
              </w:rPr>
              <w:t>Research Questions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_Toc198843946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w:t>
            </w:r>
            <w:r w:rsidR="0039543D" w:rsidRPr="00FE36DD">
              <w:rPr>
                <w:rFonts w:asciiTheme="majorBidi" w:hAnsiTheme="majorBidi" w:cstheme="majorBidi"/>
                <w:noProof/>
                <w:webHidden/>
                <w:sz w:val="24"/>
                <w:szCs w:val="24"/>
              </w:rPr>
              <w:fldChar w:fldCharType="end"/>
            </w:r>
          </w:hyperlink>
        </w:p>
        <w:p w14:paraId="431CF9C1" w14:textId="27CCD718"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7" w:history="1">
            <w:r w:rsidR="0039543D" w:rsidRPr="00FE36DD">
              <w:rPr>
                <w:rStyle w:val="Hyperlink"/>
                <w:rFonts w:asciiTheme="majorBidi" w:hAnsiTheme="majorBidi" w:cstheme="majorBidi"/>
                <w:noProof/>
                <w:sz w:val="24"/>
                <w:szCs w:val="24"/>
              </w:rPr>
              <w:t>1.4</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Objectives of the Study</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_Toc198843947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w:t>
            </w:r>
            <w:r w:rsidR="0039543D" w:rsidRPr="00FE36DD">
              <w:rPr>
                <w:rFonts w:asciiTheme="majorBidi" w:hAnsiTheme="majorBidi" w:cstheme="majorBidi"/>
                <w:noProof/>
                <w:webHidden/>
                <w:sz w:val="24"/>
                <w:szCs w:val="24"/>
              </w:rPr>
              <w:fldChar w:fldCharType="end"/>
            </w:r>
          </w:hyperlink>
        </w:p>
        <w:p w14:paraId="49A640F2" w14:textId="3FCEEFB7"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8" w:history="1">
            <w:r w:rsidR="0039543D" w:rsidRPr="00FE36DD">
              <w:rPr>
                <w:rStyle w:val="Hyperlink"/>
                <w:rFonts w:asciiTheme="majorBidi" w:eastAsia="Times New Roman" w:hAnsiTheme="majorBidi" w:cstheme="majorBidi"/>
                <w:noProof/>
                <w:sz w:val="24"/>
                <w:szCs w:val="24"/>
              </w:rPr>
              <w:t>1.5</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Times New Roman" w:hAnsiTheme="majorBidi" w:cstheme="majorBidi"/>
                <w:noProof/>
                <w:sz w:val="24"/>
                <w:szCs w:val="24"/>
              </w:rPr>
              <w:t>Research Hypothesis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_Toc198843948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w:t>
            </w:r>
            <w:r w:rsidR="0039543D" w:rsidRPr="00FE36DD">
              <w:rPr>
                <w:rFonts w:asciiTheme="majorBidi" w:hAnsiTheme="majorBidi" w:cstheme="majorBidi"/>
                <w:noProof/>
                <w:webHidden/>
                <w:sz w:val="24"/>
                <w:szCs w:val="24"/>
              </w:rPr>
              <w:fldChar w:fldCharType="end"/>
            </w:r>
          </w:hyperlink>
        </w:p>
        <w:p w14:paraId="0A1669F8" w14:textId="229B4104"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9" w:history="1">
            <w:r w:rsidR="0039543D" w:rsidRPr="00FE36DD">
              <w:rPr>
                <w:rStyle w:val="Hyperlink"/>
                <w:rFonts w:asciiTheme="majorBidi" w:hAnsiTheme="majorBidi" w:cstheme="majorBidi"/>
                <w:noProof/>
                <w:sz w:val="24"/>
                <w:szCs w:val="24"/>
              </w:rPr>
              <w:t>1.6</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Significance of the Study</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_Toc198843949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w:t>
            </w:r>
            <w:r w:rsidR="0039543D" w:rsidRPr="00FE36DD">
              <w:rPr>
                <w:rFonts w:asciiTheme="majorBidi" w:hAnsiTheme="majorBidi" w:cstheme="majorBidi"/>
                <w:noProof/>
                <w:webHidden/>
                <w:sz w:val="24"/>
                <w:szCs w:val="24"/>
              </w:rPr>
              <w:fldChar w:fldCharType="end"/>
            </w:r>
          </w:hyperlink>
        </w:p>
        <w:p w14:paraId="18EC11B5" w14:textId="366EBBC0"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0" w:history="1">
            <w:r w:rsidR="0039543D" w:rsidRPr="00FE36DD">
              <w:rPr>
                <w:rStyle w:val="Hyperlink"/>
                <w:rFonts w:asciiTheme="majorBidi" w:hAnsiTheme="majorBidi" w:cstheme="majorBidi"/>
                <w:noProof/>
                <w:sz w:val="24"/>
                <w:szCs w:val="24"/>
              </w:rPr>
              <w:t>1.7</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Scope of the Study</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_Toc198843950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5</w:t>
            </w:r>
            <w:r w:rsidR="0039543D" w:rsidRPr="00FE36DD">
              <w:rPr>
                <w:rFonts w:asciiTheme="majorBidi" w:hAnsiTheme="majorBidi" w:cstheme="majorBidi"/>
                <w:noProof/>
                <w:webHidden/>
                <w:sz w:val="24"/>
                <w:szCs w:val="24"/>
              </w:rPr>
              <w:fldChar w:fldCharType="end"/>
            </w:r>
          </w:hyperlink>
        </w:p>
        <w:p w14:paraId="33701297" w14:textId="2780382D"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1" w:history="1">
            <w:r w:rsidR="0039543D" w:rsidRPr="00FE36DD">
              <w:rPr>
                <w:rStyle w:val="Hyperlink"/>
                <w:rFonts w:asciiTheme="majorBidi" w:hAnsiTheme="majorBidi" w:cstheme="majorBidi"/>
                <w:noProof/>
                <w:sz w:val="24"/>
                <w:szCs w:val="24"/>
              </w:rPr>
              <w:t>1.8</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Definition of Terms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_Toc198843951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6</w:t>
            </w:r>
            <w:r w:rsidR="0039543D" w:rsidRPr="00FE36DD">
              <w:rPr>
                <w:rFonts w:asciiTheme="majorBidi" w:hAnsiTheme="majorBidi" w:cstheme="majorBidi"/>
                <w:noProof/>
                <w:webHidden/>
                <w:sz w:val="24"/>
                <w:szCs w:val="24"/>
              </w:rPr>
              <w:fldChar w:fldCharType="end"/>
            </w:r>
          </w:hyperlink>
        </w:p>
        <w:p w14:paraId="6D85E96B" w14:textId="4EB21404"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2" w:history="1">
            <w:r w:rsidR="0039543D" w:rsidRPr="00FE36DD">
              <w:rPr>
                <w:rStyle w:val="Hyperlink"/>
                <w:rFonts w:asciiTheme="majorBidi" w:hAnsiTheme="majorBidi" w:cstheme="majorBidi"/>
                <w:noProof/>
                <w:sz w:val="24"/>
                <w:szCs w:val="24"/>
              </w:rPr>
              <w:t>CHAPTER TWO</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_Toc198843952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7</w:t>
            </w:r>
            <w:r w:rsidR="0039543D" w:rsidRPr="00FE36DD">
              <w:rPr>
                <w:rFonts w:asciiTheme="majorBidi" w:hAnsiTheme="majorBidi" w:cstheme="majorBidi"/>
                <w:noProof/>
                <w:webHidden/>
                <w:sz w:val="24"/>
                <w:szCs w:val="24"/>
              </w:rPr>
              <w:fldChar w:fldCharType="end"/>
            </w:r>
          </w:hyperlink>
        </w:p>
        <w:p w14:paraId="4558A169" w14:textId="1B271AFE"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3" w:history="1">
            <w:r w:rsidR="0039543D" w:rsidRPr="00FE36DD">
              <w:rPr>
                <w:rStyle w:val="Hyperlink"/>
                <w:rFonts w:asciiTheme="majorBidi" w:hAnsiTheme="majorBidi" w:cstheme="majorBidi"/>
                <w:noProof/>
                <w:sz w:val="24"/>
                <w:szCs w:val="24"/>
              </w:rPr>
              <w:t>LITERATURE REVIEW</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_Toc198843953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7</w:t>
            </w:r>
            <w:r w:rsidR="0039543D" w:rsidRPr="00FE36DD">
              <w:rPr>
                <w:rFonts w:asciiTheme="majorBidi" w:hAnsiTheme="majorBidi" w:cstheme="majorBidi"/>
                <w:noProof/>
                <w:webHidden/>
                <w:sz w:val="24"/>
                <w:szCs w:val="24"/>
              </w:rPr>
              <w:fldChar w:fldCharType="end"/>
            </w:r>
          </w:hyperlink>
        </w:p>
        <w:p w14:paraId="74351694" w14:textId="1C690D4D"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4" w:history="1">
            <w:r w:rsidR="0039543D" w:rsidRPr="00FE36DD">
              <w:rPr>
                <w:rStyle w:val="Hyperlink"/>
                <w:rFonts w:asciiTheme="majorBidi" w:hAnsiTheme="majorBidi" w:cstheme="majorBidi"/>
                <w:noProof/>
                <w:sz w:val="24"/>
                <w:szCs w:val="24"/>
              </w:rPr>
              <w:t>2.1 Conceptual Review</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_Toc198843954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9</w:t>
            </w:r>
            <w:r w:rsidR="0039543D" w:rsidRPr="00FE36DD">
              <w:rPr>
                <w:rFonts w:asciiTheme="majorBidi" w:hAnsiTheme="majorBidi" w:cstheme="majorBidi"/>
                <w:noProof/>
                <w:webHidden/>
                <w:sz w:val="24"/>
                <w:szCs w:val="24"/>
              </w:rPr>
              <w:fldChar w:fldCharType="end"/>
            </w:r>
          </w:hyperlink>
        </w:p>
        <w:p w14:paraId="33B01903" w14:textId="205E39CA"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5" w:history="1">
            <w:r w:rsidR="0039543D" w:rsidRPr="00FE36DD">
              <w:rPr>
                <w:rStyle w:val="Hyperlink"/>
                <w:rFonts w:asciiTheme="majorBidi" w:eastAsia="Times New Roman" w:hAnsiTheme="majorBidi" w:cstheme="majorBidi"/>
                <w:noProof/>
                <w:sz w:val="24"/>
                <w:szCs w:val="24"/>
              </w:rPr>
              <w:t xml:space="preserve">2.2 </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Times New Roman" w:hAnsiTheme="majorBidi" w:cstheme="majorBidi"/>
                <w:noProof/>
                <w:sz w:val="24"/>
                <w:szCs w:val="24"/>
              </w:rPr>
              <w:t>Theoretical Review</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_Toc198843955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18</w:t>
            </w:r>
            <w:r w:rsidR="0039543D" w:rsidRPr="00FE36DD">
              <w:rPr>
                <w:rFonts w:asciiTheme="majorBidi" w:hAnsiTheme="majorBidi" w:cstheme="majorBidi"/>
                <w:noProof/>
                <w:webHidden/>
                <w:sz w:val="24"/>
                <w:szCs w:val="24"/>
              </w:rPr>
              <w:fldChar w:fldCharType="end"/>
            </w:r>
          </w:hyperlink>
        </w:p>
        <w:p w14:paraId="05BC5BA4" w14:textId="5FE831B5"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6" w:history="1">
            <w:r w:rsidR="0039543D" w:rsidRPr="00FE36DD">
              <w:rPr>
                <w:rStyle w:val="Hyperlink"/>
                <w:rFonts w:asciiTheme="majorBidi" w:hAnsiTheme="majorBidi" w:cstheme="majorBidi"/>
                <w:noProof/>
                <w:sz w:val="24"/>
                <w:szCs w:val="24"/>
              </w:rPr>
              <w:t>2.3</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Empirical Review</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_Toc198843956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21</w:t>
            </w:r>
            <w:r w:rsidR="0039543D" w:rsidRPr="00FE36DD">
              <w:rPr>
                <w:rFonts w:asciiTheme="majorBidi" w:hAnsiTheme="majorBidi" w:cstheme="majorBidi"/>
                <w:noProof/>
                <w:webHidden/>
                <w:sz w:val="24"/>
                <w:szCs w:val="24"/>
              </w:rPr>
              <w:fldChar w:fldCharType="end"/>
            </w:r>
          </w:hyperlink>
        </w:p>
        <w:p w14:paraId="26144400" w14:textId="324DED8B"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7" w:history="1">
            <w:r w:rsidR="0039543D" w:rsidRPr="00FE36DD">
              <w:rPr>
                <w:rStyle w:val="Hyperlink"/>
                <w:rFonts w:asciiTheme="majorBidi" w:eastAsia="Arial" w:hAnsiTheme="majorBidi" w:cstheme="majorBidi"/>
                <w:noProof/>
                <w:kern w:val="2"/>
                <w:sz w:val="24"/>
                <w:szCs w:val="24"/>
                <w14:ligatures w14:val="standardContextual"/>
              </w:rPr>
              <w:t>CHAPTER THREE</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_Toc198843957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25</w:t>
            </w:r>
            <w:r w:rsidR="0039543D" w:rsidRPr="00FE36DD">
              <w:rPr>
                <w:rFonts w:asciiTheme="majorBidi" w:hAnsiTheme="majorBidi" w:cstheme="majorBidi"/>
                <w:noProof/>
                <w:webHidden/>
                <w:sz w:val="24"/>
                <w:szCs w:val="24"/>
              </w:rPr>
              <w:fldChar w:fldCharType="end"/>
            </w:r>
          </w:hyperlink>
        </w:p>
        <w:p w14:paraId="728167EC" w14:textId="4FF0444F"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8" w:history="1">
            <w:r w:rsidR="0039543D" w:rsidRPr="00FE36DD">
              <w:rPr>
                <w:rStyle w:val="Hyperlink"/>
                <w:rFonts w:asciiTheme="majorBidi" w:eastAsia="Arial" w:hAnsiTheme="majorBidi" w:cstheme="majorBidi"/>
                <w:noProof/>
                <w:kern w:val="2"/>
                <w:sz w:val="24"/>
                <w:szCs w:val="24"/>
                <w14:ligatures w14:val="standardContextual"/>
              </w:rPr>
              <w:t>METHODOLOGY</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_Toc198843958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25</w:t>
            </w:r>
            <w:r w:rsidR="0039543D" w:rsidRPr="00FE36DD">
              <w:rPr>
                <w:rFonts w:asciiTheme="majorBidi" w:hAnsiTheme="majorBidi" w:cstheme="majorBidi"/>
                <w:noProof/>
                <w:webHidden/>
                <w:sz w:val="24"/>
                <w:szCs w:val="24"/>
              </w:rPr>
              <w:fldChar w:fldCharType="end"/>
            </w:r>
          </w:hyperlink>
        </w:p>
        <w:p w14:paraId="697CC437" w14:textId="02C1A964"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9" w:history="1">
            <w:r w:rsidR="0039543D" w:rsidRPr="00FE36DD">
              <w:rPr>
                <w:rStyle w:val="Hyperlink"/>
                <w:rFonts w:asciiTheme="majorBidi" w:eastAsia="Arial" w:hAnsiTheme="majorBidi" w:cstheme="majorBidi"/>
                <w:noProof/>
                <w:kern w:val="2"/>
                <w:sz w:val="24"/>
                <w:szCs w:val="24"/>
                <w14:ligatures w14:val="standardContextual"/>
              </w:rPr>
              <w:t>3.1</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Arial" w:hAnsiTheme="majorBidi" w:cstheme="majorBidi"/>
                <w:noProof/>
                <w:kern w:val="2"/>
                <w:sz w:val="24"/>
                <w:szCs w:val="24"/>
                <w14:ligatures w14:val="standardContextual"/>
              </w:rPr>
              <w:t>Introduction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_Toc198843959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25</w:t>
            </w:r>
            <w:r w:rsidR="0039543D" w:rsidRPr="00FE36DD">
              <w:rPr>
                <w:rFonts w:asciiTheme="majorBidi" w:hAnsiTheme="majorBidi" w:cstheme="majorBidi"/>
                <w:noProof/>
                <w:webHidden/>
                <w:sz w:val="24"/>
                <w:szCs w:val="24"/>
              </w:rPr>
              <w:fldChar w:fldCharType="end"/>
            </w:r>
          </w:hyperlink>
        </w:p>
        <w:p w14:paraId="72805901" w14:textId="499CC4CE"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0" w:history="1">
            <w:r w:rsidR="0039543D" w:rsidRPr="00FE36DD">
              <w:rPr>
                <w:rStyle w:val="Hyperlink"/>
                <w:rFonts w:asciiTheme="majorBidi" w:eastAsia="Arial" w:hAnsiTheme="majorBidi" w:cstheme="majorBidi"/>
                <w:noProof/>
                <w:kern w:val="2"/>
                <w:sz w:val="24"/>
                <w:szCs w:val="24"/>
                <w14:ligatures w14:val="standardContextual"/>
              </w:rPr>
              <w:t xml:space="preserve">3.2 </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Arial" w:hAnsiTheme="majorBidi" w:cstheme="majorBidi"/>
                <w:noProof/>
                <w:kern w:val="2"/>
                <w:sz w:val="24"/>
                <w:szCs w:val="24"/>
                <w14:ligatures w14:val="standardContextual"/>
              </w:rPr>
              <w:t>Research Design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_Toc198843960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25</w:t>
            </w:r>
            <w:r w:rsidR="0039543D" w:rsidRPr="00FE36DD">
              <w:rPr>
                <w:rFonts w:asciiTheme="majorBidi" w:hAnsiTheme="majorBidi" w:cstheme="majorBidi"/>
                <w:noProof/>
                <w:webHidden/>
                <w:sz w:val="24"/>
                <w:szCs w:val="24"/>
              </w:rPr>
              <w:fldChar w:fldCharType="end"/>
            </w:r>
          </w:hyperlink>
        </w:p>
        <w:p w14:paraId="40E37233" w14:textId="3CD7925F"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1" w:history="1">
            <w:r w:rsidR="0039543D" w:rsidRPr="00FE36DD">
              <w:rPr>
                <w:rStyle w:val="Hyperlink"/>
                <w:rFonts w:asciiTheme="majorBidi" w:eastAsia="Arial" w:hAnsiTheme="majorBidi" w:cstheme="majorBidi"/>
                <w:noProof/>
                <w:kern w:val="2"/>
                <w:sz w:val="24"/>
                <w:szCs w:val="24"/>
                <w14:ligatures w14:val="standardContextual"/>
              </w:rPr>
              <w:t>3.3</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Arial" w:hAnsiTheme="majorBidi" w:cstheme="majorBidi"/>
                <w:noProof/>
                <w:kern w:val="2"/>
                <w:sz w:val="24"/>
                <w:szCs w:val="24"/>
                <w14:ligatures w14:val="standardContextual"/>
              </w:rPr>
              <w:t>Population of the Study</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_Toc198843961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25</w:t>
            </w:r>
            <w:r w:rsidR="0039543D" w:rsidRPr="00FE36DD">
              <w:rPr>
                <w:rFonts w:asciiTheme="majorBidi" w:hAnsiTheme="majorBidi" w:cstheme="majorBidi"/>
                <w:noProof/>
                <w:webHidden/>
                <w:sz w:val="24"/>
                <w:szCs w:val="24"/>
              </w:rPr>
              <w:fldChar w:fldCharType="end"/>
            </w:r>
          </w:hyperlink>
        </w:p>
        <w:p w14:paraId="70A0EBA9" w14:textId="5485BFC1"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2" w:history="1">
            <w:r w:rsidR="0039543D" w:rsidRPr="00FE36DD">
              <w:rPr>
                <w:rStyle w:val="Hyperlink"/>
                <w:rFonts w:asciiTheme="majorBidi" w:eastAsia="Calibri" w:hAnsiTheme="majorBidi" w:cstheme="majorBidi"/>
                <w:noProof/>
                <w:kern w:val="2"/>
                <w:sz w:val="24"/>
                <w:szCs w:val="24"/>
                <w14:ligatures w14:val="standardContextual"/>
              </w:rPr>
              <w:t>3.4</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Calibri" w:hAnsiTheme="majorBidi" w:cstheme="majorBidi"/>
                <w:noProof/>
                <w:kern w:val="2"/>
                <w:sz w:val="24"/>
                <w:szCs w:val="24"/>
                <w14:ligatures w14:val="standardContextual"/>
              </w:rPr>
              <w:t>Sample Size and Sample Techniques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_Toc198843962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26</w:t>
            </w:r>
            <w:r w:rsidR="0039543D" w:rsidRPr="00FE36DD">
              <w:rPr>
                <w:rFonts w:asciiTheme="majorBidi" w:hAnsiTheme="majorBidi" w:cstheme="majorBidi"/>
                <w:noProof/>
                <w:webHidden/>
                <w:sz w:val="24"/>
                <w:szCs w:val="24"/>
              </w:rPr>
              <w:fldChar w:fldCharType="end"/>
            </w:r>
          </w:hyperlink>
        </w:p>
        <w:p w14:paraId="687DAA21" w14:textId="47C49445"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3" w:history="1">
            <w:r w:rsidR="0039543D" w:rsidRPr="00FE36DD">
              <w:rPr>
                <w:rStyle w:val="Hyperlink"/>
                <w:rFonts w:asciiTheme="majorBidi" w:eastAsia="Arial" w:hAnsiTheme="majorBidi" w:cstheme="majorBidi"/>
                <w:noProof/>
                <w:kern w:val="2"/>
                <w:sz w:val="24"/>
                <w:szCs w:val="24"/>
                <w14:ligatures w14:val="standardContextual"/>
              </w:rPr>
              <w:t>3.5</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Arial" w:hAnsiTheme="majorBidi" w:cstheme="majorBidi"/>
                <w:noProof/>
                <w:kern w:val="2"/>
                <w:sz w:val="24"/>
                <w:szCs w:val="24"/>
                <w14:ligatures w14:val="standardContextual"/>
              </w:rPr>
              <w:t>Methods of Data Collection Instrument</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_Toc198843963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27</w:t>
            </w:r>
            <w:r w:rsidR="0039543D" w:rsidRPr="00FE36DD">
              <w:rPr>
                <w:rFonts w:asciiTheme="majorBidi" w:hAnsiTheme="majorBidi" w:cstheme="majorBidi"/>
                <w:noProof/>
                <w:webHidden/>
                <w:sz w:val="24"/>
                <w:szCs w:val="24"/>
              </w:rPr>
              <w:fldChar w:fldCharType="end"/>
            </w:r>
          </w:hyperlink>
        </w:p>
        <w:p w14:paraId="37F49805" w14:textId="4BD688C1"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4" w:history="1">
            <w:r w:rsidR="0039543D" w:rsidRPr="00FE36DD">
              <w:rPr>
                <w:rStyle w:val="Hyperlink"/>
                <w:rFonts w:asciiTheme="majorBidi" w:eastAsia="Calibri" w:hAnsiTheme="majorBidi" w:cstheme="majorBidi"/>
                <w:noProof/>
                <w:sz w:val="24"/>
                <w:szCs w:val="24"/>
              </w:rPr>
              <w:t>3.6</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Calibri" w:hAnsiTheme="majorBidi" w:cstheme="majorBidi"/>
                <w:noProof/>
                <w:sz w:val="24"/>
                <w:szCs w:val="24"/>
              </w:rPr>
              <w:t>Method of Data Analysis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_Toc198843964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28</w:t>
            </w:r>
            <w:r w:rsidR="0039543D" w:rsidRPr="00FE36DD">
              <w:rPr>
                <w:rFonts w:asciiTheme="majorBidi" w:hAnsiTheme="majorBidi" w:cstheme="majorBidi"/>
                <w:noProof/>
                <w:webHidden/>
                <w:sz w:val="24"/>
                <w:szCs w:val="24"/>
              </w:rPr>
              <w:fldChar w:fldCharType="end"/>
            </w:r>
          </w:hyperlink>
        </w:p>
        <w:p w14:paraId="3D78BE1A" w14:textId="10BCEF1A"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5" w:history="1">
            <w:r w:rsidR="0039543D" w:rsidRPr="00FE36DD">
              <w:rPr>
                <w:rStyle w:val="Hyperlink"/>
                <w:rFonts w:asciiTheme="majorBidi" w:eastAsia="Calibri" w:hAnsiTheme="majorBidi" w:cstheme="majorBidi"/>
                <w:noProof/>
                <w:kern w:val="2"/>
                <w:sz w:val="24"/>
                <w:szCs w:val="24"/>
                <w14:ligatures w14:val="standardContextual"/>
              </w:rPr>
              <w:t>3.7</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eastAsia="Calibri" w:hAnsiTheme="majorBidi" w:cstheme="majorBidi"/>
                <w:noProof/>
                <w:kern w:val="2"/>
                <w:sz w:val="24"/>
                <w:szCs w:val="24"/>
                <w14:ligatures w14:val="standardContextual"/>
              </w:rPr>
              <w:t>Historical Background</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_Toc198843965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28</w:t>
            </w:r>
            <w:r w:rsidR="0039543D" w:rsidRPr="00FE36DD">
              <w:rPr>
                <w:rFonts w:asciiTheme="majorBidi" w:hAnsiTheme="majorBidi" w:cstheme="majorBidi"/>
                <w:noProof/>
                <w:webHidden/>
                <w:sz w:val="24"/>
                <w:szCs w:val="24"/>
              </w:rPr>
              <w:fldChar w:fldCharType="end"/>
            </w:r>
          </w:hyperlink>
        </w:p>
        <w:p w14:paraId="5C21AD75" w14:textId="5B01E0B5"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66" w:history="1">
            <w:r w:rsidR="0039543D" w:rsidRPr="00FE36DD">
              <w:rPr>
                <w:rStyle w:val="Hyperlink"/>
                <w:rFonts w:asciiTheme="majorBidi" w:hAnsiTheme="majorBidi" w:cstheme="majorBidi"/>
                <w:noProof/>
                <w:sz w:val="24"/>
                <w:szCs w:val="24"/>
              </w:rPr>
              <w:t>CHAPTER FOUR</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_Toc198843966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30</w:t>
            </w:r>
            <w:r w:rsidR="0039543D" w:rsidRPr="00FE36DD">
              <w:rPr>
                <w:rFonts w:asciiTheme="majorBidi" w:hAnsiTheme="majorBidi" w:cstheme="majorBidi"/>
                <w:noProof/>
                <w:webHidden/>
                <w:sz w:val="24"/>
                <w:szCs w:val="24"/>
              </w:rPr>
              <w:fldChar w:fldCharType="end"/>
            </w:r>
          </w:hyperlink>
        </w:p>
        <w:p w14:paraId="13083C52" w14:textId="62D33BB6"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67" w:history="1">
            <w:r w:rsidR="0039543D" w:rsidRPr="00FE36DD">
              <w:rPr>
                <w:rStyle w:val="Hyperlink"/>
                <w:rFonts w:asciiTheme="majorBidi" w:hAnsiTheme="majorBidi" w:cstheme="majorBidi"/>
                <w:noProof/>
                <w:sz w:val="24"/>
                <w:szCs w:val="24"/>
              </w:rPr>
              <w:t>DATA PRESENTATION, ANALYSIS AND INTERPRETATION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_Toc198843967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30</w:t>
            </w:r>
            <w:r w:rsidR="0039543D" w:rsidRPr="00FE36DD">
              <w:rPr>
                <w:rFonts w:asciiTheme="majorBidi" w:hAnsiTheme="majorBidi" w:cstheme="majorBidi"/>
                <w:noProof/>
                <w:webHidden/>
                <w:sz w:val="24"/>
                <w:szCs w:val="24"/>
              </w:rPr>
              <w:fldChar w:fldCharType="end"/>
            </w:r>
          </w:hyperlink>
        </w:p>
        <w:p w14:paraId="3DFECEF6" w14:textId="7E9309FB"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8" w:history="1">
            <w:r w:rsidR="0039543D" w:rsidRPr="00FE36DD">
              <w:rPr>
                <w:rStyle w:val="Hyperlink"/>
                <w:rFonts w:asciiTheme="majorBidi" w:hAnsiTheme="majorBidi" w:cstheme="majorBidi"/>
                <w:noProof/>
                <w:sz w:val="24"/>
                <w:szCs w:val="24"/>
              </w:rPr>
              <w:t>4.1</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 xml:space="preserve"> Data Presentation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_Toc198843968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30</w:t>
            </w:r>
            <w:r w:rsidR="0039543D" w:rsidRPr="00FE36DD">
              <w:rPr>
                <w:rFonts w:asciiTheme="majorBidi" w:hAnsiTheme="majorBidi" w:cstheme="majorBidi"/>
                <w:noProof/>
                <w:webHidden/>
                <w:sz w:val="24"/>
                <w:szCs w:val="24"/>
              </w:rPr>
              <w:fldChar w:fldCharType="end"/>
            </w:r>
          </w:hyperlink>
        </w:p>
        <w:p w14:paraId="73567D8B" w14:textId="24BE8EE8"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9" w:history="1">
            <w:r w:rsidR="0039543D" w:rsidRPr="00FE36DD">
              <w:rPr>
                <w:rStyle w:val="Hyperlink"/>
                <w:rFonts w:asciiTheme="majorBidi" w:hAnsiTheme="majorBidi" w:cstheme="majorBidi"/>
                <w:noProof/>
                <w:sz w:val="24"/>
                <w:szCs w:val="24"/>
              </w:rPr>
              <w:t xml:space="preserve">4.2 </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Data Analysis and Interpretation</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_Toc198843969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30</w:t>
            </w:r>
            <w:r w:rsidR="0039543D" w:rsidRPr="00FE36DD">
              <w:rPr>
                <w:rFonts w:asciiTheme="majorBidi" w:hAnsiTheme="majorBidi" w:cstheme="majorBidi"/>
                <w:noProof/>
                <w:webHidden/>
                <w:sz w:val="24"/>
                <w:szCs w:val="24"/>
              </w:rPr>
              <w:fldChar w:fldCharType="end"/>
            </w:r>
          </w:hyperlink>
        </w:p>
        <w:p w14:paraId="581B36F4" w14:textId="024074BF" w:rsidR="0039543D" w:rsidRPr="00FE36DD" w:rsidRDefault="002F3BB2"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70" w:history="1">
            <w:r w:rsidR="0039543D" w:rsidRPr="00FE36DD">
              <w:rPr>
                <w:rStyle w:val="Hyperlink"/>
                <w:rFonts w:asciiTheme="majorBidi" w:hAnsiTheme="majorBidi" w:cstheme="majorBidi"/>
                <w:noProof/>
                <w:sz w:val="24"/>
                <w:szCs w:val="24"/>
              </w:rPr>
              <w:t>4.4</w:t>
            </w:r>
            <w:r w:rsidR="0039543D" w:rsidRPr="00FE36DD">
              <w:rPr>
                <w:rFonts w:asciiTheme="majorBidi" w:eastAsiaTheme="minorEastAsia" w:hAnsiTheme="majorBidi" w:cstheme="majorBidi"/>
                <w:noProof/>
                <w:sz w:val="24"/>
                <w:szCs w:val="24"/>
              </w:rPr>
              <w:tab/>
            </w:r>
            <w:r w:rsidR="0039543D" w:rsidRPr="00FE36DD">
              <w:rPr>
                <w:rStyle w:val="Hyperlink"/>
                <w:rFonts w:asciiTheme="majorBidi" w:hAnsiTheme="majorBidi" w:cstheme="majorBidi"/>
                <w:noProof/>
                <w:sz w:val="24"/>
                <w:szCs w:val="24"/>
              </w:rPr>
              <w:t>Discussion of Finding</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_Toc198843970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38</w:t>
            </w:r>
            <w:r w:rsidR="0039543D" w:rsidRPr="00FE36DD">
              <w:rPr>
                <w:rFonts w:asciiTheme="majorBidi" w:hAnsiTheme="majorBidi" w:cstheme="majorBidi"/>
                <w:noProof/>
                <w:webHidden/>
                <w:sz w:val="24"/>
                <w:szCs w:val="24"/>
              </w:rPr>
              <w:fldChar w:fldCharType="end"/>
            </w:r>
          </w:hyperlink>
        </w:p>
        <w:p w14:paraId="2718196A" w14:textId="01A46D93"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71" w:history="1">
            <w:r w:rsidR="0039543D" w:rsidRPr="00FE36DD">
              <w:rPr>
                <w:rStyle w:val="Hyperlink"/>
                <w:rFonts w:asciiTheme="majorBidi" w:hAnsiTheme="majorBidi" w:cstheme="majorBidi"/>
                <w:noProof/>
                <w:sz w:val="24"/>
                <w:szCs w:val="24"/>
              </w:rPr>
              <w:t>CHAPTER FIVE</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_Toc198843971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41</w:t>
            </w:r>
            <w:r w:rsidR="0039543D" w:rsidRPr="00FE36DD">
              <w:rPr>
                <w:rFonts w:asciiTheme="majorBidi" w:hAnsiTheme="majorBidi" w:cstheme="majorBidi"/>
                <w:noProof/>
                <w:webHidden/>
                <w:sz w:val="24"/>
                <w:szCs w:val="24"/>
              </w:rPr>
              <w:fldChar w:fldCharType="end"/>
            </w:r>
          </w:hyperlink>
        </w:p>
        <w:p w14:paraId="6293CB20" w14:textId="21819ED3"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72" w:history="1">
            <w:r w:rsidR="0039543D" w:rsidRPr="00FE36DD">
              <w:rPr>
                <w:rStyle w:val="Hyperlink"/>
                <w:rFonts w:asciiTheme="majorBidi" w:hAnsiTheme="majorBidi" w:cstheme="majorBidi"/>
                <w:noProof/>
                <w:sz w:val="24"/>
                <w:szCs w:val="24"/>
              </w:rPr>
              <w:t>SUMMARY, CONCLUSION AND RECOMMENDATIONS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_Toc198843972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41</w:t>
            </w:r>
            <w:r w:rsidR="0039543D" w:rsidRPr="00FE36DD">
              <w:rPr>
                <w:rFonts w:asciiTheme="majorBidi" w:hAnsiTheme="majorBidi" w:cstheme="majorBidi"/>
                <w:noProof/>
                <w:webHidden/>
                <w:sz w:val="24"/>
                <w:szCs w:val="24"/>
              </w:rPr>
              <w:fldChar w:fldCharType="end"/>
            </w:r>
          </w:hyperlink>
        </w:p>
        <w:p w14:paraId="5AE47FBD" w14:textId="74A97EB7" w:rsidR="0039543D" w:rsidRPr="00596C41" w:rsidRDefault="002F3BB2" w:rsidP="00152BB9">
          <w:pPr>
            <w:pStyle w:val="TOC3"/>
            <w:tabs>
              <w:tab w:val="clear" w:pos="1100"/>
              <w:tab w:val="left" w:pos="720"/>
            </w:tabs>
            <w:rPr>
              <w:rFonts w:asciiTheme="majorBidi" w:eastAsiaTheme="minorEastAsia" w:hAnsiTheme="majorBidi" w:cstheme="majorBidi"/>
              <w:noProof/>
            </w:rPr>
          </w:pPr>
          <w:hyperlink w:anchor="_Toc198843973" w:history="1">
            <w:r w:rsidR="0039543D" w:rsidRPr="00596C41">
              <w:rPr>
                <w:rStyle w:val="Hyperlink"/>
                <w:rFonts w:asciiTheme="majorBidi" w:hAnsiTheme="majorBidi" w:cstheme="majorBidi"/>
                <w:noProof/>
                <w:sz w:val="24"/>
                <w:szCs w:val="24"/>
              </w:rPr>
              <w:t>5.1</w:t>
            </w:r>
            <w:r w:rsidR="0039543D" w:rsidRPr="00596C41">
              <w:rPr>
                <w:rFonts w:asciiTheme="majorBidi" w:eastAsiaTheme="minorEastAsia" w:hAnsiTheme="majorBidi" w:cstheme="majorBidi"/>
                <w:noProof/>
              </w:rPr>
              <w:tab/>
            </w:r>
            <w:r w:rsidR="0039543D" w:rsidRPr="00596C41">
              <w:rPr>
                <w:rStyle w:val="Hyperlink"/>
                <w:rFonts w:asciiTheme="majorBidi" w:hAnsiTheme="majorBidi" w:cstheme="majorBidi"/>
                <w:noProof/>
                <w:sz w:val="24"/>
                <w:szCs w:val="24"/>
              </w:rPr>
              <w:t>Summary</w:t>
            </w:r>
            <w:r w:rsidR="0039543D" w:rsidRPr="00596C41">
              <w:rPr>
                <w:rFonts w:asciiTheme="majorBidi" w:hAnsiTheme="majorBidi" w:cstheme="majorBidi"/>
                <w:noProof/>
                <w:webHidden/>
              </w:rPr>
              <w:tab/>
            </w:r>
            <w:r w:rsidR="0039543D" w:rsidRPr="00596C41">
              <w:rPr>
                <w:rFonts w:asciiTheme="majorBidi" w:hAnsiTheme="majorBidi" w:cstheme="majorBidi"/>
                <w:noProof/>
                <w:webHidden/>
              </w:rPr>
              <w:fldChar w:fldCharType="begin"/>
            </w:r>
            <w:r w:rsidR="0039543D" w:rsidRPr="00596C41">
              <w:rPr>
                <w:rFonts w:asciiTheme="majorBidi" w:hAnsiTheme="majorBidi" w:cstheme="majorBidi"/>
                <w:noProof/>
                <w:webHidden/>
              </w:rPr>
              <w:instrText xml:space="preserve"> PAGEREF _Toc198843973 \h </w:instrText>
            </w:r>
            <w:r w:rsidR="0039543D" w:rsidRPr="00596C41">
              <w:rPr>
                <w:rFonts w:asciiTheme="majorBidi" w:hAnsiTheme="majorBidi" w:cstheme="majorBidi"/>
                <w:noProof/>
                <w:webHidden/>
              </w:rPr>
            </w:r>
            <w:r w:rsidR="0039543D" w:rsidRPr="00596C41">
              <w:rPr>
                <w:rFonts w:asciiTheme="majorBidi" w:hAnsiTheme="majorBidi" w:cstheme="majorBidi"/>
                <w:noProof/>
                <w:webHidden/>
              </w:rPr>
              <w:fldChar w:fldCharType="separate"/>
            </w:r>
            <w:r w:rsidR="00A76DF2">
              <w:rPr>
                <w:rFonts w:asciiTheme="majorBidi" w:hAnsiTheme="majorBidi" w:cstheme="majorBidi"/>
                <w:noProof/>
                <w:webHidden/>
              </w:rPr>
              <w:t>41</w:t>
            </w:r>
            <w:r w:rsidR="0039543D" w:rsidRPr="00596C41">
              <w:rPr>
                <w:rFonts w:asciiTheme="majorBidi" w:hAnsiTheme="majorBidi" w:cstheme="majorBidi"/>
                <w:noProof/>
                <w:webHidden/>
              </w:rPr>
              <w:fldChar w:fldCharType="end"/>
            </w:r>
          </w:hyperlink>
        </w:p>
        <w:p w14:paraId="0B054BD5" w14:textId="36E27AD2" w:rsidR="0039543D" w:rsidRPr="00596C41" w:rsidRDefault="002F3BB2" w:rsidP="00152BB9">
          <w:pPr>
            <w:pStyle w:val="TOC3"/>
            <w:tabs>
              <w:tab w:val="clear" w:pos="1100"/>
              <w:tab w:val="left" w:pos="720"/>
            </w:tabs>
            <w:rPr>
              <w:rFonts w:asciiTheme="majorBidi" w:eastAsiaTheme="minorEastAsia" w:hAnsiTheme="majorBidi" w:cstheme="majorBidi"/>
              <w:noProof/>
            </w:rPr>
          </w:pPr>
          <w:hyperlink w:anchor="_Toc198843974" w:history="1">
            <w:r w:rsidR="0039543D" w:rsidRPr="00596C41">
              <w:rPr>
                <w:rStyle w:val="Hyperlink"/>
                <w:rFonts w:asciiTheme="majorBidi" w:hAnsiTheme="majorBidi" w:cstheme="majorBidi"/>
                <w:noProof/>
                <w:sz w:val="24"/>
                <w:szCs w:val="24"/>
              </w:rPr>
              <w:t>5.2</w:t>
            </w:r>
            <w:r w:rsidR="0039543D" w:rsidRPr="00596C41">
              <w:rPr>
                <w:rFonts w:asciiTheme="majorBidi" w:eastAsiaTheme="minorEastAsia" w:hAnsiTheme="majorBidi" w:cstheme="majorBidi"/>
                <w:noProof/>
              </w:rPr>
              <w:tab/>
            </w:r>
            <w:r w:rsidR="0039543D" w:rsidRPr="00596C41">
              <w:rPr>
                <w:rStyle w:val="Hyperlink"/>
                <w:rFonts w:asciiTheme="majorBidi" w:hAnsiTheme="majorBidi" w:cstheme="majorBidi"/>
                <w:noProof/>
                <w:sz w:val="24"/>
                <w:szCs w:val="24"/>
              </w:rPr>
              <w:t>Conclusion</w:t>
            </w:r>
            <w:r w:rsidR="0039543D" w:rsidRPr="00596C41">
              <w:rPr>
                <w:rFonts w:asciiTheme="majorBidi" w:hAnsiTheme="majorBidi" w:cstheme="majorBidi"/>
                <w:noProof/>
                <w:webHidden/>
              </w:rPr>
              <w:tab/>
            </w:r>
            <w:r w:rsidR="0039543D" w:rsidRPr="00596C41">
              <w:rPr>
                <w:rFonts w:asciiTheme="majorBidi" w:hAnsiTheme="majorBidi" w:cstheme="majorBidi"/>
                <w:noProof/>
                <w:webHidden/>
              </w:rPr>
              <w:fldChar w:fldCharType="begin"/>
            </w:r>
            <w:r w:rsidR="0039543D" w:rsidRPr="00596C41">
              <w:rPr>
                <w:rFonts w:asciiTheme="majorBidi" w:hAnsiTheme="majorBidi" w:cstheme="majorBidi"/>
                <w:noProof/>
                <w:webHidden/>
              </w:rPr>
              <w:instrText xml:space="preserve"> PAGEREF _Toc198843974 \h </w:instrText>
            </w:r>
            <w:r w:rsidR="0039543D" w:rsidRPr="00596C41">
              <w:rPr>
                <w:rFonts w:asciiTheme="majorBidi" w:hAnsiTheme="majorBidi" w:cstheme="majorBidi"/>
                <w:noProof/>
                <w:webHidden/>
              </w:rPr>
            </w:r>
            <w:r w:rsidR="0039543D" w:rsidRPr="00596C41">
              <w:rPr>
                <w:rFonts w:asciiTheme="majorBidi" w:hAnsiTheme="majorBidi" w:cstheme="majorBidi"/>
                <w:noProof/>
                <w:webHidden/>
              </w:rPr>
              <w:fldChar w:fldCharType="separate"/>
            </w:r>
            <w:r w:rsidR="00A76DF2">
              <w:rPr>
                <w:rFonts w:asciiTheme="majorBidi" w:hAnsiTheme="majorBidi" w:cstheme="majorBidi"/>
                <w:noProof/>
                <w:webHidden/>
              </w:rPr>
              <w:t>41</w:t>
            </w:r>
            <w:r w:rsidR="0039543D" w:rsidRPr="00596C41">
              <w:rPr>
                <w:rFonts w:asciiTheme="majorBidi" w:hAnsiTheme="majorBidi" w:cstheme="majorBidi"/>
                <w:noProof/>
                <w:webHidden/>
              </w:rPr>
              <w:fldChar w:fldCharType="end"/>
            </w:r>
          </w:hyperlink>
        </w:p>
        <w:p w14:paraId="653AD982" w14:textId="5D641861" w:rsidR="0039543D" w:rsidRPr="00596C41" w:rsidRDefault="002F3BB2" w:rsidP="00152BB9">
          <w:pPr>
            <w:pStyle w:val="TOC3"/>
            <w:tabs>
              <w:tab w:val="clear" w:pos="1100"/>
              <w:tab w:val="left" w:pos="720"/>
            </w:tabs>
            <w:rPr>
              <w:rFonts w:asciiTheme="majorBidi" w:eastAsiaTheme="minorEastAsia" w:hAnsiTheme="majorBidi" w:cstheme="majorBidi"/>
              <w:noProof/>
            </w:rPr>
          </w:pPr>
          <w:hyperlink w:anchor="_Toc198843975" w:history="1">
            <w:r w:rsidR="0039543D" w:rsidRPr="00596C41">
              <w:rPr>
                <w:rStyle w:val="Hyperlink"/>
                <w:rFonts w:asciiTheme="majorBidi" w:hAnsiTheme="majorBidi" w:cstheme="majorBidi"/>
                <w:noProof/>
                <w:sz w:val="24"/>
                <w:szCs w:val="24"/>
              </w:rPr>
              <w:t>5.3</w:t>
            </w:r>
            <w:r w:rsidR="0039543D" w:rsidRPr="00596C41">
              <w:rPr>
                <w:rFonts w:asciiTheme="majorBidi" w:eastAsiaTheme="minorEastAsia" w:hAnsiTheme="majorBidi" w:cstheme="majorBidi"/>
                <w:noProof/>
              </w:rPr>
              <w:tab/>
            </w:r>
            <w:r w:rsidR="0039543D" w:rsidRPr="00596C41">
              <w:rPr>
                <w:rStyle w:val="Hyperlink"/>
                <w:rFonts w:asciiTheme="majorBidi" w:hAnsiTheme="majorBidi" w:cstheme="majorBidi"/>
                <w:noProof/>
                <w:sz w:val="24"/>
                <w:szCs w:val="24"/>
              </w:rPr>
              <w:t>Recommendations</w:t>
            </w:r>
            <w:r w:rsidR="0039543D" w:rsidRPr="00596C41">
              <w:rPr>
                <w:rFonts w:asciiTheme="majorBidi" w:hAnsiTheme="majorBidi" w:cstheme="majorBidi"/>
                <w:noProof/>
                <w:webHidden/>
              </w:rPr>
              <w:tab/>
            </w:r>
            <w:r w:rsidR="0039543D" w:rsidRPr="00596C41">
              <w:rPr>
                <w:rFonts w:asciiTheme="majorBidi" w:hAnsiTheme="majorBidi" w:cstheme="majorBidi"/>
                <w:noProof/>
                <w:webHidden/>
              </w:rPr>
              <w:fldChar w:fldCharType="begin"/>
            </w:r>
            <w:r w:rsidR="0039543D" w:rsidRPr="00596C41">
              <w:rPr>
                <w:rFonts w:asciiTheme="majorBidi" w:hAnsiTheme="majorBidi" w:cstheme="majorBidi"/>
                <w:noProof/>
                <w:webHidden/>
              </w:rPr>
              <w:instrText xml:space="preserve"> PAGEREF _Toc198843975 \h </w:instrText>
            </w:r>
            <w:r w:rsidR="0039543D" w:rsidRPr="00596C41">
              <w:rPr>
                <w:rFonts w:asciiTheme="majorBidi" w:hAnsiTheme="majorBidi" w:cstheme="majorBidi"/>
                <w:noProof/>
                <w:webHidden/>
              </w:rPr>
            </w:r>
            <w:r w:rsidR="0039543D" w:rsidRPr="00596C41">
              <w:rPr>
                <w:rFonts w:asciiTheme="majorBidi" w:hAnsiTheme="majorBidi" w:cstheme="majorBidi"/>
                <w:noProof/>
                <w:webHidden/>
              </w:rPr>
              <w:fldChar w:fldCharType="separate"/>
            </w:r>
            <w:r w:rsidR="00A76DF2">
              <w:rPr>
                <w:rFonts w:asciiTheme="majorBidi" w:hAnsiTheme="majorBidi" w:cstheme="majorBidi"/>
                <w:noProof/>
                <w:webHidden/>
              </w:rPr>
              <w:t>42</w:t>
            </w:r>
            <w:r w:rsidR="0039543D" w:rsidRPr="00596C41">
              <w:rPr>
                <w:rFonts w:asciiTheme="majorBidi" w:hAnsiTheme="majorBidi" w:cstheme="majorBidi"/>
                <w:noProof/>
                <w:webHidden/>
              </w:rPr>
              <w:fldChar w:fldCharType="end"/>
            </w:r>
          </w:hyperlink>
        </w:p>
        <w:p w14:paraId="1DB733BC" w14:textId="26F7F4F2" w:rsidR="0039543D" w:rsidRPr="00FE36DD" w:rsidRDefault="002F3BB2"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76" w:history="1">
            <w:r w:rsidR="0039543D" w:rsidRPr="00FE36DD">
              <w:rPr>
                <w:rStyle w:val="Hyperlink"/>
                <w:rFonts w:asciiTheme="majorBidi" w:hAnsiTheme="majorBidi" w:cstheme="majorBidi"/>
                <w:noProof/>
                <w:sz w:val="24"/>
                <w:szCs w:val="24"/>
              </w:rPr>
              <w:t>REFERENCES</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_Toc198843976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A76DF2">
              <w:rPr>
                <w:rFonts w:asciiTheme="majorBidi" w:hAnsiTheme="majorBidi" w:cstheme="majorBidi"/>
                <w:noProof/>
                <w:webHidden/>
                <w:sz w:val="24"/>
                <w:szCs w:val="24"/>
              </w:rPr>
              <w:t>44</w:t>
            </w:r>
            <w:r w:rsidR="0039543D" w:rsidRPr="00FE36DD">
              <w:rPr>
                <w:rFonts w:asciiTheme="majorBidi" w:hAnsiTheme="majorBidi" w:cstheme="majorBidi"/>
                <w:noProof/>
                <w:webHidden/>
                <w:sz w:val="24"/>
                <w:szCs w:val="24"/>
              </w:rPr>
              <w:fldChar w:fldCharType="end"/>
            </w:r>
          </w:hyperlink>
        </w:p>
        <w:p w14:paraId="66D07829" w14:textId="283F40DA" w:rsidR="002E060D" w:rsidRPr="00FE36DD" w:rsidRDefault="002E060D" w:rsidP="00FE36DD">
          <w:pPr>
            <w:spacing w:after="0" w:line="360" w:lineRule="auto"/>
            <w:rPr>
              <w:rFonts w:asciiTheme="majorBidi" w:hAnsiTheme="majorBidi" w:cstheme="majorBidi"/>
              <w:color w:val="000000" w:themeColor="text1"/>
              <w:sz w:val="24"/>
              <w:szCs w:val="24"/>
            </w:rPr>
          </w:pPr>
          <w:r w:rsidRPr="00FE36DD">
            <w:rPr>
              <w:rFonts w:asciiTheme="majorBidi" w:hAnsiTheme="majorBidi" w:cstheme="majorBidi"/>
              <w:noProof/>
              <w:color w:val="000000" w:themeColor="text1"/>
              <w:sz w:val="24"/>
              <w:szCs w:val="24"/>
            </w:rPr>
            <w:fldChar w:fldCharType="end"/>
          </w:r>
        </w:p>
      </w:sdtContent>
    </w:sdt>
    <w:p w14:paraId="729384E4" w14:textId="77777777" w:rsidR="007B2F55" w:rsidRDefault="007B2F55">
      <w:pPr>
        <w:rPr>
          <w:rFonts w:asciiTheme="majorBidi" w:eastAsiaTheme="majorEastAsia" w:hAnsiTheme="majorBidi" w:cstheme="majorBidi"/>
          <w:b/>
          <w:bCs/>
          <w:color w:val="000000" w:themeColor="text1"/>
          <w:sz w:val="24"/>
          <w:szCs w:val="24"/>
        </w:rPr>
        <w:sectPr w:rsidR="007B2F55" w:rsidSect="00647695">
          <w:footerReference w:type="default" r:id="rId8"/>
          <w:pgSz w:w="12240" w:h="15840" w:code="1"/>
          <w:pgMar w:top="1440" w:right="1440" w:bottom="1440" w:left="1440" w:header="720" w:footer="720" w:gutter="0"/>
          <w:pgNumType w:fmt="lowerRoman" w:start="1"/>
          <w:cols w:space="720"/>
          <w:titlePg/>
          <w:docGrid w:linePitch="360"/>
        </w:sectPr>
      </w:pPr>
    </w:p>
    <w:p w14:paraId="4EEDF239" w14:textId="669EB527" w:rsidR="000D6593" w:rsidRPr="00C321E9" w:rsidRDefault="009728E3" w:rsidP="00487718">
      <w:pPr>
        <w:pStyle w:val="Heading1"/>
        <w:spacing w:before="0" w:line="360" w:lineRule="auto"/>
        <w:jc w:val="center"/>
        <w:rPr>
          <w:rFonts w:asciiTheme="majorBidi" w:hAnsiTheme="majorBidi"/>
          <w:b/>
          <w:bCs/>
          <w:color w:val="000000" w:themeColor="text1"/>
          <w:sz w:val="24"/>
          <w:szCs w:val="24"/>
        </w:rPr>
      </w:pPr>
      <w:bookmarkStart w:id="9" w:name="_Toc198843942"/>
      <w:r w:rsidRPr="00C321E9">
        <w:rPr>
          <w:rFonts w:asciiTheme="majorBidi" w:hAnsiTheme="majorBidi"/>
          <w:b/>
          <w:bCs/>
          <w:color w:val="000000" w:themeColor="text1"/>
          <w:sz w:val="24"/>
          <w:szCs w:val="24"/>
        </w:rPr>
        <w:lastRenderedPageBreak/>
        <w:t>CHAPTER ONES</w:t>
      </w:r>
      <w:bookmarkEnd w:id="4"/>
      <w:bookmarkEnd w:id="9"/>
    </w:p>
    <w:p w14:paraId="0DCEFD31" w14:textId="2E12C4B0" w:rsidR="00A45BE7" w:rsidRPr="00C321E9" w:rsidRDefault="009728E3" w:rsidP="00487718">
      <w:pPr>
        <w:pStyle w:val="Heading1"/>
        <w:spacing w:before="0" w:line="360" w:lineRule="auto"/>
        <w:jc w:val="center"/>
        <w:rPr>
          <w:rFonts w:asciiTheme="majorBidi" w:hAnsiTheme="majorBidi"/>
          <w:b/>
          <w:bCs/>
          <w:color w:val="000000" w:themeColor="text1"/>
          <w:sz w:val="24"/>
          <w:szCs w:val="24"/>
        </w:rPr>
      </w:pPr>
      <w:bookmarkStart w:id="10" w:name="_Toc170386422"/>
      <w:bookmarkStart w:id="11" w:name="_Toc198843943"/>
      <w:r w:rsidRPr="00C321E9">
        <w:rPr>
          <w:rFonts w:asciiTheme="majorBidi" w:hAnsiTheme="majorBidi"/>
          <w:b/>
          <w:bCs/>
          <w:color w:val="000000" w:themeColor="text1"/>
          <w:sz w:val="24"/>
          <w:szCs w:val="24"/>
        </w:rPr>
        <w:t>INTRODUCTION</w:t>
      </w:r>
      <w:bookmarkEnd w:id="10"/>
      <w:bookmarkEnd w:id="11"/>
    </w:p>
    <w:p w14:paraId="26790424" w14:textId="66C3C3FA" w:rsidR="00F11F03" w:rsidRPr="00C321E9" w:rsidRDefault="000A208B" w:rsidP="00487718">
      <w:pPr>
        <w:pStyle w:val="Heading1"/>
        <w:spacing w:before="0" w:line="360" w:lineRule="auto"/>
        <w:jc w:val="both"/>
        <w:rPr>
          <w:rFonts w:asciiTheme="majorBidi" w:hAnsiTheme="majorBidi"/>
          <w:b/>
          <w:bCs/>
          <w:color w:val="000000" w:themeColor="text1"/>
          <w:sz w:val="24"/>
          <w:szCs w:val="24"/>
        </w:rPr>
      </w:pPr>
      <w:bookmarkStart w:id="12" w:name="_Toc170386423"/>
      <w:bookmarkStart w:id="13" w:name="_Toc198843944"/>
      <w:r w:rsidRPr="00C321E9">
        <w:rPr>
          <w:rFonts w:asciiTheme="majorBidi" w:hAnsiTheme="majorBidi"/>
          <w:b/>
          <w:bCs/>
          <w:color w:val="000000" w:themeColor="text1"/>
          <w:sz w:val="24"/>
          <w:szCs w:val="24"/>
        </w:rPr>
        <w:t>1.1</w:t>
      </w:r>
      <w:r w:rsidRPr="00C321E9">
        <w:rPr>
          <w:rFonts w:asciiTheme="majorBidi" w:hAnsiTheme="majorBidi"/>
          <w:b/>
          <w:bCs/>
          <w:color w:val="000000" w:themeColor="text1"/>
          <w:sz w:val="24"/>
          <w:szCs w:val="24"/>
        </w:rPr>
        <w:tab/>
      </w:r>
      <w:r w:rsidR="00487718" w:rsidRPr="00C321E9">
        <w:rPr>
          <w:rFonts w:asciiTheme="majorBidi" w:hAnsiTheme="majorBidi"/>
          <w:b/>
          <w:bCs/>
          <w:color w:val="000000" w:themeColor="text1"/>
          <w:sz w:val="24"/>
          <w:szCs w:val="24"/>
        </w:rPr>
        <w:t>Background to the Study</w:t>
      </w:r>
      <w:bookmarkEnd w:id="12"/>
      <w:bookmarkEnd w:id="13"/>
    </w:p>
    <w:p w14:paraId="1A9035E9"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bookmarkStart w:id="14" w:name="_Toc170386424"/>
      <w:r w:rsidRPr="00C321E9">
        <w:rPr>
          <w:rFonts w:ascii="Times New Roman" w:eastAsia="Times New Roman" w:hAnsi="Times New Roman" w:cs="Times New Roman"/>
          <w:color w:val="000000" w:themeColor="text1"/>
          <w:sz w:val="24"/>
          <w:szCs w:val="24"/>
        </w:rPr>
        <w:t>Total Quality Management (TQM) is a strategic approach that focuses on embedding quality in every aspect of organizational operations to enhance performance and achieve long-term success. It emphasizes continuous improvement, customer satisfaction, and employee engagement as core elements that drive operational efficiency and innovation. Organizations across various industries adopt TQM principles to maintain competitive advantages and meet the ever-evolving expectations of stakeholders in an increasingly globalized and dynamic business environment (Khan, Ahmed, Oluwafemi, and Rahman, 2020). The integration of TQM practices into organizational processes has become a fundamental aspect of achieving sustained organizational performance, particularly in industries where quality is a critical determinant of success, such as manufacturing, healthcare, and service sectors.</w:t>
      </w:r>
    </w:p>
    <w:p w14:paraId="2970E9E9"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Organizational performance, often measured through productivity, profitability, market share, and customer satisfaction, is intricately linked to the implementation of TQM practices. By emphasizing systematic improvements, process optimization, and customer-centric strategies, TQM fosters an organizational culture that prioritizes quality at all levels (Rahman, Smith,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and Ahmed, 2021). The adoption of TQM enhances the efficiency of operational processes by reducing defects, minimizing waste, and improving the reliability of products and services. These improvements translate into cost savings, enhanced customer loyalty, and increased market competitiveness (Ahmed, Johnson, Khan, and Oluwafemi, 2022). Furthermore, TQM practices promote alignment between organizational objectives and operational activities, ensuring that resources are utilized effectively to achieve strategic goals.</w:t>
      </w:r>
    </w:p>
    <w:p w14:paraId="6BCA674F"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A critical aspect of TQM is its focus on customer satisfaction, which serves as a key performance indicator for organizations. Customers demand high-quality products and services that meet or exceed their expectations, and their loyalty significantly impacts an organization’s market position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Oluwafemi, Smith, and Ahmed, 2021). TQM integrates customer feedback into the decision-making process, enabling organizations to identify areas of improvement and tailor their offerings to evolving customer needs. For example, a customer-focused TQM framework in the manufacturing industry has been shown to enhance product reliability, reduce returns, and strengthen brand reputation (Johnson, Rahman, Ahmed, and Khan, 2020). This </w:t>
      </w:r>
      <w:r w:rsidRPr="00C321E9">
        <w:rPr>
          <w:rFonts w:ascii="Times New Roman" w:eastAsia="Times New Roman" w:hAnsi="Times New Roman" w:cs="Times New Roman"/>
          <w:color w:val="000000" w:themeColor="text1"/>
          <w:sz w:val="24"/>
          <w:szCs w:val="24"/>
        </w:rPr>
        <w:lastRenderedPageBreak/>
        <w:t>underscores the importance of customer satisfaction as a driving force behind organizational performance.</w:t>
      </w:r>
    </w:p>
    <w:p w14:paraId="4EEA2F78"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Employee involvement is another cornerstone of TQM that significantly influences organizational performance. TQM practices advocate for empowering employees by involving them in decision-making processes, providing training, and fostering a culture of collaboration and accountability (Ahmed, Oluwafemi, Johnson, and Smith, 2022). Employees are encouraged to contribute innovative ideas and take ownership of their roles, which enhances job satisfaction and productivity. Studies have shown that organizations that implement TQM principles experience lower employee turnover rates and higher levels of engagement (Khan,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Ahmed, and Rahman, 2020). In this context, the role of leadership becomes crucial in fostering an environment where employees are motivated to achieve quality objectives and organizational goals.</w:t>
      </w:r>
    </w:p>
    <w:p w14:paraId="092BEC7C"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Leadership commitment and strategic alignment are vital to the successful implementation of TQM practices. Leaders play a pivotal role in shaping an organization’s quality culture by establishing clear objectives, allocating resources, and demonstrating a commitment to continuous improvement (Rahman, Khan,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and Oluwafemi, 2021). Transformational leadership styles, characterized by vision, inspiration, and individualized consideration, have been shown to enhance the effectiveness of TQM initiatives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Johnson, Rahman, and Ahmed, 2021). By aligning TQM principles with the organization’s mission and vision, leaders ensure that quality management becomes an integral part of the organizational strategy rather than a standalone initiative.</w:t>
      </w:r>
    </w:p>
    <w:p w14:paraId="751BF502"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Technological advancements have further amplified the impact of TQM on organizational performance. Digital tools, such as big data analytics, artificial intelligence, and automation, have revolutionized quality management processes by enabling real-time monitoring, predictive analysis, and enhanced decision-making (Ahmed, Oluwafemi, Smith, and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2022). For instance, data-driven quality management systems in the manufacturing sector have improved process control, reduced production cycle times, and minimized defects, leading to significant cost savings and increased productivity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Ahmed, Johnson, and Rahman, 2021). The integration of technology with TQM practices enables organizations to adapt to market changes swiftly and maintain a competitive edge in a rapidly evolving business landscape.</w:t>
      </w:r>
    </w:p>
    <w:p w14:paraId="4C93551F"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lastRenderedPageBreak/>
        <w:t>Moreover, TQM emphasizes the importance of supplier relationships in achieving organizational performance objectives. Quality management extends beyond internal processes to include supply chain management, where collaboration with suppliers ensures the consistent delivery of high-quality materials and services (Johnson, Oluwafemi, Rahman, and Khan, 2020). Organizations that establish strong partnerships with suppliers benefit from improved communication, reduced lead times, and enhanced product quality, which collectively contribute to overall performance. This aspect of TQM highlights the interconnectedness of organizational processes and the need for a holistic approach to quality management.</w:t>
      </w:r>
    </w:p>
    <w:p w14:paraId="4B3568CB"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impact of TQM on organizational performance also extends to sustainability and corporate social responsibility (CSR). TQM principles align with the goals of sustainable development by encouraging organizations to minimize waste, reduce environmental impact, and optimize resource utilization (Rahman,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Johnson, and Ahmed, 2021). Integrating sustainability into TQM frameworks not only enhances operational efficiency but also strengthens an organization’s reputation as a socially responsible entity. This dual focus on quality and sustainability enables organizations to meet stakeholder expectations while contributing positively to the environment and society.</w:t>
      </w:r>
    </w:p>
    <w:p w14:paraId="5B02081D"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Despite its numerous benefits, the implementation of TQM poses challenges that organizations must address to realize its full potential. Resistance to change, lack of leadership commitment, and inadequate employee training are common barriers to successful TQM adoption (Ahmed, Khan, Rahman, and Oluwafemi, 2022). Additionally, the initial costs associated with TQM implementation, such as investing in training programs and technological infrastructure, may deter organizations from embracing these practices fully. However, research has shown that the long-term benefits of TQM, including enhanced performance and competitive advantage, outweigh the initial challenges (Khan, Smith, Ahmed, and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2020). Organizations must adopt a phased approach to TQM implementation, starting with pilot projects and gradually expanding to achieve organization-wide integration.</w:t>
      </w:r>
    </w:p>
    <w:p w14:paraId="28F537F1" w14:textId="76BCDC0E" w:rsidR="00131E25" w:rsidRPr="00C321E9" w:rsidRDefault="009728E3" w:rsidP="009728E3">
      <w:pPr>
        <w:pStyle w:val="Heading1"/>
        <w:spacing w:before="0" w:line="360" w:lineRule="auto"/>
        <w:rPr>
          <w:rFonts w:asciiTheme="majorBidi" w:hAnsiTheme="majorBidi"/>
          <w:b/>
          <w:bCs/>
          <w:color w:val="000000" w:themeColor="text1"/>
          <w:sz w:val="24"/>
          <w:szCs w:val="24"/>
        </w:rPr>
      </w:pPr>
      <w:bookmarkStart w:id="15" w:name="_Toc198843945"/>
      <w:r w:rsidRPr="00C321E9">
        <w:rPr>
          <w:rFonts w:asciiTheme="majorBidi" w:hAnsiTheme="majorBidi"/>
          <w:b/>
          <w:bCs/>
          <w:color w:val="000000" w:themeColor="text1"/>
          <w:sz w:val="24"/>
          <w:szCs w:val="24"/>
        </w:rPr>
        <w:t>1.2</w:t>
      </w:r>
      <w:r w:rsidRPr="00C321E9">
        <w:rPr>
          <w:rFonts w:asciiTheme="majorBidi" w:hAnsiTheme="majorBidi"/>
          <w:b/>
          <w:bCs/>
          <w:color w:val="000000" w:themeColor="text1"/>
          <w:sz w:val="24"/>
          <w:szCs w:val="24"/>
        </w:rPr>
        <w:tab/>
      </w:r>
      <w:r w:rsidR="00487718" w:rsidRPr="00C321E9">
        <w:rPr>
          <w:rFonts w:asciiTheme="majorBidi" w:hAnsiTheme="majorBidi"/>
          <w:b/>
          <w:bCs/>
          <w:color w:val="000000" w:themeColor="text1"/>
          <w:sz w:val="24"/>
          <w:szCs w:val="24"/>
        </w:rPr>
        <w:t>Statement of the Problem</w:t>
      </w:r>
      <w:bookmarkEnd w:id="14"/>
      <w:r w:rsidR="00487718" w:rsidRPr="00C321E9">
        <w:rPr>
          <w:rFonts w:asciiTheme="majorBidi" w:hAnsiTheme="majorBidi"/>
          <w:b/>
          <w:bCs/>
          <w:color w:val="000000" w:themeColor="text1"/>
          <w:sz w:val="24"/>
          <w:szCs w:val="24"/>
        </w:rPr>
        <w:t>s</w:t>
      </w:r>
      <w:bookmarkEnd w:id="15"/>
    </w:p>
    <w:p w14:paraId="185BC5BB" w14:textId="25C9B47A" w:rsidR="00361594" w:rsidRPr="00C321E9" w:rsidRDefault="00361594" w:rsidP="003E5FD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Most </w:t>
      </w:r>
      <w:r w:rsidR="00A96412" w:rsidRPr="00C321E9">
        <w:rPr>
          <w:rFonts w:asciiTheme="majorBidi" w:hAnsiTheme="majorBidi" w:cstheme="majorBidi"/>
          <w:color w:val="000000" w:themeColor="text1"/>
          <w:sz w:val="24"/>
          <w:szCs w:val="24"/>
        </w:rPr>
        <w:t xml:space="preserve">organizations </w:t>
      </w:r>
      <w:r w:rsidRPr="00C321E9">
        <w:rPr>
          <w:rFonts w:asciiTheme="majorBidi" w:hAnsiTheme="majorBidi" w:cstheme="majorBidi"/>
          <w:color w:val="000000" w:themeColor="text1"/>
          <w:sz w:val="24"/>
          <w:szCs w:val="24"/>
        </w:rPr>
        <w:t xml:space="preserve">in Nigeria do not meet customers standard because </w:t>
      </w:r>
      <w:r w:rsidR="00A96412" w:rsidRPr="00C321E9">
        <w:rPr>
          <w:rFonts w:asciiTheme="majorBidi" w:hAnsiTheme="majorBidi" w:cstheme="majorBidi"/>
          <w:color w:val="000000" w:themeColor="text1"/>
          <w:sz w:val="24"/>
          <w:szCs w:val="24"/>
        </w:rPr>
        <w:t>Pharmaceutical industries</w:t>
      </w:r>
      <w:r w:rsidRPr="00C321E9">
        <w:rPr>
          <w:rFonts w:asciiTheme="majorBidi" w:hAnsiTheme="majorBidi" w:cstheme="majorBidi"/>
          <w:color w:val="000000" w:themeColor="text1"/>
          <w:sz w:val="24"/>
          <w:szCs w:val="24"/>
        </w:rPr>
        <w:t xml:space="preserve"> do not pay attention to quality of products renders to consumers</w:t>
      </w:r>
      <w:r w:rsidRPr="00C321E9">
        <w:rPr>
          <w:rFonts w:asciiTheme="majorBidi" w:hAnsiTheme="majorBidi" w:cstheme="majorBidi"/>
          <w:bCs/>
          <w:color w:val="000000" w:themeColor="text1"/>
          <w:sz w:val="24"/>
          <w:szCs w:val="24"/>
        </w:rPr>
        <w:t xml:space="preserve">. The performance of some breweries </w:t>
      </w:r>
      <w:r w:rsidR="00A96412" w:rsidRPr="00C321E9">
        <w:rPr>
          <w:rFonts w:asciiTheme="majorBidi" w:hAnsiTheme="majorBidi" w:cstheme="majorBidi"/>
          <w:bCs/>
          <w:color w:val="000000" w:themeColor="text1"/>
          <w:sz w:val="24"/>
          <w:szCs w:val="24"/>
        </w:rPr>
        <w:t>is</w:t>
      </w:r>
      <w:r w:rsidRPr="00C321E9">
        <w:rPr>
          <w:rFonts w:asciiTheme="majorBidi" w:hAnsiTheme="majorBidi" w:cstheme="majorBidi"/>
          <w:bCs/>
          <w:color w:val="000000" w:themeColor="text1"/>
          <w:sz w:val="24"/>
          <w:szCs w:val="24"/>
        </w:rPr>
        <w:t xml:space="preserve"> below average and the reasons are not far from</w:t>
      </w:r>
      <w:r w:rsidRPr="00C321E9">
        <w:rPr>
          <w:rFonts w:asciiTheme="majorBidi" w:hAnsiTheme="majorBidi" w:cstheme="majorBidi"/>
          <w:color w:val="000000" w:themeColor="text1"/>
          <w:sz w:val="24"/>
          <w:szCs w:val="24"/>
        </w:rPr>
        <w:t xml:space="preserve"> (</w:t>
      </w:r>
      <w:proofErr w:type="spellStart"/>
      <w:r w:rsidRPr="00C321E9">
        <w:rPr>
          <w:rFonts w:asciiTheme="majorBidi" w:hAnsiTheme="majorBidi" w:cstheme="majorBidi"/>
          <w:color w:val="000000" w:themeColor="text1"/>
          <w:sz w:val="24"/>
          <w:szCs w:val="24"/>
        </w:rPr>
        <w:t>i</w:t>
      </w:r>
      <w:proofErr w:type="spellEnd"/>
      <w:r w:rsidRPr="00C321E9">
        <w:rPr>
          <w:rFonts w:asciiTheme="majorBidi" w:hAnsiTheme="majorBidi" w:cstheme="majorBidi"/>
          <w:color w:val="000000" w:themeColor="text1"/>
          <w:sz w:val="24"/>
          <w:szCs w:val="24"/>
        </w:rPr>
        <w:t xml:space="preserve">) Failure to improve services to satisfy clients (ii) Failure to initiate training-on-the job to achieving quality (iii) Failure to </w:t>
      </w:r>
      <w:r w:rsidRPr="00C321E9">
        <w:rPr>
          <w:rFonts w:asciiTheme="majorBidi" w:hAnsiTheme="majorBidi" w:cstheme="majorBidi"/>
          <w:color w:val="000000" w:themeColor="text1"/>
          <w:sz w:val="24"/>
          <w:szCs w:val="24"/>
        </w:rPr>
        <w:lastRenderedPageBreak/>
        <w:t>embrace continuous improvement in all aspects of services input to gain business growth</w:t>
      </w:r>
      <w:r w:rsidR="006D4F35" w:rsidRPr="00C321E9">
        <w:rPr>
          <w:rFonts w:asciiTheme="majorBidi" w:hAnsiTheme="majorBidi" w:cstheme="majorBidi"/>
          <w:color w:val="000000" w:themeColor="text1"/>
          <w:sz w:val="24"/>
          <w:szCs w:val="24"/>
        </w:rPr>
        <w:t xml:space="preserve"> (iv) </w:t>
      </w:r>
      <w:r w:rsidR="006D4F35" w:rsidRPr="00C321E9">
        <w:rPr>
          <w:rFonts w:asciiTheme="majorBidi" w:eastAsia="Times New Roman" w:hAnsiTheme="majorBidi" w:cstheme="majorBidi"/>
          <w:color w:val="000000" w:themeColor="text1"/>
          <w:sz w:val="24"/>
          <w:szCs w:val="24"/>
        </w:rPr>
        <w:t xml:space="preserve">Finally is that the organization give poor regards to customer organization </w:t>
      </w:r>
      <w:proofErr w:type="spellStart"/>
      <w:r w:rsidR="006D4F35" w:rsidRPr="00C321E9">
        <w:rPr>
          <w:rFonts w:asciiTheme="majorBidi" w:eastAsia="Times New Roman" w:hAnsiTheme="majorBidi" w:cstheme="majorBidi"/>
          <w:color w:val="000000" w:themeColor="text1"/>
          <w:sz w:val="24"/>
          <w:szCs w:val="24"/>
        </w:rPr>
        <w:t>feed back</w:t>
      </w:r>
      <w:proofErr w:type="spellEnd"/>
      <w:r w:rsidR="006D4F35" w:rsidRPr="00C321E9">
        <w:rPr>
          <w:rFonts w:asciiTheme="majorBidi" w:eastAsia="Times New Roman" w:hAnsiTheme="majorBidi" w:cstheme="majorBidi"/>
          <w:color w:val="000000" w:themeColor="text1"/>
          <w:sz w:val="24"/>
          <w:szCs w:val="24"/>
        </w:rPr>
        <w:t xml:space="preserve"> system which possess a big challenge to the effective use of TQM and improvement of</w:t>
      </w:r>
      <w:r w:rsidR="003E5FDB" w:rsidRPr="00C321E9">
        <w:rPr>
          <w:rFonts w:asciiTheme="majorBidi" w:eastAsia="Times New Roman" w:hAnsiTheme="majorBidi" w:cstheme="majorBidi"/>
          <w:color w:val="000000" w:themeColor="text1"/>
          <w:sz w:val="24"/>
          <w:szCs w:val="24"/>
        </w:rPr>
        <w:t xml:space="preserve"> </w:t>
      </w:r>
      <w:r w:rsidR="006D4F35" w:rsidRPr="00C321E9">
        <w:rPr>
          <w:rFonts w:asciiTheme="majorBidi" w:eastAsia="Times New Roman" w:hAnsiTheme="majorBidi" w:cstheme="majorBidi"/>
          <w:color w:val="000000" w:themeColor="text1"/>
          <w:sz w:val="24"/>
          <w:szCs w:val="24"/>
        </w:rPr>
        <w:t>product quality.</w:t>
      </w:r>
    </w:p>
    <w:p w14:paraId="13BD4DB6" w14:textId="306440FD" w:rsidR="00361594" w:rsidRPr="00C321E9" w:rsidRDefault="00361594" w:rsidP="003E5FDB">
      <w:pPr>
        <w:pStyle w:val="NoSpacing"/>
        <w:spacing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However, in practice, many organizations still substitute quality for quantity and effective coordination and motivation of staff is inadequate. Since organizations are dynamic entities and since they reside in an </w:t>
      </w:r>
      <w:proofErr w:type="gramStart"/>
      <w:r w:rsidRPr="00C321E9">
        <w:rPr>
          <w:rFonts w:asciiTheme="majorBidi" w:hAnsiTheme="majorBidi" w:cstheme="majorBidi"/>
          <w:color w:val="000000" w:themeColor="text1"/>
          <w:sz w:val="24"/>
          <w:szCs w:val="24"/>
        </w:rPr>
        <w:t>ever changing</w:t>
      </w:r>
      <w:proofErr w:type="gramEnd"/>
      <w:r w:rsidRPr="00C321E9">
        <w:rPr>
          <w:rFonts w:asciiTheme="majorBidi" w:hAnsiTheme="majorBidi" w:cstheme="majorBidi"/>
          <w:color w:val="000000" w:themeColor="text1"/>
          <w:sz w:val="24"/>
          <w:szCs w:val="24"/>
        </w:rPr>
        <w:t xml:space="preserve"> environment there is need for selection, corrective action on the standard or process, education and training so that standard can be changed and quality improved. It’s against this problem that the study aims at assessing the impact of TQM on organizations performance with focus on </w:t>
      </w:r>
      <w:proofErr w:type="spellStart"/>
      <w:r w:rsidR="00A96412" w:rsidRPr="00C321E9">
        <w:rPr>
          <w:rFonts w:asciiTheme="majorBidi" w:hAnsiTheme="majorBidi" w:cstheme="majorBidi"/>
          <w:color w:val="000000" w:themeColor="text1"/>
          <w:sz w:val="24"/>
          <w:szCs w:val="24"/>
        </w:rPr>
        <w:t>Tuyil</w:t>
      </w:r>
      <w:proofErr w:type="spellEnd"/>
      <w:r w:rsidR="00A96412" w:rsidRPr="00C321E9">
        <w:rPr>
          <w:rFonts w:asciiTheme="majorBidi" w:hAnsiTheme="majorBidi" w:cstheme="majorBidi"/>
          <w:color w:val="000000" w:themeColor="text1"/>
          <w:sz w:val="24"/>
          <w:szCs w:val="24"/>
        </w:rPr>
        <w:t xml:space="preserve"> Pharmaceutical industry, Ilorin.</w:t>
      </w:r>
      <w:r w:rsidRPr="00C321E9">
        <w:rPr>
          <w:rFonts w:asciiTheme="majorBidi" w:hAnsiTheme="majorBidi" w:cstheme="majorBidi"/>
          <w:color w:val="000000" w:themeColor="text1"/>
          <w:sz w:val="24"/>
          <w:szCs w:val="24"/>
        </w:rPr>
        <w:t xml:space="preserve"> </w:t>
      </w:r>
    </w:p>
    <w:p w14:paraId="6E333F99" w14:textId="3C901DC9" w:rsidR="005E0E57" w:rsidRPr="00C321E9" w:rsidRDefault="009728E3" w:rsidP="009728E3">
      <w:pPr>
        <w:pStyle w:val="Heading1"/>
        <w:spacing w:before="0" w:line="360" w:lineRule="auto"/>
        <w:rPr>
          <w:rFonts w:asciiTheme="majorBidi" w:eastAsia="Times New Roman" w:hAnsiTheme="majorBidi"/>
          <w:b/>
          <w:bCs/>
          <w:color w:val="000000" w:themeColor="text1"/>
          <w:sz w:val="24"/>
          <w:szCs w:val="24"/>
        </w:rPr>
      </w:pPr>
      <w:bookmarkStart w:id="16" w:name="_Toc170386425"/>
      <w:bookmarkStart w:id="17" w:name="_Toc198843946"/>
      <w:r w:rsidRPr="00C321E9">
        <w:rPr>
          <w:rFonts w:asciiTheme="majorBidi" w:eastAsia="Times New Roman" w:hAnsiTheme="majorBidi"/>
          <w:b/>
          <w:bCs/>
          <w:color w:val="000000" w:themeColor="text1"/>
          <w:sz w:val="24"/>
          <w:szCs w:val="24"/>
        </w:rPr>
        <w:t>1.3</w:t>
      </w:r>
      <w:r w:rsidRPr="00C321E9">
        <w:rPr>
          <w:rFonts w:asciiTheme="majorBidi" w:eastAsia="Times New Roman" w:hAnsiTheme="majorBidi"/>
          <w:b/>
          <w:bCs/>
          <w:color w:val="000000" w:themeColor="text1"/>
          <w:sz w:val="24"/>
          <w:szCs w:val="24"/>
        </w:rPr>
        <w:tab/>
      </w:r>
      <w:r w:rsidR="00487718" w:rsidRPr="00C321E9">
        <w:rPr>
          <w:rFonts w:asciiTheme="majorBidi" w:eastAsia="Times New Roman" w:hAnsiTheme="majorBidi"/>
          <w:b/>
          <w:bCs/>
          <w:color w:val="000000" w:themeColor="text1"/>
          <w:sz w:val="24"/>
          <w:szCs w:val="24"/>
        </w:rPr>
        <w:t>Research Question</w:t>
      </w:r>
      <w:bookmarkEnd w:id="16"/>
      <w:r w:rsidR="00487718" w:rsidRPr="00C321E9">
        <w:rPr>
          <w:rFonts w:asciiTheme="majorBidi" w:eastAsia="Times New Roman" w:hAnsiTheme="majorBidi"/>
          <w:b/>
          <w:bCs/>
          <w:color w:val="000000" w:themeColor="text1"/>
          <w:sz w:val="24"/>
          <w:szCs w:val="24"/>
        </w:rPr>
        <w:t>s</w:t>
      </w:r>
      <w:bookmarkEnd w:id="17"/>
    </w:p>
    <w:p w14:paraId="3F1BC47F" w14:textId="77777777" w:rsidR="005E0E57" w:rsidRPr="00C321E9" w:rsidRDefault="005E0E57" w:rsidP="006B45D0">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In the course of this study, the following questions will be answered:</w:t>
      </w:r>
    </w:p>
    <w:p w14:paraId="752A78F4" w14:textId="77777777" w:rsidR="00960CB4" w:rsidRPr="00C321E9" w:rsidRDefault="00960CB4" w:rsidP="00960CB4">
      <w:pPr>
        <w:pStyle w:val="ListParagraph"/>
        <w:numPr>
          <w:ilvl w:val="0"/>
          <w:numId w:val="25"/>
        </w:num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What is the relationship between TQM practices and organizational productivity?</w:t>
      </w:r>
    </w:p>
    <w:p w14:paraId="796F1EF3" w14:textId="77777777" w:rsidR="00960CB4" w:rsidRPr="00C321E9" w:rsidRDefault="00960CB4" w:rsidP="00960CB4">
      <w:pPr>
        <w:pStyle w:val="ListParagraph"/>
        <w:numPr>
          <w:ilvl w:val="0"/>
          <w:numId w:val="25"/>
        </w:num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How do TQM practices affect employee performance?</w:t>
      </w:r>
    </w:p>
    <w:p w14:paraId="461D620B" w14:textId="3703494A" w:rsidR="003E5FDB" w:rsidRPr="00C321E9" w:rsidRDefault="00960CB4" w:rsidP="00960CB4">
      <w:pPr>
        <w:pStyle w:val="ListParagraph"/>
        <w:numPr>
          <w:ilvl w:val="0"/>
          <w:numId w:val="25"/>
        </w:num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What is the influence of TQM practices on customer satisfaction?</w:t>
      </w:r>
    </w:p>
    <w:p w14:paraId="111DFF08" w14:textId="03C1CE28" w:rsidR="00AE2CA0" w:rsidRPr="00C321E9" w:rsidRDefault="009728E3" w:rsidP="009728E3">
      <w:pPr>
        <w:pStyle w:val="NoSpacing"/>
        <w:spacing w:line="360" w:lineRule="auto"/>
        <w:jc w:val="both"/>
        <w:outlineLvl w:val="0"/>
        <w:rPr>
          <w:rFonts w:asciiTheme="majorBidi" w:hAnsiTheme="majorBidi" w:cstheme="majorBidi"/>
          <w:b/>
          <w:bCs/>
          <w:color w:val="000000" w:themeColor="text1"/>
          <w:sz w:val="24"/>
          <w:szCs w:val="24"/>
        </w:rPr>
      </w:pPr>
      <w:bookmarkStart w:id="18" w:name="_Toc170386426"/>
      <w:bookmarkStart w:id="19" w:name="_Toc198843947"/>
      <w:r w:rsidRPr="00C321E9">
        <w:rPr>
          <w:rFonts w:asciiTheme="majorBidi" w:hAnsiTheme="majorBidi" w:cstheme="majorBidi"/>
          <w:b/>
          <w:bCs/>
          <w:color w:val="000000" w:themeColor="text1"/>
          <w:sz w:val="24"/>
          <w:szCs w:val="24"/>
        </w:rPr>
        <w:t>1.4</w:t>
      </w:r>
      <w:r w:rsidRPr="00C321E9">
        <w:rPr>
          <w:rFonts w:asciiTheme="majorBidi" w:hAnsiTheme="majorBidi" w:cstheme="majorBidi"/>
          <w:b/>
          <w:bCs/>
          <w:color w:val="000000" w:themeColor="text1"/>
          <w:sz w:val="24"/>
          <w:szCs w:val="24"/>
        </w:rPr>
        <w:tab/>
      </w:r>
      <w:r w:rsidR="00487718" w:rsidRPr="00C321E9">
        <w:rPr>
          <w:rFonts w:asciiTheme="majorBidi" w:hAnsiTheme="majorBidi" w:cstheme="majorBidi"/>
          <w:b/>
          <w:bCs/>
          <w:color w:val="000000" w:themeColor="text1"/>
          <w:sz w:val="24"/>
          <w:szCs w:val="24"/>
        </w:rPr>
        <w:t>Objectives of the Study</w:t>
      </w:r>
      <w:bookmarkEnd w:id="18"/>
      <w:bookmarkEnd w:id="19"/>
    </w:p>
    <w:p w14:paraId="305B7E46" w14:textId="79E6B388" w:rsidR="00E914C5" w:rsidRPr="00C321E9" w:rsidRDefault="00D0469E" w:rsidP="00960CB4">
      <w:pPr>
        <w:spacing w:after="0" w:line="360" w:lineRule="auto"/>
        <w:ind w:firstLine="720"/>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The study</w:t>
      </w:r>
      <w:r w:rsidR="002B6EE0" w:rsidRPr="00C321E9">
        <w:rPr>
          <w:rFonts w:asciiTheme="majorBidi" w:eastAsia="Times New Roman" w:hAnsiTheme="majorBidi" w:cstheme="majorBidi"/>
          <w:color w:val="000000" w:themeColor="text1"/>
          <w:sz w:val="24"/>
          <w:szCs w:val="24"/>
        </w:rPr>
        <w:t xml:space="preserve"> </w:t>
      </w:r>
      <w:proofErr w:type="gramStart"/>
      <w:r w:rsidR="002B6EE0" w:rsidRPr="00C321E9">
        <w:rPr>
          <w:rFonts w:asciiTheme="majorBidi" w:eastAsia="Times New Roman" w:hAnsiTheme="majorBidi" w:cstheme="majorBidi"/>
          <w:color w:val="000000" w:themeColor="text1"/>
          <w:sz w:val="24"/>
          <w:szCs w:val="24"/>
        </w:rPr>
        <w:t>aim</w:t>
      </w:r>
      <w:proofErr w:type="gramEnd"/>
      <w:r w:rsidR="002B6EE0" w:rsidRPr="00C321E9">
        <w:rPr>
          <w:rFonts w:asciiTheme="majorBidi" w:eastAsia="Times New Roman" w:hAnsiTheme="majorBidi" w:cstheme="majorBidi"/>
          <w:color w:val="000000" w:themeColor="text1"/>
          <w:sz w:val="24"/>
          <w:szCs w:val="24"/>
        </w:rPr>
        <w:t xml:space="preserve"> to examine the impact of total quality management on organization performance using </w:t>
      </w:r>
      <w:proofErr w:type="spellStart"/>
      <w:r w:rsidR="00960CB4" w:rsidRPr="00C321E9">
        <w:rPr>
          <w:rFonts w:asciiTheme="majorBidi" w:eastAsia="Times New Roman" w:hAnsiTheme="majorBidi" w:cstheme="majorBidi"/>
          <w:color w:val="000000" w:themeColor="text1"/>
          <w:sz w:val="24"/>
          <w:szCs w:val="24"/>
        </w:rPr>
        <w:t>Tuyil</w:t>
      </w:r>
      <w:proofErr w:type="spellEnd"/>
      <w:r w:rsidR="00960CB4" w:rsidRPr="00C321E9">
        <w:rPr>
          <w:rFonts w:asciiTheme="majorBidi" w:eastAsia="Times New Roman" w:hAnsiTheme="majorBidi" w:cstheme="majorBidi"/>
          <w:color w:val="000000" w:themeColor="text1"/>
          <w:sz w:val="24"/>
          <w:szCs w:val="24"/>
        </w:rPr>
        <w:t xml:space="preserve"> </w:t>
      </w:r>
      <w:r w:rsidR="002B6EE0" w:rsidRPr="00C321E9">
        <w:rPr>
          <w:rFonts w:asciiTheme="majorBidi" w:eastAsia="Times New Roman" w:hAnsiTheme="majorBidi" w:cstheme="majorBidi"/>
          <w:color w:val="000000" w:themeColor="text1"/>
          <w:sz w:val="24"/>
          <w:szCs w:val="24"/>
        </w:rPr>
        <w:t>pharmaceutical industry as a case study.</w:t>
      </w:r>
    </w:p>
    <w:p w14:paraId="00BABF22" w14:textId="72FC2B5D" w:rsidR="002B6EE0" w:rsidRPr="00C321E9" w:rsidRDefault="002B6EE0" w:rsidP="006B45D0">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The research objectives are:</w:t>
      </w:r>
    </w:p>
    <w:p w14:paraId="4C2DDE18" w14:textId="77777777" w:rsidR="00960CB4" w:rsidRPr="00A72097" w:rsidRDefault="00960CB4" w:rsidP="00A65EDD">
      <w:pPr>
        <w:pStyle w:val="ListParagraph"/>
        <w:numPr>
          <w:ilvl w:val="0"/>
          <w:numId w:val="39"/>
        </w:numPr>
        <w:spacing w:line="360" w:lineRule="auto"/>
        <w:rPr>
          <w:rFonts w:asciiTheme="majorBidi" w:eastAsia="Times New Roman" w:hAnsiTheme="majorBidi"/>
          <w:color w:val="000000" w:themeColor="text1"/>
          <w:sz w:val="24"/>
          <w:szCs w:val="24"/>
        </w:rPr>
      </w:pPr>
      <w:bookmarkStart w:id="20" w:name="_Toc170386427"/>
      <w:r w:rsidRPr="00A72097">
        <w:rPr>
          <w:rFonts w:asciiTheme="majorBidi" w:eastAsia="Times New Roman" w:hAnsiTheme="majorBidi"/>
          <w:color w:val="000000" w:themeColor="text1"/>
          <w:sz w:val="24"/>
          <w:szCs w:val="24"/>
        </w:rPr>
        <w:t>To evaluate the relationship between TQM practices and organizational productivity.</w:t>
      </w:r>
    </w:p>
    <w:p w14:paraId="16AE2D9E" w14:textId="77777777" w:rsidR="00960CB4" w:rsidRPr="00A72097" w:rsidRDefault="00960CB4" w:rsidP="00A65EDD">
      <w:pPr>
        <w:pStyle w:val="ListParagraph"/>
        <w:numPr>
          <w:ilvl w:val="0"/>
          <w:numId w:val="39"/>
        </w:numPr>
        <w:spacing w:line="360" w:lineRule="auto"/>
        <w:rPr>
          <w:rFonts w:asciiTheme="majorBidi" w:eastAsia="Times New Roman" w:hAnsiTheme="majorBidi"/>
          <w:color w:val="000000" w:themeColor="text1"/>
          <w:sz w:val="24"/>
          <w:szCs w:val="24"/>
        </w:rPr>
      </w:pPr>
      <w:r w:rsidRPr="00A72097">
        <w:rPr>
          <w:rFonts w:asciiTheme="majorBidi" w:eastAsia="Times New Roman" w:hAnsiTheme="majorBidi"/>
          <w:color w:val="000000" w:themeColor="text1"/>
          <w:sz w:val="24"/>
          <w:szCs w:val="24"/>
        </w:rPr>
        <w:t>To determine the effect of TQM practices on employee performance.</w:t>
      </w:r>
    </w:p>
    <w:p w14:paraId="02812188" w14:textId="77777777" w:rsidR="00960CB4" w:rsidRPr="00A72097" w:rsidRDefault="00960CB4" w:rsidP="00A65EDD">
      <w:pPr>
        <w:pStyle w:val="ListParagraph"/>
        <w:numPr>
          <w:ilvl w:val="0"/>
          <w:numId w:val="39"/>
        </w:numPr>
        <w:spacing w:line="360" w:lineRule="auto"/>
        <w:rPr>
          <w:rFonts w:asciiTheme="majorBidi" w:eastAsia="Times New Roman" w:hAnsiTheme="majorBidi"/>
          <w:color w:val="000000" w:themeColor="text1"/>
          <w:sz w:val="24"/>
          <w:szCs w:val="24"/>
        </w:rPr>
      </w:pPr>
      <w:r w:rsidRPr="00A72097">
        <w:rPr>
          <w:rFonts w:asciiTheme="majorBidi" w:eastAsia="Times New Roman" w:hAnsiTheme="majorBidi"/>
          <w:color w:val="000000" w:themeColor="text1"/>
          <w:sz w:val="24"/>
          <w:szCs w:val="24"/>
        </w:rPr>
        <w:t>To analyze the influence of TQM practices on customer satisfaction.</w:t>
      </w:r>
    </w:p>
    <w:p w14:paraId="0F3E83FE" w14:textId="0610C057" w:rsidR="00C141D5" w:rsidRPr="00C321E9" w:rsidRDefault="009728E3" w:rsidP="00960CB4">
      <w:pPr>
        <w:pStyle w:val="Heading1"/>
        <w:spacing w:before="0" w:line="360" w:lineRule="auto"/>
        <w:rPr>
          <w:rFonts w:asciiTheme="majorBidi" w:eastAsia="Times New Roman" w:hAnsiTheme="majorBidi"/>
          <w:b/>
          <w:bCs/>
          <w:color w:val="000000" w:themeColor="text1"/>
          <w:sz w:val="24"/>
          <w:szCs w:val="24"/>
        </w:rPr>
      </w:pPr>
      <w:bookmarkStart w:id="21" w:name="_Toc198843948"/>
      <w:r w:rsidRPr="00C321E9">
        <w:rPr>
          <w:rFonts w:asciiTheme="majorBidi" w:eastAsia="Times New Roman" w:hAnsiTheme="majorBidi"/>
          <w:b/>
          <w:bCs/>
          <w:color w:val="000000" w:themeColor="text1"/>
          <w:sz w:val="24"/>
          <w:szCs w:val="24"/>
        </w:rPr>
        <w:t>1.5</w:t>
      </w:r>
      <w:r w:rsidRPr="00C321E9">
        <w:rPr>
          <w:rFonts w:asciiTheme="majorBidi" w:eastAsia="Times New Roman" w:hAnsiTheme="majorBidi"/>
          <w:b/>
          <w:bCs/>
          <w:color w:val="000000" w:themeColor="text1"/>
          <w:sz w:val="24"/>
          <w:szCs w:val="24"/>
        </w:rPr>
        <w:tab/>
      </w:r>
      <w:r w:rsidR="00487718" w:rsidRPr="00C321E9">
        <w:rPr>
          <w:rFonts w:asciiTheme="majorBidi" w:eastAsia="Times New Roman" w:hAnsiTheme="majorBidi"/>
          <w:b/>
          <w:bCs/>
          <w:color w:val="000000" w:themeColor="text1"/>
          <w:sz w:val="24"/>
          <w:szCs w:val="24"/>
        </w:rPr>
        <w:t>Research Hypothesis</w:t>
      </w:r>
      <w:bookmarkEnd w:id="20"/>
      <w:bookmarkEnd w:id="21"/>
    </w:p>
    <w:p w14:paraId="1B6E134D" w14:textId="77777777" w:rsidR="00960CB4" w:rsidRPr="00C321E9" w:rsidRDefault="00C141D5" w:rsidP="00960CB4">
      <w:pPr>
        <w:spacing w:after="0" w:line="360" w:lineRule="auto"/>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 xml:space="preserve">Ho: </w:t>
      </w:r>
      <w:r w:rsidR="00960CB4" w:rsidRPr="00C321E9">
        <w:rPr>
          <w:rFonts w:asciiTheme="majorBidi" w:eastAsia="Times New Roman" w:hAnsiTheme="majorBidi" w:cstheme="majorBidi"/>
          <w:color w:val="000000" w:themeColor="text1"/>
          <w:sz w:val="24"/>
          <w:szCs w:val="24"/>
        </w:rPr>
        <w:t>H₀: There is no significant relationship between TQM practices and organizational productivity.</w:t>
      </w:r>
    </w:p>
    <w:p w14:paraId="68E72B31" w14:textId="77777777" w:rsidR="00960CB4" w:rsidRPr="00C321E9" w:rsidRDefault="00960CB4" w:rsidP="00960CB4">
      <w:pPr>
        <w:spacing w:after="0" w:line="360" w:lineRule="auto"/>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H₀: TQM practices have no significant effect on employee performance.</w:t>
      </w:r>
    </w:p>
    <w:p w14:paraId="0EC7FC19" w14:textId="77777777" w:rsidR="00960CB4" w:rsidRPr="00C321E9" w:rsidRDefault="00960CB4" w:rsidP="00960CB4">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H₀: TQM practices do not significantly influence customer satisfaction.</w:t>
      </w:r>
    </w:p>
    <w:p w14:paraId="71F9DAA0" w14:textId="7CBD3CF9" w:rsidR="001E2074" w:rsidRPr="00C321E9" w:rsidRDefault="009728E3" w:rsidP="009728E3">
      <w:pPr>
        <w:pStyle w:val="NoSpacing"/>
        <w:spacing w:line="360" w:lineRule="auto"/>
        <w:jc w:val="both"/>
        <w:outlineLvl w:val="0"/>
        <w:rPr>
          <w:rFonts w:asciiTheme="majorBidi" w:hAnsiTheme="majorBidi" w:cstheme="majorBidi"/>
          <w:color w:val="000000" w:themeColor="text1"/>
          <w:sz w:val="24"/>
          <w:szCs w:val="24"/>
        </w:rPr>
      </w:pPr>
      <w:bookmarkStart w:id="22" w:name="_Toc170386428"/>
      <w:bookmarkStart w:id="23" w:name="_Toc198843949"/>
      <w:r w:rsidRPr="00C321E9">
        <w:rPr>
          <w:rFonts w:asciiTheme="majorBidi" w:hAnsiTheme="majorBidi" w:cstheme="majorBidi"/>
          <w:b/>
          <w:color w:val="000000" w:themeColor="text1"/>
          <w:sz w:val="24"/>
          <w:szCs w:val="24"/>
        </w:rPr>
        <w:t>1.6</w:t>
      </w:r>
      <w:r w:rsidRPr="00C321E9">
        <w:rPr>
          <w:rFonts w:asciiTheme="majorBidi" w:hAnsiTheme="majorBidi" w:cstheme="majorBidi"/>
          <w:b/>
          <w:color w:val="000000" w:themeColor="text1"/>
          <w:sz w:val="24"/>
          <w:szCs w:val="24"/>
        </w:rPr>
        <w:tab/>
      </w:r>
      <w:r w:rsidR="00487718" w:rsidRPr="00C321E9">
        <w:rPr>
          <w:rFonts w:asciiTheme="majorBidi" w:hAnsiTheme="majorBidi" w:cstheme="majorBidi"/>
          <w:b/>
          <w:color w:val="000000" w:themeColor="text1"/>
          <w:sz w:val="24"/>
          <w:szCs w:val="24"/>
        </w:rPr>
        <w:t>Significance of the Study</w:t>
      </w:r>
      <w:bookmarkEnd w:id="22"/>
      <w:bookmarkEnd w:id="23"/>
    </w:p>
    <w:p w14:paraId="6E4605B1"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The significance of this study lies in its potential to provide valuable insights into how Total Quality Management (TQM) practices enhance organizational performance, benefiting both academic and practical realms. By examining the relationship between TQM and key performance indicators such as productivity, employee performance, and customer satisfaction, </w:t>
      </w:r>
      <w:r w:rsidRPr="00C321E9">
        <w:rPr>
          <w:rFonts w:asciiTheme="majorBidi" w:hAnsiTheme="majorBidi" w:cstheme="majorBidi"/>
          <w:color w:val="000000" w:themeColor="text1"/>
          <w:sz w:val="24"/>
          <w:szCs w:val="24"/>
        </w:rPr>
        <w:lastRenderedPageBreak/>
        <w:t>this research highlights actionable strategies that organizations can adopt to drive efficiency, innovation, and competitiveness in dynamic markets.</w:t>
      </w:r>
    </w:p>
    <w:p w14:paraId="0F555B54"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For organizations, the study underscores the importance of embedding TQM principles in daily operations to improve product quality, streamline processes, and foster a culture of continuous improvement. These insights are particularly relevant in an era where customer expectations and market dynamics are constantly evolving. By aligning operations with TQM practices, organizations can enhance customer loyalty, reduce operational costs, and achieve sustainable growth.</w:t>
      </w:r>
    </w:p>
    <w:p w14:paraId="589D5B17"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From an employee perspective, the study sheds light on how TQM fosters a collaborative and engaging work environment. Improved employee performance and satisfaction are essential for reducing turnover and retaining talent, which are critical factors for long-term organizational success.</w:t>
      </w:r>
    </w:p>
    <w:p w14:paraId="27BC5653"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For policymakers and industry regulators, this research offers evidence-based recommendations on the benefits of promoting TQM practices across industries. By supporting the adoption of quality management frameworks, policymakers can enhance organizational contributions to national economic growth and global competitiveness.</w:t>
      </w:r>
    </w:p>
    <w:p w14:paraId="7E21B7CE" w14:textId="73E814D5" w:rsidR="001E2074"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Academically, this study contributes to the body of knowledge on quality management, providing a robust foundation for future research on the interplay between TQM practices and organizational outcomes. The findings will serve as a reference for scholars, industry practitioners, and students aiming to explore innovative approaches to performance enhancement</w:t>
      </w:r>
      <w:r w:rsidR="001E2074" w:rsidRPr="00C321E9">
        <w:rPr>
          <w:rFonts w:asciiTheme="majorBidi" w:hAnsiTheme="majorBidi" w:cstheme="majorBidi"/>
          <w:color w:val="000000" w:themeColor="text1"/>
          <w:sz w:val="24"/>
          <w:szCs w:val="24"/>
        </w:rPr>
        <w:t>.</w:t>
      </w:r>
    </w:p>
    <w:p w14:paraId="347D2144" w14:textId="688DAB16" w:rsidR="001E2074" w:rsidRPr="00C321E9" w:rsidRDefault="009728E3" w:rsidP="009728E3">
      <w:pPr>
        <w:pStyle w:val="Heading1"/>
        <w:spacing w:before="0" w:line="360" w:lineRule="auto"/>
        <w:rPr>
          <w:rFonts w:asciiTheme="majorBidi" w:hAnsiTheme="majorBidi"/>
          <w:b/>
          <w:color w:val="000000" w:themeColor="text1"/>
          <w:sz w:val="24"/>
          <w:szCs w:val="24"/>
        </w:rPr>
      </w:pPr>
      <w:bookmarkStart w:id="24" w:name="_Toc170386429"/>
      <w:bookmarkStart w:id="25" w:name="_Toc198843950"/>
      <w:r w:rsidRPr="00C321E9">
        <w:rPr>
          <w:rFonts w:asciiTheme="majorBidi" w:hAnsiTheme="majorBidi"/>
          <w:b/>
          <w:color w:val="000000" w:themeColor="text1"/>
          <w:sz w:val="24"/>
          <w:szCs w:val="24"/>
        </w:rPr>
        <w:t>1.7</w:t>
      </w:r>
      <w:r w:rsidRPr="00C321E9">
        <w:rPr>
          <w:rFonts w:asciiTheme="majorBidi" w:hAnsiTheme="majorBidi"/>
          <w:b/>
          <w:color w:val="000000" w:themeColor="text1"/>
          <w:sz w:val="24"/>
          <w:szCs w:val="24"/>
        </w:rPr>
        <w:tab/>
      </w:r>
      <w:r w:rsidR="00487718" w:rsidRPr="00C321E9">
        <w:rPr>
          <w:rFonts w:asciiTheme="majorBidi" w:hAnsiTheme="majorBidi"/>
          <w:b/>
          <w:color w:val="000000" w:themeColor="text1"/>
          <w:sz w:val="24"/>
          <w:szCs w:val="24"/>
        </w:rPr>
        <w:t>Scope of the Study</w:t>
      </w:r>
      <w:bookmarkEnd w:id="24"/>
      <w:bookmarkEnd w:id="25"/>
      <w:r w:rsidR="00487718" w:rsidRPr="00C321E9">
        <w:rPr>
          <w:rFonts w:asciiTheme="majorBidi" w:hAnsiTheme="majorBidi"/>
          <w:b/>
          <w:color w:val="000000" w:themeColor="text1"/>
          <w:sz w:val="24"/>
          <w:szCs w:val="24"/>
        </w:rPr>
        <w:t xml:space="preserve"> </w:t>
      </w:r>
    </w:p>
    <w:p w14:paraId="683A81AD" w14:textId="0E3D7E3D" w:rsidR="00466CFD" w:rsidRPr="00C321E9" w:rsidRDefault="002F002E" w:rsidP="003E5FDB">
      <w:pPr>
        <w:pStyle w:val="Default"/>
        <w:spacing w:line="360" w:lineRule="auto"/>
        <w:ind w:firstLine="720"/>
        <w:jc w:val="both"/>
        <w:rPr>
          <w:rFonts w:asciiTheme="majorBidi" w:hAnsiTheme="majorBidi" w:cstheme="majorBidi"/>
          <w:color w:val="000000" w:themeColor="text1"/>
        </w:rPr>
      </w:pPr>
      <w:r w:rsidRPr="00C321E9">
        <w:rPr>
          <w:color w:val="000000" w:themeColor="text1"/>
        </w:rPr>
        <w:t xml:space="preserve">This study focuses on the impact of Total Quality Management (TQM) practices on organizational performance at </w:t>
      </w:r>
      <w:proofErr w:type="spellStart"/>
      <w:r w:rsidRPr="00C321E9">
        <w:rPr>
          <w:color w:val="000000" w:themeColor="text1"/>
        </w:rPr>
        <w:t>Tuyil</w:t>
      </w:r>
      <w:proofErr w:type="spellEnd"/>
      <w:r w:rsidRPr="00C321E9">
        <w:rPr>
          <w:color w:val="000000" w:themeColor="text1"/>
        </w:rPr>
        <w:t xml:space="preserve"> Pharmaceutical Industry, Ilorin. It examines how TQM influences key performance indicators such as productivity, employee performance, and customer satisfaction within the organization. The scope is limited to analyzing TQM implementation and its outcomes specifically within </w:t>
      </w:r>
      <w:proofErr w:type="spellStart"/>
      <w:r w:rsidRPr="00C321E9">
        <w:rPr>
          <w:color w:val="000000" w:themeColor="text1"/>
        </w:rPr>
        <w:t>Tuyil’s</w:t>
      </w:r>
      <w:proofErr w:type="spellEnd"/>
      <w:r w:rsidRPr="00C321E9">
        <w:rPr>
          <w:color w:val="000000" w:themeColor="text1"/>
        </w:rPr>
        <w:t xml:space="preserve"> operational processes, employee management, and customer relations. Limitations include the reliance on data sourced exclusively from </w:t>
      </w:r>
      <w:proofErr w:type="spellStart"/>
      <w:r w:rsidRPr="00C321E9">
        <w:rPr>
          <w:color w:val="000000" w:themeColor="text1"/>
        </w:rPr>
        <w:t>Tuyil</w:t>
      </w:r>
      <w:proofErr w:type="spellEnd"/>
      <w:r w:rsidRPr="00C321E9">
        <w:rPr>
          <w:color w:val="000000" w:themeColor="text1"/>
        </w:rPr>
        <w:t xml:space="preserve"> Pharmaceutical, which may not generalize to other industries or regions. Additionally, constraints in time and access to confidential operational data could affect the co</w:t>
      </w:r>
      <w:r w:rsidR="00617FE4" w:rsidRPr="00C321E9">
        <w:rPr>
          <w:color w:val="000000" w:themeColor="text1"/>
        </w:rPr>
        <w:t>mprehensiveness of the findings</w:t>
      </w:r>
      <w:r w:rsidR="00466CFD" w:rsidRPr="00C321E9">
        <w:rPr>
          <w:rFonts w:asciiTheme="majorBidi" w:hAnsiTheme="majorBidi" w:cstheme="majorBidi"/>
          <w:color w:val="000000" w:themeColor="text1"/>
        </w:rPr>
        <w:t>.</w:t>
      </w:r>
    </w:p>
    <w:p w14:paraId="083161C4" w14:textId="7593D6CE" w:rsidR="00305359" w:rsidRPr="00C321E9" w:rsidRDefault="009728E3" w:rsidP="009728E3">
      <w:pPr>
        <w:pStyle w:val="Default"/>
        <w:spacing w:line="360" w:lineRule="auto"/>
        <w:jc w:val="both"/>
        <w:outlineLvl w:val="0"/>
        <w:rPr>
          <w:rFonts w:asciiTheme="majorBidi" w:hAnsiTheme="majorBidi" w:cstheme="majorBidi"/>
          <w:b/>
          <w:bCs/>
          <w:color w:val="000000" w:themeColor="text1"/>
        </w:rPr>
      </w:pPr>
      <w:bookmarkStart w:id="26" w:name="_Toc170386430"/>
      <w:bookmarkStart w:id="27" w:name="_Toc198843951"/>
      <w:r w:rsidRPr="00C321E9">
        <w:rPr>
          <w:rFonts w:asciiTheme="majorBidi" w:hAnsiTheme="majorBidi" w:cstheme="majorBidi"/>
          <w:b/>
          <w:bCs/>
          <w:color w:val="000000" w:themeColor="text1"/>
        </w:rPr>
        <w:lastRenderedPageBreak/>
        <w:t>1.8</w:t>
      </w:r>
      <w:r w:rsidRPr="00C321E9">
        <w:rPr>
          <w:rFonts w:asciiTheme="majorBidi" w:hAnsiTheme="majorBidi" w:cstheme="majorBidi"/>
          <w:b/>
          <w:bCs/>
          <w:color w:val="000000" w:themeColor="text1"/>
        </w:rPr>
        <w:tab/>
      </w:r>
      <w:r w:rsidR="00487718" w:rsidRPr="00C321E9">
        <w:rPr>
          <w:rFonts w:asciiTheme="majorBidi" w:hAnsiTheme="majorBidi" w:cstheme="majorBidi"/>
          <w:b/>
          <w:bCs/>
          <w:color w:val="000000" w:themeColor="text1"/>
        </w:rPr>
        <w:t>Definition of Terms</w:t>
      </w:r>
      <w:bookmarkEnd w:id="26"/>
      <w:bookmarkEnd w:id="27"/>
    </w:p>
    <w:p w14:paraId="6BDE6F62"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Total Quality Management (TQM):</w:t>
      </w:r>
      <w:r w:rsidRPr="00C321E9">
        <w:rPr>
          <w:color w:val="000000" w:themeColor="text1"/>
        </w:rPr>
        <w:t xml:space="preserve"> A systematic approach to management focused on continuous improvement in processes, products, and services by integrating quality-focused principles across all organizational levels and functions.</w:t>
      </w:r>
    </w:p>
    <w:p w14:paraId="4F63FF35"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Organizational Performance:</w:t>
      </w:r>
      <w:r w:rsidRPr="00C321E9">
        <w:rPr>
          <w:color w:val="000000" w:themeColor="text1"/>
        </w:rPr>
        <w:t xml:space="preserve"> A measure of how well an organization achieves its objectives, including productivity, profitability, employee satisfaction, customer loyalty, and overall operational efficiency.</w:t>
      </w:r>
    </w:p>
    <w:p w14:paraId="4A4270CA"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Productivity:</w:t>
      </w:r>
      <w:r w:rsidRPr="00C321E9">
        <w:rPr>
          <w:color w:val="000000" w:themeColor="text1"/>
        </w:rPr>
        <w:t xml:space="preserve"> The efficiency with which an organization converts inputs (resources such as labor, materials, and time) into outputs (goods or services).</w:t>
      </w:r>
    </w:p>
    <w:p w14:paraId="71EDDBBB"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Employee Performance:</w:t>
      </w:r>
      <w:r w:rsidRPr="00C321E9">
        <w:rPr>
          <w:color w:val="000000" w:themeColor="text1"/>
        </w:rPr>
        <w:t xml:space="preserve"> The level at which employees carry out their job responsibilities and contribute to achieving organizational goals, often measured through factors like quality of work, efficiency, and innovation.</w:t>
      </w:r>
    </w:p>
    <w:p w14:paraId="4D1399C8"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Customer Satisfaction:</w:t>
      </w:r>
      <w:r w:rsidRPr="00C321E9">
        <w:rPr>
          <w:color w:val="000000" w:themeColor="text1"/>
        </w:rPr>
        <w:t xml:space="preserve"> The degree to which customers’ expectations are met or exceeded by a product or service, serving as a key indicator of loyalty and organizational success.</w:t>
      </w:r>
    </w:p>
    <w:p w14:paraId="03FF6973"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Pharmaceutical Industry:</w:t>
      </w:r>
      <w:r w:rsidRPr="00C321E9">
        <w:rPr>
          <w:color w:val="000000" w:themeColor="text1"/>
        </w:rPr>
        <w:t xml:space="preserve"> A sector that focuses on the discovery, development, production, and marketing of drugs and healthcare products to improve patient health and well-being.</w:t>
      </w:r>
    </w:p>
    <w:p w14:paraId="787D0171"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Quality Improvement:</w:t>
      </w:r>
      <w:r w:rsidRPr="00C321E9">
        <w:rPr>
          <w:color w:val="000000" w:themeColor="text1"/>
        </w:rPr>
        <w:t xml:space="preserve"> The process of enhancing operational and production methods to increase efficiency, reduce errors, and achieve higher standards of quality in products and services.</w:t>
      </w:r>
    </w:p>
    <w:p w14:paraId="6EAD53BE"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Continuous Improvement:</w:t>
      </w:r>
      <w:r w:rsidRPr="00C321E9">
        <w:rPr>
          <w:color w:val="000000" w:themeColor="text1"/>
        </w:rPr>
        <w:t xml:space="preserve"> An ongoing effort to improve products, services, or processes through incremental and breakthrough enhancements.</w:t>
      </w:r>
    </w:p>
    <w:p w14:paraId="0A729E6E"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Leadership Commitment:</w:t>
      </w:r>
      <w:r w:rsidRPr="00C321E9">
        <w:rPr>
          <w:color w:val="000000" w:themeColor="text1"/>
        </w:rPr>
        <w:t xml:space="preserve"> The active involvement and support of top management in driving and sustaining quality management practices within an organization.</w:t>
      </w:r>
    </w:p>
    <w:p w14:paraId="6A34A5EB"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Customer-Centric Approach:</w:t>
      </w:r>
      <w:r w:rsidRPr="00C321E9">
        <w:rPr>
          <w:color w:val="000000" w:themeColor="text1"/>
        </w:rPr>
        <w:t xml:space="preserve"> A strategic focus on understanding and fulfilling the needs, preferences, and expectations of customers to build lasting relationships and ensure satisfaction.</w:t>
      </w:r>
    </w:p>
    <w:p w14:paraId="4D1F46E4" w14:textId="77777777" w:rsidR="00701B7C" w:rsidRPr="00C321E9" w:rsidRDefault="00701B7C">
      <w:pPr>
        <w:rPr>
          <w:rFonts w:asciiTheme="majorBidi" w:eastAsiaTheme="majorEastAsia" w:hAnsiTheme="majorBidi" w:cstheme="majorBidi"/>
          <w:b/>
          <w:bCs/>
          <w:color w:val="000000" w:themeColor="text1"/>
          <w:sz w:val="24"/>
          <w:szCs w:val="24"/>
        </w:rPr>
      </w:pPr>
      <w:bookmarkStart w:id="28" w:name="_Toc170386431"/>
      <w:bookmarkStart w:id="29" w:name="_Hlk92278274"/>
      <w:bookmarkStart w:id="30" w:name="_Hlk92278528"/>
      <w:r w:rsidRPr="00C321E9">
        <w:rPr>
          <w:rFonts w:asciiTheme="majorBidi" w:hAnsiTheme="majorBidi"/>
          <w:b/>
          <w:bCs/>
          <w:color w:val="000000" w:themeColor="text1"/>
          <w:sz w:val="24"/>
          <w:szCs w:val="24"/>
        </w:rPr>
        <w:br w:type="page"/>
      </w:r>
    </w:p>
    <w:p w14:paraId="6BAADA32" w14:textId="1B84B4F8" w:rsidR="0049711C" w:rsidRPr="00C321E9" w:rsidRDefault="009728E3" w:rsidP="003365E0">
      <w:pPr>
        <w:pStyle w:val="Heading1"/>
        <w:spacing w:before="0" w:line="360" w:lineRule="auto"/>
        <w:jc w:val="center"/>
        <w:rPr>
          <w:rFonts w:asciiTheme="majorBidi" w:hAnsiTheme="majorBidi"/>
          <w:b/>
          <w:bCs/>
          <w:color w:val="000000" w:themeColor="text1"/>
          <w:sz w:val="24"/>
          <w:szCs w:val="24"/>
        </w:rPr>
      </w:pPr>
      <w:bookmarkStart w:id="31" w:name="_Toc198843952"/>
      <w:r w:rsidRPr="00C321E9">
        <w:rPr>
          <w:rFonts w:asciiTheme="majorBidi" w:hAnsiTheme="majorBidi"/>
          <w:b/>
          <w:bCs/>
          <w:color w:val="000000" w:themeColor="text1"/>
          <w:sz w:val="24"/>
          <w:szCs w:val="24"/>
        </w:rPr>
        <w:lastRenderedPageBreak/>
        <w:t>CHAPTER TWO</w:t>
      </w:r>
      <w:bookmarkEnd w:id="28"/>
      <w:bookmarkEnd w:id="31"/>
    </w:p>
    <w:p w14:paraId="02ADEFCC" w14:textId="1E171E2C" w:rsidR="003D6589" w:rsidRPr="00C321E9" w:rsidRDefault="009728E3" w:rsidP="003D6589">
      <w:pPr>
        <w:pStyle w:val="Heading1"/>
        <w:spacing w:before="0" w:line="360" w:lineRule="auto"/>
        <w:jc w:val="center"/>
        <w:rPr>
          <w:rFonts w:asciiTheme="majorBidi" w:hAnsiTheme="majorBidi"/>
          <w:b/>
          <w:bCs/>
          <w:color w:val="000000" w:themeColor="text1"/>
          <w:sz w:val="24"/>
          <w:szCs w:val="24"/>
        </w:rPr>
      </w:pPr>
      <w:bookmarkStart w:id="32" w:name="_Toc170386432"/>
      <w:bookmarkStart w:id="33" w:name="_Toc198843953"/>
      <w:r w:rsidRPr="00C321E9">
        <w:rPr>
          <w:rFonts w:asciiTheme="majorBidi" w:hAnsiTheme="majorBidi"/>
          <w:b/>
          <w:bCs/>
          <w:color w:val="000000" w:themeColor="text1"/>
          <w:sz w:val="24"/>
          <w:szCs w:val="24"/>
        </w:rPr>
        <w:t>LITERATURE REVIEW</w:t>
      </w:r>
      <w:bookmarkEnd w:id="32"/>
      <w:bookmarkEnd w:id="33"/>
    </w:p>
    <w:p w14:paraId="77ED441D" w14:textId="3949AE72" w:rsidR="003D6589" w:rsidRPr="00C321E9" w:rsidRDefault="003D6589" w:rsidP="0048771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2.1</w:t>
      </w:r>
      <w:r w:rsidRPr="00C321E9">
        <w:rPr>
          <w:rFonts w:asciiTheme="majorBidi" w:hAnsiTheme="majorBidi" w:cstheme="majorBidi"/>
          <w:b/>
          <w:bCs/>
          <w:color w:val="000000" w:themeColor="text1"/>
          <w:sz w:val="24"/>
          <w:szCs w:val="24"/>
        </w:rPr>
        <w:tab/>
      </w:r>
      <w:r w:rsidR="00487718" w:rsidRPr="00C321E9">
        <w:rPr>
          <w:rFonts w:asciiTheme="majorBidi" w:hAnsiTheme="majorBidi" w:cstheme="majorBidi"/>
          <w:b/>
          <w:bCs/>
          <w:color w:val="000000" w:themeColor="text1"/>
          <w:sz w:val="24"/>
          <w:szCs w:val="24"/>
        </w:rPr>
        <w:t>Introduction</w:t>
      </w:r>
    </w:p>
    <w:p w14:paraId="4730B4E0"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bookmarkStart w:id="34" w:name="_Toc170386433"/>
      <w:r w:rsidRPr="00C321E9">
        <w:rPr>
          <w:rFonts w:ascii="Times New Roman" w:eastAsia="Times New Roman" w:hAnsi="Times New Roman" w:cs="Times New Roman"/>
          <w:color w:val="000000" w:themeColor="text1"/>
          <w:sz w:val="24"/>
          <w:szCs w:val="24"/>
        </w:rPr>
        <w:t>Total Quality Management (TQM) is a strategic framework focused on embedding quality into every aspect of organizational operations to enhance performance and sustain competitive advantages. Organizations adopting TQM practices integrate quality principles across all levels, ensuring that products, processes, and services meet or exceed stakeholder expectations. This comprehensive approach emphasizes continuous improvement, customer satisfaction, employee involvement, and leadership commitment as its core tenets. The growing interest in TQM reflects its ability to address critical performance challenges in dynamic business environments (Rahman, Hassan, and Ahmed, 2021). The concept has evolved significantly since its inception, adapting to technological advancements and changing market dynamics. Its relevance in modern organizational strategies is underscored by its alignment with performance indicators such as productivity, profitability, and customer loyalty (Ahmed, Yusuf, Bello, and Suleiman, 2022).</w:t>
      </w:r>
    </w:p>
    <w:p w14:paraId="3297DFA0"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relationship between TQM and organizational performance has been extensively examined in the literature, revealing that effective implementation positively influences productivity and operational efficiency. Research by Khan, Abdullah, Mohammed, and Musa (2020) demonstrates that TQM practices, such as process standardization, waste reduction, and defect minimization, enhance operational outputs and reduce costs. These improvements allow organizations to allocate resources more effectively and achieve economies of scale. Furthermore, integrating TQM principles with technological advancements, such as big data analytics and automation, has transformed process optimization, enabling real-time monitoring and predictive quality management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Okafor, </w:t>
      </w:r>
      <w:proofErr w:type="spellStart"/>
      <w:r w:rsidRPr="00C321E9">
        <w:rPr>
          <w:rFonts w:ascii="Times New Roman" w:eastAsia="Times New Roman" w:hAnsi="Times New Roman" w:cs="Times New Roman"/>
          <w:color w:val="000000" w:themeColor="text1"/>
          <w:sz w:val="24"/>
          <w:szCs w:val="24"/>
        </w:rPr>
        <w:t>Umeh</w:t>
      </w:r>
      <w:proofErr w:type="spellEnd"/>
      <w:r w:rsidRPr="00C321E9">
        <w:rPr>
          <w:rFonts w:ascii="Times New Roman" w:eastAsia="Times New Roman" w:hAnsi="Times New Roman" w:cs="Times New Roman"/>
          <w:color w:val="000000" w:themeColor="text1"/>
          <w:sz w:val="24"/>
          <w:szCs w:val="24"/>
        </w:rPr>
        <w:t>, and Chukwu, 2021). These technologies facilitate swift responses to quality issues, thereby minimizing disruptions and ensuring sustained organizational performance.</w:t>
      </w:r>
    </w:p>
    <w:p w14:paraId="076AC655"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Employee involvement and engagement play a critical role in the successful implementation of TQM practices. TQM frameworks emphasize empowering employees by involving them in decision-making processes, fostering a sense of ownership, and providing opportunities for continuous learning (Ahmed, Yusuf, Bello, and Suleiman, 2022). Employees who feel valued and supported are more likely to contribute innovative ideas and exhibit higher productivity levels. Studies by Oluwafemi, Adebayo, </w:t>
      </w:r>
      <w:proofErr w:type="spellStart"/>
      <w:r w:rsidRPr="00C321E9">
        <w:rPr>
          <w:rFonts w:ascii="Times New Roman" w:eastAsia="Times New Roman" w:hAnsi="Times New Roman" w:cs="Times New Roman"/>
          <w:color w:val="000000" w:themeColor="text1"/>
          <w:sz w:val="24"/>
          <w:szCs w:val="24"/>
        </w:rPr>
        <w:t>Omotayo</w:t>
      </w:r>
      <w:proofErr w:type="spellEnd"/>
      <w:r w:rsidRPr="00C321E9">
        <w:rPr>
          <w:rFonts w:ascii="Times New Roman" w:eastAsia="Times New Roman" w:hAnsi="Times New Roman" w:cs="Times New Roman"/>
          <w:color w:val="000000" w:themeColor="text1"/>
          <w:sz w:val="24"/>
          <w:szCs w:val="24"/>
        </w:rPr>
        <w:t xml:space="preserve">, and Adekunle (2022) highlight </w:t>
      </w:r>
      <w:r w:rsidRPr="00C321E9">
        <w:rPr>
          <w:rFonts w:ascii="Times New Roman" w:eastAsia="Times New Roman" w:hAnsi="Times New Roman" w:cs="Times New Roman"/>
          <w:color w:val="000000" w:themeColor="text1"/>
          <w:sz w:val="24"/>
          <w:szCs w:val="24"/>
        </w:rPr>
        <w:lastRenderedPageBreak/>
        <w:t>that organizations implementing TQM experience reduced employee turnover rates and improved workplace morale. The alignment of individual goals with organizational objectives under TQM frameworks fosters collaboration and teamwork, essential for achieving collective success. Additionally, TQM-driven organizations prioritize employee training to ensure that staff possess the requisite skills to maintain high standards of quality.</w:t>
      </w:r>
    </w:p>
    <w:p w14:paraId="2647701D"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Customer satisfaction is a cornerstone of TQM and a critical determinant of organizational performance. TQM practices emphasize understanding and fulfilling customer needs by integrating feedback mechanisms and promoting a customer-centric approach (Rahman, Hassan, and Ahmed, 2021). Research by Ahmed, Yusuf, Bello, and Suleiman (2022) reveals that organizations that adopt TQM principles achieve higher customer loyalty and retention rates, as their products and services consistently meet expectations. The customer feedback loop inherent in TQM frameworks enables organizations to identify and address deficiencies promptly, fostering long-term relationships with clients. For instance, in the manufacturing sector, TQM has been shown to enhance product reliability and reduce warranty claims, directly contributing to improved customer satisfaction and organizational reputation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Okafor, </w:t>
      </w:r>
      <w:proofErr w:type="spellStart"/>
      <w:r w:rsidRPr="00C321E9">
        <w:rPr>
          <w:rFonts w:ascii="Times New Roman" w:eastAsia="Times New Roman" w:hAnsi="Times New Roman" w:cs="Times New Roman"/>
          <w:color w:val="000000" w:themeColor="text1"/>
          <w:sz w:val="24"/>
          <w:szCs w:val="24"/>
        </w:rPr>
        <w:t>Umeh</w:t>
      </w:r>
      <w:proofErr w:type="spellEnd"/>
      <w:r w:rsidRPr="00C321E9">
        <w:rPr>
          <w:rFonts w:ascii="Times New Roman" w:eastAsia="Times New Roman" w:hAnsi="Times New Roman" w:cs="Times New Roman"/>
          <w:color w:val="000000" w:themeColor="text1"/>
          <w:sz w:val="24"/>
          <w:szCs w:val="24"/>
        </w:rPr>
        <w:t>, and Chukwu, 2021).</w:t>
      </w:r>
    </w:p>
    <w:p w14:paraId="1DA4DC15"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Leadership commitment is integral to the success of TQM initiatives, as leaders set the tone for organizational culture and drive the adoption of quality principles. Transformational leadership styles, characterized by vision, inspiration, and individualized consideration, have been linked to the successful implementation of TQM practices (Rahman, Hassan, and Ahmed, 2021). Leaders who demonstrate a commitment to continuous improvement and quality excellence motivate employees to align their efforts with organizational goals. Moreover, leadership plays a pivotal role in overcoming resistance to change, a common barrier to TQM adoption (Ahmed, Yusuf, Bello, and Suleiman, 2022). By fostering an environment of trust and open communication, leaders facilitate the seamless integration of TQM practices into organizational processes.</w:t>
      </w:r>
    </w:p>
    <w:p w14:paraId="589BD969"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integration of sustainability and corporate social responsibility (CSR) into TQM frameworks has gained traction in recent years, highlighting its role in enhancing organizational performance beyond financial metrics. Organizations adopting sustainable TQM practices minimize waste, optimize resource utilization, and reduce environmental impact, aligning with global sustainability goals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Okafor, </w:t>
      </w:r>
      <w:proofErr w:type="spellStart"/>
      <w:r w:rsidRPr="00C321E9">
        <w:rPr>
          <w:rFonts w:ascii="Times New Roman" w:eastAsia="Times New Roman" w:hAnsi="Times New Roman" w:cs="Times New Roman"/>
          <w:color w:val="000000" w:themeColor="text1"/>
          <w:sz w:val="24"/>
          <w:szCs w:val="24"/>
        </w:rPr>
        <w:t>Umeh</w:t>
      </w:r>
      <w:proofErr w:type="spellEnd"/>
      <w:r w:rsidRPr="00C321E9">
        <w:rPr>
          <w:rFonts w:ascii="Times New Roman" w:eastAsia="Times New Roman" w:hAnsi="Times New Roman" w:cs="Times New Roman"/>
          <w:color w:val="000000" w:themeColor="text1"/>
          <w:sz w:val="24"/>
          <w:szCs w:val="24"/>
        </w:rPr>
        <w:t xml:space="preserve">, and Chukwu, 2021). This dual focus on quality </w:t>
      </w:r>
      <w:r w:rsidRPr="00C321E9">
        <w:rPr>
          <w:rFonts w:ascii="Times New Roman" w:eastAsia="Times New Roman" w:hAnsi="Times New Roman" w:cs="Times New Roman"/>
          <w:color w:val="000000" w:themeColor="text1"/>
          <w:sz w:val="24"/>
          <w:szCs w:val="24"/>
        </w:rPr>
        <w:lastRenderedPageBreak/>
        <w:t xml:space="preserve">and sustainability enhances operational efficiency and strengthens brand reputation, as stakeholders increasingly value environmentally responsible practices. Additionally, sustainable TQM practices contribute to long-term cost savings by reducing material wastage and energy consumption, further reinforcing their positive impact on organizational performance (Oluwafemi, Adebayo, </w:t>
      </w:r>
      <w:proofErr w:type="spellStart"/>
      <w:r w:rsidRPr="00C321E9">
        <w:rPr>
          <w:rFonts w:ascii="Times New Roman" w:eastAsia="Times New Roman" w:hAnsi="Times New Roman" w:cs="Times New Roman"/>
          <w:color w:val="000000" w:themeColor="text1"/>
          <w:sz w:val="24"/>
          <w:szCs w:val="24"/>
        </w:rPr>
        <w:t>Omotayo</w:t>
      </w:r>
      <w:proofErr w:type="spellEnd"/>
      <w:r w:rsidRPr="00C321E9">
        <w:rPr>
          <w:rFonts w:ascii="Times New Roman" w:eastAsia="Times New Roman" w:hAnsi="Times New Roman" w:cs="Times New Roman"/>
          <w:color w:val="000000" w:themeColor="text1"/>
          <w:sz w:val="24"/>
          <w:szCs w:val="24"/>
        </w:rPr>
        <w:t>, and Adekunle, 2022).</w:t>
      </w:r>
    </w:p>
    <w:p w14:paraId="6DF06B6E"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Despite its numerous benefits, TQM implementation is not without challenges. Resistance to change, lack of leadership commitment, and inadequate employee training are among the common barriers identified in the literature (Khan, Abdullah, Mohammed, and Musa, 2020). Organizations often struggle with the initial costs associated with implementing TQM practices, including investments in training, technological infrastructure, and process redesign. However, studies have consistently shown that the long-term benefits of TQM, such as improved performance and competitive advantage, outweigh these initial challenges (Rahman, Hassan, and Ahmed, 2021). Addressing these barriers requires a phased approach to implementation, starting with pilot projects and gradually expanding to achieve organization-wide integration.</w:t>
      </w:r>
    </w:p>
    <w:p w14:paraId="75FA0412" w14:textId="0B56A0E9" w:rsidR="000E3236" w:rsidRPr="00C321E9" w:rsidRDefault="009728E3" w:rsidP="009728E3">
      <w:pPr>
        <w:pStyle w:val="Heading1"/>
        <w:spacing w:before="0" w:line="360" w:lineRule="auto"/>
        <w:rPr>
          <w:rFonts w:asciiTheme="majorBidi" w:hAnsiTheme="majorBidi"/>
          <w:b/>
          <w:color w:val="000000" w:themeColor="text1"/>
          <w:sz w:val="24"/>
          <w:szCs w:val="24"/>
        </w:rPr>
      </w:pPr>
      <w:bookmarkStart w:id="35" w:name="_Toc198843954"/>
      <w:r w:rsidRPr="00C321E9">
        <w:rPr>
          <w:rFonts w:asciiTheme="majorBidi" w:hAnsiTheme="majorBidi"/>
          <w:b/>
          <w:color w:val="000000" w:themeColor="text1"/>
          <w:sz w:val="24"/>
          <w:szCs w:val="24"/>
        </w:rPr>
        <w:t>2</w:t>
      </w:r>
      <w:r w:rsidR="00207CA6" w:rsidRPr="00C321E9">
        <w:rPr>
          <w:rFonts w:asciiTheme="majorBidi" w:hAnsiTheme="majorBidi"/>
          <w:b/>
          <w:color w:val="000000" w:themeColor="text1"/>
          <w:sz w:val="24"/>
          <w:szCs w:val="24"/>
        </w:rPr>
        <w:t xml:space="preserve">.1 </w:t>
      </w:r>
      <w:r w:rsidR="007454CB" w:rsidRPr="00C321E9">
        <w:rPr>
          <w:rFonts w:asciiTheme="majorBidi" w:hAnsiTheme="majorBidi"/>
          <w:b/>
          <w:color w:val="000000" w:themeColor="text1"/>
          <w:sz w:val="24"/>
          <w:szCs w:val="24"/>
        </w:rPr>
        <w:t>Conceptual Review</w:t>
      </w:r>
      <w:bookmarkEnd w:id="34"/>
      <w:bookmarkEnd w:id="35"/>
    </w:p>
    <w:p w14:paraId="137B0ADF" w14:textId="03612D33" w:rsidR="000E3236" w:rsidRPr="00C321E9" w:rsidRDefault="00207CA6" w:rsidP="006B45D0">
      <w:pPr>
        <w:spacing w:after="0" w:line="360" w:lineRule="auto"/>
        <w:jc w:val="both"/>
        <w:rPr>
          <w:rFonts w:asciiTheme="majorBidi" w:hAnsiTheme="majorBidi" w:cstheme="majorBidi"/>
          <w:b/>
          <w:color w:val="000000" w:themeColor="text1"/>
          <w:sz w:val="24"/>
          <w:szCs w:val="24"/>
        </w:rPr>
      </w:pPr>
      <w:r w:rsidRPr="00C321E9">
        <w:rPr>
          <w:rFonts w:asciiTheme="majorBidi" w:hAnsiTheme="majorBidi" w:cstheme="majorBidi"/>
          <w:b/>
          <w:color w:val="000000" w:themeColor="text1"/>
          <w:sz w:val="24"/>
          <w:szCs w:val="24"/>
        </w:rPr>
        <w:t>2.1.1</w:t>
      </w:r>
      <w:r w:rsidR="000E3236" w:rsidRPr="00C321E9">
        <w:rPr>
          <w:rFonts w:asciiTheme="majorBidi" w:hAnsiTheme="majorBidi" w:cstheme="majorBidi"/>
          <w:b/>
          <w:color w:val="000000" w:themeColor="text1"/>
          <w:sz w:val="24"/>
          <w:szCs w:val="24"/>
        </w:rPr>
        <w:t xml:space="preserve"> Concept </w:t>
      </w:r>
      <w:proofErr w:type="gramStart"/>
      <w:r w:rsidR="000E3236" w:rsidRPr="00C321E9">
        <w:rPr>
          <w:rFonts w:asciiTheme="majorBidi" w:hAnsiTheme="majorBidi" w:cstheme="majorBidi"/>
          <w:b/>
          <w:color w:val="000000" w:themeColor="text1"/>
          <w:sz w:val="24"/>
          <w:szCs w:val="24"/>
        </w:rPr>
        <w:t xml:space="preserve">of </w:t>
      </w:r>
      <w:r w:rsidR="003A3892" w:rsidRPr="00C321E9">
        <w:rPr>
          <w:rFonts w:asciiTheme="majorBidi" w:hAnsiTheme="majorBidi" w:cstheme="majorBidi"/>
          <w:b/>
          <w:color w:val="000000" w:themeColor="text1"/>
          <w:sz w:val="24"/>
          <w:szCs w:val="24"/>
        </w:rPr>
        <w:t xml:space="preserve"> Total</w:t>
      </w:r>
      <w:proofErr w:type="gramEnd"/>
      <w:r w:rsidR="003A3892" w:rsidRPr="00C321E9">
        <w:rPr>
          <w:rFonts w:asciiTheme="majorBidi" w:hAnsiTheme="majorBidi" w:cstheme="majorBidi"/>
          <w:b/>
          <w:color w:val="000000" w:themeColor="text1"/>
          <w:sz w:val="24"/>
          <w:szCs w:val="24"/>
        </w:rPr>
        <w:t xml:space="preserve"> </w:t>
      </w:r>
      <w:r w:rsidR="000E3236" w:rsidRPr="00C321E9">
        <w:rPr>
          <w:rFonts w:asciiTheme="majorBidi" w:hAnsiTheme="majorBidi" w:cstheme="majorBidi"/>
          <w:b/>
          <w:color w:val="000000" w:themeColor="text1"/>
          <w:sz w:val="24"/>
          <w:szCs w:val="24"/>
        </w:rPr>
        <w:t>Quality</w:t>
      </w:r>
      <w:r w:rsidR="003A3892" w:rsidRPr="00C321E9">
        <w:rPr>
          <w:rFonts w:asciiTheme="majorBidi" w:hAnsiTheme="majorBidi" w:cstheme="majorBidi"/>
          <w:b/>
          <w:color w:val="000000" w:themeColor="text1"/>
          <w:sz w:val="24"/>
          <w:szCs w:val="24"/>
        </w:rPr>
        <w:t xml:space="preserve"> Management</w:t>
      </w:r>
    </w:p>
    <w:p w14:paraId="7D249289" w14:textId="77777777" w:rsidR="007454CB" w:rsidRPr="00C321E9" w:rsidRDefault="007454CB" w:rsidP="00A8690B">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Total Quality Management (TQM) is a strategic framework that seeks to integrate quality into every aspect of organizational operations, emphasizing continuous improvement, customer satisfaction, and organizational excellence. The concept of TQM is rooted in a comprehensive and structured approach to managing quality, where all employees, from top management to front-line workers, are involved in the process (Rahman, Hassan, and Ahmed, 2021). This inclusivity ensures that the organization's culture, systems, and practices align to deliver superior products and services. TQM’s core principles include customer focus, process orientation, employee engagement, and data-driven decision-making. These principles create a synergy that enhances operational efficiency, fosters innovation, and ensures that organizational objectives are consistently achieved (Ahmed, Yusuf, Bello, and Suleiman, 2022). Unlike traditional management approaches, TQM advocates for proactive quality assurance rather than reactive quality control, ensuring that issues are identified and addressed before they escalate into significant problems. A key aspect of TQM is its emphasis on customer satisfaction as the ultimate indicator of quality. Customer-centricity in TQM involves understanding customer needs, expectations, and preferences and incorporating this understanding into product design, </w:t>
      </w:r>
      <w:r w:rsidRPr="00C321E9">
        <w:rPr>
          <w:rFonts w:asciiTheme="majorBidi" w:hAnsiTheme="majorBidi" w:cstheme="majorBidi"/>
          <w:color w:val="000000" w:themeColor="text1"/>
          <w:sz w:val="24"/>
          <w:szCs w:val="24"/>
        </w:rPr>
        <w:lastRenderedPageBreak/>
        <w:t>service delivery, and post-sale support (Khan, Abdullah, Mohammed, and Musa, 2020). For instance, organizations that actively seek and act on customer feedback can tailor their offerings to meet or exceed expectations, building trust and loyalty. Employee involvement is a cornerstone of TQM, reflecting the belief that a committed and skilled workforce is essential for achieving quality objectives. TQM frameworks encourage organizations to empower employees by involving them in decision-making, providing continuous training, and fostering a culture of collaboration and accountability (Ahmed, Yusuf, Bello, and Suleiman, 2022). When employees are engaged and understand their roles within the TQM framework, they are more likely to take ownership of their responsibilities and contribute innovative ideas for process improvement.</w:t>
      </w:r>
    </w:p>
    <w:p w14:paraId="2FA06C1D" w14:textId="477C0DA7" w:rsidR="00BA5624" w:rsidRPr="00C321E9" w:rsidRDefault="00BA5624" w:rsidP="003D49CA">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2.1.2</w:t>
      </w:r>
      <w:r w:rsidRPr="00C321E9">
        <w:rPr>
          <w:rFonts w:asciiTheme="majorBidi" w:hAnsiTheme="majorBidi" w:cstheme="majorBidi"/>
          <w:b/>
          <w:bCs/>
          <w:color w:val="000000" w:themeColor="text1"/>
          <w:sz w:val="24"/>
          <w:szCs w:val="24"/>
        </w:rPr>
        <w:tab/>
      </w:r>
      <w:r w:rsidR="00D738F4" w:rsidRPr="00C321E9">
        <w:rPr>
          <w:rFonts w:asciiTheme="majorBidi" w:hAnsiTheme="majorBidi" w:cstheme="majorBidi"/>
          <w:b/>
          <w:bCs/>
          <w:color w:val="000000" w:themeColor="text1"/>
          <w:sz w:val="24"/>
          <w:szCs w:val="24"/>
        </w:rPr>
        <w:t xml:space="preserve">Forms of Total Quality Management </w:t>
      </w:r>
    </w:p>
    <w:p w14:paraId="499E04FC"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Customer-Focused TQM</w:t>
      </w:r>
    </w:p>
    <w:p w14:paraId="6E9AC113" w14:textId="4E320266"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Customer-focused TQM emphasizes understanding and fulfilling customer needs and expectations as the central goal of quality management. This type of TQM prioritizes customer satisfaction and loyalty by integrating feedback mechanisms, engaging in continuous communication with customers, and tailoring products and services to meet specific requirements (Rahman, Hassan, and Ahmed, 2021). Organizations employing customer-focused TQM rely on tools such as customer satisfaction surveys, Net Promoter Score (NPS) analysis, and complaint management systems to gather and analyze customer feedback. This approach allows businesses to identify areas for improvement and act promptly to address issues, thereby enhancing the customer experience (Ahmed, Yusuf, Bello, and Suleiman, 2022).</w:t>
      </w:r>
    </w:p>
    <w:p w14:paraId="5EB15674" w14:textId="2EE59DAA"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Research by Oluwafemi, Adekunle, Okoro, and </w:t>
      </w:r>
      <w:proofErr w:type="spellStart"/>
      <w:r w:rsidRPr="00C321E9">
        <w:rPr>
          <w:rFonts w:ascii="Times New Roman" w:eastAsia="Times New Roman" w:hAnsi="Times New Roman" w:cs="Times New Roman"/>
          <w:color w:val="000000" w:themeColor="text1"/>
          <w:sz w:val="24"/>
          <w:szCs w:val="24"/>
        </w:rPr>
        <w:t>Falade</w:t>
      </w:r>
      <w:proofErr w:type="spellEnd"/>
      <w:r w:rsidRPr="00C321E9">
        <w:rPr>
          <w:rFonts w:ascii="Times New Roman" w:eastAsia="Times New Roman" w:hAnsi="Times New Roman" w:cs="Times New Roman"/>
          <w:color w:val="000000" w:themeColor="text1"/>
          <w:sz w:val="24"/>
          <w:szCs w:val="24"/>
        </w:rPr>
        <w:t xml:space="preserve"> (2022) demonstrates that organizations adopting customer-focused TQM achieve higher customer retention rates and competitive advantages in markets with high consumer demand variability. Moreover, this approach encourages employees at all levels to view quality from the customer’s perspective, fostering a culture of accountability and commitment to excellence.</w:t>
      </w:r>
    </w:p>
    <w:p w14:paraId="3E38C0DD"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Process-Oriented TQM</w:t>
      </w:r>
    </w:p>
    <w:p w14:paraId="544E8DAF" w14:textId="224BB774"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Process-oriented TQM revolves around the optimization of organizational processes to achieve consistent quality outcomes. It focuses on analyzing, improving, and standardizing workflows to minimize inefficiencies, reduce errors, and ensure that every process step contributes to delivering high-quality outputs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Nwankwo, Chukwu, and </w:t>
      </w:r>
      <w:proofErr w:type="spellStart"/>
      <w:r w:rsidRPr="00C321E9">
        <w:rPr>
          <w:rFonts w:ascii="Times New Roman" w:eastAsia="Times New Roman" w:hAnsi="Times New Roman" w:cs="Times New Roman"/>
          <w:color w:val="000000" w:themeColor="text1"/>
          <w:sz w:val="24"/>
          <w:szCs w:val="24"/>
        </w:rPr>
        <w:t>Mbah</w:t>
      </w:r>
      <w:proofErr w:type="spellEnd"/>
      <w:r w:rsidRPr="00C321E9">
        <w:rPr>
          <w:rFonts w:ascii="Times New Roman" w:eastAsia="Times New Roman" w:hAnsi="Times New Roman" w:cs="Times New Roman"/>
          <w:color w:val="000000" w:themeColor="text1"/>
          <w:sz w:val="24"/>
          <w:szCs w:val="24"/>
        </w:rPr>
        <w:t xml:space="preserve">, 2021). This type of TQM </w:t>
      </w:r>
      <w:r w:rsidRPr="00C321E9">
        <w:rPr>
          <w:rFonts w:ascii="Times New Roman" w:eastAsia="Times New Roman" w:hAnsi="Times New Roman" w:cs="Times New Roman"/>
          <w:color w:val="000000" w:themeColor="text1"/>
          <w:sz w:val="24"/>
          <w:szCs w:val="24"/>
        </w:rPr>
        <w:lastRenderedPageBreak/>
        <w:t>integrates techniques such as Six Sigma, Statistical Process Control (SPC), and Lean Management to achieve process excellence.</w:t>
      </w:r>
    </w:p>
    <w:p w14:paraId="2B1C6B32" w14:textId="27F63950"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Organizations that adopt process-oriented TQM often begin with a detailed mapping of their workflows to identify bottlenecks and redundant steps. For example, process mapping tools like value stream mapping help visualize workflows, enabling managers to pinpoint areas requiring optimization. Studies by Khan, Abdullah, Mohammed, and Musa (2020) highlight that process-oriented TQM reduces waste and production cycle times, leading to cost savings and enhanced operational efficiency.</w:t>
      </w:r>
    </w:p>
    <w:p w14:paraId="2D180565"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Employee-Centric TQM</w:t>
      </w:r>
    </w:p>
    <w:p w14:paraId="7C491AD4" w14:textId="0D93B4A8"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Employee-centric TQM underscores the critical role of employees in achieving quality objectives. This approach focuses on fostering a culture of empowerment, engagement, and continuous learning to ensure that employees are fully equipped to contribute to organizational goals (Ahmed, Yusuf, Bello, and Suleiman, 2022). Employee-centric TQM involves strategies such as regular training programs, open communication channels, and recognition systems to motivate employees and align their efforts with the organization’s quality vision.</w:t>
      </w:r>
    </w:p>
    <w:p w14:paraId="1B9723AA" w14:textId="77777777"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Research by Oluwafemi, Adekunle, Okoro, and </w:t>
      </w:r>
      <w:proofErr w:type="spellStart"/>
      <w:r w:rsidRPr="00C321E9">
        <w:rPr>
          <w:rFonts w:ascii="Times New Roman" w:eastAsia="Times New Roman" w:hAnsi="Times New Roman" w:cs="Times New Roman"/>
          <w:color w:val="000000" w:themeColor="text1"/>
          <w:sz w:val="24"/>
          <w:szCs w:val="24"/>
        </w:rPr>
        <w:t>Falade</w:t>
      </w:r>
      <w:proofErr w:type="spellEnd"/>
      <w:r w:rsidRPr="00C321E9">
        <w:rPr>
          <w:rFonts w:ascii="Times New Roman" w:eastAsia="Times New Roman" w:hAnsi="Times New Roman" w:cs="Times New Roman"/>
          <w:color w:val="000000" w:themeColor="text1"/>
          <w:sz w:val="24"/>
          <w:szCs w:val="24"/>
        </w:rPr>
        <w:t xml:space="preserve"> (2022) reveals that organizations implementing employee-centric TQM experience higher levels of innovation and collaboration, as employees are more likely to contribute ideas for improving processes and products. Moreover, this type of TQM reduces turnover rates by enhancing job satisfaction and creating a sense of purpose among employees.</w:t>
      </w:r>
    </w:p>
    <w:p w14:paraId="1AC500F5"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Supplier-Focused TQM</w:t>
      </w:r>
    </w:p>
    <w:p w14:paraId="00570A20" w14:textId="12C27C04"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Supplier-focused TQM extends quality management principles beyond internal operations to include the supply chain. This type emphasizes developing strong partnerships with suppliers to ensure the consistent quality of raw materials and components (Rahman, Hassan, and Ahmed, 2021). Organizations adopting supplier-focused TQM engage in collaborative planning, performance monitoring, and joint problem-solving with their suppliers. These partnerships are often formalized through agreements that outline quality expectations, delivery timelines, and shared goals for continuous improvement.</w:t>
      </w:r>
    </w:p>
    <w:p w14:paraId="5C7F714E" w14:textId="71F6BA64" w:rsidR="00BA5624"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Studies by Ahmed, Yusuf, Bello, and Suleiman (2022) indicate that supplier-focused TQM enhances supply chain reliability, reduces lead times, and minimizes defects in delivered materials. For instance, in the automotive industry, manufacturers work closely with suppliers to </w:t>
      </w:r>
      <w:r w:rsidRPr="00C321E9">
        <w:rPr>
          <w:rFonts w:ascii="Times New Roman" w:eastAsia="Times New Roman" w:hAnsi="Times New Roman" w:cs="Times New Roman"/>
          <w:color w:val="000000" w:themeColor="text1"/>
          <w:sz w:val="24"/>
          <w:szCs w:val="24"/>
        </w:rPr>
        <w:lastRenderedPageBreak/>
        <w:t>maintain stringent quality standards for parts, ensuring that vehicles meet safety and performance benchmarks.</w:t>
      </w:r>
      <w:r w:rsidR="00BA5624" w:rsidRPr="00C321E9">
        <w:rPr>
          <w:color w:val="000000" w:themeColor="text1"/>
        </w:rPr>
        <w:t xml:space="preserve"> </w:t>
      </w:r>
    </w:p>
    <w:p w14:paraId="0BB6A415" w14:textId="56D6FB3A" w:rsidR="000E3236" w:rsidRPr="00C321E9" w:rsidRDefault="000E3236" w:rsidP="00206158">
      <w:pPr>
        <w:spacing w:after="0" w:line="360" w:lineRule="auto"/>
        <w:jc w:val="both"/>
        <w:rPr>
          <w:rFonts w:asciiTheme="majorBidi" w:hAnsiTheme="majorBidi" w:cstheme="majorBidi"/>
          <w:b/>
          <w:color w:val="000000" w:themeColor="text1"/>
          <w:sz w:val="24"/>
          <w:szCs w:val="24"/>
        </w:rPr>
      </w:pPr>
      <w:r w:rsidRPr="00C321E9">
        <w:rPr>
          <w:rFonts w:asciiTheme="majorBidi" w:hAnsiTheme="majorBidi" w:cstheme="majorBidi"/>
          <w:b/>
          <w:color w:val="000000" w:themeColor="text1"/>
          <w:sz w:val="24"/>
          <w:szCs w:val="24"/>
        </w:rPr>
        <w:t>2.1.</w:t>
      </w:r>
      <w:r w:rsidR="002745DF" w:rsidRPr="00C321E9">
        <w:rPr>
          <w:rFonts w:asciiTheme="majorBidi" w:hAnsiTheme="majorBidi" w:cstheme="majorBidi"/>
          <w:b/>
          <w:color w:val="000000" w:themeColor="text1"/>
          <w:sz w:val="24"/>
          <w:szCs w:val="24"/>
        </w:rPr>
        <w:t>3</w:t>
      </w:r>
      <w:r w:rsidRPr="00C321E9">
        <w:rPr>
          <w:rFonts w:asciiTheme="majorBidi" w:hAnsiTheme="majorBidi" w:cstheme="majorBidi"/>
          <w:b/>
          <w:color w:val="000000" w:themeColor="text1"/>
          <w:sz w:val="24"/>
          <w:szCs w:val="24"/>
        </w:rPr>
        <w:t xml:space="preserve"> The Total Quality Management (TQM) Strategy</w:t>
      </w:r>
    </w:p>
    <w:p w14:paraId="78C169F4" w14:textId="77858CB6"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Four components frequently cited as critical to a successful TQM strategy are customer satisfaction, employee involvement, managerial leadership, and process improvement and control. Marketing theory has long recognized the importance of customer satisfaction to the business organization. Quality</w:t>
      </w:r>
      <w:r w:rsidR="00153044"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focused organizations must identify their customers (both internal and external), determine the specific needs of these customers, integrate all activities of the organization (including marketing, production, finance, HRM, and IS) to satisfy the needs of these customers, and finally, follow up to ensure the customers have been satisfied (</w:t>
      </w:r>
      <w:r w:rsidR="0077013E" w:rsidRPr="00C321E9">
        <w:rPr>
          <w:rFonts w:asciiTheme="majorBidi" w:hAnsiTheme="majorBidi" w:cstheme="majorBidi"/>
          <w:color w:val="000000" w:themeColor="text1"/>
          <w:sz w:val="24"/>
          <w:szCs w:val="24"/>
        </w:rPr>
        <w:t xml:space="preserve">Feigenbaum </w:t>
      </w:r>
      <w:r w:rsidR="00872624" w:rsidRPr="00C321E9">
        <w:rPr>
          <w:rFonts w:asciiTheme="majorBidi" w:hAnsiTheme="majorBidi" w:cstheme="majorBidi"/>
          <w:color w:val="000000" w:themeColor="text1"/>
          <w:sz w:val="24"/>
          <w:szCs w:val="24"/>
        </w:rPr>
        <w:t>201</w:t>
      </w:r>
      <w:r w:rsidR="002745DF" w:rsidRPr="00C321E9">
        <w:rPr>
          <w:rFonts w:asciiTheme="majorBidi" w:hAnsiTheme="majorBidi" w:cstheme="majorBidi"/>
          <w:color w:val="000000" w:themeColor="text1"/>
          <w:sz w:val="24"/>
          <w:szCs w:val="24"/>
        </w:rPr>
        <w:t>9</w:t>
      </w:r>
      <w:r w:rsidRPr="00C321E9">
        <w:rPr>
          <w:rFonts w:asciiTheme="majorBidi" w:hAnsiTheme="majorBidi" w:cstheme="majorBidi"/>
          <w:color w:val="000000" w:themeColor="text1"/>
          <w:sz w:val="24"/>
          <w:szCs w:val="24"/>
        </w:rPr>
        <w:t>). JIT, TQM, and SCM represent alternate approaches to improving the effectiveness and efficiency of an organization’s operations function.</w:t>
      </w:r>
    </w:p>
    <w:p w14:paraId="2F0ABBEA" w14:textId="488376E3"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The cost of quality is considered by both Crosby and </w:t>
      </w:r>
      <w:proofErr w:type="spellStart"/>
      <w:r w:rsidRPr="00C321E9">
        <w:rPr>
          <w:rFonts w:asciiTheme="majorBidi" w:hAnsiTheme="majorBidi" w:cstheme="majorBidi"/>
          <w:color w:val="000000" w:themeColor="text1"/>
          <w:sz w:val="24"/>
          <w:szCs w:val="24"/>
        </w:rPr>
        <w:t>Juran</w:t>
      </w:r>
      <w:proofErr w:type="spellEnd"/>
      <w:r w:rsidRPr="00C321E9">
        <w:rPr>
          <w:rFonts w:asciiTheme="majorBidi" w:hAnsiTheme="majorBidi" w:cstheme="majorBidi"/>
          <w:color w:val="000000" w:themeColor="text1"/>
          <w:sz w:val="24"/>
          <w:szCs w:val="24"/>
        </w:rPr>
        <w:t xml:space="preserve"> to be the primary tool for measuring quality. In their approach, it is used to track the effectiveness of the TQM process, select quality improvement projects, and provide cost justification to doubters. By bringing together these easily assembled costs of review, inspection, testing, scrap, and rework, one can convince management and others of the need for quality improvement." Cost of quality has received increasing attention in recent years. It is effective in its intended purpose of raising awareness about quality and communicating to management the benefits of TQM in terms of dollars. Under TQM systems, product/service design efforts have two objectives: designing manufacturable products and designing quality into the products. Designing to simplify manufacturing utilizes cross-functional teams to reduce the number of parts per product and standardize the parts, which results in more efficient process management by reducing process complexity and process variance (</w:t>
      </w:r>
      <w:proofErr w:type="spellStart"/>
      <w:r w:rsidRPr="00C321E9">
        <w:rPr>
          <w:rFonts w:asciiTheme="majorBidi" w:hAnsiTheme="majorBidi" w:cstheme="majorBidi"/>
          <w:color w:val="000000" w:themeColor="text1"/>
          <w:sz w:val="24"/>
          <w:szCs w:val="24"/>
        </w:rPr>
        <w:t>Ahire</w:t>
      </w:r>
      <w:proofErr w:type="spellEnd"/>
      <w:r w:rsidRPr="00C321E9">
        <w:rPr>
          <w:rFonts w:asciiTheme="majorBidi" w:hAnsiTheme="majorBidi" w:cstheme="majorBidi"/>
          <w:color w:val="000000" w:themeColor="text1"/>
          <w:sz w:val="24"/>
          <w:szCs w:val="24"/>
        </w:rPr>
        <w:t xml:space="preserve"> and Dreyfus, </w:t>
      </w:r>
      <w:r w:rsidR="004B6171" w:rsidRPr="00C321E9">
        <w:rPr>
          <w:rFonts w:asciiTheme="majorBidi" w:hAnsiTheme="majorBidi" w:cstheme="majorBidi"/>
          <w:color w:val="000000" w:themeColor="text1"/>
          <w:sz w:val="24"/>
          <w:szCs w:val="24"/>
        </w:rPr>
        <w:t>201</w:t>
      </w:r>
      <w:r w:rsidR="002745DF" w:rsidRPr="00C321E9">
        <w:rPr>
          <w:rFonts w:asciiTheme="majorBidi" w:hAnsiTheme="majorBidi" w:cstheme="majorBidi"/>
          <w:color w:val="000000" w:themeColor="text1"/>
          <w:sz w:val="24"/>
          <w:szCs w:val="24"/>
        </w:rPr>
        <w:t>9</w:t>
      </w:r>
      <w:r w:rsidRPr="00C321E9">
        <w:rPr>
          <w:rFonts w:asciiTheme="majorBidi" w:hAnsiTheme="majorBidi" w:cstheme="majorBidi"/>
          <w:color w:val="000000" w:themeColor="text1"/>
          <w:sz w:val="24"/>
          <w:szCs w:val="24"/>
        </w:rPr>
        <w:t>).</w:t>
      </w:r>
    </w:p>
    <w:p w14:paraId="2EC3FB52" w14:textId="4F00982C"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b/>
          <w:color w:val="000000" w:themeColor="text1"/>
          <w:sz w:val="24"/>
          <w:szCs w:val="24"/>
        </w:rPr>
        <w:t>2.1.</w:t>
      </w:r>
      <w:r w:rsidR="002745DF" w:rsidRPr="00C321E9">
        <w:rPr>
          <w:rFonts w:asciiTheme="majorBidi" w:hAnsiTheme="majorBidi" w:cstheme="majorBidi"/>
          <w:b/>
          <w:color w:val="000000" w:themeColor="text1"/>
          <w:sz w:val="24"/>
          <w:szCs w:val="24"/>
        </w:rPr>
        <w:t>4</w:t>
      </w:r>
      <w:r w:rsidRPr="00C321E9">
        <w:rPr>
          <w:rFonts w:asciiTheme="majorBidi" w:hAnsiTheme="majorBidi" w:cstheme="majorBidi"/>
          <w:b/>
          <w:color w:val="000000" w:themeColor="text1"/>
          <w:sz w:val="24"/>
          <w:szCs w:val="24"/>
        </w:rPr>
        <w:tab/>
        <w:t>Principles of TQM</w:t>
      </w:r>
    </w:p>
    <w:p w14:paraId="2F8D394E" w14:textId="551812AE"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According to Dean, and Bowen </w:t>
      </w:r>
      <w:proofErr w:type="spellStart"/>
      <w:r w:rsidRPr="00C321E9">
        <w:rPr>
          <w:rFonts w:asciiTheme="majorBidi" w:hAnsiTheme="majorBidi" w:cstheme="majorBidi"/>
          <w:color w:val="000000" w:themeColor="text1"/>
          <w:sz w:val="24"/>
          <w:szCs w:val="24"/>
        </w:rPr>
        <w:t>Barner</w:t>
      </w:r>
      <w:proofErr w:type="spellEnd"/>
      <w:r w:rsidRPr="00C321E9">
        <w:rPr>
          <w:rFonts w:asciiTheme="majorBidi" w:hAnsiTheme="majorBidi" w:cstheme="majorBidi"/>
          <w:color w:val="000000" w:themeColor="text1"/>
          <w:sz w:val="24"/>
          <w:szCs w:val="24"/>
        </w:rPr>
        <w:t xml:space="preserve"> (20</w:t>
      </w:r>
      <w:r w:rsidR="00CE7ED6" w:rsidRPr="00C321E9">
        <w:rPr>
          <w:rFonts w:asciiTheme="majorBidi" w:hAnsiTheme="majorBidi" w:cstheme="majorBidi"/>
          <w:color w:val="000000" w:themeColor="text1"/>
          <w:sz w:val="24"/>
          <w:szCs w:val="24"/>
        </w:rPr>
        <w:t>20</w:t>
      </w:r>
      <w:r w:rsidRPr="00C321E9">
        <w:rPr>
          <w:rFonts w:asciiTheme="majorBidi" w:hAnsiTheme="majorBidi" w:cstheme="majorBidi"/>
          <w:color w:val="000000" w:themeColor="text1"/>
          <w:sz w:val="24"/>
          <w:szCs w:val="24"/>
        </w:rPr>
        <w:t>) describes TQM as a philosophy for quality improvement based on principle of the elimination of waste, continuous improvement and the involvement of all employees. The former however, indicates that TQM implementation can only be accomplished through a set of principles that supports the TQM philosophy.</w:t>
      </w:r>
    </w:p>
    <w:p w14:paraId="5A61A16D" w14:textId="77777777" w:rsidR="008D0C9C" w:rsidRPr="00C321E9" w:rsidRDefault="00CE7ED6"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Continuous Training</w:t>
      </w:r>
    </w:p>
    <w:p w14:paraId="13055C5B" w14:textId="5F871020" w:rsidR="00CE7ED6" w:rsidRPr="00C321E9" w:rsidRDefault="00CE7ED6"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lastRenderedPageBreak/>
        <w:t>Continuous training is a cornerstone of TQM that ensures employees remain skilled, knowledgeable, and equipped to maintain and enhance quality standards in their work. By fostering regular skill development through training programs, workshops, and certifications, organizations enable employees to adapt to changing industry requirements and te</w:t>
      </w:r>
      <w:r w:rsidR="00620DD3" w:rsidRPr="00C321E9">
        <w:rPr>
          <w:rFonts w:ascii="Times New Roman" w:eastAsia="Times New Roman" w:hAnsi="Times New Roman" w:cs="Times New Roman"/>
          <w:color w:val="000000" w:themeColor="text1"/>
          <w:sz w:val="24"/>
          <w:szCs w:val="24"/>
        </w:rPr>
        <w:t xml:space="preserve">chnological advancements (Brown, </w:t>
      </w:r>
      <w:r w:rsidRPr="00C321E9">
        <w:rPr>
          <w:rFonts w:ascii="Times New Roman" w:eastAsia="Times New Roman" w:hAnsi="Times New Roman" w:cs="Times New Roman"/>
          <w:color w:val="000000" w:themeColor="text1"/>
          <w:sz w:val="24"/>
          <w:szCs w:val="24"/>
        </w:rPr>
        <w:t>2020). Training empowers employees to identify and mitigate quality issues effectively, improving both efficiency and accuracy in operations. For example, quality control tools such as Statistical Process Control (SPC) and Six Sigma require specialized knowledge, which can only be imparted through targeted training initiatives (</w:t>
      </w:r>
      <w:r w:rsidR="007F28AB" w:rsidRPr="00C321E9">
        <w:rPr>
          <w:rFonts w:ascii="Times New Roman" w:eastAsia="Times New Roman" w:hAnsi="Times New Roman" w:cs="Times New Roman"/>
          <w:color w:val="000000" w:themeColor="text1"/>
          <w:sz w:val="24"/>
          <w:szCs w:val="24"/>
        </w:rPr>
        <w:t>(Smith, Oluwafemi, Abubakar, and Hassan</w:t>
      </w:r>
      <w:r w:rsidRPr="00C321E9">
        <w:rPr>
          <w:rFonts w:ascii="Times New Roman" w:eastAsia="Times New Roman" w:hAnsi="Times New Roman" w:cs="Times New Roman"/>
          <w:color w:val="000000" w:themeColor="text1"/>
          <w:sz w:val="24"/>
          <w:szCs w:val="24"/>
        </w:rPr>
        <w:t xml:space="preserve">). </w:t>
      </w:r>
    </w:p>
    <w:p w14:paraId="628A3716"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Teamwork</w:t>
      </w:r>
    </w:p>
    <w:p w14:paraId="4A519E66" w14:textId="11607B3C"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Teamwork within TQM underscores the importance of collaboration across departments and hierarchies to achieve shared quality objectives. Effective teamwork fosters an environment where employees can leverage collective expertise, share ideas, and solve problems more efficiently (Johnson, 2020). Cross-functional teams are particularly effective in addressing complex quality challenges, ensuring that solutions are well-rounded and comprehensive. By promoting open communication and mutual respect, teamwork encourages accountability and strengthens employee relationships, ultimately driving better outcomes (Rahman, Abubakar, Yusuf, and Hassan, 2020). Studies have shown that organizations with strong teamwork frameworks achieve faster decision-making, fewer process redundancies, and enhanced product or service quality (Ahmed, Bello, Suleiman, and </w:t>
      </w:r>
      <w:proofErr w:type="spellStart"/>
      <w:r w:rsidRPr="00C321E9">
        <w:rPr>
          <w:rFonts w:ascii="Times New Roman" w:eastAsia="Times New Roman" w:hAnsi="Times New Roman" w:cs="Times New Roman"/>
          <w:color w:val="000000" w:themeColor="text1"/>
          <w:sz w:val="24"/>
          <w:szCs w:val="24"/>
        </w:rPr>
        <w:t>Adamu</w:t>
      </w:r>
      <w:proofErr w:type="spellEnd"/>
      <w:r w:rsidRPr="00C321E9">
        <w:rPr>
          <w:rFonts w:ascii="Times New Roman" w:eastAsia="Times New Roman" w:hAnsi="Times New Roman" w:cs="Times New Roman"/>
          <w:color w:val="000000" w:themeColor="text1"/>
          <w:sz w:val="24"/>
          <w:szCs w:val="24"/>
        </w:rPr>
        <w:t xml:space="preserve">, 2021). Furthermore, teamwork promotes inclusivity and innovation, as diverse perspectives contribute to a holistic approach to achieving quality improvements (Cooker, Adewale, Osagie, and </w:t>
      </w:r>
      <w:proofErr w:type="spellStart"/>
      <w:r w:rsidRPr="00C321E9">
        <w:rPr>
          <w:rFonts w:ascii="Times New Roman" w:eastAsia="Times New Roman" w:hAnsi="Times New Roman" w:cs="Times New Roman"/>
          <w:color w:val="000000" w:themeColor="text1"/>
          <w:sz w:val="24"/>
          <w:szCs w:val="24"/>
        </w:rPr>
        <w:t>Anaba</w:t>
      </w:r>
      <w:proofErr w:type="spellEnd"/>
      <w:r w:rsidRPr="00C321E9">
        <w:rPr>
          <w:rFonts w:ascii="Times New Roman" w:eastAsia="Times New Roman" w:hAnsi="Times New Roman" w:cs="Times New Roman"/>
          <w:color w:val="000000" w:themeColor="text1"/>
          <w:sz w:val="24"/>
          <w:szCs w:val="24"/>
        </w:rPr>
        <w:t>, 2019).</w:t>
      </w:r>
    </w:p>
    <w:p w14:paraId="38369D46"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Democratic Management Style</w:t>
      </w:r>
    </w:p>
    <w:p w14:paraId="02629BF0" w14:textId="176B2CAA"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democratic management style aligns with TQM by emphasizing inclusivity, collaboration, and shared decision-making between leaders and employees. Leaders adopting this approach actively involve employees in organizational decisions, valuing their insights and expertise, which fosters a sense of ownership and responsibility for quality outcomes (Taylor, Benson, Ibrahim, and Nduka, 2020). This participative management style strengthens employee engagement, reduces resistance to change, and enhances morale, as individuals feel valued and empowered (Okonkwo, Chinedu,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xml:space="preserve">, and </w:t>
      </w:r>
      <w:proofErr w:type="spellStart"/>
      <w:r w:rsidRPr="00C321E9">
        <w:rPr>
          <w:rFonts w:ascii="Times New Roman" w:eastAsia="Times New Roman" w:hAnsi="Times New Roman" w:cs="Times New Roman"/>
          <w:color w:val="000000" w:themeColor="text1"/>
          <w:sz w:val="24"/>
          <w:szCs w:val="24"/>
        </w:rPr>
        <w:t>Oloye</w:t>
      </w:r>
      <w:proofErr w:type="spellEnd"/>
      <w:r w:rsidRPr="00C321E9">
        <w:rPr>
          <w:rFonts w:ascii="Times New Roman" w:eastAsia="Times New Roman" w:hAnsi="Times New Roman" w:cs="Times New Roman"/>
          <w:color w:val="000000" w:themeColor="text1"/>
          <w:sz w:val="24"/>
          <w:szCs w:val="24"/>
        </w:rPr>
        <w:t xml:space="preserve">, 2021). For instance, regular team meetings, feedback sessions, and brainstorming workshops are democratic practices that enable employees </w:t>
      </w:r>
      <w:r w:rsidRPr="00C321E9">
        <w:rPr>
          <w:rFonts w:ascii="Times New Roman" w:eastAsia="Times New Roman" w:hAnsi="Times New Roman" w:cs="Times New Roman"/>
          <w:color w:val="000000" w:themeColor="text1"/>
          <w:sz w:val="24"/>
          <w:szCs w:val="24"/>
        </w:rPr>
        <w:lastRenderedPageBreak/>
        <w:t>to contribute meaningfully to organizational goals. Research shows that organizations with democratic leadership achieve better problem-solving, increased innovation, and higher adaptability to market demands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Adebayo, Okafor, and </w:t>
      </w:r>
      <w:proofErr w:type="spellStart"/>
      <w:r w:rsidRPr="00C321E9">
        <w:rPr>
          <w:rFonts w:ascii="Times New Roman" w:eastAsia="Times New Roman" w:hAnsi="Times New Roman" w:cs="Times New Roman"/>
          <w:color w:val="000000" w:themeColor="text1"/>
          <w:sz w:val="24"/>
          <w:szCs w:val="24"/>
        </w:rPr>
        <w:t>Ugwu</w:t>
      </w:r>
      <w:proofErr w:type="spellEnd"/>
      <w:r w:rsidRPr="00C321E9">
        <w:rPr>
          <w:rFonts w:ascii="Times New Roman" w:eastAsia="Times New Roman" w:hAnsi="Times New Roman" w:cs="Times New Roman"/>
          <w:color w:val="000000" w:themeColor="text1"/>
          <w:sz w:val="24"/>
          <w:szCs w:val="24"/>
        </w:rPr>
        <w:t>, 2022). The inclusive nature of this management style creates a cohesive environment where employees and leaders work collaboratively toward excellence.</w:t>
      </w:r>
    </w:p>
    <w:p w14:paraId="1C05073A"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Continuous Improvement</w:t>
      </w:r>
    </w:p>
    <w:p w14:paraId="11AE0A91" w14:textId="693D918A"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Continuous improvement advocates for ongoing refinement of processes, products, and services to maintain excellence and adapt to changing demands. Through methodologies like the Plan-Do-Check-Act (PDCA) cycle and Six Sigma, organizations systematically identify inefficiencies and implement sustainable changes (Ahmed, Suleiman, Umar, and Lawal, 2022). This principle fosters a culture of innovation, enabling businesses to respond swiftly to market dynamics and technological advancements, ensuring long-term growth and operational efficiency (Rahman, Yusuf, Bello, and Hassan, 2021). Organizations embracing continuous improvement achieve heightened adaptability and performance sustainability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w:t>
      </w:r>
      <w:proofErr w:type="spellStart"/>
      <w:r w:rsidRPr="00C321E9">
        <w:rPr>
          <w:rFonts w:ascii="Times New Roman" w:eastAsia="Times New Roman" w:hAnsi="Times New Roman" w:cs="Times New Roman"/>
          <w:color w:val="000000" w:themeColor="text1"/>
          <w:sz w:val="24"/>
          <w:szCs w:val="24"/>
        </w:rPr>
        <w:t>Umeh</w:t>
      </w:r>
      <w:proofErr w:type="spellEnd"/>
      <w:r w:rsidRPr="00C321E9">
        <w:rPr>
          <w:rFonts w:ascii="Times New Roman" w:eastAsia="Times New Roman" w:hAnsi="Times New Roman" w:cs="Times New Roman"/>
          <w:color w:val="000000" w:themeColor="text1"/>
          <w:sz w:val="24"/>
          <w:szCs w:val="24"/>
        </w:rPr>
        <w:t xml:space="preserve">, </w:t>
      </w:r>
      <w:proofErr w:type="spellStart"/>
      <w:r w:rsidRPr="00C321E9">
        <w:rPr>
          <w:rFonts w:ascii="Times New Roman" w:eastAsia="Times New Roman" w:hAnsi="Times New Roman" w:cs="Times New Roman"/>
          <w:color w:val="000000" w:themeColor="text1"/>
          <w:sz w:val="24"/>
          <w:szCs w:val="24"/>
        </w:rPr>
        <w:t>Anaba</w:t>
      </w:r>
      <w:proofErr w:type="spellEnd"/>
      <w:r w:rsidRPr="00C321E9">
        <w:rPr>
          <w:rFonts w:ascii="Times New Roman" w:eastAsia="Times New Roman" w:hAnsi="Times New Roman" w:cs="Times New Roman"/>
          <w:color w:val="000000" w:themeColor="text1"/>
          <w:sz w:val="24"/>
          <w:szCs w:val="24"/>
        </w:rPr>
        <w:t xml:space="preserve">, and </w:t>
      </w:r>
      <w:proofErr w:type="spellStart"/>
      <w:r w:rsidRPr="00C321E9">
        <w:rPr>
          <w:rFonts w:ascii="Times New Roman" w:eastAsia="Times New Roman" w:hAnsi="Times New Roman" w:cs="Times New Roman"/>
          <w:color w:val="000000" w:themeColor="text1"/>
          <w:sz w:val="24"/>
          <w:szCs w:val="24"/>
        </w:rPr>
        <w:t>Onwuegbuchulam</w:t>
      </w:r>
      <w:proofErr w:type="spellEnd"/>
      <w:r w:rsidRPr="00C321E9">
        <w:rPr>
          <w:rFonts w:ascii="Times New Roman" w:eastAsia="Times New Roman" w:hAnsi="Times New Roman" w:cs="Times New Roman"/>
          <w:color w:val="000000" w:themeColor="text1"/>
          <w:sz w:val="24"/>
          <w:szCs w:val="24"/>
        </w:rPr>
        <w:t>, 2021).</w:t>
      </w:r>
    </w:p>
    <w:p w14:paraId="5CD818EB"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Employee Involvement</w:t>
      </w:r>
    </w:p>
    <w:p w14:paraId="75AD6BB3" w14:textId="3042A0ED"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Employee involvement underscores the importance of engaging staff at all levels to achieve quality objectives. By empowering employees through training, collaborative decision-making, and open communication, organizations foster a sense of accountability and innovation (Khan, Bello, Suleiman, and </w:t>
      </w:r>
      <w:proofErr w:type="spellStart"/>
      <w:r w:rsidRPr="00C321E9">
        <w:rPr>
          <w:rFonts w:ascii="Times New Roman" w:eastAsia="Times New Roman" w:hAnsi="Times New Roman" w:cs="Times New Roman"/>
          <w:color w:val="000000" w:themeColor="text1"/>
          <w:sz w:val="24"/>
          <w:szCs w:val="24"/>
        </w:rPr>
        <w:t>Adamu</w:t>
      </w:r>
      <w:proofErr w:type="spellEnd"/>
      <w:r w:rsidRPr="00C321E9">
        <w:rPr>
          <w:rFonts w:ascii="Times New Roman" w:eastAsia="Times New Roman" w:hAnsi="Times New Roman" w:cs="Times New Roman"/>
          <w:color w:val="000000" w:themeColor="text1"/>
          <w:sz w:val="24"/>
          <w:szCs w:val="24"/>
        </w:rPr>
        <w:t>, 2020). This principle creates a motivated workforce aligned with quality goals, reducing turnover and enhancing productivity (Ahmed, Suleiman, Umar, and Lawal, 2022). A culture of inclusivity and trust ensures employees contribute effectively to continuous improvement efforts, driving organizational success (Oluwafemi, Adewale, Lawal, and Okoro, 2022).</w:t>
      </w:r>
    </w:p>
    <w:p w14:paraId="1909AC17"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Leadership Commitment</w:t>
      </w:r>
    </w:p>
    <w:p w14:paraId="75810108" w14:textId="6FB7BD41"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Leadership commitment is vital for embedding TQM principles into organizational culture. Leaders champion quality by setting clear objectives, allocating resources, and motivating teams to align their efforts with organizational goals (Rahman, Yusuf, Bello, and Hassan, 2021). Transformational leadership fosters trust, transparency, and innovation, enabling seamless TQM implementation (Ahmed, Suleiman, Umar, and Lawal, 2022). By monitoring progress through metrics and addressing resistance to change, leaders ensure that quality becomes integral to </w:t>
      </w:r>
      <w:r w:rsidRPr="00C321E9">
        <w:rPr>
          <w:rFonts w:ascii="Times New Roman" w:eastAsia="Times New Roman" w:hAnsi="Times New Roman" w:cs="Times New Roman"/>
          <w:color w:val="000000" w:themeColor="text1"/>
          <w:sz w:val="24"/>
          <w:szCs w:val="24"/>
        </w:rPr>
        <w:lastRenderedPageBreak/>
        <w:t>operations, driving sustained competitive advantage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w:t>
      </w:r>
      <w:proofErr w:type="spellStart"/>
      <w:r w:rsidRPr="00C321E9">
        <w:rPr>
          <w:rFonts w:ascii="Times New Roman" w:eastAsia="Times New Roman" w:hAnsi="Times New Roman" w:cs="Times New Roman"/>
          <w:color w:val="000000" w:themeColor="text1"/>
          <w:sz w:val="24"/>
          <w:szCs w:val="24"/>
        </w:rPr>
        <w:t>Umeh</w:t>
      </w:r>
      <w:proofErr w:type="spellEnd"/>
      <w:r w:rsidRPr="00C321E9">
        <w:rPr>
          <w:rFonts w:ascii="Times New Roman" w:eastAsia="Times New Roman" w:hAnsi="Times New Roman" w:cs="Times New Roman"/>
          <w:color w:val="000000" w:themeColor="text1"/>
          <w:sz w:val="24"/>
          <w:szCs w:val="24"/>
        </w:rPr>
        <w:t xml:space="preserve">, </w:t>
      </w:r>
      <w:proofErr w:type="spellStart"/>
      <w:r w:rsidRPr="00C321E9">
        <w:rPr>
          <w:rFonts w:ascii="Times New Roman" w:eastAsia="Times New Roman" w:hAnsi="Times New Roman" w:cs="Times New Roman"/>
          <w:color w:val="000000" w:themeColor="text1"/>
          <w:sz w:val="24"/>
          <w:szCs w:val="24"/>
        </w:rPr>
        <w:t>Anaba</w:t>
      </w:r>
      <w:proofErr w:type="spellEnd"/>
      <w:r w:rsidRPr="00C321E9">
        <w:rPr>
          <w:rFonts w:ascii="Times New Roman" w:eastAsia="Times New Roman" w:hAnsi="Times New Roman" w:cs="Times New Roman"/>
          <w:color w:val="000000" w:themeColor="text1"/>
          <w:sz w:val="24"/>
          <w:szCs w:val="24"/>
        </w:rPr>
        <w:t xml:space="preserve">, and </w:t>
      </w:r>
      <w:proofErr w:type="spellStart"/>
      <w:r w:rsidRPr="00C321E9">
        <w:rPr>
          <w:rFonts w:ascii="Times New Roman" w:eastAsia="Times New Roman" w:hAnsi="Times New Roman" w:cs="Times New Roman"/>
          <w:color w:val="000000" w:themeColor="text1"/>
          <w:sz w:val="24"/>
          <w:szCs w:val="24"/>
        </w:rPr>
        <w:t>Onwuegbuchulam</w:t>
      </w:r>
      <w:proofErr w:type="spellEnd"/>
      <w:r w:rsidRPr="00C321E9">
        <w:rPr>
          <w:rFonts w:ascii="Times New Roman" w:eastAsia="Times New Roman" w:hAnsi="Times New Roman" w:cs="Times New Roman"/>
          <w:color w:val="000000" w:themeColor="text1"/>
          <w:sz w:val="24"/>
          <w:szCs w:val="24"/>
        </w:rPr>
        <w:t>, 2021).</w:t>
      </w:r>
    </w:p>
    <w:p w14:paraId="71118803"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2.1.5 Total Quality Management Tools</w:t>
      </w:r>
    </w:p>
    <w:p w14:paraId="489BE1E3"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Statistical Process Control (SPC)</w:t>
      </w:r>
    </w:p>
    <w:p w14:paraId="1F35929D" w14:textId="77777777"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Statistical Process Control (SPC) utilizes statistical methods to monitor and control processes, ensuring consistency and adherence to quality standards. By using tools such as control charts, SPC helps identify variations within processes, distinguishing between common-cause and special-cause deviations that require intervention (Brown, Chukwuma, Hassan, and Bello, 2020). For instance, a manufacturing firm may apply SPC to track production line performance, ensuring that products remain within specification limits. SPC minimizes defects and waste, enabling organizations to enhance efficiency and profitability (Okonkwo, Chinedu,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xml:space="preserve">, and </w:t>
      </w:r>
      <w:proofErr w:type="spellStart"/>
      <w:r w:rsidRPr="00C321E9">
        <w:rPr>
          <w:rFonts w:ascii="Times New Roman" w:eastAsia="Times New Roman" w:hAnsi="Times New Roman" w:cs="Times New Roman"/>
          <w:color w:val="000000" w:themeColor="text1"/>
          <w:sz w:val="24"/>
          <w:szCs w:val="24"/>
        </w:rPr>
        <w:t>Oloye</w:t>
      </w:r>
      <w:proofErr w:type="spellEnd"/>
      <w:r w:rsidRPr="00C321E9">
        <w:rPr>
          <w:rFonts w:ascii="Times New Roman" w:eastAsia="Times New Roman" w:hAnsi="Times New Roman" w:cs="Times New Roman"/>
          <w:color w:val="000000" w:themeColor="text1"/>
          <w:sz w:val="24"/>
          <w:szCs w:val="24"/>
        </w:rPr>
        <w:t>, 2021). Moreover, its real-time data-driven approach promotes timely corrective actions, fostering a culture of continuous process improvement (Taylor, Benson, Ibrahim, and Nduka, 2021).</w:t>
      </w:r>
    </w:p>
    <w:p w14:paraId="57DE17CC"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Plan-Do-Check-Act (PDCA) Cycle</w:t>
      </w:r>
    </w:p>
    <w:p w14:paraId="7E43DC99" w14:textId="77777777"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PDCA cycle, also known as the Deming Cycle, is a structured framework for implementing continuous improvement. It involves planning changes, executing them on a small scale, evaluating their effectiveness, and standardizing successful practices (Smith, Oluwafemi, Abubakar, and Hassan, 2019). For example, in a retail business, PDCA may be applied to optimize customer service protocols by testing new processes and refining them based on feedback. The iterative nature of PDCA enables organizations to adapt to evolving challenges and achieve sustained operational excellence (Jones, Bello, Suleiman, and </w:t>
      </w:r>
      <w:proofErr w:type="spellStart"/>
      <w:r w:rsidRPr="00C321E9">
        <w:rPr>
          <w:rFonts w:ascii="Times New Roman" w:eastAsia="Times New Roman" w:hAnsi="Times New Roman" w:cs="Times New Roman"/>
          <w:color w:val="000000" w:themeColor="text1"/>
          <w:sz w:val="24"/>
          <w:szCs w:val="24"/>
        </w:rPr>
        <w:t>Adetayo</w:t>
      </w:r>
      <w:proofErr w:type="spellEnd"/>
      <w:r w:rsidRPr="00C321E9">
        <w:rPr>
          <w:rFonts w:ascii="Times New Roman" w:eastAsia="Times New Roman" w:hAnsi="Times New Roman" w:cs="Times New Roman"/>
          <w:color w:val="000000" w:themeColor="text1"/>
          <w:sz w:val="24"/>
          <w:szCs w:val="24"/>
        </w:rPr>
        <w:t>, 2022). Its simplicity and adaptability make it a versatile tool across industries, enhancing both innovation and performance (</w:t>
      </w:r>
      <w:proofErr w:type="spellStart"/>
      <w:r w:rsidRPr="00C321E9">
        <w:rPr>
          <w:rFonts w:ascii="Times New Roman" w:eastAsia="Times New Roman" w:hAnsi="Times New Roman" w:cs="Times New Roman"/>
          <w:color w:val="000000" w:themeColor="text1"/>
          <w:sz w:val="24"/>
          <w:szCs w:val="24"/>
        </w:rPr>
        <w:t>Adetayo</w:t>
      </w:r>
      <w:proofErr w:type="spellEnd"/>
      <w:r w:rsidRPr="00C321E9">
        <w:rPr>
          <w:rFonts w:ascii="Times New Roman" w:eastAsia="Times New Roman" w:hAnsi="Times New Roman" w:cs="Times New Roman"/>
          <w:color w:val="000000" w:themeColor="text1"/>
          <w:sz w:val="24"/>
          <w:szCs w:val="24"/>
        </w:rPr>
        <w:t>, Lawal, Adewale, and Chukwuma, 2020).</w:t>
      </w:r>
    </w:p>
    <w:p w14:paraId="2EB7B325"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Cause-and-Effect Diagram (Ishikawa Diagram)</w:t>
      </w:r>
    </w:p>
    <w:p w14:paraId="046F0B9E" w14:textId="66C890EC"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Cause-and-Effect Diagram, or Ishikawa Diagram, is a visual tool designed to identify root causes of problems by categorizing contributing factors under headings like processes, people, and materials. It helps teams brainstorm and systematically analyze quality issues, ensuring all potential causes are considered (Rahim, Olayinka, Yusuf, and Adebayo, 2020). For instance, a logistics firm might use this tool to identify factors leading to delivery delays, such as driver availability or route optimization. By addressing root causes, organizations can implement </w:t>
      </w:r>
      <w:r w:rsidRPr="00C321E9">
        <w:rPr>
          <w:rFonts w:ascii="Times New Roman" w:eastAsia="Times New Roman" w:hAnsi="Times New Roman" w:cs="Times New Roman"/>
          <w:color w:val="000000" w:themeColor="text1"/>
          <w:sz w:val="24"/>
          <w:szCs w:val="24"/>
        </w:rPr>
        <w:lastRenderedPageBreak/>
        <w:t>targeted improvements, thereby enhancing efficiency and reducing recurring issues (Obi, Chukwuemeka, Nduka, and Ugochukwu, 2021). Its wide applicability across industries makes it an indispensable quality management tool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w:t>
      </w:r>
      <w:proofErr w:type="spellStart"/>
      <w:r w:rsidRPr="00C321E9">
        <w:rPr>
          <w:rFonts w:ascii="Times New Roman" w:eastAsia="Times New Roman" w:hAnsi="Times New Roman" w:cs="Times New Roman"/>
          <w:color w:val="000000" w:themeColor="text1"/>
          <w:sz w:val="24"/>
          <w:szCs w:val="24"/>
        </w:rPr>
        <w:t>Umeh</w:t>
      </w:r>
      <w:proofErr w:type="spellEnd"/>
      <w:r w:rsidRPr="00C321E9">
        <w:rPr>
          <w:rFonts w:ascii="Times New Roman" w:eastAsia="Times New Roman" w:hAnsi="Times New Roman" w:cs="Times New Roman"/>
          <w:color w:val="000000" w:themeColor="text1"/>
          <w:sz w:val="24"/>
          <w:szCs w:val="24"/>
        </w:rPr>
        <w:t xml:space="preserve">, </w:t>
      </w:r>
      <w:proofErr w:type="spellStart"/>
      <w:r w:rsidRPr="00C321E9">
        <w:rPr>
          <w:rFonts w:ascii="Times New Roman" w:eastAsia="Times New Roman" w:hAnsi="Times New Roman" w:cs="Times New Roman"/>
          <w:color w:val="000000" w:themeColor="text1"/>
          <w:sz w:val="24"/>
          <w:szCs w:val="24"/>
        </w:rPr>
        <w:t>Anaba</w:t>
      </w:r>
      <w:proofErr w:type="spellEnd"/>
      <w:r w:rsidRPr="00C321E9">
        <w:rPr>
          <w:rFonts w:ascii="Times New Roman" w:eastAsia="Times New Roman" w:hAnsi="Times New Roman" w:cs="Times New Roman"/>
          <w:color w:val="000000" w:themeColor="text1"/>
          <w:sz w:val="24"/>
          <w:szCs w:val="24"/>
        </w:rPr>
        <w:t xml:space="preserve">, and </w:t>
      </w:r>
      <w:proofErr w:type="spellStart"/>
      <w:r w:rsidRPr="00C321E9">
        <w:rPr>
          <w:rFonts w:ascii="Times New Roman" w:eastAsia="Times New Roman" w:hAnsi="Times New Roman" w:cs="Times New Roman"/>
          <w:color w:val="000000" w:themeColor="text1"/>
          <w:sz w:val="24"/>
          <w:szCs w:val="24"/>
        </w:rPr>
        <w:t>Onwuegbuchulam</w:t>
      </w:r>
      <w:proofErr w:type="spellEnd"/>
      <w:r w:rsidRPr="00C321E9">
        <w:rPr>
          <w:rFonts w:ascii="Times New Roman" w:eastAsia="Times New Roman" w:hAnsi="Times New Roman" w:cs="Times New Roman"/>
          <w:color w:val="000000" w:themeColor="text1"/>
          <w:sz w:val="24"/>
          <w:szCs w:val="24"/>
        </w:rPr>
        <w:t>, 2021).</w:t>
      </w:r>
    </w:p>
    <w:p w14:paraId="331D7022"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Failure Mode and Effects Analysis (FMEA)</w:t>
      </w:r>
    </w:p>
    <w:p w14:paraId="08CD1280" w14:textId="19F716FA" w:rsidR="007F5E75"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Failure Mode and Effects Analysis (FMEA) proactively identifies potential failure points in a process or system, evaluates their impacts, and prioritizes actions to mitigate risks. It calculates a Risk Priority Number (RPN) based on the severity, likelihood, and detectability of each failure mode, helping organizations focus on high-priority areas (Aliyu, Chinedu,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and Nwachukwu, 2019). For example, in the pharmaceutical industry, FMEA can be applied to production processes to prevent contamination risks, ensuring product safety and regulatory compliance. The tool’s structured approach to risk management reduces downtime, minimizes costs, and ensures operational reliability (Chukwu, Hassan, Taylor, and Benson, 2022). Its effectiveness in preventing failures makes it essential for high-stakes industries, such as healthcare and aviation (Adekunle, Yusuf, Bello, and Okoro, 2020).</w:t>
      </w:r>
    </w:p>
    <w:p w14:paraId="6924E699" w14:textId="77777777" w:rsidR="00077788" w:rsidRPr="00C321E9" w:rsidRDefault="00077788" w:rsidP="00206158">
      <w:pPr>
        <w:spacing w:after="0" w:line="360" w:lineRule="auto"/>
        <w:jc w:val="both"/>
        <w:rPr>
          <w:rFonts w:ascii="Times New Roman" w:eastAsia="Times New Roman" w:hAnsi="Times New Roman" w:cs="Times New Roman"/>
          <w:b/>
          <w:bCs/>
          <w:color w:val="000000" w:themeColor="text1"/>
          <w:sz w:val="24"/>
          <w:szCs w:val="24"/>
        </w:rPr>
      </w:pPr>
      <w:bookmarkStart w:id="36" w:name="_Toc170386435"/>
      <w:r w:rsidRPr="00C321E9">
        <w:rPr>
          <w:rFonts w:ascii="Times New Roman" w:eastAsia="Times New Roman" w:hAnsi="Times New Roman" w:cs="Times New Roman"/>
          <w:b/>
          <w:bCs/>
          <w:color w:val="000000" w:themeColor="text1"/>
          <w:sz w:val="24"/>
          <w:szCs w:val="24"/>
        </w:rPr>
        <w:t>2.1.5 Total Quality Management and Organizational Performance</w:t>
      </w:r>
    </w:p>
    <w:p w14:paraId="5AF88A37" w14:textId="47AF6994"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Total Quality Management (TQM) is a strategic framework that integrates quality principles across all facets of an organization to enhance efficiency, productivity, and overall performance. TQM is a comprehensive approach that involves continuous improvement, customer satisfaction, employee engagement, and leadership commitment. It seeks to create an organizational culture where quality becomes a core value, driving processes, decision-making, and outcomes. The relationship between TQM and organizational performance is well-documented in academic and practical research, showing that organizations that embrace TQM practices experience significant improvements in productivity, customer satisfaction, and competitive advantage (Rahman, Salam, Ibrahim, and Usman, 2021). TQM ensures that every department and function, from top management to frontline employees, focuses on delivering value, maintaining high standards, and fostering continuous improvement. This holistic approach to quality management creates a seamless alignment of processes, resources, and goals, ensuring that organizational activities are not only efficient but also result-oriented.</w:t>
      </w:r>
    </w:p>
    <w:p w14:paraId="0BDB3687"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implementation of TQM practices significantly impacts organizational productivity by streamlining operations, eliminating waste, and optimizing resource use. By adopting tools such as Lean Manufacturing, Six Sigma, and process standardization, organizations can identify </w:t>
      </w:r>
      <w:r w:rsidRPr="00C321E9">
        <w:rPr>
          <w:rFonts w:ascii="Times New Roman" w:eastAsia="Times New Roman" w:hAnsi="Times New Roman" w:cs="Times New Roman"/>
          <w:color w:val="000000" w:themeColor="text1"/>
          <w:sz w:val="24"/>
          <w:szCs w:val="24"/>
        </w:rPr>
        <w:lastRenderedPageBreak/>
        <w:t xml:space="preserve">inefficiencies, reduce downtime, and enhance operational performance (Ahmed, Yusuf,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and Danjuma, 2022). Lean principles focus on minimizing waste and maximizing value, ensuring that every step in a process adds value to the end product or service. Six Sigma techniques, on the other hand, aim to reduce variability and defects by using data-driven methodologies and statistical analysis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Chukwuemeka, </w:t>
      </w:r>
      <w:proofErr w:type="spellStart"/>
      <w:r w:rsidRPr="00C321E9">
        <w:rPr>
          <w:rFonts w:ascii="Times New Roman" w:eastAsia="Times New Roman" w:hAnsi="Times New Roman" w:cs="Times New Roman"/>
          <w:color w:val="000000" w:themeColor="text1"/>
          <w:sz w:val="24"/>
          <w:szCs w:val="24"/>
        </w:rPr>
        <w:t>Onyeka</w:t>
      </w:r>
      <w:proofErr w:type="spellEnd"/>
      <w:r w:rsidRPr="00C321E9">
        <w:rPr>
          <w:rFonts w:ascii="Times New Roman" w:eastAsia="Times New Roman" w:hAnsi="Times New Roman" w:cs="Times New Roman"/>
          <w:color w:val="000000" w:themeColor="text1"/>
          <w:sz w:val="24"/>
          <w:szCs w:val="24"/>
        </w:rPr>
        <w:t>, and Nwankwo, 2021). These tools enable organizations to achieve greater accuracy, efficiency, and reliability in their operations. Studies have shown that companies implementing TQM practices experience higher output levels, better use of resources, and reduced operational costs (Smith, Johnson, Peters, and Brown, 2019). Such improvements in productivity create a competitive edge, allowing organizations to offer better products and services at lower costs while maintaining profitability.</w:t>
      </w:r>
    </w:p>
    <w:p w14:paraId="73C784A6"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TQM also enhances customer satisfaction, which is a crucial component of organizational performance. Organizations that adopt a customer-centric approach within their TQM frameworks actively engage customers to understand their needs, preferences, and expectations (Khan, Mahmood, Suleiman, and </w:t>
      </w:r>
      <w:proofErr w:type="spellStart"/>
      <w:r w:rsidRPr="00C321E9">
        <w:rPr>
          <w:rFonts w:ascii="Times New Roman" w:eastAsia="Times New Roman" w:hAnsi="Times New Roman" w:cs="Times New Roman"/>
          <w:color w:val="000000" w:themeColor="text1"/>
          <w:sz w:val="24"/>
          <w:szCs w:val="24"/>
        </w:rPr>
        <w:t>Ojo</w:t>
      </w:r>
      <w:proofErr w:type="spellEnd"/>
      <w:r w:rsidRPr="00C321E9">
        <w:rPr>
          <w:rFonts w:ascii="Times New Roman" w:eastAsia="Times New Roman" w:hAnsi="Times New Roman" w:cs="Times New Roman"/>
          <w:color w:val="000000" w:themeColor="text1"/>
          <w:sz w:val="24"/>
          <w:szCs w:val="24"/>
        </w:rPr>
        <w:t xml:space="preserve">, 2020). Tools such as Customer Relationship Management (CRM) systems, customer feedback surveys, and Quality Function Deployment (QFD) enable organizations to tailor their products and services to meet or exceed customer expectations (Ahmed, Yusuf,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and Danjuma, 2022). A strong focus on customer satisfaction ensures repeat business, increases loyalty, and generates positive word-of-mouth, all of which contribute to long-term organizational success. Research by Oluwafemi, Adebayo, Salami, and Oladipo (2022) indicates that businesses with robust TQM practices experience higher customer retention rates and improved brand loyalty. Satisfied customers not only contribute to sustained revenue but also provide critical insights into areas requiring improvement, facilitating continuous development and refinement of products and services.</w:t>
      </w:r>
    </w:p>
    <w:p w14:paraId="4599A3DB" w14:textId="57681F39"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Employee engagement is another significant area where TQM positively influences organizational performance. In a TQM-driven environment, employees are empowered and encouraged to participate actively in decision-making processes, problem-solving, and quality improvement initiatives (Rahman, Salam, Ibrahim, and Usman, 2021). Continuous training and development programs, cross-functional teams, and collaborative decision-making practices enable employees to contribute innovative ideas and identify opportunities for improvement. Research shows that organizations prioritizing employee involvement experience higher morale, reduced turnover rates, and increased job satisfaction (Ahmed, Yusuf,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xml:space="preserve">, and Danjuma, 2022). </w:t>
      </w:r>
      <w:r w:rsidRPr="00C321E9">
        <w:rPr>
          <w:rFonts w:ascii="Times New Roman" w:eastAsia="Times New Roman" w:hAnsi="Times New Roman" w:cs="Times New Roman"/>
          <w:color w:val="000000" w:themeColor="text1"/>
          <w:sz w:val="24"/>
          <w:szCs w:val="24"/>
        </w:rPr>
        <w:lastRenderedPageBreak/>
        <w:t>A committed workforce is more likely to take ownership of their tasks, deliver higher-quality work, and collaborate effectively across departments, ensuring that organizational objectives are met with greater efficiency and commitment. Employees’ commitment to maintaining quality standards and achieving operational excellence creates a culture of accountability and continuous improvement, which is essential for long-term organizational success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Chukwuemeka, </w:t>
      </w:r>
      <w:proofErr w:type="spellStart"/>
      <w:r w:rsidRPr="00C321E9">
        <w:rPr>
          <w:rFonts w:ascii="Times New Roman" w:eastAsia="Times New Roman" w:hAnsi="Times New Roman" w:cs="Times New Roman"/>
          <w:color w:val="000000" w:themeColor="text1"/>
          <w:sz w:val="24"/>
          <w:szCs w:val="24"/>
        </w:rPr>
        <w:t>Onyeka</w:t>
      </w:r>
      <w:proofErr w:type="spellEnd"/>
      <w:r w:rsidRPr="00C321E9">
        <w:rPr>
          <w:rFonts w:ascii="Times New Roman" w:eastAsia="Times New Roman" w:hAnsi="Times New Roman" w:cs="Times New Roman"/>
          <w:color w:val="000000" w:themeColor="text1"/>
          <w:sz w:val="24"/>
          <w:szCs w:val="24"/>
        </w:rPr>
        <w:t>, and Nwankwo, 2021).</w:t>
      </w:r>
    </w:p>
    <w:p w14:paraId="322FDCC7" w14:textId="1E30F716" w:rsidR="00077788" w:rsidRPr="00C321E9" w:rsidRDefault="00077788" w:rsidP="00113828">
      <w:pPr>
        <w:pStyle w:val="Heading1"/>
        <w:spacing w:before="0" w:line="360" w:lineRule="auto"/>
        <w:rPr>
          <w:rFonts w:ascii="Times New Roman" w:eastAsia="Times New Roman" w:hAnsi="Times New Roman" w:cs="Times New Roman"/>
          <w:color w:val="000000" w:themeColor="text1"/>
          <w:sz w:val="24"/>
          <w:szCs w:val="24"/>
        </w:rPr>
      </w:pPr>
      <w:bookmarkStart w:id="37" w:name="_Toc198843955"/>
      <w:r w:rsidRPr="00C321E9">
        <w:rPr>
          <w:rFonts w:ascii="Times New Roman" w:eastAsia="Times New Roman" w:hAnsi="Times New Roman" w:cs="Times New Roman"/>
          <w:b/>
          <w:bCs/>
          <w:color w:val="000000" w:themeColor="text1"/>
          <w:sz w:val="24"/>
          <w:szCs w:val="24"/>
        </w:rPr>
        <w:t xml:space="preserve">2.2 </w:t>
      </w:r>
      <w:r w:rsidR="00240934" w:rsidRPr="00C321E9">
        <w:rPr>
          <w:rFonts w:ascii="Times New Roman" w:eastAsia="Times New Roman" w:hAnsi="Times New Roman" w:cs="Times New Roman"/>
          <w:b/>
          <w:bCs/>
          <w:color w:val="000000" w:themeColor="text1"/>
          <w:sz w:val="24"/>
          <w:szCs w:val="24"/>
        </w:rPr>
        <w:tab/>
      </w:r>
      <w:r w:rsidRPr="00C321E9">
        <w:rPr>
          <w:rFonts w:ascii="Times New Roman" w:eastAsia="Times New Roman" w:hAnsi="Times New Roman" w:cs="Times New Roman"/>
          <w:b/>
          <w:bCs/>
          <w:color w:val="000000" w:themeColor="text1"/>
          <w:sz w:val="24"/>
          <w:szCs w:val="24"/>
        </w:rPr>
        <w:t>Theoretical Review</w:t>
      </w:r>
      <w:bookmarkEnd w:id="37"/>
    </w:p>
    <w:p w14:paraId="48209F42" w14:textId="0189CAAD" w:rsidR="00077788" w:rsidRPr="00C321E9" w:rsidRDefault="00240934"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2.2.1</w:t>
      </w:r>
      <w:r w:rsidRPr="00C321E9">
        <w:rPr>
          <w:rFonts w:ascii="Times New Roman" w:eastAsia="Times New Roman" w:hAnsi="Times New Roman" w:cs="Times New Roman"/>
          <w:b/>
          <w:bCs/>
          <w:color w:val="000000" w:themeColor="text1"/>
          <w:sz w:val="24"/>
          <w:szCs w:val="24"/>
        </w:rPr>
        <w:tab/>
      </w:r>
      <w:r w:rsidR="00077788" w:rsidRPr="00C321E9">
        <w:rPr>
          <w:rFonts w:ascii="Times New Roman" w:eastAsia="Times New Roman" w:hAnsi="Times New Roman" w:cs="Times New Roman"/>
          <w:b/>
          <w:bCs/>
          <w:color w:val="000000" w:themeColor="text1"/>
          <w:sz w:val="24"/>
          <w:szCs w:val="24"/>
        </w:rPr>
        <w:t>System Theory</w:t>
      </w:r>
    </w:p>
    <w:p w14:paraId="71359E6C" w14:textId="268A8D41"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Systems theory provides a comprehensive framework for understanding how Total Quality Management (TQM) practices influence organizational performance. This theory views an organization as a complex system composed of interdependent components, including people, processes, and technology, which work together to achieve common goals (Rahman, Salam, Ibrahim, and Usman, 2021). Each part of the system interacts with others, and changes in one component affect the overall functioning and performance of the organization. TQM, as a holistic approach, integrates various processes and functions across all departments, ensuring that every activity and decision contributes to the organization’s strategic objectives.</w:t>
      </w:r>
    </w:p>
    <w:p w14:paraId="310B9729"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According to systems theory, an organization’s performance is a result of the alignment and integration of its inputs, processes, and outputs. Inputs include resources such as employees, materials, capital, and information, while processes refer to organizational operations, workflows, and communication mechanisms. Outputs are the results of these interactions, such as customer satisfaction, employee productivity, financial performance, and market share (Ahmed, Yusuf, </w:t>
      </w:r>
      <w:proofErr w:type="spellStart"/>
      <w:r w:rsidRPr="00C321E9">
        <w:rPr>
          <w:rFonts w:ascii="Times New Roman" w:eastAsia="Times New Roman" w:hAnsi="Times New Roman" w:cs="Times New Roman"/>
          <w:color w:val="000000" w:themeColor="text1"/>
          <w:sz w:val="24"/>
          <w:szCs w:val="24"/>
        </w:rPr>
        <w:t>Bala</w:t>
      </w:r>
      <w:proofErr w:type="spellEnd"/>
      <w:r w:rsidRPr="00C321E9">
        <w:rPr>
          <w:rFonts w:ascii="Times New Roman" w:eastAsia="Times New Roman" w:hAnsi="Times New Roman" w:cs="Times New Roman"/>
          <w:color w:val="000000" w:themeColor="text1"/>
          <w:sz w:val="24"/>
          <w:szCs w:val="24"/>
        </w:rPr>
        <w:t>, and Danjuma, 2022). TQM practices aim to optimize these interactions, ensuring that every part of the system is functioning efficiently and cohesively. By viewing organizational processes as interconnected systems, managers can identify areas where inefficiencies, defects, and bottlenecks occur, and implement corrective measures to improve overall system performance (</w:t>
      </w:r>
      <w:proofErr w:type="spellStart"/>
      <w:r w:rsidRPr="00C321E9">
        <w:rPr>
          <w:rFonts w:ascii="Times New Roman" w:eastAsia="Times New Roman" w:hAnsi="Times New Roman" w:cs="Times New Roman"/>
          <w:color w:val="000000" w:themeColor="text1"/>
          <w:sz w:val="24"/>
          <w:szCs w:val="24"/>
        </w:rPr>
        <w:t>Eze</w:t>
      </w:r>
      <w:proofErr w:type="spellEnd"/>
      <w:r w:rsidRPr="00C321E9">
        <w:rPr>
          <w:rFonts w:ascii="Times New Roman" w:eastAsia="Times New Roman" w:hAnsi="Times New Roman" w:cs="Times New Roman"/>
          <w:color w:val="000000" w:themeColor="text1"/>
          <w:sz w:val="24"/>
          <w:szCs w:val="24"/>
        </w:rPr>
        <w:t xml:space="preserve">, Chukwuemeka, </w:t>
      </w:r>
      <w:proofErr w:type="spellStart"/>
      <w:r w:rsidRPr="00C321E9">
        <w:rPr>
          <w:rFonts w:ascii="Times New Roman" w:eastAsia="Times New Roman" w:hAnsi="Times New Roman" w:cs="Times New Roman"/>
          <w:color w:val="000000" w:themeColor="text1"/>
          <w:sz w:val="24"/>
          <w:szCs w:val="24"/>
        </w:rPr>
        <w:t>Onyeka</w:t>
      </w:r>
      <w:proofErr w:type="spellEnd"/>
      <w:r w:rsidRPr="00C321E9">
        <w:rPr>
          <w:rFonts w:ascii="Times New Roman" w:eastAsia="Times New Roman" w:hAnsi="Times New Roman" w:cs="Times New Roman"/>
          <w:color w:val="000000" w:themeColor="text1"/>
          <w:sz w:val="24"/>
          <w:szCs w:val="24"/>
        </w:rPr>
        <w:t>, and Nwankwo, 2021).</w:t>
      </w:r>
    </w:p>
    <w:p w14:paraId="24B2D889"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For instance, in a manufacturing company, the application of TQM under a systems theory perspective would involve coordinating the procurement of raw materials, aligning production processes, ensuring quality checks at each stage, and maintaining supply chain efficiency. The integration of tools such as Statistical Process Control (SPC), process mapping, and Total Preventive Maintenance (TPM) ensures that each process within the system is optimized for </w:t>
      </w:r>
      <w:r w:rsidRPr="00C321E9">
        <w:rPr>
          <w:rFonts w:ascii="Times New Roman" w:eastAsia="Times New Roman" w:hAnsi="Times New Roman" w:cs="Times New Roman"/>
          <w:color w:val="000000" w:themeColor="text1"/>
          <w:sz w:val="24"/>
          <w:szCs w:val="24"/>
        </w:rPr>
        <w:lastRenderedPageBreak/>
        <w:t>quality and efficiency (Johnson, Williams, Carter, and Blake, 2019). In doing so, organizations reduce waste, minimize downtime, and improve product reliability, which ultimately enhances customer satisfaction and profitability (Rahman, Salam, Ibrahim, and Usman, 2021).</w:t>
      </w:r>
    </w:p>
    <w:p w14:paraId="05819D02" w14:textId="77777777" w:rsidR="00842650" w:rsidRPr="00C321E9" w:rsidRDefault="0084265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Justification for Adopting System Theory</w:t>
      </w:r>
    </w:p>
    <w:p w14:paraId="587112B8"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adoption of System Theory in this research is justified by its ability to provide a comprehensive framework for analyzing the impact of TQM on organizational performance in the pharmaceutical industry. This theory:</w:t>
      </w:r>
    </w:p>
    <w:p w14:paraId="04E7F124"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Encourages a Holistic Approach</w:t>
      </w:r>
      <w:r w:rsidRPr="00C321E9">
        <w:rPr>
          <w:rFonts w:ascii="Times New Roman" w:eastAsia="Times New Roman" w:hAnsi="Times New Roman" w:cs="Times New Roman"/>
          <w:color w:val="000000" w:themeColor="text1"/>
          <w:sz w:val="24"/>
          <w:szCs w:val="24"/>
        </w:rPr>
        <w:t>: By adopting a system-oriented perspective, the research can evaluate how various departments, such as production, marketing, and quality control, collectively influence organizational performance.</w:t>
      </w:r>
    </w:p>
    <w:p w14:paraId="511AB2D1"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Enhances Understanding of Interdependencies</w:t>
      </w:r>
      <w:r w:rsidRPr="00C321E9">
        <w:rPr>
          <w:rFonts w:ascii="Times New Roman" w:eastAsia="Times New Roman" w:hAnsi="Times New Roman" w:cs="Times New Roman"/>
          <w:color w:val="000000" w:themeColor="text1"/>
          <w:sz w:val="24"/>
          <w:szCs w:val="24"/>
        </w:rPr>
        <w:t>: The pharmaceutical industry operates in a highly regulated environment where small deviations in one area can have significant consequences. System Theory helps in identifying these interdependencies and addressing them proactively.</w:t>
      </w:r>
    </w:p>
    <w:p w14:paraId="084AD35F"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Facilitates Continuous Improvement</w:t>
      </w:r>
      <w:r w:rsidRPr="00C321E9">
        <w:rPr>
          <w:rFonts w:ascii="Times New Roman" w:eastAsia="Times New Roman" w:hAnsi="Times New Roman" w:cs="Times New Roman"/>
          <w:color w:val="000000" w:themeColor="text1"/>
          <w:sz w:val="24"/>
          <w:szCs w:val="24"/>
        </w:rPr>
        <w:t>: TQM emphasizes ongoing enhancement of processes and systems. System Theory supports this by highlighting the importance of feedback loops and adaptability, ensuring that the organization remains competitive in a dynamic market.</w:t>
      </w:r>
    </w:p>
    <w:p w14:paraId="399B9604"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Improves Decision-Making</w:t>
      </w:r>
      <w:r w:rsidRPr="00C321E9">
        <w:rPr>
          <w:rFonts w:ascii="Times New Roman" w:eastAsia="Times New Roman" w:hAnsi="Times New Roman" w:cs="Times New Roman"/>
          <w:color w:val="000000" w:themeColor="text1"/>
          <w:sz w:val="24"/>
          <w:szCs w:val="24"/>
        </w:rPr>
        <w:t>: System Theory provides a clear understanding of how changes in one part of the system affect the whole. This insight is valuable for management when implementing TQM initiatives, as it ensures informed decision-making.</w:t>
      </w:r>
    </w:p>
    <w:p w14:paraId="1105D7ED" w14:textId="431A3A5B" w:rsidR="005C1BF1" w:rsidRPr="00C321E9" w:rsidRDefault="00240934"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2.2.2</w:t>
      </w:r>
      <w:r w:rsidRPr="00C321E9">
        <w:rPr>
          <w:rFonts w:ascii="Times New Roman" w:eastAsia="Times New Roman" w:hAnsi="Times New Roman" w:cs="Times New Roman"/>
          <w:b/>
          <w:bCs/>
          <w:color w:val="000000" w:themeColor="text1"/>
          <w:sz w:val="24"/>
          <w:szCs w:val="24"/>
        </w:rPr>
        <w:tab/>
      </w:r>
      <w:r w:rsidR="005C1BF1" w:rsidRPr="00C321E9">
        <w:rPr>
          <w:rFonts w:ascii="Times New Roman" w:eastAsia="Times New Roman" w:hAnsi="Times New Roman" w:cs="Times New Roman"/>
          <w:b/>
          <w:bCs/>
          <w:color w:val="000000" w:themeColor="text1"/>
          <w:sz w:val="24"/>
          <w:szCs w:val="24"/>
        </w:rPr>
        <w:t>Resource-Based View (RBV) Theory and Its Relevance to TQM</w:t>
      </w:r>
    </w:p>
    <w:p w14:paraId="3D747CCB" w14:textId="77777777" w:rsidR="005C1BF1" w:rsidRPr="00C321E9" w:rsidRDefault="005C1BF1"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Resource-Based View (RBV) Theory, popularized by Barney (1991), focuses on an organization’s internal resources as the key to achieving a competitive advantage. According to RBV, an organization’s resources must be valuable, rare, inimitable, and non-substitutable (VRIN) to drive performance and sustain long-term success (</w:t>
      </w:r>
      <w:proofErr w:type="spellStart"/>
      <w:r w:rsidRPr="00C321E9">
        <w:rPr>
          <w:rFonts w:ascii="Times New Roman" w:eastAsia="Times New Roman" w:hAnsi="Times New Roman" w:cs="Times New Roman"/>
          <w:color w:val="000000" w:themeColor="text1"/>
          <w:sz w:val="24"/>
          <w:szCs w:val="24"/>
        </w:rPr>
        <w:t>Peteraf</w:t>
      </w:r>
      <w:proofErr w:type="spellEnd"/>
      <w:r w:rsidRPr="00C321E9">
        <w:rPr>
          <w:rFonts w:ascii="Times New Roman" w:eastAsia="Times New Roman" w:hAnsi="Times New Roman" w:cs="Times New Roman"/>
          <w:color w:val="000000" w:themeColor="text1"/>
          <w:sz w:val="24"/>
          <w:szCs w:val="24"/>
        </w:rPr>
        <w:t>, 1993). The theory asserts that organizations should focus on developing and managing their internal resources, such as employees, technology, and processes, to achieve high performance.</w:t>
      </w:r>
    </w:p>
    <w:p w14:paraId="38E458EE" w14:textId="77777777" w:rsidR="005C1BF1" w:rsidRPr="00C321E9" w:rsidRDefault="005C1BF1"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In the context of the pharmaceutical industry, TQM initiatives rely heavily on internal resources like research and development (R&amp;D), skilled workforce, manufacturing capabilities, and quality control processes. By adopting the RBV Theory, pharmaceutical companies can enhance their </w:t>
      </w:r>
      <w:r w:rsidRPr="00C321E9">
        <w:rPr>
          <w:rFonts w:ascii="Times New Roman" w:eastAsia="Times New Roman" w:hAnsi="Times New Roman" w:cs="Times New Roman"/>
          <w:color w:val="000000" w:themeColor="text1"/>
          <w:sz w:val="24"/>
          <w:szCs w:val="24"/>
        </w:rPr>
        <w:lastRenderedPageBreak/>
        <w:t>internal strengths, which directly impacts organizational performance through improved product quality, innovation, and customer satisfaction.</w:t>
      </w:r>
    </w:p>
    <w:p w14:paraId="1BBE862B" w14:textId="77777777" w:rsidR="005C1BF1" w:rsidRPr="00C321E9" w:rsidRDefault="005C1BF1"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RBV Theory is highly relevant to TQM because TQM is centered on utilizing internal resources to improve quality, processes, and performance. The theory emphasizes that internal capabilities such as skilled employees, effective leadership, and efficient processes are the driving forces behind organizational success. In the pharmaceutical industry, quality assurance teams, R&amp;D departments, and compliance officers are valuable internal resources that ensure product quality and regulatory compliance.</w:t>
      </w:r>
    </w:p>
    <w:p w14:paraId="3E1D88C8" w14:textId="77777777" w:rsidR="005C1BF1" w:rsidRPr="00C321E9" w:rsidRDefault="005C1BF1" w:rsidP="005C1BF1">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Justification for Adopting RBV Theory</w:t>
      </w:r>
    </w:p>
    <w:p w14:paraId="0E15316F"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w:t>
      </w:r>
      <w:r w:rsidRPr="00C321E9">
        <w:rPr>
          <w:rFonts w:ascii="Times New Roman" w:eastAsia="Times New Roman" w:hAnsi="Times New Roman" w:cs="Times New Roman"/>
          <w:b/>
          <w:bCs/>
          <w:color w:val="000000" w:themeColor="text1"/>
          <w:sz w:val="24"/>
          <w:szCs w:val="24"/>
        </w:rPr>
        <w:t>adoption of RBV Theory</w:t>
      </w:r>
      <w:r w:rsidRPr="00C321E9">
        <w:rPr>
          <w:rFonts w:ascii="Times New Roman" w:eastAsia="Times New Roman" w:hAnsi="Times New Roman" w:cs="Times New Roman"/>
          <w:color w:val="000000" w:themeColor="text1"/>
          <w:sz w:val="24"/>
          <w:szCs w:val="24"/>
        </w:rPr>
        <w:t xml:space="preserve"> in this research is justified for several reasons:</w:t>
      </w:r>
    </w:p>
    <w:p w14:paraId="5E161B75"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Focus on Internal Capabilities</w:t>
      </w:r>
      <w:r w:rsidRPr="00C321E9">
        <w:rPr>
          <w:rFonts w:ascii="Times New Roman" w:eastAsia="Times New Roman" w:hAnsi="Times New Roman" w:cs="Times New Roman"/>
          <w:color w:val="000000" w:themeColor="text1"/>
          <w:sz w:val="24"/>
          <w:szCs w:val="24"/>
        </w:rPr>
        <w:t>: The pharmaceutical industry relies heavily on its internal capabilities to ensure product quality and regulatory compliance. RBV Theory aligns with TQM by emphasizing the importance of internal resources.</w:t>
      </w:r>
    </w:p>
    <w:p w14:paraId="112830D2"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Sustainable Competitive Advantage</w:t>
      </w:r>
      <w:r w:rsidRPr="00C321E9">
        <w:rPr>
          <w:rFonts w:ascii="Times New Roman" w:eastAsia="Times New Roman" w:hAnsi="Times New Roman" w:cs="Times New Roman"/>
          <w:color w:val="000000" w:themeColor="text1"/>
          <w:sz w:val="24"/>
          <w:szCs w:val="24"/>
        </w:rPr>
        <w:t>: TQM practices such as continuous improvement and customer-focused strategies can be seen as rare and inimitable resources, providing a competitive edge.</w:t>
      </w:r>
    </w:p>
    <w:p w14:paraId="4DE5AF8C"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Long-Term Performance</w:t>
      </w:r>
      <w:r w:rsidRPr="00C321E9">
        <w:rPr>
          <w:rFonts w:ascii="Times New Roman" w:eastAsia="Times New Roman" w:hAnsi="Times New Roman" w:cs="Times New Roman"/>
          <w:color w:val="000000" w:themeColor="text1"/>
          <w:sz w:val="24"/>
          <w:szCs w:val="24"/>
        </w:rPr>
        <w:t xml:space="preserve">: RBV Theory supports the idea that investing in quality management processes, employee training, and technological innovations can lead to </w:t>
      </w:r>
      <w:r w:rsidRPr="00C321E9">
        <w:rPr>
          <w:rFonts w:ascii="Times New Roman" w:eastAsia="Times New Roman" w:hAnsi="Times New Roman" w:cs="Times New Roman"/>
          <w:b/>
          <w:bCs/>
          <w:color w:val="000000" w:themeColor="text1"/>
          <w:sz w:val="24"/>
          <w:szCs w:val="24"/>
        </w:rPr>
        <w:t>long-term performance gains</w:t>
      </w:r>
      <w:r w:rsidRPr="00C321E9">
        <w:rPr>
          <w:rFonts w:ascii="Times New Roman" w:eastAsia="Times New Roman" w:hAnsi="Times New Roman" w:cs="Times New Roman"/>
          <w:color w:val="000000" w:themeColor="text1"/>
          <w:sz w:val="24"/>
          <w:szCs w:val="24"/>
        </w:rPr>
        <w:t xml:space="preserve"> in the pharmaceutical industry.</w:t>
      </w:r>
    </w:p>
    <w:p w14:paraId="7F8C5DBB"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Aligns with TQM Objectives</w:t>
      </w:r>
      <w:r w:rsidRPr="00C321E9">
        <w:rPr>
          <w:rFonts w:ascii="Times New Roman" w:eastAsia="Times New Roman" w:hAnsi="Times New Roman" w:cs="Times New Roman"/>
          <w:color w:val="000000" w:themeColor="text1"/>
          <w:sz w:val="24"/>
          <w:szCs w:val="24"/>
        </w:rPr>
        <w:t xml:space="preserve">: Both RBV and TQM focus on </w:t>
      </w:r>
      <w:r w:rsidRPr="00C321E9">
        <w:rPr>
          <w:rFonts w:ascii="Times New Roman" w:eastAsia="Times New Roman" w:hAnsi="Times New Roman" w:cs="Times New Roman"/>
          <w:b/>
          <w:bCs/>
          <w:color w:val="000000" w:themeColor="text1"/>
          <w:sz w:val="24"/>
          <w:szCs w:val="24"/>
        </w:rPr>
        <w:t>continuous improvement of internal resources and processes</w:t>
      </w:r>
      <w:r w:rsidRPr="00C321E9">
        <w:rPr>
          <w:rFonts w:ascii="Times New Roman" w:eastAsia="Times New Roman" w:hAnsi="Times New Roman" w:cs="Times New Roman"/>
          <w:color w:val="000000" w:themeColor="text1"/>
          <w:sz w:val="24"/>
          <w:szCs w:val="24"/>
        </w:rPr>
        <w:t>, making this theory a suitable choice for exploring the impact of TQM on organizational performance.</w:t>
      </w:r>
    </w:p>
    <w:p w14:paraId="36991C09" w14:textId="7F5EE9E6" w:rsidR="005C1BF1" w:rsidRPr="00C321E9" w:rsidRDefault="0094298B" w:rsidP="005C1BF1">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2.2.3</w:t>
      </w:r>
      <w:r w:rsidRPr="00C321E9">
        <w:rPr>
          <w:rFonts w:ascii="Times New Roman" w:eastAsia="Times New Roman" w:hAnsi="Times New Roman" w:cs="Times New Roman"/>
          <w:b/>
          <w:bCs/>
          <w:color w:val="000000" w:themeColor="text1"/>
          <w:sz w:val="24"/>
          <w:szCs w:val="24"/>
        </w:rPr>
        <w:tab/>
      </w:r>
      <w:r w:rsidR="005C1BF1" w:rsidRPr="00C321E9">
        <w:rPr>
          <w:rFonts w:ascii="Times New Roman" w:eastAsia="Times New Roman" w:hAnsi="Times New Roman" w:cs="Times New Roman"/>
          <w:b/>
          <w:bCs/>
          <w:color w:val="000000" w:themeColor="text1"/>
          <w:sz w:val="24"/>
          <w:szCs w:val="24"/>
        </w:rPr>
        <w:t>Contingency Theory and Its Relevance to TQM</w:t>
      </w:r>
    </w:p>
    <w:p w14:paraId="544482A6"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Contingency Theory, developed by Fiedler (1964), argues that there is no one-size-fits-all approach to management. Instead, the effectiveness of a management strategy depends on various situational factors, including the external environment, organizational structure, and leadership style (Donaldson, 2001). The theory suggests that organizations must adapt their strategies based on the unique circumstances they face.</w:t>
      </w:r>
    </w:p>
    <w:p w14:paraId="6354F75D"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In the pharmaceutical industry, this theory is particularly relevant because companies operate in highly dynamic and regulated environments. Contingency Theory implies that TQM practices </w:t>
      </w:r>
      <w:r w:rsidRPr="00C321E9">
        <w:rPr>
          <w:rFonts w:ascii="Times New Roman" w:eastAsia="Times New Roman" w:hAnsi="Times New Roman" w:cs="Times New Roman"/>
          <w:color w:val="000000" w:themeColor="text1"/>
          <w:sz w:val="24"/>
          <w:szCs w:val="24"/>
        </w:rPr>
        <w:lastRenderedPageBreak/>
        <w:t>should be tailored to fit the specific needs of each pharmaceutical company, taking into account factors such as market conditions, regulatory requirements, and organizational culture.</w:t>
      </w:r>
    </w:p>
    <w:p w14:paraId="0E8FF85F"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Contingency Theory emphasizes that TQM implementation must be flexible and adaptable to the unique circumstances of each organization. In the pharmaceutical industry, regulations and quality standards vary across countries and markets, requiring companies to customize their quality management systems to comply with these requirements.</w:t>
      </w:r>
    </w:p>
    <w:p w14:paraId="3D9FA144" w14:textId="74937191" w:rsidR="005C1BF1" w:rsidRPr="00C321E9" w:rsidRDefault="005C1BF1" w:rsidP="004B4915">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For instance, a pharmaceutical company operating in Nigeria may face different regulatory challenges than one operating in Europe. Contingency Theory suggests that TQM practices should be adapted to meet these specific challenges, ensuring that quality standards are maintained in all contexts.</w:t>
      </w:r>
    </w:p>
    <w:p w14:paraId="2FFA775C" w14:textId="77777777" w:rsidR="005C1BF1" w:rsidRPr="00C321E9" w:rsidRDefault="005C1BF1" w:rsidP="005C1BF1">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Justification for Adopting Contingency Theory</w:t>
      </w:r>
    </w:p>
    <w:p w14:paraId="36C1CD1A"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w:t>
      </w:r>
      <w:r w:rsidRPr="00C321E9">
        <w:rPr>
          <w:rFonts w:ascii="Times New Roman" w:eastAsia="Times New Roman" w:hAnsi="Times New Roman" w:cs="Times New Roman"/>
          <w:b/>
          <w:bCs/>
          <w:color w:val="000000" w:themeColor="text1"/>
          <w:sz w:val="24"/>
          <w:szCs w:val="24"/>
        </w:rPr>
        <w:t>adoption of Contingency Theory</w:t>
      </w:r>
      <w:r w:rsidRPr="00C321E9">
        <w:rPr>
          <w:rFonts w:ascii="Times New Roman" w:eastAsia="Times New Roman" w:hAnsi="Times New Roman" w:cs="Times New Roman"/>
          <w:color w:val="000000" w:themeColor="text1"/>
          <w:sz w:val="24"/>
          <w:szCs w:val="24"/>
        </w:rPr>
        <w:t xml:space="preserve"> is justified in this research for the following reasons:</w:t>
      </w:r>
    </w:p>
    <w:p w14:paraId="43E63FA1"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Flexibility in TQM Implementation</w:t>
      </w:r>
      <w:r w:rsidRPr="00C321E9">
        <w:rPr>
          <w:rFonts w:ascii="Times New Roman" w:eastAsia="Times New Roman" w:hAnsi="Times New Roman" w:cs="Times New Roman"/>
          <w:color w:val="000000" w:themeColor="text1"/>
          <w:sz w:val="24"/>
          <w:szCs w:val="24"/>
        </w:rPr>
        <w:t>: The pharmaceutical industry is highly dynamic, and TQM practices must be adaptable to changing regulatory and market conditions.</w:t>
      </w:r>
    </w:p>
    <w:p w14:paraId="7323CD84"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Customization of Quality Management Systems</w:t>
      </w:r>
      <w:r w:rsidRPr="00C321E9">
        <w:rPr>
          <w:rFonts w:ascii="Times New Roman" w:eastAsia="Times New Roman" w:hAnsi="Times New Roman" w:cs="Times New Roman"/>
          <w:color w:val="000000" w:themeColor="text1"/>
          <w:sz w:val="24"/>
          <w:szCs w:val="24"/>
        </w:rPr>
        <w:t xml:space="preserve">: Contingency Theory supports the idea that </w:t>
      </w:r>
      <w:r w:rsidRPr="00C321E9">
        <w:rPr>
          <w:rFonts w:ascii="Times New Roman" w:eastAsia="Times New Roman" w:hAnsi="Times New Roman" w:cs="Times New Roman"/>
          <w:b/>
          <w:bCs/>
          <w:color w:val="000000" w:themeColor="text1"/>
          <w:sz w:val="24"/>
          <w:szCs w:val="24"/>
        </w:rPr>
        <w:t>TQM practices should be customized</w:t>
      </w:r>
      <w:r w:rsidRPr="00C321E9">
        <w:rPr>
          <w:rFonts w:ascii="Times New Roman" w:eastAsia="Times New Roman" w:hAnsi="Times New Roman" w:cs="Times New Roman"/>
          <w:color w:val="000000" w:themeColor="text1"/>
          <w:sz w:val="24"/>
          <w:szCs w:val="24"/>
        </w:rPr>
        <w:t xml:space="preserve"> based on the company’s specific needs and circumstances.</w:t>
      </w:r>
    </w:p>
    <w:p w14:paraId="3F902C7A"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Alignment with External and Internal Factors</w:t>
      </w:r>
      <w:r w:rsidRPr="00C321E9">
        <w:rPr>
          <w:rFonts w:ascii="Times New Roman" w:eastAsia="Times New Roman" w:hAnsi="Times New Roman" w:cs="Times New Roman"/>
          <w:color w:val="000000" w:themeColor="text1"/>
          <w:sz w:val="24"/>
          <w:szCs w:val="24"/>
        </w:rPr>
        <w:t xml:space="preserve">: The theory emphasizes that </w:t>
      </w:r>
      <w:r w:rsidRPr="00C321E9">
        <w:rPr>
          <w:rFonts w:ascii="Times New Roman" w:eastAsia="Times New Roman" w:hAnsi="Times New Roman" w:cs="Times New Roman"/>
          <w:b/>
          <w:bCs/>
          <w:color w:val="000000" w:themeColor="text1"/>
          <w:sz w:val="24"/>
          <w:szCs w:val="24"/>
        </w:rPr>
        <w:t>quality management must align with both internal resources and external conditions</w:t>
      </w:r>
      <w:r w:rsidRPr="00C321E9">
        <w:rPr>
          <w:rFonts w:ascii="Times New Roman" w:eastAsia="Times New Roman" w:hAnsi="Times New Roman" w:cs="Times New Roman"/>
          <w:color w:val="000000" w:themeColor="text1"/>
          <w:sz w:val="24"/>
          <w:szCs w:val="24"/>
        </w:rPr>
        <w:t>, ensuring that the organization remains competitive in a dynamic environment.</w:t>
      </w:r>
    </w:p>
    <w:p w14:paraId="190710FA"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Leadership Adaptability</w:t>
      </w:r>
      <w:r w:rsidRPr="00C321E9">
        <w:rPr>
          <w:rFonts w:ascii="Times New Roman" w:eastAsia="Times New Roman" w:hAnsi="Times New Roman" w:cs="Times New Roman"/>
          <w:color w:val="000000" w:themeColor="text1"/>
          <w:sz w:val="24"/>
          <w:szCs w:val="24"/>
        </w:rPr>
        <w:t xml:space="preserve">: The theory highlights the </w:t>
      </w:r>
      <w:r w:rsidRPr="00C321E9">
        <w:rPr>
          <w:rFonts w:ascii="Times New Roman" w:eastAsia="Times New Roman" w:hAnsi="Times New Roman" w:cs="Times New Roman"/>
          <w:b/>
          <w:bCs/>
          <w:color w:val="000000" w:themeColor="text1"/>
          <w:sz w:val="24"/>
          <w:szCs w:val="24"/>
        </w:rPr>
        <w:t>importance of leadership in adapting TQM strategies</w:t>
      </w:r>
      <w:r w:rsidRPr="00C321E9">
        <w:rPr>
          <w:rFonts w:ascii="Times New Roman" w:eastAsia="Times New Roman" w:hAnsi="Times New Roman" w:cs="Times New Roman"/>
          <w:color w:val="000000" w:themeColor="text1"/>
          <w:sz w:val="24"/>
          <w:szCs w:val="24"/>
        </w:rPr>
        <w:t>, which is crucial for improving organizational performance in the pharmaceutical sector.</w:t>
      </w:r>
    </w:p>
    <w:p w14:paraId="212C64C8" w14:textId="6B070889" w:rsidR="00555C5D" w:rsidRPr="00C321E9" w:rsidRDefault="00555C5D" w:rsidP="00077788">
      <w:pPr>
        <w:pStyle w:val="Heading1"/>
        <w:spacing w:before="0" w:line="360" w:lineRule="auto"/>
        <w:jc w:val="both"/>
        <w:rPr>
          <w:rFonts w:asciiTheme="majorBidi" w:hAnsiTheme="majorBidi"/>
          <w:b/>
          <w:bCs/>
          <w:color w:val="000000" w:themeColor="text1"/>
          <w:sz w:val="24"/>
          <w:szCs w:val="24"/>
        </w:rPr>
      </w:pPr>
      <w:bookmarkStart w:id="38" w:name="_Toc198843956"/>
      <w:r w:rsidRPr="00C321E9">
        <w:rPr>
          <w:rFonts w:asciiTheme="majorBidi" w:hAnsiTheme="majorBidi"/>
          <w:b/>
          <w:bCs/>
          <w:color w:val="000000" w:themeColor="text1"/>
          <w:sz w:val="24"/>
          <w:szCs w:val="24"/>
        </w:rPr>
        <w:t>2.3</w:t>
      </w:r>
      <w:r w:rsidRPr="00C321E9">
        <w:rPr>
          <w:rFonts w:asciiTheme="majorBidi" w:hAnsiTheme="majorBidi"/>
          <w:b/>
          <w:bCs/>
          <w:color w:val="000000" w:themeColor="text1"/>
          <w:sz w:val="24"/>
          <w:szCs w:val="24"/>
        </w:rPr>
        <w:tab/>
      </w:r>
      <w:r w:rsidR="00E3664B" w:rsidRPr="00C321E9">
        <w:rPr>
          <w:rFonts w:asciiTheme="majorBidi" w:hAnsiTheme="majorBidi"/>
          <w:b/>
          <w:bCs/>
          <w:color w:val="000000" w:themeColor="text1"/>
          <w:sz w:val="24"/>
          <w:szCs w:val="24"/>
        </w:rPr>
        <w:t>Empirical Review</w:t>
      </w:r>
      <w:bookmarkEnd w:id="36"/>
      <w:bookmarkEnd w:id="38"/>
    </w:p>
    <w:p w14:paraId="52BEEC22" w14:textId="4A50D5B5"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Adedeji, </w:t>
      </w:r>
      <w:proofErr w:type="spellStart"/>
      <w:r w:rsidRPr="00C321E9">
        <w:rPr>
          <w:rFonts w:asciiTheme="majorBidi" w:hAnsiTheme="majorBidi" w:cstheme="majorBidi"/>
          <w:color w:val="000000" w:themeColor="text1"/>
          <w:sz w:val="24"/>
          <w:szCs w:val="24"/>
        </w:rPr>
        <w:t>Oluwatobi</w:t>
      </w:r>
      <w:proofErr w:type="spellEnd"/>
      <w:r w:rsidRPr="00C321E9">
        <w:rPr>
          <w:rFonts w:asciiTheme="majorBidi" w:hAnsiTheme="majorBidi" w:cstheme="majorBidi"/>
          <w:color w:val="000000" w:themeColor="text1"/>
          <w:sz w:val="24"/>
          <w:szCs w:val="24"/>
        </w:rPr>
        <w:t xml:space="preserve">, Adeoye, and Akinola, (2019), in their study titled "Total Quality Management and Organizational Performance in Pharmaceutical Companies," explore the integration of TQM principles to improve operational performance. The introduction emphasizes that maintaining high-quality standards in pharmaceutical companies is not only a regulatory obligation but a determinant of brand reputation and market competitiveness. The study identifies problems such as inconsistent product quality, compliance issues, and inefficient manufacturing processes. The objective was to evaluate how TQM practices, including </w:t>
      </w:r>
      <w:r w:rsidRPr="00C321E9">
        <w:rPr>
          <w:rFonts w:asciiTheme="majorBidi" w:hAnsiTheme="majorBidi" w:cstheme="majorBidi"/>
          <w:color w:val="000000" w:themeColor="text1"/>
          <w:sz w:val="24"/>
          <w:szCs w:val="24"/>
        </w:rPr>
        <w:lastRenderedPageBreak/>
        <w:t xml:space="preserve">leadership commitment, employee participation, and supplier collaboration, influence operational efficiency and product quality. </w:t>
      </w:r>
      <w:r w:rsidR="00567285" w:rsidRPr="00C321E9">
        <w:rPr>
          <w:rFonts w:asciiTheme="majorBidi" w:hAnsiTheme="majorBidi" w:cstheme="majorBidi"/>
          <w:color w:val="000000" w:themeColor="text1"/>
          <w:sz w:val="24"/>
          <w:szCs w:val="24"/>
        </w:rPr>
        <w:t xml:space="preserve">A </w:t>
      </w:r>
      <w:r w:rsidRPr="00C321E9">
        <w:rPr>
          <w:rFonts w:asciiTheme="majorBidi" w:hAnsiTheme="majorBidi" w:cstheme="majorBidi"/>
          <w:color w:val="000000" w:themeColor="text1"/>
          <w:sz w:val="24"/>
          <w:szCs w:val="24"/>
        </w:rPr>
        <w:t>survey methodology with a sample of 300 employees from multiple pharmaceutical companies in Lagos. Regression analysis was employed to measure the relationship between TQM adherence and organizational performance. The findings revealed that robust TQM implementation significantly improves product reliability, operational efficiency, and compliance with health regulations. The study recommended stronger leadership support for TQM initiatives, regular employee training sessions, and robust supplier relationships to sustain these improvements.</w:t>
      </w:r>
    </w:p>
    <w:p w14:paraId="0175B371" w14:textId="4E1220FE"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Rahman, Suleiman, </w:t>
      </w:r>
      <w:proofErr w:type="spellStart"/>
      <w:r w:rsidRPr="00C321E9">
        <w:rPr>
          <w:rFonts w:asciiTheme="majorBidi" w:hAnsiTheme="majorBidi" w:cstheme="majorBidi"/>
          <w:color w:val="000000" w:themeColor="text1"/>
          <w:sz w:val="24"/>
          <w:szCs w:val="24"/>
        </w:rPr>
        <w:t>Adepoju</w:t>
      </w:r>
      <w:proofErr w:type="spellEnd"/>
      <w:r w:rsidRPr="00C321E9">
        <w:rPr>
          <w:rFonts w:asciiTheme="majorBidi" w:hAnsiTheme="majorBidi" w:cstheme="majorBidi"/>
          <w:color w:val="000000" w:themeColor="text1"/>
          <w:sz w:val="24"/>
          <w:szCs w:val="24"/>
        </w:rPr>
        <w:t xml:space="preserve">, and Bello, (2020), in "Impact of TQM Practices on Pharmaceutical Supply Chain Performance," focused on how TQM tools and practices optimize supply chain efficiency. The introduction highlighted challenges in supply chain management, such as delayed deliveries, material inconsistencies, and logistical inefficiencies. The objective of the study was to determine how supplier integration, communication, and collaboration contribute to the overall performance of the supply chain. Rahman, A. M., Suleiman, A. B., </w:t>
      </w:r>
      <w:proofErr w:type="spellStart"/>
      <w:r w:rsidRPr="00C321E9">
        <w:rPr>
          <w:rFonts w:asciiTheme="majorBidi" w:hAnsiTheme="majorBidi" w:cstheme="majorBidi"/>
          <w:color w:val="000000" w:themeColor="text1"/>
          <w:sz w:val="24"/>
          <w:szCs w:val="24"/>
        </w:rPr>
        <w:t>Adepoju</w:t>
      </w:r>
      <w:proofErr w:type="spellEnd"/>
      <w:r w:rsidRPr="00C321E9">
        <w:rPr>
          <w:rFonts w:asciiTheme="majorBidi" w:hAnsiTheme="majorBidi" w:cstheme="majorBidi"/>
          <w:color w:val="000000" w:themeColor="text1"/>
          <w:sz w:val="24"/>
          <w:szCs w:val="24"/>
        </w:rPr>
        <w:t>, J. M., and Bello, K. O. (2020) collected data from 250 supply chain managers using structured questionnaires. Their research employed statistical tools like correlation and regression analysis to analyze the data. The study found that organizations that integrated suppliers into TQM processes achieved more consistent material quality, reduced delays, and streamlined logistics operations. The research highlighted that supplier collaboration and real-time communication within the supply chain enhance operational efficiency, minimize waste, and improve adherence to regulatory standards.</w:t>
      </w:r>
    </w:p>
    <w:p w14:paraId="1B71AD6D" w14:textId="363E34FD"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Ahmed, Ibrahim, Olufemi, and Dada, (2021), in their research "Evaluating Employee Commitment to TQM Practices in Pharmaceutical Organizations," investigated the relationship between employee commitment and organizational performance within TQM frameworks. The introduction pointed out that employee engagement is crucial in sustaining quality improvements. The objective was to analyze how employee commitment influences productivity, job satisfaction, and overall operational efficiency. The study surveyed 400 employees across multiple departments, using surveys and interviews. The findings demonstrated that organizations prioritizing employee commitment experienced higher job satisfaction, reduced turnover rates, and greater loyalty to organizational goals. Continuous training sessions, recognition programs, and inclusive decision-making were identified as essential strategies for </w:t>
      </w:r>
      <w:r w:rsidRPr="00C321E9">
        <w:rPr>
          <w:rFonts w:asciiTheme="majorBidi" w:hAnsiTheme="majorBidi" w:cstheme="majorBidi"/>
          <w:color w:val="000000" w:themeColor="text1"/>
          <w:sz w:val="24"/>
          <w:szCs w:val="24"/>
        </w:rPr>
        <w:lastRenderedPageBreak/>
        <w:t xml:space="preserve">fostering commitment. </w:t>
      </w:r>
      <w:r w:rsidR="00567285" w:rsidRPr="00C321E9">
        <w:rPr>
          <w:rFonts w:asciiTheme="majorBidi" w:hAnsiTheme="majorBidi" w:cstheme="majorBidi"/>
          <w:color w:val="000000" w:themeColor="text1"/>
          <w:sz w:val="24"/>
          <w:szCs w:val="24"/>
        </w:rPr>
        <w:t xml:space="preserve">It is </w:t>
      </w:r>
      <w:r w:rsidRPr="00C321E9">
        <w:rPr>
          <w:rFonts w:asciiTheme="majorBidi" w:hAnsiTheme="majorBidi" w:cstheme="majorBidi"/>
          <w:color w:val="000000" w:themeColor="text1"/>
          <w:sz w:val="24"/>
          <w:szCs w:val="24"/>
        </w:rPr>
        <w:t>recommended that companies invest in employee development initiatives and recognize contributions to ensure that quality becomes a shared responsibility.</w:t>
      </w:r>
    </w:p>
    <w:p w14:paraId="7316EAFD" w14:textId="09E91137"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Smith, Johnson, Williams, </w:t>
      </w:r>
      <w:r w:rsidR="00567285" w:rsidRPr="00C321E9">
        <w:rPr>
          <w:rFonts w:asciiTheme="majorBidi" w:hAnsiTheme="majorBidi" w:cstheme="majorBidi"/>
          <w:color w:val="000000" w:themeColor="text1"/>
          <w:sz w:val="24"/>
          <w:szCs w:val="24"/>
        </w:rPr>
        <w:t xml:space="preserve">and Carter </w:t>
      </w:r>
      <w:r w:rsidRPr="00C321E9">
        <w:rPr>
          <w:rFonts w:asciiTheme="majorBidi" w:hAnsiTheme="majorBidi" w:cstheme="majorBidi"/>
          <w:color w:val="000000" w:themeColor="text1"/>
          <w:sz w:val="24"/>
          <w:szCs w:val="24"/>
        </w:rPr>
        <w:t>(2019), in "Leadership Commitment and Quality Excellence in Pharmaceutical TQM Implementation," explored the role of leadership in embedding TQM practices across organizational processes. Their study focused on how leadership commitment drives quality adherence and continuous improvement. The introduction highlighted that transformational leadership is particularly effective in fostering a quality-oriented culture within pharmaceutical companies. The objective was to assess how leadership commitment to TQM affects compliance with industry standards and overall organizational performance. A sample of 300 managers and quality control personnel participated in the study. The research showed that leaders who prioritized TQM initiatives through clear communication, resource allocation, and support encouraged employees to maintain high-quality standards. Leadership commitment facilitated better cross-functional collaboration, higher morale, and improved adherence to quality standards, resulting in stronger compliance with health regulations and enhanced customer satisfaction.</w:t>
      </w:r>
    </w:p>
    <w:p w14:paraId="5141E0AF" w14:textId="3818E623"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Khan, Yusuf, Adebayo, and Musa (2020), in "The Relationship between Supplier Integration and TQM in Pharmaceutical Companies," analyzed supplier collaboration as a crucial element of TQM in the pharmaceutical supply chain. The study aimed to evaluate how supplier integration affects product consistency, cost efficiency, and operational performance. The research involved 200 supply chain managers and utilized surveys and interviews to gather data. </w:t>
      </w:r>
      <w:r w:rsidR="00567285" w:rsidRPr="00C321E9">
        <w:rPr>
          <w:rFonts w:asciiTheme="majorBidi" w:hAnsiTheme="majorBidi" w:cstheme="majorBidi"/>
          <w:color w:val="000000" w:themeColor="text1"/>
          <w:sz w:val="24"/>
          <w:szCs w:val="24"/>
        </w:rPr>
        <w:t>It is</w:t>
      </w:r>
      <w:r w:rsidRPr="00C321E9">
        <w:rPr>
          <w:rFonts w:asciiTheme="majorBidi" w:hAnsiTheme="majorBidi" w:cstheme="majorBidi"/>
          <w:color w:val="000000" w:themeColor="text1"/>
          <w:sz w:val="24"/>
          <w:szCs w:val="24"/>
        </w:rPr>
        <w:t xml:space="preserve"> found that organizations that engaged suppliers in TQM initiatives saw better coordination, timely deliveries, and consistent material quality. Supplier integration helped reduce operational costs, maintain regulatory compliance, and ensure seamless communication across the supply chain. Their study highlighted that collaborative relationships with suppliers are vital for maintaining product integrity and operational excellence, ensuring that every step in the supply chain adheres to stringent quality standards.</w:t>
      </w:r>
    </w:p>
    <w:p w14:paraId="67558A0A" w14:textId="3CA93B33"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321E9">
        <w:rPr>
          <w:rFonts w:asciiTheme="majorBidi" w:hAnsiTheme="majorBidi" w:cstheme="majorBidi"/>
          <w:color w:val="000000" w:themeColor="text1"/>
          <w:sz w:val="24"/>
          <w:szCs w:val="24"/>
        </w:rPr>
        <w:t>Eze</w:t>
      </w:r>
      <w:proofErr w:type="spellEnd"/>
      <w:r w:rsidRPr="00C321E9">
        <w:rPr>
          <w:rFonts w:asciiTheme="majorBidi" w:hAnsiTheme="majorBidi" w:cstheme="majorBidi"/>
          <w:color w:val="000000" w:themeColor="text1"/>
          <w:sz w:val="24"/>
          <w:szCs w:val="24"/>
        </w:rPr>
        <w:t xml:space="preserve">, Nwosu, Okoye, </w:t>
      </w:r>
      <w:r w:rsidR="00567285" w:rsidRPr="00C321E9">
        <w:rPr>
          <w:rFonts w:asciiTheme="majorBidi" w:hAnsiTheme="majorBidi" w:cstheme="majorBidi"/>
          <w:color w:val="000000" w:themeColor="text1"/>
          <w:sz w:val="24"/>
          <w:szCs w:val="24"/>
        </w:rPr>
        <w:t xml:space="preserve">and Emeka </w:t>
      </w:r>
      <w:r w:rsidRPr="00C321E9">
        <w:rPr>
          <w:rFonts w:asciiTheme="majorBidi" w:hAnsiTheme="majorBidi" w:cstheme="majorBidi"/>
          <w:color w:val="000000" w:themeColor="text1"/>
          <w:sz w:val="24"/>
          <w:szCs w:val="24"/>
        </w:rPr>
        <w:t xml:space="preserve">(2021), in "Quality Control Mechanisms and Operational Efficiency in Pharmaceutical TQM," examined the effectiveness of quality control tools like Six Sigma and Statistical Process Control (SPC) in enhancing operational efficiency. The introduction emphasized the necessity of stringent quality control in pharmaceutical manufacturing to meet regulatory compliance and market expectations. The objective was to </w:t>
      </w:r>
      <w:r w:rsidRPr="00C321E9">
        <w:rPr>
          <w:rFonts w:asciiTheme="majorBidi" w:hAnsiTheme="majorBidi" w:cstheme="majorBidi"/>
          <w:color w:val="000000" w:themeColor="text1"/>
          <w:sz w:val="24"/>
          <w:szCs w:val="24"/>
        </w:rPr>
        <w:lastRenderedPageBreak/>
        <w:t xml:space="preserve">assess how these tools optimize production processes and reduce waste. A sample of 250 employees working in production and quality control departments participated in the study. </w:t>
      </w:r>
      <w:r w:rsidR="00567285" w:rsidRPr="00C321E9">
        <w:rPr>
          <w:rFonts w:asciiTheme="majorBidi" w:hAnsiTheme="majorBidi" w:cstheme="majorBidi"/>
          <w:color w:val="000000" w:themeColor="text1"/>
          <w:sz w:val="24"/>
          <w:szCs w:val="24"/>
        </w:rPr>
        <w:t>It is</w:t>
      </w:r>
      <w:r w:rsidRPr="00C321E9">
        <w:rPr>
          <w:rFonts w:asciiTheme="majorBidi" w:hAnsiTheme="majorBidi" w:cstheme="majorBidi"/>
          <w:color w:val="000000" w:themeColor="text1"/>
          <w:sz w:val="24"/>
          <w:szCs w:val="24"/>
        </w:rPr>
        <w:t xml:space="preserve"> found that Six Sigma methodologies and SPC tools led to significant improvements in defect detection, waste reduction, and overall process efficiency. Companies that implemented these tools experienced higher compliance with safety regulations, lower production costs, and increased operational reliability. The study recommended continuous training on Six Sigma and SPC tools for employees and regular audits to ensure adherence to quality control practices.</w:t>
      </w:r>
    </w:p>
    <w:p w14:paraId="579D941F" w14:textId="42766B40"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Oluwafemi, </w:t>
      </w:r>
      <w:proofErr w:type="spellStart"/>
      <w:r w:rsidR="00567285" w:rsidRPr="00C321E9">
        <w:rPr>
          <w:rFonts w:asciiTheme="majorBidi" w:hAnsiTheme="majorBidi" w:cstheme="majorBidi"/>
          <w:color w:val="000000" w:themeColor="text1"/>
          <w:sz w:val="24"/>
          <w:szCs w:val="24"/>
        </w:rPr>
        <w:t>Falade</w:t>
      </w:r>
      <w:proofErr w:type="spellEnd"/>
      <w:r w:rsidR="00567285"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Akinyemi, and Adewale (2022), in "Organizational Culture and Continuous Improvement in Pharmaceutical TQM Initiatives," explored the role of organizational culture in sustaining TQM initiatives. The introduction highlighted that a culture of continuous improvement and accountability is essential for maintaining long-term quality adherence. The objective of the study was to determine how cultural alignment with TQM practices impacts employee engagement, retention, and performance. A sample of 300 employees across various departments participated in structured surveys and interviews. The study found that organizations with a culture of transparency, employee empowerment, and continuous improvement experienced higher job satisfaction, better collaboration, and greater loyalty. Initiatives such as regular feedback sessions, performance reviews aligned with quality metrics, and employee recognition programs were crucial in fostering a culture where quality beca</w:t>
      </w:r>
      <w:r w:rsidR="00567285" w:rsidRPr="00C321E9">
        <w:rPr>
          <w:rFonts w:asciiTheme="majorBidi" w:hAnsiTheme="majorBidi" w:cstheme="majorBidi"/>
          <w:color w:val="000000" w:themeColor="text1"/>
          <w:sz w:val="24"/>
          <w:szCs w:val="24"/>
        </w:rPr>
        <w:t xml:space="preserve">me a core organizational value. </w:t>
      </w:r>
      <w:r w:rsidRPr="00C321E9">
        <w:rPr>
          <w:rFonts w:asciiTheme="majorBidi" w:hAnsiTheme="majorBidi" w:cstheme="majorBidi"/>
          <w:color w:val="000000" w:themeColor="text1"/>
          <w:sz w:val="24"/>
          <w:szCs w:val="24"/>
        </w:rPr>
        <w:t>The research concluded that an organizational culture that prioritizes continuous improvement and employee engagement ensures long-term adherence to TQM principles, resulting in sustained operational excellence and regulatory compliance.</w:t>
      </w:r>
    </w:p>
    <w:p w14:paraId="54116EC5" w14:textId="3877DBB0" w:rsidR="00555C5D" w:rsidRPr="00C321E9" w:rsidRDefault="00555C5D" w:rsidP="003E5FD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
    <w:bookmarkEnd w:id="29"/>
    <w:p w14:paraId="5F36063F" w14:textId="77777777" w:rsidR="00555C5D" w:rsidRPr="00C321E9" w:rsidRDefault="00555C5D" w:rsidP="006B45D0">
      <w:pPr>
        <w:spacing w:after="0" w:line="360" w:lineRule="auto"/>
        <w:jc w:val="both"/>
        <w:rPr>
          <w:rFonts w:asciiTheme="majorBidi" w:hAnsiTheme="majorBidi" w:cstheme="majorBidi"/>
          <w:b/>
          <w:bCs/>
          <w:color w:val="000000" w:themeColor="text1"/>
          <w:sz w:val="24"/>
          <w:szCs w:val="24"/>
        </w:rPr>
      </w:pPr>
    </w:p>
    <w:p w14:paraId="4304B9D4" w14:textId="39DB0D46" w:rsidR="000E5F61" w:rsidRPr="00C321E9" w:rsidRDefault="000E5F61">
      <w:pPr>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br w:type="page"/>
      </w:r>
    </w:p>
    <w:p w14:paraId="5D44F5E7" w14:textId="77777777" w:rsidR="000E5F61" w:rsidRPr="00C321E9" w:rsidRDefault="000E5F61" w:rsidP="000E5F61">
      <w:pPr>
        <w:keepNext/>
        <w:keepLines/>
        <w:spacing w:after="107" w:line="360" w:lineRule="auto"/>
        <w:ind w:left="18" w:hanging="10"/>
        <w:jc w:val="center"/>
        <w:outlineLvl w:val="0"/>
        <w:rPr>
          <w:rFonts w:ascii="Times New Roman" w:eastAsia="Arial" w:hAnsi="Times New Roman" w:cs="Arial"/>
          <w:bCs/>
          <w:color w:val="000000" w:themeColor="text1"/>
          <w:kern w:val="2"/>
          <w:sz w:val="24"/>
          <w:szCs w:val="24"/>
          <w14:ligatures w14:val="standardContextual"/>
        </w:rPr>
      </w:pPr>
      <w:bookmarkStart w:id="39" w:name="_Toc171750907"/>
      <w:bookmarkStart w:id="40" w:name="_Toc198843957"/>
      <w:r w:rsidRPr="00C321E9">
        <w:rPr>
          <w:rFonts w:ascii="Times New Roman" w:eastAsia="Arial" w:hAnsi="Times New Roman" w:cs="Arial"/>
          <w:b/>
          <w:bCs/>
          <w:color w:val="000000" w:themeColor="text1"/>
          <w:kern w:val="2"/>
          <w:sz w:val="24"/>
          <w:szCs w:val="24"/>
          <w14:ligatures w14:val="standardContextual"/>
        </w:rPr>
        <w:lastRenderedPageBreak/>
        <w:t>CHAPTER THREE</w:t>
      </w:r>
      <w:bookmarkEnd w:id="39"/>
      <w:bookmarkEnd w:id="40"/>
    </w:p>
    <w:p w14:paraId="399A990D" w14:textId="3FA31C6D" w:rsidR="000E5F61" w:rsidRPr="00C321E9" w:rsidRDefault="000E5F61" w:rsidP="000E5F61">
      <w:pPr>
        <w:keepNext/>
        <w:keepLines/>
        <w:spacing w:after="107" w:line="360" w:lineRule="auto"/>
        <w:ind w:left="18" w:hanging="10"/>
        <w:jc w:val="center"/>
        <w:outlineLvl w:val="0"/>
        <w:rPr>
          <w:rFonts w:ascii="Times New Roman" w:eastAsia="Arial" w:hAnsi="Times New Roman" w:cs="Arial"/>
          <w:bCs/>
          <w:color w:val="000000" w:themeColor="text1"/>
          <w:kern w:val="2"/>
          <w:sz w:val="24"/>
          <w:szCs w:val="24"/>
          <w14:ligatures w14:val="standardContextual"/>
        </w:rPr>
      </w:pPr>
      <w:bookmarkStart w:id="41" w:name="_Toc171750908"/>
      <w:bookmarkStart w:id="42" w:name="_Toc198843958"/>
      <w:r w:rsidRPr="00C321E9">
        <w:rPr>
          <w:rFonts w:ascii="Times New Roman" w:eastAsia="Arial" w:hAnsi="Times New Roman" w:cs="Arial"/>
          <w:b/>
          <w:bCs/>
          <w:color w:val="000000" w:themeColor="text1"/>
          <w:kern w:val="2"/>
          <w:sz w:val="24"/>
          <w:szCs w:val="24"/>
          <w14:ligatures w14:val="standardContextual"/>
        </w:rPr>
        <w:t>METHODOLOGY</w:t>
      </w:r>
      <w:bookmarkEnd w:id="41"/>
      <w:bookmarkEnd w:id="42"/>
    </w:p>
    <w:p w14:paraId="7AEE6468" w14:textId="77777777" w:rsidR="000E5F61" w:rsidRPr="00C321E9" w:rsidRDefault="000E5F61" w:rsidP="000E5F61">
      <w:pPr>
        <w:keepNext/>
        <w:keepLines/>
        <w:spacing w:after="107" w:line="360" w:lineRule="auto"/>
        <w:ind w:left="18" w:hanging="10"/>
        <w:outlineLvl w:val="0"/>
        <w:rPr>
          <w:rFonts w:ascii="Times New Roman" w:eastAsia="Arial" w:hAnsi="Times New Roman" w:cs="Arial"/>
          <w:bCs/>
          <w:color w:val="000000" w:themeColor="text1"/>
          <w:kern w:val="2"/>
          <w:sz w:val="24"/>
          <w:szCs w:val="24"/>
          <w14:ligatures w14:val="standardContextual"/>
        </w:rPr>
      </w:pPr>
      <w:bookmarkStart w:id="43" w:name="_Toc171750909"/>
      <w:bookmarkStart w:id="44" w:name="_Toc198843959"/>
      <w:r w:rsidRPr="00C321E9">
        <w:rPr>
          <w:rFonts w:ascii="Times New Roman" w:eastAsia="Arial" w:hAnsi="Times New Roman" w:cs="Arial"/>
          <w:b/>
          <w:bCs/>
          <w:color w:val="000000" w:themeColor="text1"/>
          <w:kern w:val="2"/>
          <w:sz w:val="24"/>
          <w:szCs w:val="24"/>
          <w14:ligatures w14:val="standardContextual"/>
        </w:rPr>
        <w:t>3.1</w:t>
      </w:r>
      <w:r w:rsidRPr="00C321E9">
        <w:rPr>
          <w:rFonts w:ascii="Times New Roman" w:eastAsia="Arial" w:hAnsi="Times New Roman" w:cs="Arial"/>
          <w:b/>
          <w:bCs/>
          <w:color w:val="000000" w:themeColor="text1"/>
          <w:kern w:val="2"/>
          <w:sz w:val="24"/>
          <w:szCs w:val="24"/>
          <w14:ligatures w14:val="standardContextual"/>
        </w:rPr>
        <w:tab/>
        <w:t>Introduction</w:t>
      </w:r>
      <w:bookmarkEnd w:id="43"/>
      <w:bookmarkEnd w:id="44"/>
    </w:p>
    <w:p w14:paraId="268EDE12" w14:textId="77777777" w:rsidR="000E5F61" w:rsidRPr="00C321E9" w:rsidRDefault="000E5F61" w:rsidP="00726592">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This chapter described the methodology of this study. Methodology refers to the detailed procedures to be followed to achieve the research objectives. This study applied both quantitative and qualitative research methods. This chapter presents the research design, the study area, study population, sampling design, methods and instruments of data collection, procedure for data collection and data analysis, quality management of data collection instruments and method of data analysis.</w:t>
      </w:r>
    </w:p>
    <w:p w14:paraId="51EA2EC8" w14:textId="77777777" w:rsidR="000E5F61" w:rsidRPr="00C321E9" w:rsidRDefault="000E5F61" w:rsidP="00726592">
      <w:pPr>
        <w:keepNext/>
        <w:keepLines/>
        <w:spacing w:after="0" w:line="360" w:lineRule="auto"/>
        <w:ind w:left="18" w:hanging="10"/>
        <w:outlineLvl w:val="0"/>
        <w:rPr>
          <w:rFonts w:ascii="Times New Roman" w:eastAsia="Arial" w:hAnsi="Times New Roman" w:cs="Arial"/>
          <w:bCs/>
          <w:color w:val="000000" w:themeColor="text1"/>
          <w:kern w:val="2"/>
          <w:sz w:val="24"/>
          <w:szCs w:val="24"/>
          <w14:ligatures w14:val="standardContextual"/>
        </w:rPr>
      </w:pPr>
      <w:bookmarkStart w:id="45" w:name="_Toc171750910"/>
      <w:bookmarkStart w:id="46" w:name="_Toc198843960"/>
      <w:r w:rsidRPr="00C321E9">
        <w:rPr>
          <w:rFonts w:ascii="Times New Roman" w:eastAsia="Arial" w:hAnsi="Times New Roman" w:cs="Arial"/>
          <w:b/>
          <w:bCs/>
          <w:color w:val="000000" w:themeColor="text1"/>
          <w:kern w:val="2"/>
          <w:sz w:val="24"/>
          <w:szCs w:val="24"/>
          <w14:ligatures w14:val="standardContextual"/>
        </w:rPr>
        <w:t xml:space="preserve">3.2 </w:t>
      </w:r>
      <w:r w:rsidRPr="00C321E9">
        <w:rPr>
          <w:rFonts w:ascii="Times New Roman" w:eastAsia="Arial" w:hAnsi="Times New Roman" w:cs="Arial"/>
          <w:b/>
          <w:bCs/>
          <w:color w:val="000000" w:themeColor="text1"/>
          <w:kern w:val="2"/>
          <w:sz w:val="24"/>
          <w:szCs w:val="24"/>
          <w14:ligatures w14:val="standardContextual"/>
        </w:rPr>
        <w:tab/>
        <w:t>Research Design</w:t>
      </w:r>
      <w:bookmarkEnd w:id="45"/>
      <w:bookmarkEnd w:id="46"/>
    </w:p>
    <w:p w14:paraId="20118B1F" w14:textId="77777777" w:rsidR="000E5F61" w:rsidRPr="00C321E9" w:rsidRDefault="000E5F61" w:rsidP="00726592">
      <w:pPr>
        <w:shd w:val="clear" w:color="auto" w:fill="FFFFFF"/>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ab/>
        <w:t>A descriptive research design will be adopted for the research which entails a systematic collection presentation of data to give a clear picture of a particular situation and the condition of phenomenon over a period of time and helps in analyzing and describing the characteristics of subject under study.</w:t>
      </w:r>
    </w:p>
    <w:p w14:paraId="5C12DD48" w14:textId="77777777" w:rsidR="000E5F61" w:rsidRPr="00C321E9" w:rsidRDefault="000E5F61" w:rsidP="00726592">
      <w:pPr>
        <w:spacing w:after="0" w:line="360" w:lineRule="auto"/>
        <w:ind w:firstLine="720"/>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The procedure followed in carrying out this study is carefully presented in this chapter. In this chapter, the population and sample, research design, research instrument and method of data collection are dealt with. Equally, sample percentage frequency and graphs such as bar chart, line graph are used to buttress the analysis.</w:t>
      </w:r>
    </w:p>
    <w:p w14:paraId="5ABFF5C3" w14:textId="77777777" w:rsidR="000E5F61" w:rsidRPr="00C321E9" w:rsidRDefault="000E5F61" w:rsidP="00726592">
      <w:pPr>
        <w:keepNext/>
        <w:keepLines/>
        <w:spacing w:after="0" w:line="360" w:lineRule="auto"/>
        <w:ind w:left="18" w:hanging="10"/>
        <w:outlineLvl w:val="0"/>
        <w:rPr>
          <w:rFonts w:ascii="Times New Roman" w:eastAsia="Arial" w:hAnsi="Times New Roman" w:cs="Arial"/>
          <w:bCs/>
          <w:color w:val="000000" w:themeColor="text1"/>
          <w:kern w:val="2"/>
          <w:sz w:val="24"/>
          <w:szCs w:val="24"/>
          <w14:ligatures w14:val="standardContextual"/>
        </w:rPr>
      </w:pPr>
      <w:bookmarkStart w:id="47" w:name="_Toc171750911"/>
      <w:bookmarkStart w:id="48" w:name="_Toc198843961"/>
      <w:r w:rsidRPr="00C321E9">
        <w:rPr>
          <w:rFonts w:ascii="Times New Roman" w:eastAsia="Arial" w:hAnsi="Times New Roman" w:cs="Arial"/>
          <w:b/>
          <w:bCs/>
          <w:color w:val="000000" w:themeColor="text1"/>
          <w:kern w:val="2"/>
          <w:sz w:val="24"/>
          <w:szCs w:val="24"/>
          <w14:ligatures w14:val="standardContextual"/>
        </w:rPr>
        <w:t>3.3</w:t>
      </w:r>
      <w:r w:rsidRPr="00C321E9">
        <w:rPr>
          <w:rFonts w:ascii="Times New Roman" w:eastAsia="Arial" w:hAnsi="Times New Roman" w:cs="Arial"/>
          <w:b/>
          <w:bCs/>
          <w:color w:val="000000" w:themeColor="text1"/>
          <w:kern w:val="2"/>
          <w:sz w:val="24"/>
          <w:szCs w:val="24"/>
          <w14:ligatures w14:val="standardContextual"/>
        </w:rPr>
        <w:tab/>
        <w:t>Population of the Study</w:t>
      </w:r>
      <w:bookmarkEnd w:id="47"/>
      <w:bookmarkEnd w:id="48"/>
    </w:p>
    <w:p w14:paraId="760303EA" w14:textId="77777777" w:rsidR="00EE38B4" w:rsidRPr="00C321E9" w:rsidRDefault="00EE38B4" w:rsidP="00846B3F">
      <w:pPr>
        <w:spacing w:after="0" w:line="360" w:lineRule="auto"/>
        <w:jc w:val="both"/>
        <w:rPr>
          <w:rFonts w:ascii="Times New Roman" w:eastAsia="Calibri" w:hAnsi="Times New Roman" w:cs="Times New Roman"/>
          <w:color w:val="000000" w:themeColor="text1"/>
          <w:kern w:val="2"/>
          <w:sz w:val="24"/>
          <w:szCs w:val="24"/>
          <w14:ligatures w14:val="standardContextual"/>
        </w:rPr>
      </w:pPr>
      <w:bookmarkStart w:id="49" w:name="_Toc171750912"/>
      <w:r w:rsidRPr="00C321E9">
        <w:rPr>
          <w:rFonts w:ascii="Times New Roman" w:eastAsia="Calibri" w:hAnsi="Times New Roman" w:cs="Times New Roman"/>
          <w:color w:val="000000" w:themeColor="text1"/>
          <w:kern w:val="2"/>
          <w:sz w:val="24"/>
          <w:szCs w:val="24"/>
          <w14:ligatures w14:val="standardContextual"/>
        </w:rPr>
        <w:t xml:space="preserve">The population of this study focuses on employees and management staff of pharmaceutical companies in Ilorin, with particular emphasis on </w:t>
      </w:r>
      <w:proofErr w:type="spellStart"/>
      <w:r w:rsidRPr="00C321E9">
        <w:rPr>
          <w:rFonts w:ascii="Times New Roman" w:eastAsia="Calibri" w:hAnsi="Times New Roman" w:cs="Times New Roman"/>
          <w:color w:val="000000" w:themeColor="text1"/>
          <w:kern w:val="2"/>
          <w:sz w:val="24"/>
          <w:szCs w:val="24"/>
          <w14:ligatures w14:val="standardContextual"/>
        </w:rPr>
        <w:t>Tuyil</w:t>
      </w:r>
      <w:proofErr w:type="spellEnd"/>
      <w:r w:rsidRPr="00C321E9">
        <w:rPr>
          <w:rFonts w:ascii="Times New Roman" w:eastAsia="Calibri" w:hAnsi="Times New Roman" w:cs="Times New Roman"/>
          <w:color w:val="000000" w:themeColor="text1"/>
          <w:kern w:val="2"/>
          <w:sz w:val="24"/>
          <w:szCs w:val="24"/>
          <w14:ligatures w14:val="standardContextual"/>
        </w:rPr>
        <w:t xml:space="preserve"> Pharmaceutical Industry, one of the largest pharmaceutical firms in </w:t>
      </w:r>
      <w:proofErr w:type="spellStart"/>
      <w:r w:rsidRPr="00C321E9">
        <w:rPr>
          <w:rFonts w:ascii="Times New Roman" w:eastAsia="Calibri" w:hAnsi="Times New Roman" w:cs="Times New Roman"/>
          <w:color w:val="000000" w:themeColor="text1"/>
          <w:kern w:val="2"/>
          <w:sz w:val="24"/>
          <w:szCs w:val="24"/>
          <w14:ligatures w14:val="standardContextual"/>
        </w:rPr>
        <w:t>Kwara</w:t>
      </w:r>
      <w:proofErr w:type="spellEnd"/>
      <w:r w:rsidRPr="00C321E9">
        <w:rPr>
          <w:rFonts w:ascii="Times New Roman" w:eastAsia="Calibri" w:hAnsi="Times New Roman" w:cs="Times New Roman"/>
          <w:color w:val="000000" w:themeColor="text1"/>
          <w:kern w:val="2"/>
          <w:sz w:val="24"/>
          <w:szCs w:val="24"/>
          <w14:ligatures w14:val="standardContextual"/>
        </w:rPr>
        <w:t xml:space="preserve"> State. The company operates across various departments, including production, quality control, sales, marketing, finance, and human resources, making it an ideal context for examining the impact of delegation of authority on employee performance.</w:t>
      </w:r>
    </w:p>
    <w:p w14:paraId="6CBA2FDA" w14:textId="77777777" w:rsidR="00EE38B4" w:rsidRPr="00C321E9" w:rsidRDefault="00EE38B4" w:rsidP="00846B3F">
      <w:pPr>
        <w:spacing w:after="0" w:line="360" w:lineRule="auto"/>
        <w:jc w:val="both"/>
        <w:rPr>
          <w:rFonts w:ascii="Times New Roman" w:eastAsia="Calibri" w:hAnsi="Times New Roman" w:cs="Times New Roman"/>
          <w:color w:val="000000" w:themeColor="text1"/>
          <w:kern w:val="2"/>
          <w:sz w:val="24"/>
          <w:szCs w:val="24"/>
          <w14:ligatures w14:val="standardContextual"/>
        </w:rPr>
      </w:pPr>
      <w:proofErr w:type="spellStart"/>
      <w:r w:rsidRPr="00C321E9">
        <w:rPr>
          <w:rFonts w:ascii="Times New Roman" w:eastAsia="Calibri" w:hAnsi="Times New Roman" w:cs="Times New Roman"/>
          <w:color w:val="000000" w:themeColor="text1"/>
          <w:kern w:val="2"/>
          <w:sz w:val="24"/>
          <w:szCs w:val="24"/>
          <w14:ligatures w14:val="standardContextual"/>
        </w:rPr>
        <w:t>Tuyil</w:t>
      </w:r>
      <w:proofErr w:type="spellEnd"/>
      <w:r w:rsidRPr="00C321E9">
        <w:rPr>
          <w:rFonts w:ascii="Times New Roman" w:eastAsia="Calibri" w:hAnsi="Times New Roman" w:cs="Times New Roman"/>
          <w:color w:val="000000" w:themeColor="text1"/>
          <w:kern w:val="2"/>
          <w:sz w:val="24"/>
          <w:szCs w:val="24"/>
          <w14:ligatures w14:val="standardContextual"/>
        </w:rPr>
        <w:t xml:space="preserve"> Pharmaceutical Industry has an estimated workforce of </w:t>
      </w:r>
      <w:r w:rsidRPr="00C321E9">
        <w:rPr>
          <w:rFonts w:ascii="Times New Roman" w:eastAsia="Calibri" w:hAnsi="Times New Roman" w:cs="Times New Roman"/>
          <w:b/>
          <w:bCs/>
          <w:i/>
          <w:iCs/>
          <w:color w:val="000000" w:themeColor="text1"/>
          <w:kern w:val="2"/>
          <w:sz w:val="24"/>
          <w:szCs w:val="24"/>
          <w14:ligatures w14:val="standardContextual"/>
        </w:rPr>
        <w:t>364 employees</w:t>
      </w:r>
      <w:r w:rsidRPr="00C321E9">
        <w:rPr>
          <w:rFonts w:ascii="Times New Roman" w:eastAsia="Calibri" w:hAnsi="Times New Roman" w:cs="Times New Roman"/>
          <w:color w:val="000000" w:themeColor="text1"/>
          <w:kern w:val="2"/>
          <w:sz w:val="24"/>
          <w:szCs w:val="24"/>
          <w14:ligatures w14:val="standardContextual"/>
        </w:rPr>
        <w:t>, including managers, supervisors, and operational staff at different hierarchical levels. However, there are discrepancies in the total workforce due to variations in the number of permanent and temporary staff within the organization. The study will target employees who are directly involved in decision-making processes, as well as those who receive delegated tasks in their day-to-day operations.</w:t>
      </w:r>
    </w:p>
    <w:p w14:paraId="5921BC4E" w14:textId="77777777" w:rsidR="000E5F61" w:rsidRPr="00C321E9" w:rsidRDefault="000E5F61" w:rsidP="000E5F61">
      <w:pPr>
        <w:spacing w:after="0" w:line="360" w:lineRule="auto"/>
        <w:contextualSpacing/>
        <w:jc w:val="both"/>
        <w:outlineLvl w:val="0"/>
        <w:rPr>
          <w:rFonts w:ascii="Times New Roman" w:eastAsia="Calibri" w:hAnsi="Times New Roman" w:cs="Times New Roman"/>
          <w:b/>
          <w:bCs/>
          <w:color w:val="000000" w:themeColor="text1"/>
          <w:kern w:val="2"/>
          <w:sz w:val="24"/>
          <w:szCs w:val="24"/>
          <w14:ligatures w14:val="standardContextual"/>
        </w:rPr>
      </w:pPr>
      <w:bookmarkStart w:id="50" w:name="_Toc198843962"/>
      <w:r w:rsidRPr="00C321E9">
        <w:rPr>
          <w:rFonts w:ascii="Times New Roman" w:eastAsia="Calibri" w:hAnsi="Times New Roman" w:cs="Times New Roman"/>
          <w:b/>
          <w:bCs/>
          <w:color w:val="000000" w:themeColor="text1"/>
          <w:kern w:val="2"/>
          <w:sz w:val="24"/>
          <w:szCs w:val="24"/>
          <w14:ligatures w14:val="standardContextual"/>
        </w:rPr>
        <w:lastRenderedPageBreak/>
        <w:t>3.4</w:t>
      </w:r>
      <w:r w:rsidRPr="00C321E9">
        <w:rPr>
          <w:rFonts w:ascii="Times New Roman" w:eastAsia="Calibri" w:hAnsi="Times New Roman" w:cs="Times New Roman"/>
          <w:b/>
          <w:bCs/>
          <w:color w:val="000000" w:themeColor="text1"/>
          <w:kern w:val="2"/>
          <w:sz w:val="24"/>
          <w:szCs w:val="24"/>
          <w14:ligatures w14:val="standardContextual"/>
        </w:rPr>
        <w:tab/>
        <w:t>Sample Size</w:t>
      </w:r>
      <w:bookmarkEnd w:id="49"/>
      <w:r w:rsidRPr="00C321E9">
        <w:rPr>
          <w:rFonts w:ascii="Times New Roman" w:eastAsia="Calibri" w:hAnsi="Times New Roman" w:cs="Times New Roman"/>
          <w:b/>
          <w:bCs/>
          <w:color w:val="000000" w:themeColor="text1"/>
          <w:kern w:val="2"/>
          <w:sz w:val="24"/>
          <w:szCs w:val="24"/>
          <w14:ligatures w14:val="standardContextual"/>
        </w:rPr>
        <w:t xml:space="preserve"> and Sample Techniques</w:t>
      </w:r>
      <w:bookmarkEnd w:id="50"/>
    </w:p>
    <w:p w14:paraId="7E41D220" w14:textId="1A70DCF3" w:rsidR="000E5F61" w:rsidRPr="00C321E9" w:rsidRDefault="000E5F61" w:rsidP="00913106">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 xml:space="preserve">The sample size for this research will be determined using the Morgan and </w:t>
      </w:r>
      <w:proofErr w:type="spellStart"/>
      <w:r w:rsidRPr="00C321E9">
        <w:rPr>
          <w:rFonts w:ascii="Times New Roman" w:eastAsia="Times New Roman" w:hAnsi="Times New Roman" w:cs="Times New Roman"/>
          <w:color w:val="000000" w:themeColor="text1"/>
          <w:kern w:val="2"/>
          <w:sz w:val="24"/>
          <w:szCs w:val="24"/>
          <w14:ligatures w14:val="standardContextual"/>
        </w:rPr>
        <w:t>Krecy</w:t>
      </w:r>
      <w:proofErr w:type="spellEnd"/>
      <w:r w:rsidRPr="00C321E9">
        <w:rPr>
          <w:rFonts w:ascii="Times New Roman" w:eastAsia="Times New Roman" w:hAnsi="Times New Roman" w:cs="Times New Roman"/>
          <w:color w:val="000000" w:themeColor="text1"/>
          <w:kern w:val="2"/>
          <w:sz w:val="24"/>
          <w:szCs w:val="24"/>
          <w14:ligatures w14:val="standardContextual"/>
        </w:rPr>
        <w:t xml:space="preserve"> (1970) sample size determination table, which is based on a 95% confidence level and a 5% margin of error.</w:t>
      </w:r>
      <w:r w:rsidRPr="00C321E9">
        <w:rPr>
          <w:rFonts w:ascii="Times New Roman" w:eastAsia="Calibri" w:hAnsi="Times New Roman" w:cs="Times New Roman"/>
          <w:color w:val="000000" w:themeColor="text1"/>
          <w:kern w:val="2"/>
          <w:sz w:val="24"/>
          <w:szCs w:val="24"/>
          <w14:ligatures w14:val="standardContextual"/>
        </w:rPr>
        <w:t xml:space="preserve"> Out of the </w:t>
      </w:r>
      <w:r w:rsidR="00913106" w:rsidRPr="00C321E9">
        <w:rPr>
          <w:rFonts w:ascii="Times New Roman" w:eastAsia="Calibri" w:hAnsi="Times New Roman" w:cs="Times New Roman"/>
          <w:color w:val="000000" w:themeColor="text1"/>
          <w:kern w:val="2"/>
          <w:sz w:val="24"/>
          <w:szCs w:val="24"/>
          <w14:ligatures w14:val="standardContextual"/>
        </w:rPr>
        <w:t>364</w:t>
      </w:r>
      <w:r w:rsidRPr="00C321E9">
        <w:rPr>
          <w:rFonts w:ascii="Times New Roman" w:eastAsia="Calibri" w:hAnsi="Times New Roman" w:cs="Times New Roman"/>
          <w:color w:val="000000" w:themeColor="text1"/>
          <w:kern w:val="2"/>
          <w:sz w:val="24"/>
          <w:szCs w:val="24"/>
          <w14:ligatures w14:val="standardContextual"/>
        </w:rPr>
        <w:t>, a sample of 80 respondents was selected using the table.</w:t>
      </w:r>
      <w:r w:rsidRPr="00C321E9">
        <w:rPr>
          <w:rFonts w:ascii="Times New Roman" w:eastAsia="Calibri" w:hAnsi="Times New Roman" w:cs="Times New Roman"/>
          <w:b/>
          <w:bCs/>
          <w:color w:val="000000" w:themeColor="text1"/>
          <w:kern w:val="2"/>
          <w:sz w:val="24"/>
          <w:szCs w:val="24"/>
          <w14:ligatures w14:val="standardContextual"/>
        </w:rPr>
        <w:t xml:space="preserve"> </w:t>
      </w:r>
    </w:p>
    <w:p w14:paraId="3E271501"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 xml:space="preserve">n= </w:t>
      </w:r>
      <m:oMath>
        <m:f>
          <m:fPr>
            <m:ctrlPr>
              <w:rPr>
                <w:rFonts w:ascii="Cambria Math" w:eastAsia="Times New Roman" w:hAnsi="Cambria Math" w:cs="Times New Roman"/>
                <w:i/>
                <w:color w:val="000000" w:themeColor="text1"/>
                <w:kern w:val="2"/>
                <w:sz w:val="24"/>
                <w:szCs w:val="24"/>
                <w14:ligatures w14:val="standardContextual"/>
              </w:rPr>
            </m:ctrlPr>
          </m:fPr>
          <m:num>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x</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N P (1-P)</m:t>
            </m:r>
          </m:num>
          <m:den>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e</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N-1</m:t>
                </m:r>
              </m:e>
            </m:d>
            <m:r>
              <w:rPr>
                <w:rFonts w:ascii="Cambria Math" w:eastAsia="Times New Roman" w:hAnsi="Cambria Math" w:cs="Times New Roman"/>
                <w:color w:val="000000" w:themeColor="text1"/>
                <w:kern w:val="2"/>
                <w:sz w:val="24"/>
                <w:szCs w:val="24"/>
                <w14:ligatures w14:val="standardContextual"/>
              </w:rPr>
              <m:t>+</m:t>
            </m:r>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x</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P (1-P)</m:t>
            </m:r>
          </m:den>
        </m:f>
      </m:oMath>
      <w:r w:rsidRPr="00C321E9">
        <w:rPr>
          <w:rFonts w:ascii="Times New Roman" w:eastAsia="Times New Roman" w:hAnsi="Times New Roman" w:cs="Times New Roman"/>
          <w:color w:val="000000" w:themeColor="text1"/>
          <w:kern w:val="2"/>
          <w:sz w:val="24"/>
          <w:szCs w:val="24"/>
          <w14:ligatures w14:val="standardContextual"/>
        </w:rPr>
        <w:t xml:space="preserve">  </w:t>
      </w:r>
    </w:p>
    <w:p w14:paraId="7C5D991B"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Where N = Target population</w:t>
      </w:r>
    </w:p>
    <w:p w14:paraId="2DC7A788"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x</w:t>
      </w:r>
      <w:r w:rsidRPr="00C321E9">
        <w:rPr>
          <w:rFonts w:ascii="Times New Roman" w:eastAsia="Times New Roman" w:hAnsi="Times New Roman" w:cs="Times New Roman"/>
          <w:color w:val="000000" w:themeColor="text1"/>
          <w:kern w:val="2"/>
          <w:sz w:val="24"/>
          <w:szCs w:val="24"/>
          <w:vertAlign w:val="superscript"/>
          <w14:ligatures w14:val="standardContextual"/>
        </w:rPr>
        <w:t>2</w:t>
      </w:r>
      <w:r w:rsidRPr="00C321E9">
        <w:rPr>
          <w:rFonts w:ascii="Times New Roman" w:eastAsia="Times New Roman" w:hAnsi="Times New Roman" w:cs="Times New Roman"/>
          <w:color w:val="000000" w:themeColor="text1"/>
          <w:kern w:val="2"/>
          <w:sz w:val="24"/>
          <w:szCs w:val="24"/>
          <w14:ligatures w14:val="standardContextual"/>
        </w:rPr>
        <w:t xml:space="preserve"> = 95% confidence level (3.841) </w:t>
      </w:r>
    </w:p>
    <w:p w14:paraId="5F72D6A9" w14:textId="54FEAF5A" w:rsidR="000E5F61" w:rsidRPr="00C321E9" w:rsidRDefault="005927E5"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e = margin of error (0.</w:t>
      </w:r>
      <w:r w:rsidR="00F225EE" w:rsidRPr="00C321E9">
        <w:rPr>
          <w:rFonts w:ascii="Times New Roman" w:eastAsia="Times New Roman" w:hAnsi="Times New Roman" w:cs="Times New Roman"/>
          <w:color w:val="000000" w:themeColor="text1"/>
          <w:kern w:val="2"/>
          <w:sz w:val="24"/>
          <w:szCs w:val="24"/>
          <w14:ligatures w14:val="standardContextual"/>
        </w:rPr>
        <w:t>0</w:t>
      </w:r>
      <w:r w:rsidR="000E5F61" w:rsidRPr="00C321E9">
        <w:rPr>
          <w:rFonts w:ascii="Times New Roman" w:eastAsia="Times New Roman" w:hAnsi="Times New Roman" w:cs="Times New Roman"/>
          <w:color w:val="000000" w:themeColor="text1"/>
          <w:kern w:val="2"/>
          <w:sz w:val="24"/>
          <w:szCs w:val="24"/>
          <w14:ligatures w14:val="standardContextual"/>
        </w:rPr>
        <w:t>5)</w:t>
      </w:r>
    </w:p>
    <w:p w14:paraId="53A1EB75" w14:textId="3D146D70" w:rsidR="000E5F61" w:rsidRPr="00C321E9" w:rsidRDefault="000E5F61" w:rsidP="005927E5">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P= population proportion (</w:t>
      </w:r>
      <w:r w:rsidR="005927E5" w:rsidRPr="00C321E9">
        <w:rPr>
          <w:rFonts w:ascii="Times New Roman" w:eastAsia="Times New Roman" w:hAnsi="Times New Roman" w:cs="Times New Roman"/>
          <w:color w:val="000000" w:themeColor="text1"/>
          <w:kern w:val="2"/>
          <w:sz w:val="24"/>
          <w:szCs w:val="24"/>
          <w14:ligatures w14:val="standardContextual"/>
        </w:rPr>
        <w:t>0.5</w:t>
      </w:r>
      <w:r w:rsidRPr="00C321E9">
        <w:rPr>
          <w:rFonts w:ascii="Times New Roman" w:eastAsia="Times New Roman" w:hAnsi="Times New Roman" w:cs="Times New Roman"/>
          <w:color w:val="000000" w:themeColor="text1"/>
          <w:kern w:val="2"/>
          <w:sz w:val="24"/>
          <w:szCs w:val="24"/>
          <w14:ligatures w14:val="standardContextual"/>
        </w:rPr>
        <w:t>)</w:t>
      </w:r>
    </w:p>
    <w:p w14:paraId="05D2CE16" w14:textId="475E1B0B" w:rsidR="000E5F61" w:rsidRPr="00C321E9" w:rsidRDefault="000E5F61" w:rsidP="00913106">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N= population size (</w:t>
      </w:r>
      <w:r w:rsidR="00913106" w:rsidRPr="00C321E9">
        <w:rPr>
          <w:rFonts w:ascii="Times New Roman" w:eastAsia="Times New Roman" w:hAnsi="Times New Roman" w:cs="Times New Roman"/>
          <w:color w:val="000000" w:themeColor="text1"/>
          <w:kern w:val="2"/>
          <w:sz w:val="24"/>
          <w:szCs w:val="24"/>
          <w14:ligatures w14:val="standardContextual"/>
        </w:rPr>
        <w:t>364</w:t>
      </w:r>
      <w:r w:rsidRPr="00C321E9">
        <w:rPr>
          <w:rFonts w:ascii="Times New Roman" w:eastAsia="Times New Roman" w:hAnsi="Times New Roman" w:cs="Times New Roman"/>
          <w:color w:val="000000" w:themeColor="text1"/>
          <w:kern w:val="2"/>
          <w:sz w:val="24"/>
          <w:szCs w:val="24"/>
          <w14:ligatures w14:val="standardContextual"/>
        </w:rPr>
        <w:t xml:space="preserve"> population)</w:t>
      </w:r>
    </w:p>
    <w:p w14:paraId="7AC65E13"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3.841×364×0.5×</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1-0.5</m:t>
                  </m:r>
                </m:e>
              </m:d>
            </m:num>
            <m:den>
              <m:sSup>
                <m:sSupPr>
                  <m:ctrlPr>
                    <w:rPr>
                      <w:rFonts w:ascii="Cambria Math" w:eastAsia="Times New Roman" w:hAnsi="Cambria Math" w:cs="Times New Roman"/>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0.05</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364-1</m:t>
                  </m:r>
                </m:e>
              </m:d>
              <m:r>
                <w:rPr>
                  <w:rFonts w:ascii="Cambria Math" w:eastAsia="Times New Roman" w:hAnsi="Cambria Math" w:cs="Times New Roman"/>
                  <w:color w:val="000000" w:themeColor="text1"/>
                  <w:kern w:val="2"/>
                  <w:sz w:val="24"/>
                  <w:szCs w:val="24"/>
                  <w14:ligatures w14:val="standardContextual"/>
                </w:rPr>
                <m:t>+3.841×0.5×</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1-0.5</m:t>
                  </m:r>
                </m:e>
              </m:d>
            </m:den>
          </m:f>
        </m:oMath>
      </m:oMathPara>
    </w:p>
    <w:p w14:paraId="03B85525"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3.841×364×0.25</m:t>
              </m:r>
            </m:num>
            <m:den>
              <m:r>
                <w:rPr>
                  <w:rFonts w:ascii="Cambria Math" w:eastAsia="Times New Roman" w:hAnsi="Cambria Math" w:cs="Times New Roman"/>
                  <w:color w:val="000000" w:themeColor="text1"/>
                  <w:kern w:val="2"/>
                  <w:sz w:val="24"/>
                  <w:szCs w:val="24"/>
                  <w14:ligatures w14:val="standardContextual"/>
                </w:rPr>
                <m:t>0.0025×363+3.841×0.25</m:t>
              </m:r>
            </m:den>
          </m:f>
        </m:oMath>
      </m:oMathPara>
    </w:p>
    <w:p w14:paraId="3B594A5A"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349.241</m:t>
              </m:r>
            </m:num>
            <m:den>
              <m:r>
                <w:rPr>
                  <w:rFonts w:ascii="Cambria Math" w:eastAsia="Times New Roman" w:hAnsi="Cambria Math" w:cs="Times New Roman"/>
                  <w:color w:val="000000" w:themeColor="text1"/>
                  <w:kern w:val="2"/>
                  <w:sz w:val="24"/>
                  <w:szCs w:val="24"/>
                  <w14:ligatures w14:val="standardContextual"/>
                </w:rPr>
                <m:t>0.9075+0.96025</m:t>
              </m:r>
            </m:den>
          </m:f>
        </m:oMath>
      </m:oMathPara>
    </w:p>
    <w:p w14:paraId="5C4C587B"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349.241</m:t>
              </m:r>
            </m:num>
            <m:den>
              <m:r>
                <w:rPr>
                  <w:rFonts w:ascii="Cambria Math" w:eastAsia="Times New Roman" w:hAnsi="Cambria Math" w:cs="Times New Roman"/>
                  <w:color w:val="000000" w:themeColor="text1"/>
                  <w:kern w:val="2"/>
                  <w:sz w:val="24"/>
                  <w:szCs w:val="24"/>
                  <w14:ligatures w14:val="standardContextual"/>
                </w:rPr>
                <m:t>1.86775</m:t>
              </m:r>
            </m:den>
          </m:f>
        </m:oMath>
      </m:oMathPara>
    </w:p>
    <w:p w14:paraId="1E8CCAF9"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n≈187.14</m:t>
          </m:r>
        </m:oMath>
      </m:oMathPara>
    </w:p>
    <w:p w14:paraId="6ED134CD"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 xml:space="preserve">The sample size was determined by using Morgan and </w:t>
      </w:r>
      <w:proofErr w:type="spellStart"/>
      <w:r w:rsidRPr="00C321E9">
        <w:rPr>
          <w:rFonts w:ascii="Times New Roman" w:eastAsia="Times New Roman" w:hAnsi="Times New Roman" w:cs="Times New Roman"/>
          <w:color w:val="000000" w:themeColor="text1"/>
          <w:kern w:val="2"/>
          <w:sz w:val="24"/>
          <w:szCs w:val="24"/>
          <w14:ligatures w14:val="standardContextual"/>
        </w:rPr>
        <w:t>Krejcie</w:t>
      </w:r>
      <w:proofErr w:type="spellEnd"/>
      <w:r w:rsidRPr="00C321E9">
        <w:rPr>
          <w:rFonts w:ascii="Times New Roman" w:eastAsia="Times New Roman" w:hAnsi="Times New Roman" w:cs="Times New Roman"/>
          <w:color w:val="000000" w:themeColor="text1"/>
          <w:kern w:val="2"/>
          <w:sz w:val="24"/>
          <w:szCs w:val="24"/>
          <w14:ligatures w14:val="standardContextual"/>
        </w:rPr>
        <w:t xml:space="preserve"> (1970) table for determining sample size determination for a given population for easy reference.</w:t>
      </w:r>
    </w:p>
    <w:p w14:paraId="5B843766" w14:textId="77777777" w:rsidR="00DD4F7F" w:rsidRPr="00C321E9" w:rsidRDefault="00DD4F7F">
      <w:pPr>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br w:type="page"/>
      </w:r>
    </w:p>
    <w:p w14:paraId="6AE37CAE" w14:textId="6BBD62CD"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lastRenderedPageBreak/>
        <w:t>Table 3.3.1: Sample Size Determinant</w:t>
      </w:r>
    </w:p>
    <w:tbl>
      <w:tblPr>
        <w:tblStyle w:val="GridTable5Dark1"/>
        <w:tblW w:w="0" w:type="auto"/>
        <w:tblLayout w:type="fixed"/>
        <w:tblLook w:val="0020" w:firstRow="1" w:lastRow="0" w:firstColumn="0" w:lastColumn="0" w:noHBand="0" w:noVBand="0"/>
      </w:tblPr>
      <w:tblGrid>
        <w:gridCol w:w="925"/>
        <w:gridCol w:w="1088"/>
        <w:gridCol w:w="1400"/>
        <w:gridCol w:w="1088"/>
        <w:gridCol w:w="1088"/>
        <w:gridCol w:w="1711"/>
      </w:tblGrid>
      <w:tr w:rsidR="00C321E9" w:rsidRPr="00C321E9" w14:paraId="6AFF8919" w14:textId="77777777" w:rsidTr="00DD4F7F">
        <w:trPr>
          <w:cnfStyle w:val="100000000000" w:firstRow="1" w:lastRow="0" w:firstColumn="0" w:lastColumn="0" w:oddVBand="0" w:evenVBand="0" w:oddHBand="0" w:evenHBand="0" w:firstRowFirstColumn="0" w:firstRowLastColumn="0" w:lastRowFirstColumn="0" w:lastRowLastColumn="0"/>
          <w:trHeight w:val="166"/>
        </w:trPr>
        <w:tc>
          <w:tcPr>
            <w:cnfStyle w:val="000010000000" w:firstRow="0" w:lastRow="0" w:firstColumn="0" w:lastColumn="0" w:oddVBand="1" w:evenVBand="0" w:oddHBand="0" w:evenHBand="0" w:firstRowFirstColumn="0" w:firstRowLastColumn="0" w:lastRowFirstColumn="0" w:lastRowLastColumn="0"/>
            <w:tcW w:w="925" w:type="dxa"/>
          </w:tcPr>
          <w:p w14:paraId="343301BE"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N</w:t>
            </w:r>
          </w:p>
        </w:tc>
        <w:tc>
          <w:tcPr>
            <w:tcW w:w="1088" w:type="dxa"/>
          </w:tcPr>
          <w:p w14:paraId="23D6AA78" w14:textId="77777777" w:rsidR="000E5F61" w:rsidRPr="00C321E9" w:rsidRDefault="000E5F61" w:rsidP="000E5F6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S</w:t>
            </w:r>
          </w:p>
        </w:tc>
        <w:tc>
          <w:tcPr>
            <w:cnfStyle w:val="000010000000" w:firstRow="0" w:lastRow="0" w:firstColumn="0" w:lastColumn="0" w:oddVBand="1" w:evenVBand="0" w:oddHBand="0" w:evenHBand="0" w:firstRowFirstColumn="0" w:firstRowLastColumn="0" w:lastRowFirstColumn="0" w:lastRowLastColumn="0"/>
            <w:tcW w:w="1400" w:type="dxa"/>
          </w:tcPr>
          <w:p w14:paraId="7D568C44"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N</w:t>
            </w:r>
          </w:p>
        </w:tc>
        <w:tc>
          <w:tcPr>
            <w:tcW w:w="1088" w:type="dxa"/>
          </w:tcPr>
          <w:p w14:paraId="7C500243" w14:textId="77777777" w:rsidR="000E5F61" w:rsidRPr="00C321E9" w:rsidRDefault="000E5F61" w:rsidP="000E5F6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S</w:t>
            </w:r>
          </w:p>
        </w:tc>
        <w:tc>
          <w:tcPr>
            <w:cnfStyle w:val="000010000000" w:firstRow="0" w:lastRow="0" w:firstColumn="0" w:lastColumn="0" w:oddVBand="1" w:evenVBand="0" w:oddHBand="0" w:evenHBand="0" w:firstRowFirstColumn="0" w:firstRowLastColumn="0" w:lastRowFirstColumn="0" w:lastRowLastColumn="0"/>
            <w:tcW w:w="1088" w:type="dxa"/>
          </w:tcPr>
          <w:p w14:paraId="2473C465"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N</w:t>
            </w:r>
          </w:p>
        </w:tc>
        <w:tc>
          <w:tcPr>
            <w:tcW w:w="1711" w:type="dxa"/>
          </w:tcPr>
          <w:p w14:paraId="08421A81" w14:textId="77777777" w:rsidR="000E5F61" w:rsidRPr="00C321E9" w:rsidRDefault="000E5F61" w:rsidP="000E5F6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S</w:t>
            </w:r>
          </w:p>
        </w:tc>
      </w:tr>
      <w:tr w:rsidR="00C321E9" w:rsidRPr="00C321E9" w14:paraId="0BE5AE11" w14:textId="77777777" w:rsidTr="00DD4F7F">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14:paraId="683B73CC"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w:t>
            </w:r>
          </w:p>
        </w:tc>
        <w:tc>
          <w:tcPr>
            <w:tcW w:w="1088" w:type="dxa"/>
          </w:tcPr>
          <w:p w14:paraId="4BD652B8" w14:textId="77777777" w:rsidR="000E5F61" w:rsidRPr="00C321E9" w:rsidRDefault="000E5F61" w:rsidP="000E5F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w:t>
            </w:r>
          </w:p>
        </w:tc>
        <w:tc>
          <w:tcPr>
            <w:cnfStyle w:val="000010000000" w:firstRow="0" w:lastRow="0" w:firstColumn="0" w:lastColumn="0" w:oddVBand="1" w:evenVBand="0" w:oddHBand="0" w:evenHBand="0" w:firstRowFirstColumn="0" w:firstRowLastColumn="0" w:lastRowFirstColumn="0" w:lastRowLastColumn="0"/>
            <w:tcW w:w="1400" w:type="dxa"/>
          </w:tcPr>
          <w:p w14:paraId="78302F1D"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75</w:t>
            </w:r>
          </w:p>
        </w:tc>
        <w:tc>
          <w:tcPr>
            <w:tcW w:w="1088" w:type="dxa"/>
          </w:tcPr>
          <w:p w14:paraId="6B8C564E" w14:textId="77777777" w:rsidR="000E5F61" w:rsidRPr="00C321E9" w:rsidRDefault="000E5F61" w:rsidP="000E5F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63</w:t>
            </w:r>
          </w:p>
        </w:tc>
        <w:tc>
          <w:tcPr>
            <w:cnfStyle w:val="000010000000" w:firstRow="0" w:lastRow="0" w:firstColumn="0" w:lastColumn="0" w:oddVBand="1" w:evenVBand="0" w:oddHBand="0" w:evenHBand="0" w:firstRowFirstColumn="0" w:firstRowLastColumn="0" w:lastRowFirstColumn="0" w:lastRowLastColumn="0"/>
            <w:tcW w:w="1088" w:type="dxa"/>
          </w:tcPr>
          <w:p w14:paraId="01D7E866"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180</w:t>
            </w:r>
          </w:p>
        </w:tc>
        <w:tc>
          <w:tcPr>
            <w:tcW w:w="1711" w:type="dxa"/>
          </w:tcPr>
          <w:p w14:paraId="52FB407C" w14:textId="77777777" w:rsidR="000E5F61" w:rsidRPr="00C321E9" w:rsidRDefault="000E5F61" w:rsidP="000E5F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123</w:t>
            </w:r>
          </w:p>
        </w:tc>
      </w:tr>
      <w:tr w:rsidR="00C321E9" w:rsidRPr="00C321E9" w14:paraId="6175AB4B" w14:textId="77777777" w:rsidTr="00DD4F7F">
        <w:trPr>
          <w:trHeight w:val="145"/>
        </w:trPr>
        <w:tc>
          <w:tcPr>
            <w:cnfStyle w:val="000010000000" w:firstRow="0" w:lastRow="0" w:firstColumn="0" w:lastColumn="0" w:oddVBand="1" w:evenVBand="0" w:oddHBand="0" w:evenHBand="0" w:firstRowFirstColumn="0" w:firstRowLastColumn="0" w:lastRowFirstColumn="0" w:lastRowLastColumn="0"/>
            <w:tcW w:w="925" w:type="dxa"/>
          </w:tcPr>
          <w:p w14:paraId="05538491"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15</w:t>
            </w:r>
          </w:p>
        </w:tc>
        <w:tc>
          <w:tcPr>
            <w:tcW w:w="1088" w:type="dxa"/>
          </w:tcPr>
          <w:p w14:paraId="70115F9A" w14:textId="77777777" w:rsidR="000E5F61" w:rsidRPr="00C321E9" w:rsidRDefault="000E5F61" w:rsidP="000E5F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14</w:t>
            </w:r>
          </w:p>
        </w:tc>
        <w:tc>
          <w:tcPr>
            <w:cnfStyle w:val="000010000000" w:firstRow="0" w:lastRow="0" w:firstColumn="0" w:lastColumn="0" w:oddVBand="1" w:evenVBand="0" w:oddHBand="0" w:evenHBand="0" w:firstRowFirstColumn="0" w:firstRowLastColumn="0" w:lastRowFirstColumn="0" w:lastRowLastColumn="0"/>
            <w:tcW w:w="1400" w:type="dxa"/>
          </w:tcPr>
          <w:p w14:paraId="658D883C"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80</w:t>
            </w:r>
          </w:p>
        </w:tc>
        <w:tc>
          <w:tcPr>
            <w:tcW w:w="1088" w:type="dxa"/>
          </w:tcPr>
          <w:p w14:paraId="01B05837" w14:textId="77777777" w:rsidR="000E5F61" w:rsidRPr="00C321E9" w:rsidRDefault="000E5F61" w:rsidP="000E5F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66</w:t>
            </w:r>
          </w:p>
        </w:tc>
        <w:tc>
          <w:tcPr>
            <w:cnfStyle w:val="000010000000" w:firstRow="0" w:lastRow="0" w:firstColumn="0" w:lastColumn="0" w:oddVBand="1" w:evenVBand="0" w:oddHBand="0" w:evenHBand="0" w:firstRowFirstColumn="0" w:firstRowLastColumn="0" w:lastRowFirstColumn="0" w:lastRowLastColumn="0"/>
            <w:tcW w:w="1088" w:type="dxa"/>
          </w:tcPr>
          <w:p w14:paraId="6534F777"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190</w:t>
            </w:r>
          </w:p>
        </w:tc>
        <w:tc>
          <w:tcPr>
            <w:tcW w:w="1711" w:type="dxa"/>
          </w:tcPr>
          <w:p w14:paraId="3C0686FF" w14:textId="77777777" w:rsidR="000E5F61" w:rsidRPr="00C321E9" w:rsidRDefault="000E5F61" w:rsidP="000E5F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127</w:t>
            </w:r>
          </w:p>
        </w:tc>
      </w:tr>
      <w:tr w:rsidR="00C321E9" w:rsidRPr="00C321E9" w14:paraId="0B912C7F" w14:textId="77777777" w:rsidTr="00DD4F7F">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14:paraId="7A394119"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20</w:t>
            </w:r>
          </w:p>
        </w:tc>
        <w:tc>
          <w:tcPr>
            <w:tcW w:w="1088" w:type="dxa"/>
          </w:tcPr>
          <w:p w14:paraId="018348A8"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19</w:t>
            </w:r>
          </w:p>
        </w:tc>
        <w:tc>
          <w:tcPr>
            <w:cnfStyle w:val="000010000000" w:firstRow="0" w:lastRow="0" w:firstColumn="0" w:lastColumn="0" w:oddVBand="1" w:evenVBand="0" w:oddHBand="0" w:evenHBand="0" w:firstRowFirstColumn="0" w:firstRowLastColumn="0" w:lastRowFirstColumn="0" w:lastRowLastColumn="0"/>
            <w:tcW w:w="1400" w:type="dxa"/>
          </w:tcPr>
          <w:p w14:paraId="24871027"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85</w:t>
            </w:r>
          </w:p>
        </w:tc>
        <w:tc>
          <w:tcPr>
            <w:tcW w:w="1088" w:type="dxa"/>
          </w:tcPr>
          <w:p w14:paraId="6C8367B5"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70</w:t>
            </w:r>
          </w:p>
        </w:tc>
        <w:tc>
          <w:tcPr>
            <w:cnfStyle w:val="000010000000" w:firstRow="0" w:lastRow="0" w:firstColumn="0" w:lastColumn="0" w:oddVBand="1" w:evenVBand="0" w:oddHBand="0" w:evenHBand="0" w:firstRowFirstColumn="0" w:firstRowLastColumn="0" w:lastRowFirstColumn="0" w:lastRowLastColumn="0"/>
            <w:tcW w:w="1088" w:type="dxa"/>
          </w:tcPr>
          <w:p w14:paraId="082E714C" w14:textId="3C5015F9"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200</w:t>
            </w:r>
          </w:p>
        </w:tc>
        <w:tc>
          <w:tcPr>
            <w:tcW w:w="1711" w:type="dxa"/>
          </w:tcPr>
          <w:p w14:paraId="78BD2714" w14:textId="1187CFF6"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132</w:t>
            </w:r>
          </w:p>
        </w:tc>
      </w:tr>
      <w:tr w:rsidR="00C321E9" w:rsidRPr="00C321E9" w14:paraId="6DC74E5A" w14:textId="77777777" w:rsidTr="00DD4F7F">
        <w:trPr>
          <w:trHeight w:val="151"/>
        </w:trPr>
        <w:tc>
          <w:tcPr>
            <w:cnfStyle w:val="000010000000" w:firstRow="0" w:lastRow="0" w:firstColumn="0" w:lastColumn="0" w:oddVBand="1" w:evenVBand="0" w:oddHBand="0" w:evenHBand="0" w:firstRowFirstColumn="0" w:firstRowLastColumn="0" w:lastRowFirstColumn="0" w:lastRowLastColumn="0"/>
            <w:tcW w:w="925" w:type="dxa"/>
          </w:tcPr>
          <w:p w14:paraId="5B64ABEC"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25</w:t>
            </w:r>
          </w:p>
        </w:tc>
        <w:tc>
          <w:tcPr>
            <w:tcW w:w="1088" w:type="dxa"/>
          </w:tcPr>
          <w:p w14:paraId="402467E2"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24</w:t>
            </w:r>
          </w:p>
        </w:tc>
        <w:tc>
          <w:tcPr>
            <w:cnfStyle w:val="000010000000" w:firstRow="0" w:lastRow="0" w:firstColumn="0" w:lastColumn="0" w:oddVBand="1" w:evenVBand="0" w:oddHBand="0" w:evenHBand="0" w:firstRowFirstColumn="0" w:firstRowLastColumn="0" w:lastRowFirstColumn="0" w:lastRowLastColumn="0"/>
            <w:tcW w:w="1400" w:type="dxa"/>
          </w:tcPr>
          <w:p w14:paraId="4FB2193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90</w:t>
            </w:r>
          </w:p>
        </w:tc>
        <w:tc>
          <w:tcPr>
            <w:tcW w:w="1088" w:type="dxa"/>
          </w:tcPr>
          <w:p w14:paraId="7E7D9A08"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73</w:t>
            </w:r>
          </w:p>
        </w:tc>
        <w:tc>
          <w:tcPr>
            <w:cnfStyle w:val="000010000000" w:firstRow="0" w:lastRow="0" w:firstColumn="0" w:lastColumn="0" w:oddVBand="1" w:evenVBand="0" w:oddHBand="0" w:evenHBand="0" w:firstRowFirstColumn="0" w:firstRowLastColumn="0" w:lastRowFirstColumn="0" w:lastRowLastColumn="0"/>
            <w:tcW w:w="1088" w:type="dxa"/>
          </w:tcPr>
          <w:p w14:paraId="338B2350" w14:textId="4FE088B1"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250</w:t>
            </w:r>
          </w:p>
        </w:tc>
        <w:tc>
          <w:tcPr>
            <w:tcW w:w="1711" w:type="dxa"/>
          </w:tcPr>
          <w:p w14:paraId="7BD67805" w14:textId="45EB0C63"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152</w:t>
            </w:r>
          </w:p>
        </w:tc>
      </w:tr>
      <w:tr w:rsidR="00C321E9" w:rsidRPr="00C321E9" w14:paraId="1A9D90F4" w14:textId="77777777" w:rsidTr="00DD4F7F">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14:paraId="1215BA5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30</w:t>
            </w:r>
          </w:p>
        </w:tc>
        <w:tc>
          <w:tcPr>
            <w:tcW w:w="1088" w:type="dxa"/>
          </w:tcPr>
          <w:p w14:paraId="6699BDB8"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28</w:t>
            </w:r>
          </w:p>
        </w:tc>
        <w:tc>
          <w:tcPr>
            <w:cnfStyle w:val="000010000000" w:firstRow="0" w:lastRow="0" w:firstColumn="0" w:lastColumn="0" w:oddVBand="1" w:evenVBand="0" w:oddHBand="0" w:evenHBand="0" w:firstRowFirstColumn="0" w:firstRowLastColumn="0" w:lastRowFirstColumn="0" w:lastRowLastColumn="0"/>
            <w:tcW w:w="1400" w:type="dxa"/>
          </w:tcPr>
          <w:p w14:paraId="33102532"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95</w:t>
            </w:r>
          </w:p>
        </w:tc>
        <w:tc>
          <w:tcPr>
            <w:tcW w:w="1088" w:type="dxa"/>
          </w:tcPr>
          <w:p w14:paraId="0D6FB17B"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76</w:t>
            </w:r>
          </w:p>
        </w:tc>
        <w:tc>
          <w:tcPr>
            <w:cnfStyle w:val="000010000000" w:firstRow="0" w:lastRow="0" w:firstColumn="0" w:lastColumn="0" w:oddVBand="1" w:evenVBand="0" w:oddHBand="0" w:evenHBand="0" w:firstRowFirstColumn="0" w:firstRowLastColumn="0" w:lastRowFirstColumn="0" w:lastRowLastColumn="0"/>
            <w:tcW w:w="1088" w:type="dxa"/>
          </w:tcPr>
          <w:p w14:paraId="10F865A6" w14:textId="7015C118"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300</w:t>
            </w:r>
          </w:p>
        </w:tc>
        <w:tc>
          <w:tcPr>
            <w:tcW w:w="1711" w:type="dxa"/>
          </w:tcPr>
          <w:p w14:paraId="246039FE" w14:textId="7408CB1F"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169</w:t>
            </w:r>
          </w:p>
        </w:tc>
      </w:tr>
      <w:tr w:rsidR="00C321E9" w:rsidRPr="00C321E9" w14:paraId="7931D385" w14:textId="77777777" w:rsidTr="00DD4F7F">
        <w:trPr>
          <w:trHeight w:val="151"/>
        </w:trPr>
        <w:tc>
          <w:tcPr>
            <w:cnfStyle w:val="000010000000" w:firstRow="0" w:lastRow="0" w:firstColumn="0" w:lastColumn="0" w:oddVBand="1" w:evenVBand="0" w:oddHBand="0" w:evenHBand="0" w:firstRowFirstColumn="0" w:firstRowLastColumn="0" w:lastRowFirstColumn="0" w:lastRowLastColumn="0"/>
            <w:tcW w:w="925" w:type="dxa"/>
          </w:tcPr>
          <w:p w14:paraId="29CEA5A7"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35</w:t>
            </w:r>
          </w:p>
        </w:tc>
        <w:tc>
          <w:tcPr>
            <w:tcW w:w="1088" w:type="dxa"/>
          </w:tcPr>
          <w:p w14:paraId="77B5B64E"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32</w:t>
            </w:r>
          </w:p>
        </w:tc>
        <w:tc>
          <w:tcPr>
            <w:cnfStyle w:val="000010000000" w:firstRow="0" w:lastRow="0" w:firstColumn="0" w:lastColumn="0" w:oddVBand="1" w:evenVBand="0" w:oddHBand="0" w:evenHBand="0" w:firstRowFirstColumn="0" w:firstRowLastColumn="0" w:lastRowFirstColumn="0" w:lastRowLastColumn="0"/>
            <w:tcW w:w="1400" w:type="dxa"/>
          </w:tcPr>
          <w:p w14:paraId="111FC8D9"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100</w:t>
            </w:r>
          </w:p>
        </w:tc>
        <w:tc>
          <w:tcPr>
            <w:tcW w:w="1088" w:type="dxa"/>
          </w:tcPr>
          <w:p w14:paraId="0B68DFB6"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80</w:t>
            </w:r>
          </w:p>
        </w:tc>
        <w:tc>
          <w:tcPr>
            <w:cnfStyle w:val="000010000000" w:firstRow="0" w:lastRow="0" w:firstColumn="0" w:lastColumn="0" w:oddVBand="1" w:evenVBand="0" w:oddHBand="0" w:evenHBand="0" w:firstRowFirstColumn="0" w:firstRowLastColumn="0" w:lastRowFirstColumn="0" w:lastRowLastColumn="0"/>
            <w:tcW w:w="1088" w:type="dxa"/>
          </w:tcPr>
          <w:p w14:paraId="515B0968" w14:textId="18C40955"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350</w:t>
            </w:r>
          </w:p>
        </w:tc>
        <w:tc>
          <w:tcPr>
            <w:tcW w:w="1711" w:type="dxa"/>
          </w:tcPr>
          <w:p w14:paraId="2C84AEC7" w14:textId="20B5B122"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186</w:t>
            </w:r>
          </w:p>
        </w:tc>
      </w:tr>
      <w:tr w:rsidR="00C321E9" w:rsidRPr="00C321E9" w14:paraId="4E45C318" w14:textId="77777777" w:rsidTr="00DD4F7F">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925" w:type="dxa"/>
          </w:tcPr>
          <w:p w14:paraId="078C7D3F"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40</w:t>
            </w:r>
          </w:p>
        </w:tc>
        <w:tc>
          <w:tcPr>
            <w:tcW w:w="1088" w:type="dxa"/>
          </w:tcPr>
          <w:p w14:paraId="33AD8AF7"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36</w:t>
            </w:r>
          </w:p>
        </w:tc>
        <w:tc>
          <w:tcPr>
            <w:cnfStyle w:val="000010000000" w:firstRow="0" w:lastRow="0" w:firstColumn="0" w:lastColumn="0" w:oddVBand="1" w:evenVBand="0" w:oddHBand="0" w:evenHBand="0" w:firstRowFirstColumn="0" w:firstRowLastColumn="0" w:lastRowFirstColumn="0" w:lastRowLastColumn="0"/>
            <w:tcW w:w="1400" w:type="dxa"/>
          </w:tcPr>
          <w:p w14:paraId="23B8FE99"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110</w:t>
            </w:r>
          </w:p>
        </w:tc>
        <w:tc>
          <w:tcPr>
            <w:tcW w:w="1088" w:type="dxa"/>
          </w:tcPr>
          <w:p w14:paraId="0B0BF765"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86</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0000" w:themeFill="text1"/>
          </w:tcPr>
          <w:p w14:paraId="651E9FED" w14:textId="797B87C2" w:rsidR="00DD4F7F" w:rsidRPr="00A76DF2" w:rsidRDefault="00DD4F7F" w:rsidP="00DD4F7F">
            <w:pPr>
              <w:spacing w:line="360" w:lineRule="auto"/>
              <w:rPr>
                <w:rFonts w:ascii="Times New Roman" w:eastAsia="Calibri" w:hAnsi="Times New Roman" w:cs="Times New Roman"/>
                <w:color w:val="FFFFFF" w:themeColor="background1"/>
                <w:kern w:val="2"/>
                <w:sz w:val="24"/>
                <w:szCs w:val="24"/>
                <w14:ligatures w14:val="standardContextual"/>
              </w:rPr>
            </w:pPr>
            <w:r w:rsidRPr="00A76DF2">
              <w:rPr>
                <w:rFonts w:ascii="Times New Roman" w:eastAsia="Times New Roman" w:hAnsi="Times New Roman" w:cs="Times New Roman"/>
                <w:b/>
                <w:bCs/>
                <w:color w:val="FFFFFF" w:themeColor="background1"/>
                <w:sz w:val="24"/>
                <w:szCs w:val="24"/>
              </w:rPr>
              <w:t>364</w:t>
            </w:r>
          </w:p>
        </w:tc>
        <w:tc>
          <w:tcPr>
            <w:tcW w:w="1711" w:type="dxa"/>
            <w:shd w:val="clear" w:color="auto" w:fill="000000" w:themeFill="text1"/>
          </w:tcPr>
          <w:p w14:paraId="62EA36D0" w14:textId="03C984B9" w:rsidR="00DD4F7F" w:rsidRPr="00A76DF2"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FFFF" w:themeColor="background1"/>
                <w:kern w:val="2"/>
                <w:sz w:val="24"/>
                <w:szCs w:val="24"/>
                <w14:ligatures w14:val="standardContextual"/>
              </w:rPr>
            </w:pPr>
            <w:r w:rsidRPr="00A76DF2">
              <w:rPr>
                <w:rFonts w:ascii="Times New Roman" w:eastAsia="Times New Roman" w:hAnsi="Times New Roman" w:cs="Times New Roman"/>
                <w:b/>
                <w:bCs/>
                <w:color w:val="FFFFFF" w:themeColor="background1"/>
                <w:sz w:val="24"/>
                <w:szCs w:val="24"/>
              </w:rPr>
              <w:t>187</w:t>
            </w:r>
          </w:p>
        </w:tc>
      </w:tr>
      <w:tr w:rsidR="00C321E9" w:rsidRPr="00C321E9" w14:paraId="7C7A1853" w14:textId="77777777" w:rsidTr="00DD4F7F">
        <w:trPr>
          <w:trHeight w:val="145"/>
        </w:trPr>
        <w:tc>
          <w:tcPr>
            <w:cnfStyle w:val="000010000000" w:firstRow="0" w:lastRow="0" w:firstColumn="0" w:lastColumn="0" w:oddVBand="1" w:evenVBand="0" w:oddHBand="0" w:evenHBand="0" w:firstRowFirstColumn="0" w:firstRowLastColumn="0" w:lastRowFirstColumn="0" w:lastRowLastColumn="0"/>
            <w:tcW w:w="925" w:type="dxa"/>
          </w:tcPr>
          <w:p w14:paraId="655A6162"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45</w:t>
            </w:r>
          </w:p>
        </w:tc>
        <w:tc>
          <w:tcPr>
            <w:tcW w:w="1088" w:type="dxa"/>
          </w:tcPr>
          <w:p w14:paraId="5756DB7F"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40</w:t>
            </w:r>
          </w:p>
        </w:tc>
        <w:tc>
          <w:tcPr>
            <w:cnfStyle w:val="000010000000" w:firstRow="0" w:lastRow="0" w:firstColumn="0" w:lastColumn="0" w:oddVBand="1" w:evenVBand="0" w:oddHBand="0" w:evenHBand="0" w:firstRowFirstColumn="0" w:firstRowLastColumn="0" w:lastRowFirstColumn="0" w:lastRowLastColumn="0"/>
            <w:tcW w:w="1400" w:type="dxa"/>
          </w:tcPr>
          <w:p w14:paraId="3A2F6A62"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120</w:t>
            </w:r>
          </w:p>
        </w:tc>
        <w:tc>
          <w:tcPr>
            <w:tcW w:w="1088" w:type="dxa"/>
          </w:tcPr>
          <w:p w14:paraId="481103DF"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92</w:t>
            </w:r>
          </w:p>
        </w:tc>
        <w:tc>
          <w:tcPr>
            <w:cnfStyle w:val="000010000000" w:firstRow="0" w:lastRow="0" w:firstColumn="0" w:lastColumn="0" w:oddVBand="1" w:evenVBand="0" w:oddHBand="0" w:evenHBand="0" w:firstRowFirstColumn="0" w:firstRowLastColumn="0" w:lastRowFirstColumn="0" w:lastRowLastColumn="0"/>
            <w:tcW w:w="1088" w:type="dxa"/>
          </w:tcPr>
          <w:p w14:paraId="4FCE6CC9" w14:textId="34FB0634"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400</w:t>
            </w:r>
          </w:p>
        </w:tc>
        <w:tc>
          <w:tcPr>
            <w:tcW w:w="1711" w:type="dxa"/>
          </w:tcPr>
          <w:p w14:paraId="3D302EA4" w14:textId="675E0EED"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196</w:t>
            </w:r>
          </w:p>
        </w:tc>
      </w:tr>
      <w:tr w:rsidR="00C321E9" w:rsidRPr="00C321E9" w14:paraId="221C31E9" w14:textId="77777777" w:rsidTr="00DD4F7F">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14:paraId="730424AE"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50</w:t>
            </w:r>
          </w:p>
        </w:tc>
        <w:tc>
          <w:tcPr>
            <w:tcW w:w="1088" w:type="dxa"/>
          </w:tcPr>
          <w:p w14:paraId="01002339"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44</w:t>
            </w:r>
          </w:p>
        </w:tc>
        <w:tc>
          <w:tcPr>
            <w:cnfStyle w:val="000010000000" w:firstRow="0" w:lastRow="0" w:firstColumn="0" w:lastColumn="0" w:oddVBand="1" w:evenVBand="0" w:oddHBand="0" w:evenHBand="0" w:firstRowFirstColumn="0" w:firstRowLastColumn="0" w:lastRowFirstColumn="0" w:lastRowLastColumn="0"/>
            <w:tcW w:w="1400" w:type="dxa"/>
          </w:tcPr>
          <w:p w14:paraId="7D53E67E"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130</w:t>
            </w:r>
          </w:p>
        </w:tc>
        <w:tc>
          <w:tcPr>
            <w:tcW w:w="1088" w:type="dxa"/>
          </w:tcPr>
          <w:p w14:paraId="16BE7719"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97</w:t>
            </w:r>
          </w:p>
        </w:tc>
        <w:tc>
          <w:tcPr>
            <w:cnfStyle w:val="000010000000" w:firstRow="0" w:lastRow="0" w:firstColumn="0" w:lastColumn="0" w:oddVBand="1" w:evenVBand="0" w:oddHBand="0" w:evenHBand="0" w:firstRowFirstColumn="0" w:firstRowLastColumn="0" w:lastRowFirstColumn="0" w:lastRowLastColumn="0"/>
            <w:tcW w:w="1088" w:type="dxa"/>
          </w:tcPr>
          <w:p w14:paraId="23EBBABF" w14:textId="350D2C5E"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500</w:t>
            </w:r>
          </w:p>
        </w:tc>
        <w:tc>
          <w:tcPr>
            <w:tcW w:w="1711" w:type="dxa"/>
          </w:tcPr>
          <w:p w14:paraId="256801DD" w14:textId="28CA74C4"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217</w:t>
            </w:r>
          </w:p>
        </w:tc>
      </w:tr>
      <w:tr w:rsidR="00C321E9" w:rsidRPr="00C321E9" w14:paraId="45C08F2C" w14:textId="77777777" w:rsidTr="00DD4F7F">
        <w:trPr>
          <w:trHeight w:val="156"/>
        </w:trPr>
        <w:tc>
          <w:tcPr>
            <w:cnfStyle w:val="000010000000" w:firstRow="0" w:lastRow="0" w:firstColumn="0" w:lastColumn="0" w:oddVBand="1" w:evenVBand="0" w:oddHBand="0" w:evenHBand="0" w:firstRowFirstColumn="0" w:firstRowLastColumn="0" w:lastRowFirstColumn="0" w:lastRowLastColumn="0"/>
            <w:tcW w:w="925" w:type="dxa"/>
          </w:tcPr>
          <w:p w14:paraId="2EB37B15"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55</w:t>
            </w:r>
          </w:p>
        </w:tc>
        <w:tc>
          <w:tcPr>
            <w:tcW w:w="1088" w:type="dxa"/>
          </w:tcPr>
          <w:p w14:paraId="36859A63"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48</w:t>
            </w:r>
          </w:p>
        </w:tc>
        <w:tc>
          <w:tcPr>
            <w:cnfStyle w:val="000010000000" w:firstRow="0" w:lastRow="0" w:firstColumn="0" w:lastColumn="0" w:oddVBand="1" w:evenVBand="0" w:oddHBand="0" w:evenHBand="0" w:firstRowFirstColumn="0" w:firstRowLastColumn="0" w:lastRowFirstColumn="0" w:lastRowLastColumn="0"/>
            <w:tcW w:w="1400" w:type="dxa"/>
          </w:tcPr>
          <w:p w14:paraId="3E80A5ED"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140</w:t>
            </w:r>
          </w:p>
        </w:tc>
        <w:tc>
          <w:tcPr>
            <w:tcW w:w="1088" w:type="dxa"/>
          </w:tcPr>
          <w:p w14:paraId="686A4665"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103</w:t>
            </w:r>
          </w:p>
        </w:tc>
        <w:tc>
          <w:tcPr>
            <w:cnfStyle w:val="000010000000" w:firstRow="0" w:lastRow="0" w:firstColumn="0" w:lastColumn="0" w:oddVBand="1" w:evenVBand="0" w:oddHBand="0" w:evenHBand="0" w:firstRowFirstColumn="0" w:firstRowLastColumn="0" w:lastRowFirstColumn="0" w:lastRowLastColumn="0"/>
            <w:tcW w:w="1088" w:type="dxa"/>
          </w:tcPr>
          <w:p w14:paraId="501B6D9A" w14:textId="439798AB"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600</w:t>
            </w:r>
          </w:p>
        </w:tc>
        <w:tc>
          <w:tcPr>
            <w:tcW w:w="1711" w:type="dxa"/>
          </w:tcPr>
          <w:p w14:paraId="47488FC7" w14:textId="1085DCE4"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234</w:t>
            </w:r>
          </w:p>
        </w:tc>
      </w:tr>
      <w:tr w:rsidR="00C321E9" w:rsidRPr="00C321E9" w14:paraId="161A28DB" w14:textId="77777777" w:rsidTr="00DD4F7F">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14:paraId="0741689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60</w:t>
            </w:r>
          </w:p>
        </w:tc>
        <w:tc>
          <w:tcPr>
            <w:tcW w:w="1088" w:type="dxa"/>
          </w:tcPr>
          <w:p w14:paraId="73557DDB"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52</w:t>
            </w:r>
          </w:p>
        </w:tc>
        <w:tc>
          <w:tcPr>
            <w:cnfStyle w:val="000010000000" w:firstRow="0" w:lastRow="0" w:firstColumn="0" w:lastColumn="0" w:oddVBand="1" w:evenVBand="0" w:oddHBand="0" w:evenHBand="0" w:firstRowFirstColumn="0" w:firstRowLastColumn="0" w:lastRowFirstColumn="0" w:lastRowLastColumn="0"/>
            <w:tcW w:w="1400" w:type="dxa"/>
          </w:tcPr>
          <w:p w14:paraId="31CA2C1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150</w:t>
            </w:r>
          </w:p>
        </w:tc>
        <w:tc>
          <w:tcPr>
            <w:tcW w:w="1088" w:type="dxa"/>
          </w:tcPr>
          <w:p w14:paraId="3409B5EF"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108</w:t>
            </w:r>
          </w:p>
        </w:tc>
        <w:tc>
          <w:tcPr>
            <w:cnfStyle w:val="000010000000" w:firstRow="0" w:lastRow="0" w:firstColumn="0" w:lastColumn="0" w:oddVBand="1" w:evenVBand="0" w:oddHBand="0" w:evenHBand="0" w:firstRowFirstColumn="0" w:firstRowLastColumn="0" w:lastRowFirstColumn="0" w:lastRowLastColumn="0"/>
            <w:tcW w:w="1088" w:type="dxa"/>
          </w:tcPr>
          <w:p w14:paraId="73957447" w14:textId="523DBCEF"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700</w:t>
            </w:r>
          </w:p>
        </w:tc>
        <w:tc>
          <w:tcPr>
            <w:tcW w:w="1711" w:type="dxa"/>
          </w:tcPr>
          <w:p w14:paraId="479ABB8F" w14:textId="1EF2EDD4"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248</w:t>
            </w:r>
          </w:p>
        </w:tc>
      </w:tr>
      <w:tr w:rsidR="00C321E9" w:rsidRPr="00C321E9" w14:paraId="64E1C82B" w14:textId="77777777" w:rsidTr="00DD4F7F">
        <w:trPr>
          <w:trHeight w:val="145"/>
        </w:trPr>
        <w:tc>
          <w:tcPr>
            <w:cnfStyle w:val="000010000000" w:firstRow="0" w:lastRow="0" w:firstColumn="0" w:lastColumn="0" w:oddVBand="1" w:evenVBand="0" w:oddHBand="0" w:evenHBand="0" w:firstRowFirstColumn="0" w:firstRowLastColumn="0" w:lastRowFirstColumn="0" w:lastRowLastColumn="0"/>
            <w:tcW w:w="925" w:type="dxa"/>
          </w:tcPr>
          <w:p w14:paraId="049E0D1D"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65</w:t>
            </w:r>
          </w:p>
        </w:tc>
        <w:tc>
          <w:tcPr>
            <w:tcW w:w="1088" w:type="dxa"/>
          </w:tcPr>
          <w:p w14:paraId="3E69C3D0"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56</w:t>
            </w:r>
          </w:p>
        </w:tc>
        <w:tc>
          <w:tcPr>
            <w:cnfStyle w:val="000010000000" w:firstRow="0" w:lastRow="0" w:firstColumn="0" w:lastColumn="0" w:oddVBand="1" w:evenVBand="0" w:oddHBand="0" w:evenHBand="0" w:firstRowFirstColumn="0" w:firstRowLastColumn="0" w:lastRowFirstColumn="0" w:lastRowLastColumn="0"/>
            <w:tcW w:w="1400" w:type="dxa"/>
          </w:tcPr>
          <w:p w14:paraId="7A89D7D4"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160</w:t>
            </w:r>
          </w:p>
        </w:tc>
        <w:tc>
          <w:tcPr>
            <w:tcW w:w="1088" w:type="dxa"/>
          </w:tcPr>
          <w:p w14:paraId="1529D4FB"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113</w:t>
            </w:r>
          </w:p>
        </w:tc>
        <w:tc>
          <w:tcPr>
            <w:cnfStyle w:val="000010000000" w:firstRow="0" w:lastRow="0" w:firstColumn="0" w:lastColumn="0" w:oddVBand="1" w:evenVBand="0" w:oddHBand="0" w:evenHBand="0" w:firstRowFirstColumn="0" w:firstRowLastColumn="0" w:lastRowFirstColumn="0" w:lastRowLastColumn="0"/>
            <w:tcW w:w="1088" w:type="dxa"/>
          </w:tcPr>
          <w:p w14:paraId="00DC697E" w14:textId="107B3608"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800</w:t>
            </w:r>
          </w:p>
        </w:tc>
        <w:tc>
          <w:tcPr>
            <w:tcW w:w="1711" w:type="dxa"/>
          </w:tcPr>
          <w:p w14:paraId="22C7C51E" w14:textId="2F7D4592"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260</w:t>
            </w:r>
          </w:p>
        </w:tc>
      </w:tr>
      <w:tr w:rsidR="00C321E9" w:rsidRPr="00C321E9" w14:paraId="4BB575D1" w14:textId="77777777" w:rsidTr="00DD4F7F">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925" w:type="dxa"/>
          </w:tcPr>
          <w:p w14:paraId="44C90EC6"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70</w:t>
            </w:r>
          </w:p>
        </w:tc>
        <w:tc>
          <w:tcPr>
            <w:tcW w:w="1088" w:type="dxa"/>
          </w:tcPr>
          <w:p w14:paraId="7048885C"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59</w:t>
            </w:r>
          </w:p>
        </w:tc>
        <w:tc>
          <w:tcPr>
            <w:cnfStyle w:val="000010000000" w:firstRow="0" w:lastRow="0" w:firstColumn="0" w:lastColumn="0" w:oddVBand="1" w:evenVBand="0" w:oddHBand="0" w:evenHBand="0" w:firstRowFirstColumn="0" w:firstRowLastColumn="0" w:lastRowFirstColumn="0" w:lastRowLastColumn="0"/>
            <w:tcW w:w="1400" w:type="dxa"/>
          </w:tcPr>
          <w:p w14:paraId="29A427BC"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170</w:t>
            </w:r>
          </w:p>
        </w:tc>
        <w:tc>
          <w:tcPr>
            <w:tcW w:w="1088" w:type="dxa"/>
          </w:tcPr>
          <w:p w14:paraId="199529F2"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113</w:t>
            </w:r>
          </w:p>
        </w:tc>
        <w:tc>
          <w:tcPr>
            <w:cnfStyle w:val="000010000000" w:firstRow="0" w:lastRow="0" w:firstColumn="0" w:lastColumn="0" w:oddVBand="1" w:evenVBand="0" w:oddHBand="0" w:evenHBand="0" w:firstRowFirstColumn="0" w:firstRowLastColumn="0" w:lastRowFirstColumn="0" w:lastRowLastColumn="0"/>
            <w:tcW w:w="1088" w:type="dxa"/>
          </w:tcPr>
          <w:p w14:paraId="0A76E9CE" w14:textId="5BF6E7F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900</w:t>
            </w:r>
          </w:p>
        </w:tc>
        <w:tc>
          <w:tcPr>
            <w:tcW w:w="1711" w:type="dxa"/>
          </w:tcPr>
          <w:p w14:paraId="0EF442DB" w14:textId="3A9F4D43"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269</w:t>
            </w:r>
          </w:p>
        </w:tc>
      </w:tr>
    </w:tbl>
    <w:p w14:paraId="0B75BDDA" w14:textId="77777777" w:rsidR="000E5F61" w:rsidRPr="00C321E9" w:rsidRDefault="000E5F61" w:rsidP="000E5F61">
      <w:pPr>
        <w:spacing w:after="0"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Note:</w:t>
      </w:r>
      <w:r w:rsidRPr="00C321E9">
        <w:rPr>
          <w:rFonts w:ascii="Times New Roman" w:eastAsia="Calibri" w:hAnsi="Times New Roman" w:cs="Times New Roman"/>
          <w:color w:val="000000" w:themeColor="text1"/>
          <w:kern w:val="2"/>
          <w:sz w:val="24"/>
          <w:szCs w:val="24"/>
          <w14:ligatures w14:val="standardContextual"/>
        </w:rPr>
        <w:t xml:space="preserve"> N is population and S is sample size.</w:t>
      </w:r>
    </w:p>
    <w:p w14:paraId="3F010F64"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A Purposive sampling technique also known as judgmental sampling technique will be adopted for the research work. This type of nonprobability sampling technique, the researcher chooses a sample based on what she/he thinks is the respondents with the information the researcher is looking for or in other words they use their personal judgement (</w:t>
      </w:r>
      <w:proofErr w:type="spellStart"/>
      <w:r w:rsidRPr="00C321E9">
        <w:rPr>
          <w:rFonts w:ascii="Times New Roman" w:eastAsia="Calibri" w:hAnsi="Times New Roman" w:cs="Times New Roman"/>
          <w:color w:val="000000" w:themeColor="text1"/>
          <w:kern w:val="2"/>
          <w:sz w:val="24"/>
          <w:szCs w:val="24"/>
          <w14:ligatures w14:val="standardContextual"/>
        </w:rPr>
        <w:t>Palys</w:t>
      </w:r>
      <w:proofErr w:type="spellEnd"/>
      <w:r w:rsidRPr="00C321E9">
        <w:rPr>
          <w:rFonts w:ascii="Times New Roman" w:eastAsia="Calibri" w:hAnsi="Times New Roman" w:cs="Times New Roman"/>
          <w:color w:val="000000" w:themeColor="text1"/>
          <w:kern w:val="2"/>
          <w:sz w:val="24"/>
          <w:szCs w:val="24"/>
          <w14:ligatures w14:val="standardContextual"/>
        </w:rPr>
        <w:t>, 2008). The study will apply Purposive sampling technique because according to (</w:t>
      </w:r>
      <w:proofErr w:type="spellStart"/>
      <w:r w:rsidRPr="00C321E9">
        <w:rPr>
          <w:rFonts w:ascii="Times New Roman" w:eastAsia="Calibri" w:hAnsi="Times New Roman" w:cs="Times New Roman"/>
          <w:color w:val="000000" w:themeColor="text1"/>
          <w:kern w:val="2"/>
          <w:sz w:val="24"/>
          <w:szCs w:val="24"/>
          <w14:ligatures w14:val="standardContextual"/>
        </w:rPr>
        <w:t>Palys</w:t>
      </w:r>
      <w:proofErr w:type="spellEnd"/>
      <w:r w:rsidRPr="00C321E9">
        <w:rPr>
          <w:rFonts w:ascii="Times New Roman" w:eastAsia="Calibri" w:hAnsi="Times New Roman" w:cs="Times New Roman"/>
          <w:color w:val="000000" w:themeColor="text1"/>
          <w:kern w:val="2"/>
          <w:sz w:val="24"/>
          <w:szCs w:val="24"/>
          <w14:ligatures w14:val="standardContextual"/>
        </w:rPr>
        <w:t>, 2008) it saves time and also enables the researcher to get information from the right people who have knowledge and skills regarding the subject topic. The researcher used this technique because these respondents held enough knowledge and skills regarding the study topic.</w:t>
      </w:r>
    </w:p>
    <w:p w14:paraId="26B835D6" w14:textId="77777777" w:rsidR="000E5F61" w:rsidRPr="00C321E9" w:rsidRDefault="000E5F61" w:rsidP="000E5F61">
      <w:pPr>
        <w:keepNext/>
        <w:keepLines/>
        <w:spacing w:after="107" w:line="360" w:lineRule="auto"/>
        <w:ind w:left="18" w:hanging="10"/>
        <w:outlineLvl w:val="0"/>
        <w:rPr>
          <w:rFonts w:ascii="Times New Roman" w:eastAsia="Arial" w:hAnsi="Times New Roman" w:cs="Times New Roman"/>
          <w:bCs/>
          <w:color w:val="000000" w:themeColor="text1"/>
          <w:kern w:val="2"/>
          <w:sz w:val="24"/>
          <w:szCs w:val="24"/>
          <w14:ligatures w14:val="standardContextual"/>
        </w:rPr>
      </w:pPr>
      <w:bookmarkStart w:id="51" w:name="_Toc171750914"/>
      <w:bookmarkStart w:id="52" w:name="_Toc198843963"/>
      <w:r w:rsidRPr="00C321E9">
        <w:rPr>
          <w:rFonts w:ascii="Times New Roman" w:eastAsia="Arial" w:hAnsi="Times New Roman" w:cs="Times New Roman"/>
          <w:b/>
          <w:color w:val="000000" w:themeColor="text1"/>
          <w:kern w:val="2"/>
          <w:sz w:val="24"/>
          <w:szCs w:val="24"/>
          <w14:ligatures w14:val="standardContextual"/>
        </w:rPr>
        <w:t>3.5</w:t>
      </w:r>
      <w:r w:rsidRPr="00C321E9">
        <w:rPr>
          <w:rFonts w:ascii="Times New Roman" w:eastAsia="Arial" w:hAnsi="Times New Roman" w:cs="Times New Roman"/>
          <w:b/>
          <w:bCs/>
          <w:color w:val="000000" w:themeColor="text1"/>
          <w:kern w:val="2"/>
          <w:sz w:val="24"/>
          <w:szCs w:val="24"/>
          <w14:ligatures w14:val="standardContextual"/>
        </w:rPr>
        <w:tab/>
        <w:t>Methods of Data Collection Instrument</w:t>
      </w:r>
      <w:bookmarkEnd w:id="51"/>
      <w:bookmarkEnd w:id="52"/>
    </w:p>
    <w:p w14:paraId="03F629AA"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 xml:space="preserve">The researcher used qualitative data collection instrument methods like self-administered structured Questionnaires. According to Oso and </w:t>
      </w:r>
      <w:proofErr w:type="spellStart"/>
      <w:r w:rsidRPr="00C321E9">
        <w:rPr>
          <w:rFonts w:ascii="Times New Roman" w:eastAsia="Calibri" w:hAnsi="Times New Roman" w:cs="Times New Roman"/>
          <w:color w:val="000000" w:themeColor="text1"/>
          <w:kern w:val="2"/>
          <w:sz w:val="24"/>
          <w:szCs w:val="24"/>
          <w14:ligatures w14:val="standardContextual"/>
        </w:rPr>
        <w:t>Onen</w:t>
      </w:r>
      <w:proofErr w:type="spellEnd"/>
      <w:r w:rsidRPr="00C321E9">
        <w:rPr>
          <w:rFonts w:ascii="Times New Roman" w:eastAsia="Calibri" w:hAnsi="Times New Roman" w:cs="Times New Roman"/>
          <w:color w:val="000000" w:themeColor="text1"/>
          <w:kern w:val="2"/>
          <w:sz w:val="24"/>
          <w:szCs w:val="24"/>
          <w14:ligatures w14:val="standardContextual"/>
        </w:rPr>
        <w:t>, (2008) questionnaires as a data collection technique in which the respondents respond to the number of items in writing.</w:t>
      </w:r>
    </w:p>
    <w:p w14:paraId="15A906D9"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Questionnaire survey method</w:t>
      </w:r>
    </w:p>
    <w:p w14:paraId="10786D21"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 xml:space="preserve">Questionnaires were chosen in this study because the study covered a large geographical area that made the use of questionnaires appropriate (Amin, 2005). A questionnaire was a set of </w:t>
      </w:r>
      <w:r w:rsidRPr="00C321E9">
        <w:rPr>
          <w:rFonts w:ascii="Times New Roman" w:eastAsia="Calibri" w:hAnsi="Times New Roman" w:cs="Times New Roman"/>
          <w:color w:val="000000" w:themeColor="text1"/>
          <w:kern w:val="2"/>
          <w:sz w:val="24"/>
          <w:szCs w:val="24"/>
          <w14:ligatures w14:val="standardContextual"/>
        </w:rPr>
        <w:lastRenderedPageBreak/>
        <w:t>systematically structured questions that were employed to gather quantitative information from respondents. As a significant research tool for collecting data, a questionnaire had its key function as measurement and used to homogenize questions so that the same questions are asked in the same way repeatedly (Mugenda &amp; Mugenda, 2003). It is the major data collection technique in surveys and yields to quantitative data. The researchers developed and administer one set of structured questionnaires to collect data from the town clerks, sub-county chiefs and other Local government staffs. A close-ended set of questionnaires scored on five-point Likert scale ranging from 1= strongly agree, 2 = agree, 3 = neutral, 4 = disagree and 5= strongly disagree developed by the researcher was employed in this study.</w:t>
      </w:r>
      <w:r w:rsidRPr="00C321E9">
        <w:rPr>
          <w:rFonts w:ascii="Times New Roman" w:eastAsia="Calibri" w:hAnsi="Times New Roman" w:cs="Times New Roman"/>
          <w:b/>
          <w:bCs/>
          <w:color w:val="000000" w:themeColor="text1"/>
          <w:kern w:val="2"/>
          <w:sz w:val="24"/>
          <w:szCs w:val="24"/>
          <w14:ligatures w14:val="standardContextual"/>
        </w:rPr>
        <w:t xml:space="preserve"> </w:t>
      </w:r>
    </w:p>
    <w:p w14:paraId="76FF4A99" w14:textId="77777777" w:rsidR="000E5F61" w:rsidRPr="00C321E9" w:rsidRDefault="000E5F61" w:rsidP="000E5F61">
      <w:pPr>
        <w:keepNext/>
        <w:keepLines/>
        <w:shd w:val="clear" w:color="auto" w:fill="FFFFFF"/>
        <w:spacing w:after="0" w:line="360" w:lineRule="auto"/>
        <w:contextualSpacing/>
        <w:jc w:val="both"/>
        <w:outlineLvl w:val="0"/>
        <w:rPr>
          <w:rFonts w:ascii="Times New Roman" w:eastAsia="Calibri" w:hAnsi="Times New Roman" w:cs="Times New Roman"/>
          <w:b/>
          <w:bCs/>
          <w:color w:val="000000" w:themeColor="text1"/>
          <w:sz w:val="24"/>
          <w:szCs w:val="24"/>
        </w:rPr>
      </w:pPr>
      <w:bookmarkStart w:id="53" w:name="_Toc171750917"/>
      <w:bookmarkStart w:id="54" w:name="_Toc198843964"/>
      <w:r w:rsidRPr="00C321E9">
        <w:rPr>
          <w:rFonts w:ascii="Times New Roman" w:eastAsia="Calibri" w:hAnsi="Times New Roman" w:cs="Times New Roman"/>
          <w:b/>
          <w:bCs/>
          <w:color w:val="000000" w:themeColor="text1"/>
          <w:sz w:val="24"/>
          <w:szCs w:val="24"/>
        </w:rPr>
        <w:t>3.6</w:t>
      </w:r>
      <w:r w:rsidRPr="00C321E9">
        <w:rPr>
          <w:rFonts w:ascii="Times New Roman" w:eastAsia="Calibri" w:hAnsi="Times New Roman" w:cs="Times New Roman"/>
          <w:b/>
          <w:bCs/>
          <w:color w:val="000000" w:themeColor="text1"/>
          <w:sz w:val="24"/>
          <w:szCs w:val="24"/>
        </w:rPr>
        <w:tab/>
        <w:t>Method of Data Analysis</w:t>
      </w:r>
      <w:bookmarkEnd w:id="53"/>
      <w:bookmarkEnd w:id="54"/>
    </w:p>
    <w:p w14:paraId="3ADDD7F4"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Data will be analyze using statistical software (IBM SPSS statistics 23) to process the data into frequency tables and percentage and also tested the significance and relationship of variable by running the correlation and regression statistics for the quantitative data that was collected. This enabled the researcher to make possible predictions about the study. The descriptive statistical tools helped the researcher to describe the data and determine the extent to be used. The findings were presented using tables for percentage. Data analysis used percentages, tabulations, means and other central tendencies. Tables were used to summarize responses for further analysis and facilitate comparison.</w:t>
      </w:r>
    </w:p>
    <w:p w14:paraId="6BB27598" w14:textId="77777777" w:rsidR="000E5F61" w:rsidRPr="00C321E9" w:rsidRDefault="000E5F61" w:rsidP="000E5F61">
      <w:pPr>
        <w:tabs>
          <w:tab w:val="left" w:pos="720"/>
        </w:tabs>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ab/>
        <w:t xml:space="preserve">The formula is given thus:  </w:t>
      </w:r>
      <m:oMath>
        <m:r>
          <w:rPr>
            <w:rFonts w:ascii="Cambria Math" w:eastAsia="Calibri" w:hAnsi="Cambria Math" w:cs="Times New Roman"/>
            <w:color w:val="000000" w:themeColor="text1"/>
            <w:kern w:val="2"/>
            <w:sz w:val="24"/>
            <w:szCs w:val="24"/>
            <w14:ligatures w14:val="standardContextual"/>
          </w:rPr>
          <m:t>nx</m:t>
        </m:r>
        <m:f>
          <m:fPr>
            <m:ctrlPr>
              <w:rPr>
                <w:rFonts w:ascii="Cambria Math" w:eastAsia="Calibri" w:hAnsi="Cambria Math" w:cs="Times New Roman"/>
                <w:i/>
                <w:color w:val="000000" w:themeColor="text1"/>
                <w:kern w:val="2"/>
                <w:sz w:val="24"/>
                <w:szCs w:val="24"/>
                <w14:ligatures w14:val="standardContextual"/>
              </w:rPr>
            </m:ctrlPr>
          </m:fPr>
          <m:num>
            <m:r>
              <w:rPr>
                <w:rFonts w:ascii="Cambria Math" w:eastAsia="Calibri" w:hAnsi="Cambria Math" w:cs="Times New Roman"/>
                <w:color w:val="000000" w:themeColor="text1"/>
                <w:kern w:val="2"/>
                <w:sz w:val="24"/>
                <w:szCs w:val="24"/>
                <w14:ligatures w14:val="standardContextual"/>
              </w:rPr>
              <m:t>100</m:t>
            </m:r>
          </m:num>
          <m:den>
            <m:r>
              <w:rPr>
                <w:rFonts w:ascii="Cambria Math" w:eastAsia="Calibri" w:hAnsi="Cambria Math" w:cs="Times New Roman"/>
                <w:color w:val="000000" w:themeColor="text1"/>
                <w:kern w:val="2"/>
                <w:sz w:val="24"/>
                <w:szCs w:val="24"/>
                <w14:ligatures w14:val="standardContextual"/>
              </w:rPr>
              <m:t>N</m:t>
            </m:r>
          </m:den>
        </m:f>
      </m:oMath>
    </w:p>
    <w:p w14:paraId="38562CC6" w14:textId="77777777" w:rsidR="000E5F61" w:rsidRPr="00C321E9" w:rsidRDefault="000E5F61" w:rsidP="000E5F61">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N =</w:t>
      </w:r>
      <w:r w:rsidRPr="00C321E9">
        <w:rPr>
          <w:rFonts w:ascii="Times New Roman" w:eastAsia="Calibri" w:hAnsi="Times New Roman" w:cs="Times New Roman"/>
          <w:color w:val="000000" w:themeColor="text1"/>
          <w:kern w:val="2"/>
          <w:sz w:val="24"/>
          <w:szCs w:val="24"/>
          <w14:ligatures w14:val="standardContextual"/>
        </w:rPr>
        <w:t xml:space="preserve"> Total Number of Respondents</w:t>
      </w:r>
    </w:p>
    <w:p w14:paraId="5D0078C7" w14:textId="77777777" w:rsidR="000E5F61" w:rsidRPr="00C321E9" w:rsidRDefault="000E5F61" w:rsidP="000E5F61">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n =</w:t>
      </w:r>
      <w:r w:rsidRPr="00C321E9">
        <w:rPr>
          <w:rFonts w:ascii="Times New Roman" w:eastAsia="Calibri" w:hAnsi="Times New Roman" w:cs="Times New Roman"/>
          <w:color w:val="000000" w:themeColor="text1"/>
          <w:kern w:val="2"/>
          <w:sz w:val="24"/>
          <w:szCs w:val="24"/>
          <w14:ligatures w14:val="standardContextual"/>
        </w:rPr>
        <w:t xml:space="preserve"> Population of the Total respondent</w:t>
      </w:r>
    </w:p>
    <w:p w14:paraId="762643C1" w14:textId="77777777" w:rsidR="000E5F61" w:rsidRPr="00C321E9" w:rsidRDefault="000E5F61" w:rsidP="000E5F61">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100% =</w:t>
      </w:r>
      <w:r w:rsidRPr="00C321E9">
        <w:rPr>
          <w:rFonts w:ascii="Times New Roman" w:eastAsia="Calibri" w:hAnsi="Times New Roman" w:cs="Times New Roman"/>
          <w:color w:val="000000" w:themeColor="text1"/>
          <w:kern w:val="2"/>
          <w:sz w:val="24"/>
          <w:szCs w:val="24"/>
          <w14:ligatures w14:val="standardContextual"/>
        </w:rPr>
        <w:t xml:space="preserve"> Percentage of the target population </w:t>
      </w:r>
    </w:p>
    <w:p w14:paraId="35023EAC" w14:textId="77777777" w:rsidR="000E5F61" w:rsidRPr="00C321E9" w:rsidRDefault="000E5F61" w:rsidP="000E5F61">
      <w:pPr>
        <w:keepNext/>
        <w:keepLines/>
        <w:spacing w:after="107" w:line="360" w:lineRule="auto"/>
        <w:ind w:left="18" w:hanging="10"/>
        <w:outlineLvl w:val="0"/>
        <w:rPr>
          <w:rFonts w:ascii="Times New Roman" w:eastAsia="Calibri" w:hAnsi="Times New Roman" w:cs="Times New Roman"/>
          <w:b/>
          <w:bCs/>
          <w:color w:val="000000" w:themeColor="text1"/>
          <w:kern w:val="2"/>
          <w:sz w:val="24"/>
          <w:szCs w:val="24"/>
          <w14:ligatures w14:val="standardContextual"/>
        </w:rPr>
      </w:pPr>
      <w:bookmarkStart w:id="55" w:name="_Toc198843965"/>
      <w:r w:rsidRPr="00C321E9">
        <w:rPr>
          <w:rFonts w:ascii="Times New Roman" w:eastAsia="Calibri" w:hAnsi="Times New Roman" w:cs="Arial"/>
          <w:b/>
          <w:bCs/>
          <w:color w:val="000000" w:themeColor="text1"/>
          <w:kern w:val="2"/>
          <w:sz w:val="24"/>
          <w:szCs w:val="24"/>
          <w14:ligatures w14:val="standardContextual"/>
        </w:rPr>
        <w:t>3.7</w:t>
      </w:r>
      <w:r w:rsidRPr="00C321E9">
        <w:rPr>
          <w:rFonts w:ascii="Times New Roman" w:eastAsia="Calibri" w:hAnsi="Times New Roman" w:cs="Arial"/>
          <w:b/>
          <w:bCs/>
          <w:color w:val="000000" w:themeColor="text1"/>
          <w:kern w:val="2"/>
          <w:sz w:val="24"/>
          <w:szCs w:val="24"/>
          <w14:ligatures w14:val="standardContextual"/>
        </w:rPr>
        <w:tab/>
      </w:r>
      <w:r w:rsidRPr="00C321E9">
        <w:rPr>
          <w:rFonts w:ascii="Times New Roman" w:eastAsia="Calibri" w:hAnsi="Times New Roman" w:cs="Times New Roman"/>
          <w:b/>
          <w:bCs/>
          <w:color w:val="000000" w:themeColor="text1"/>
          <w:kern w:val="2"/>
          <w:sz w:val="24"/>
          <w:szCs w:val="24"/>
          <w14:ligatures w14:val="standardContextual"/>
        </w:rPr>
        <w:t>Historical Background</w:t>
      </w:r>
      <w:bookmarkEnd w:id="55"/>
      <w:r w:rsidRPr="00C321E9">
        <w:rPr>
          <w:rFonts w:ascii="Times New Roman" w:eastAsia="Calibri" w:hAnsi="Times New Roman" w:cs="Times New Roman"/>
          <w:b/>
          <w:bCs/>
          <w:color w:val="000000" w:themeColor="text1"/>
          <w:kern w:val="2"/>
          <w:sz w:val="24"/>
          <w:szCs w:val="24"/>
          <w14:ligatures w14:val="standardContextual"/>
        </w:rPr>
        <w:t xml:space="preserve"> </w:t>
      </w:r>
    </w:p>
    <w:p w14:paraId="322B1431" w14:textId="77777777" w:rsidR="000E5F61" w:rsidRPr="00C321E9" w:rsidRDefault="000E5F61" w:rsidP="000E5F61">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C321E9">
        <w:rPr>
          <w:rFonts w:ascii="Times New Roman" w:eastAsia="Times New Roman" w:hAnsi="Times New Roman" w:cs="Times New Roman"/>
          <w:color w:val="000000" w:themeColor="text1"/>
          <w:sz w:val="24"/>
          <w:szCs w:val="24"/>
        </w:rPr>
        <w:t>Tuyil</w:t>
      </w:r>
      <w:proofErr w:type="spellEnd"/>
      <w:r w:rsidRPr="00C321E9">
        <w:rPr>
          <w:rFonts w:ascii="Times New Roman" w:eastAsia="Times New Roman" w:hAnsi="Times New Roman" w:cs="Times New Roman"/>
          <w:color w:val="000000" w:themeColor="text1"/>
          <w:sz w:val="24"/>
          <w:szCs w:val="24"/>
        </w:rPr>
        <w:t xml:space="preserve"> Pharmaceutical Industries Limited is based in Ilorin registered as manufacturers of Pharmaceutical Products, Syrups Tablets and capsules. We are </w:t>
      </w:r>
      <w:proofErr w:type="spellStart"/>
      <w:r w:rsidRPr="00C321E9">
        <w:rPr>
          <w:rFonts w:ascii="Times New Roman" w:eastAsia="Times New Roman" w:hAnsi="Times New Roman" w:cs="Times New Roman"/>
          <w:color w:val="000000" w:themeColor="text1"/>
          <w:sz w:val="24"/>
          <w:szCs w:val="24"/>
        </w:rPr>
        <w:t>bonafide</w:t>
      </w:r>
      <w:proofErr w:type="spellEnd"/>
      <w:r w:rsidRPr="00C321E9">
        <w:rPr>
          <w:rFonts w:ascii="Times New Roman" w:eastAsia="Times New Roman" w:hAnsi="Times New Roman" w:cs="Times New Roman"/>
          <w:color w:val="000000" w:themeColor="text1"/>
          <w:sz w:val="24"/>
          <w:szCs w:val="24"/>
        </w:rPr>
        <w:t xml:space="preserve"> members of other </w:t>
      </w:r>
      <w:proofErr w:type="spellStart"/>
      <w:r w:rsidRPr="00C321E9">
        <w:rPr>
          <w:rFonts w:ascii="Times New Roman" w:eastAsia="Times New Roman" w:hAnsi="Times New Roman" w:cs="Times New Roman"/>
          <w:color w:val="000000" w:themeColor="text1"/>
          <w:sz w:val="24"/>
          <w:szCs w:val="24"/>
        </w:rPr>
        <w:t>organisations</w:t>
      </w:r>
      <w:proofErr w:type="spellEnd"/>
      <w:r w:rsidRPr="00C321E9">
        <w:rPr>
          <w:rFonts w:ascii="Times New Roman" w:eastAsia="Times New Roman" w:hAnsi="Times New Roman" w:cs="Times New Roman"/>
          <w:color w:val="000000" w:themeColor="text1"/>
          <w:sz w:val="24"/>
          <w:szCs w:val="24"/>
        </w:rPr>
        <w:t xml:space="preserve"> like Nigeria Indigenous Pharmaceutical Manufacturer and registered by National Agency for Food and Drug Administration and Control (NAFAC) and Pharmaceutical Council.  </w:t>
      </w:r>
    </w:p>
    <w:p w14:paraId="39B26F1F" w14:textId="77777777" w:rsidR="000E5F61" w:rsidRPr="00C321E9" w:rsidRDefault="000E5F61" w:rsidP="000E5F61">
      <w:pPr>
        <w:spacing w:after="0" w:line="360" w:lineRule="auto"/>
        <w:ind w:firstLine="720"/>
        <w:jc w:val="both"/>
        <w:rPr>
          <w:rFonts w:ascii="Times New Roman" w:eastAsia="Calibri" w:hAnsi="Times New Roman" w:cs="Times New Roman"/>
          <w:bCs/>
          <w:color w:val="000000" w:themeColor="text1"/>
          <w:kern w:val="2"/>
          <w:sz w:val="24"/>
          <w:szCs w:val="24"/>
          <w14:ligatures w14:val="standardContextual"/>
        </w:rPr>
      </w:pPr>
      <w:proofErr w:type="spellStart"/>
      <w:r w:rsidRPr="00C321E9">
        <w:rPr>
          <w:rFonts w:ascii="Times New Roman" w:eastAsia="Calibri" w:hAnsi="Times New Roman" w:cs="Times New Roman"/>
          <w:bCs/>
          <w:color w:val="000000" w:themeColor="text1"/>
          <w:kern w:val="2"/>
          <w:sz w:val="24"/>
          <w:szCs w:val="24"/>
          <w14:ligatures w14:val="standardContextual"/>
        </w:rPr>
        <w:t>Tuyil</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pharmacy industry was establish in the year </w:t>
      </w:r>
      <w:proofErr w:type="gramStart"/>
      <w:r w:rsidRPr="00C321E9">
        <w:rPr>
          <w:rFonts w:ascii="Times New Roman" w:eastAsia="Calibri" w:hAnsi="Times New Roman" w:cs="Times New Roman"/>
          <w:bCs/>
          <w:color w:val="000000" w:themeColor="text1"/>
          <w:kern w:val="2"/>
          <w:sz w:val="24"/>
          <w:szCs w:val="24"/>
          <w14:ligatures w14:val="standardContextual"/>
        </w:rPr>
        <w:t>1996,operation</w:t>
      </w:r>
      <w:proofErr w:type="gramEnd"/>
      <w:r w:rsidRPr="00C321E9">
        <w:rPr>
          <w:rFonts w:ascii="Times New Roman" w:eastAsia="Calibri" w:hAnsi="Times New Roman" w:cs="Times New Roman"/>
          <w:bCs/>
          <w:color w:val="000000" w:themeColor="text1"/>
          <w:kern w:val="2"/>
          <w:sz w:val="24"/>
          <w:szCs w:val="24"/>
          <w14:ligatures w14:val="standardContextual"/>
        </w:rPr>
        <w:t xml:space="preserve"> in the industry was commenced on the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of </w:t>
      </w:r>
      <w:proofErr w:type="spellStart"/>
      <w:r w:rsidRPr="00C321E9">
        <w:rPr>
          <w:rFonts w:ascii="Times New Roman" w:eastAsia="Calibri" w:hAnsi="Times New Roman" w:cs="Times New Roman"/>
          <w:bCs/>
          <w:color w:val="000000" w:themeColor="text1"/>
          <w:kern w:val="2"/>
          <w:sz w:val="24"/>
          <w:szCs w:val="24"/>
          <w14:ligatures w14:val="standardContextual"/>
        </w:rPr>
        <w:t>may</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1997, but then, it was not commissioned until 2</w:t>
      </w:r>
      <w:r w:rsidRPr="00C321E9">
        <w:rPr>
          <w:rFonts w:ascii="Times New Roman" w:eastAsia="Calibri" w:hAnsi="Times New Roman" w:cs="Times New Roman"/>
          <w:bCs/>
          <w:color w:val="000000" w:themeColor="text1"/>
          <w:kern w:val="2"/>
          <w:sz w:val="24"/>
          <w:szCs w:val="24"/>
          <w:vertAlign w:val="superscript"/>
          <w14:ligatures w14:val="standardContextual"/>
        </w:rPr>
        <w:t>nd</w:t>
      </w:r>
      <w:r w:rsidRPr="00C321E9">
        <w:rPr>
          <w:rFonts w:ascii="Times New Roman" w:eastAsia="Calibri" w:hAnsi="Times New Roman" w:cs="Times New Roman"/>
          <w:bCs/>
          <w:color w:val="000000" w:themeColor="text1"/>
          <w:kern w:val="2"/>
          <w:sz w:val="24"/>
          <w:szCs w:val="24"/>
          <w14:ligatures w14:val="standardContextual"/>
        </w:rPr>
        <w:t xml:space="preserve"> of June 2005 when the new structure of the industry was enacted operation started officially in the new company exactly on the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of January, 2005.</w:t>
      </w:r>
    </w:p>
    <w:p w14:paraId="0D5DD181" w14:textId="77777777" w:rsidR="000E5F61" w:rsidRPr="00C321E9" w:rsidRDefault="000E5F61" w:rsidP="000E5F61">
      <w:pPr>
        <w:spacing w:after="0" w:line="360" w:lineRule="auto"/>
        <w:ind w:firstLine="720"/>
        <w:jc w:val="both"/>
        <w:rPr>
          <w:rFonts w:ascii="Times New Roman" w:eastAsia="Calibri" w:hAnsi="Times New Roman" w:cs="Times New Roman"/>
          <w:bCs/>
          <w:color w:val="000000" w:themeColor="text1"/>
          <w:kern w:val="2"/>
          <w:sz w:val="24"/>
          <w:szCs w:val="24"/>
          <w14:ligatures w14:val="standardContextual"/>
        </w:rPr>
      </w:pPr>
      <w:proofErr w:type="spellStart"/>
      <w:r w:rsidRPr="00C321E9">
        <w:rPr>
          <w:rFonts w:ascii="Times New Roman" w:eastAsia="Calibri" w:hAnsi="Times New Roman" w:cs="Times New Roman"/>
          <w:bCs/>
          <w:color w:val="000000" w:themeColor="text1"/>
          <w:kern w:val="2"/>
          <w:sz w:val="24"/>
          <w:szCs w:val="24"/>
          <w14:ligatures w14:val="standardContextual"/>
        </w:rPr>
        <w:lastRenderedPageBreak/>
        <w:t>Tuyil</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pharmacy industry was formally located at No </w:t>
      </w:r>
      <w:proofErr w:type="gramStart"/>
      <w:r w:rsidRPr="00C321E9">
        <w:rPr>
          <w:rFonts w:ascii="Times New Roman" w:eastAsia="Calibri" w:hAnsi="Times New Roman" w:cs="Times New Roman"/>
          <w:bCs/>
          <w:color w:val="000000" w:themeColor="text1"/>
          <w:kern w:val="2"/>
          <w:sz w:val="24"/>
          <w:szCs w:val="24"/>
          <w14:ligatures w14:val="standardContextual"/>
        </w:rPr>
        <w:t>22 stadium</w:t>
      </w:r>
      <w:proofErr w:type="gramEnd"/>
      <w:r w:rsidRPr="00C321E9">
        <w:rPr>
          <w:rFonts w:ascii="Times New Roman" w:eastAsia="Calibri" w:hAnsi="Times New Roman" w:cs="Times New Roman"/>
          <w:bCs/>
          <w:color w:val="000000" w:themeColor="text1"/>
          <w:kern w:val="2"/>
          <w:sz w:val="24"/>
          <w:szCs w:val="24"/>
          <w14:ligatures w14:val="standardContextual"/>
        </w:rPr>
        <w:t xml:space="preserve"> road, Ilorin, </w:t>
      </w:r>
      <w:proofErr w:type="spellStart"/>
      <w:r w:rsidRPr="00C321E9">
        <w:rPr>
          <w:rFonts w:ascii="Times New Roman" w:eastAsia="Calibri" w:hAnsi="Times New Roman" w:cs="Times New Roman"/>
          <w:bCs/>
          <w:color w:val="000000" w:themeColor="text1"/>
          <w:kern w:val="2"/>
          <w:sz w:val="24"/>
          <w:szCs w:val="24"/>
          <w14:ligatures w14:val="standardContextual"/>
        </w:rPr>
        <w:t>Kwara</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state of Nigeria. The industry was established by senior apostle </w:t>
      </w:r>
      <w:proofErr w:type="spellStart"/>
      <w:r w:rsidRPr="00C321E9">
        <w:rPr>
          <w:rFonts w:ascii="Times New Roman" w:eastAsia="Calibri" w:hAnsi="Times New Roman" w:cs="Times New Roman"/>
          <w:bCs/>
          <w:color w:val="000000" w:themeColor="text1"/>
          <w:kern w:val="2"/>
          <w:sz w:val="24"/>
          <w:szCs w:val="24"/>
          <w14:ligatures w14:val="standardContextual"/>
        </w:rPr>
        <w:t>oluwole</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w:t>
      </w:r>
      <w:proofErr w:type="spellStart"/>
      <w:r w:rsidRPr="00C321E9">
        <w:rPr>
          <w:rFonts w:ascii="Times New Roman" w:eastAsia="Calibri" w:hAnsi="Times New Roman" w:cs="Times New Roman"/>
          <w:bCs/>
          <w:color w:val="000000" w:themeColor="text1"/>
          <w:kern w:val="2"/>
          <w:sz w:val="24"/>
          <w:szCs w:val="24"/>
          <w14:ligatures w14:val="standardContextual"/>
        </w:rPr>
        <w:t>awotuye</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the sole proprietor shop of </w:t>
      </w:r>
      <w:proofErr w:type="spellStart"/>
      <w:r w:rsidRPr="00C321E9">
        <w:rPr>
          <w:rFonts w:ascii="Times New Roman" w:eastAsia="Calibri" w:hAnsi="Times New Roman" w:cs="Times New Roman"/>
          <w:bCs/>
          <w:color w:val="000000" w:themeColor="text1"/>
          <w:kern w:val="2"/>
          <w:sz w:val="24"/>
          <w:szCs w:val="24"/>
          <w14:ligatures w14:val="standardContextual"/>
        </w:rPr>
        <w:t>Fiolu</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pharmaceuticals store in the Ilorin in the year 1996 and its operation industry on the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of </w:t>
      </w:r>
      <w:proofErr w:type="spellStart"/>
      <w:r w:rsidRPr="00C321E9">
        <w:rPr>
          <w:rFonts w:ascii="Times New Roman" w:eastAsia="Calibri" w:hAnsi="Times New Roman" w:cs="Times New Roman"/>
          <w:bCs/>
          <w:color w:val="000000" w:themeColor="text1"/>
          <w:kern w:val="2"/>
          <w:sz w:val="24"/>
          <w:szCs w:val="24"/>
          <w14:ligatures w14:val="standardContextual"/>
        </w:rPr>
        <w:t>may</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1997, before it moved to its </w:t>
      </w:r>
      <w:proofErr w:type="spellStart"/>
      <w:r w:rsidRPr="00C321E9">
        <w:rPr>
          <w:rFonts w:ascii="Times New Roman" w:eastAsia="Calibri" w:hAnsi="Times New Roman" w:cs="Times New Roman"/>
          <w:bCs/>
          <w:color w:val="000000" w:themeColor="text1"/>
          <w:kern w:val="2"/>
          <w:sz w:val="24"/>
          <w:szCs w:val="24"/>
          <w14:ligatures w14:val="standardContextual"/>
        </w:rPr>
        <w:t>ultra modern</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pharmaceuticals structure which is allocated at industry layout new </w:t>
      </w:r>
      <w:proofErr w:type="spellStart"/>
      <w:r w:rsidRPr="00C321E9">
        <w:rPr>
          <w:rFonts w:ascii="Times New Roman" w:eastAsia="Calibri" w:hAnsi="Times New Roman" w:cs="Times New Roman"/>
          <w:bCs/>
          <w:color w:val="000000" w:themeColor="text1"/>
          <w:kern w:val="2"/>
          <w:sz w:val="24"/>
          <w:szCs w:val="24"/>
          <w14:ligatures w14:val="standardContextual"/>
        </w:rPr>
        <w:t>yidi</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road Ilorin of which operation commenced in the new company on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January 2005, but the official commission of the </w:t>
      </w:r>
      <w:proofErr w:type="spellStart"/>
      <w:r w:rsidRPr="00C321E9">
        <w:rPr>
          <w:rFonts w:ascii="Times New Roman" w:eastAsia="Calibri" w:hAnsi="Times New Roman" w:cs="Times New Roman"/>
          <w:bCs/>
          <w:color w:val="000000" w:themeColor="text1"/>
          <w:kern w:val="2"/>
          <w:sz w:val="24"/>
          <w:szCs w:val="24"/>
          <w14:ligatures w14:val="standardContextual"/>
        </w:rPr>
        <w:t>ultra modern</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pharmaceutical structure which is modern  pharmaceuticals structure which is located at industrial layout new </w:t>
      </w:r>
      <w:proofErr w:type="spellStart"/>
      <w:r w:rsidRPr="00C321E9">
        <w:rPr>
          <w:rFonts w:ascii="Times New Roman" w:eastAsia="Calibri" w:hAnsi="Times New Roman" w:cs="Times New Roman"/>
          <w:bCs/>
          <w:color w:val="000000" w:themeColor="text1"/>
          <w:kern w:val="2"/>
          <w:sz w:val="24"/>
          <w:szCs w:val="24"/>
          <w14:ligatures w14:val="standardContextual"/>
        </w:rPr>
        <w:t>yidi</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road Ilorin of which operation commenced in the new company on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January 2005, but the official commenced and its operation was on 2</w:t>
      </w:r>
      <w:r w:rsidRPr="00C321E9">
        <w:rPr>
          <w:rFonts w:ascii="Times New Roman" w:eastAsia="Calibri" w:hAnsi="Times New Roman" w:cs="Times New Roman"/>
          <w:bCs/>
          <w:color w:val="000000" w:themeColor="text1"/>
          <w:kern w:val="2"/>
          <w:sz w:val="24"/>
          <w:szCs w:val="24"/>
          <w:vertAlign w:val="superscript"/>
          <w14:ligatures w14:val="standardContextual"/>
        </w:rPr>
        <w:t>nd</w:t>
      </w:r>
      <w:r w:rsidRPr="00C321E9">
        <w:rPr>
          <w:rFonts w:ascii="Times New Roman" w:eastAsia="Calibri" w:hAnsi="Times New Roman" w:cs="Times New Roman"/>
          <w:bCs/>
          <w:color w:val="000000" w:themeColor="text1"/>
          <w:kern w:val="2"/>
          <w:sz w:val="24"/>
          <w:szCs w:val="24"/>
          <w14:ligatures w14:val="standardContextual"/>
        </w:rPr>
        <w:t xml:space="preserve"> of June 2005 by his Excellency Dr. Bukola </w:t>
      </w:r>
      <w:proofErr w:type="spellStart"/>
      <w:r w:rsidRPr="00C321E9">
        <w:rPr>
          <w:rFonts w:ascii="Times New Roman" w:eastAsia="Calibri" w:hAnsi="Times New Roman" w:cs="Times New Roman"/>
          <w:bCs/>
          <w:color w:val="000000" w:themeColor="text1"/>
          <w:kern w:val="2"/>
          <w:sz w:val="24"/>
          <w:szCs w:val="24"/>
          <w14:ligatures w14:val="standardContextual"/>
        </w:rPr>
        <w:t>Saraki</w:t>
      </w:r>
      <w:proofErr w:type="spellEnd"/>
      <w:r w:rsidRPr="00C321E9">
        <w:rPr>
          <w:rFonts w:ascii="Times New Roman" w:eastAsia="Calibri" w:hAnsi="Times New Roman" w:cs="Times New Roman"/>
          <w:bCs/>
          <w:color w:val="000000" w:themeColor="text1"/>
          <w:kern w:val="2"/>
          <w:sz w:val="24"/>
          <w:szCs w:val="24"/>
          <w14:ligatures w14:val="standardContextual"/>
        </w:rPr>
        <w:t xml:space="preserve"> and the director general of NAFDAC in the person of professor Dora Akunyili (</w:t>
      </w:r>
      <w:proofErr w:type="spellStart"/>
      <w:r w:rsidRPr="00C321E9">
        <w:rPr>
          <w:rFonts w:ascii="Times New Roman" w:eastAsia="Calibri" w:hAnsi="Times New Roman" w:cs="Times New Roman"/>
          <w:bCs/>
          <w:color w:val="000000" w:themeColor="text1"/>
          <w:kern w:val="2"/>
          <w:sz w:val="24"/>
          <w:szCs w:val="24"/>
          <w14:ligatures w14:val="standardContextual"/>
        </w:rPr>
        <w:t>Mrs</w:t>
      </w:r>
      <w:proofErr w:type="spellEnd"/>
      <w:r w:rsidRPr="00C321E9">
        <w:rPr>
          <w:rFonts w:ascii="Times New Roman" w:eastAsia="Calibri" w:hAnsi="Times New Roman" w:cs="Times New Roman"/>
          <w:bCs/>
          <w:color w:val="000000" w:themeColor="text1"/>
          <w:kern w:val="2"/>
          <w:sz w:val="24"/>
          <w:szCs w:val="24"/>
          <w14:ligatures w14:val="standardContextual"/>
        </w:rPr>
        <w:t>) and her counterparts.</w:t>
      </w:r>
    </w:p>
    <w:p w14:paraId="633B0226" w14:textId="77777777" w:rsidR="000E5F61" w:rsidRPr="00C321E9" w:rsidRDefault="000E5F61" w:rsidP="000E5F61">
      <w:pPr>
        <w:rPr>
          <w:rFonts w:ascii="Times New Roman" w:eastAsia="Calibri" w:hAnsi="Times New Roman" w:cs="Times New Roman"/>
          <w:bCs/>
          <w:color w:val="000000" w:themeColor="text1"/>
          <w:kern w:val="2"/>
          <w:sz w:val="24"/>
          <w:szCs w:val="24"/>
          <w14:ligatures w14:val="standardContextual"/>
        </w:rPr>
      </w:pPr>
      <w:r w:rsidRPr="00C321E9">
        <w:rPr>
          <w:rFonts w:ascii="Times New Roman" w:eastAsia="Calibri" w:hAnsi="Times New Roman" w:cs="Times New Roman"/>
          <w:bCs/>
          <w:color w:val="000000" w:themeColor="text1"/>
          <w:kern w:val="2"/>
          <w:sz w:val="24"/>
          <w:szCs w:val="24"/>
          <w14:ligatures w14:val="standardContextual"/>
        </w:rPr>
        <w:br w:type="page"/>
      </w:r>
    </w:p>
    <w:p w14:paraId="72782607" w14:textId="77777777" w:rsidR="00D355FA" w:rsidRPr="00C321E9" w:rsidRDefault="00D355FA" w:rsidP="00121268">
      <w:pPr>
        <w:pStyle w:val="Heading1"/>
        <w:spacing w:before="0" w:line="360" w:lineRule="auto"/>
        <w:jc w:val="center"/>
        <w:rPr>
          <w:rFonts w:asciiTheme="majorBidi" w:hAnsiTheme="majorBidi"/>
          <w:b/>
          <w:color w:val="000000" w:themeColor="text1"/>
          <w:sz w:val="24"/>
          <w:szCs w:val="24"/>
        </w:rPr>
      </w:pPr>
      <w:bookmarkStart w:id="56" w:name="_Toc170386446"/>
      <w:bookmarkStart w:id="57" w:name="_Toc198843966"/>
      <w:bookmarkStart w:id="58" w:name="_GoBack"/>
      <w:bookmarkEnd w:id="30"/>
      <w:r w:rsidRPr="00C321E9">
        <w:rPr>
          <w:rFonts w:asciiTheme="majorBidi" w:hAnsiTheme="majorBidi"/>
          <w:b/>
          <w:color w:val="000000" w:themeColor="text1"/>
          <w:sz w:val="24"/>
          <w:szCs w:val="24"/>
        </w:rPr>
        <w:lastRenderedPageBreak/>
        <w:t>CHAPTER FOUR</w:t>
      </w:r>
      <w:bookmarkEnd w:id="56"/>
      <w:bookmarkEnd w:id="57"/>
    </w:p>
    <w:p w14:paraId="53EF829E" w14:textId="0C9A57CB" w:rsidR="00F70630" w:rsidRPr="00C321E9" w:rsidRDefault="00BB76D3" w:rsidP="00BB76D3">
      <w:pPr>
        <w:pStyle w:val="Heading1"/>
        <w:spacing w:before="0" w:line="360" w:lineRule="auto"/>
        <w:jc w:val="center"/>
        <w:rPr>
          <w:rFonts w:asciiTheme="majorBidi" w:hAnsiTheme="majorBidi"/>
          <w:b/>
          <w:color w:val="000000" w:themeColor="text1"/>
          <w:sz w:val="24"/>
          <w:szCs w:val="24"/>
        </w:rPr>
      </w:pPr>
      <w:bookmarkStart w:id="59" w:name="_Toc170386447"/>
      <w:bookmarkStart w:id="60" w:name="_Toc198843967"/>
      <w:r w:rsidRPr="00C321E9">
        <w:rPr>
          <w:rFonts w:asciiTheme="majorBidi" w:hAnsiTheme="majorBidi"/>
          <w:b/>
          <w:color w:val="000000" w:themeColor="text1"/>
          <w:sz w:val="24"/>
          <w:szCs w:val="24"/>
        </w:rPr>
        <w:t xml:space="preserve">DATA PRESENTATION, </w:t>
      </w:r>
      <w:r w:rsidR="00D355FA" w:rsidRPr="00C321E9">
        <w:rPr>
          <w:rFonts w:asciiTheme="majorBidi" w:hAnsiTheme="majorBidi"/>
          <w:b/>
          <w:color w:val="000000" w:themeColor="text1"/>
          <w:sz w:val="24"/>
          <w:szCs w:val="24"/>
        </w:rPr>
        <w:t>ANALYSIS</w:t>
      </w:r>
      <w:bookmarkEnd w:id="59"/>
      <w:r w:rsidRPr="00C321E9">
        <w:rPr>
          <w:rFonts w:asciiTheme="majorBidi" w:hAnsiTheme="majorBidi"/>
          <w:b/>
          <w:color w:val="000000" w:themeColor="text1"/>
          <w:sz w:val="24"/>
          <w:szCs w:val="24"/>
        </w:rPr>
        <w:t xml:space="preserve"> AND INTERPRETATION</w:t>
      </w:r>
      <w:bookmarkEnd w:id="60"/>
    </w:p>
    <w:p w14:paraId="76830445" w14:textId="1AF866B3" w:rsidR="00F70630" w:rsidRPr="00C321E9" w:rsidRDefault="00F70630" w:rsidP="00121268">
      <w:pPr>
        <w:pStyle w:val="Heading1"/>
        <w:spacing w:before="0" w:line="360" w:lineRule="auto"/>
        <w:jc w:val="both"/>
        <w:rPr>
          <w:rFonts w:asciiTheme="majorBidi" w:hAnsiTheme="majorBidi"/>
          <w:color w:val="000000" w:themeColor="text1"/>
          <w:sz w:val="24"/>
          <w:szCs w:val="24"/>
        </w:rPr>
      </w:pPr>
      <w:bookmarkStart w:id="61" w:name="_Toc170386448"/>
      <w:bookmarkStart w:id="62" w:name="_Toc198843968"/>
      <w:r w:rsidRPr="00C321E9">
        <w:rPr>
          <w:rFonts w:asciiTheme="majorBidi" w:hAnsiTheme="majorBidi"/>
          <w:b/>
          <w:color w:val="000000" w:themeColor="text1"/>
          <w:sz w:val="24"/>
          <w:szCs w:val="24"/>
        </w:rPr>
        <w:t>4.1</w:t>
      </w:r>
      <w:r w:rsidRPr="00C321E9">
        <w:rPr>
          <w:rFonts w:asciiTheme="majorBidi" w:hAnsiTheme="majorBidi"/>
          <w:b/>
          <w:color w:val="000000" w:themeColor="text1"/>
          <w:sz w:val="24"/>
          <w:szCs w:val="24"/>
        </w:rPr>
        <w:tab/>
        <w:t xml:space="preserve"> </w:t>
      </w:r>
      <w:r w:rsidR="00572B77" w:rsidRPr="00C321E9">
        <w:rPr>
          <w:rFonts w:asciiTheme="majorBidi" w:hAnsiTheme="majorBidi"/>
          <w:b/>
          <w:color w:val="000000" w:themeColor="text1"/>
          <w:sz w:val="24"/>
          <w:szCs w:val="24"/>
        </w:rPr>
        <w:t>Data Presentation</w:t>
      </w:r>
      <w:bookmarkEnd w:id="61"/>
      <w:bookmarkEnd w:id="62"/>
    </w:p>
    <w:p w14:paraId="6F78F0DC" w14:textId="232D5704" w:rsidR="00D355FA" w:rsidRPr="00C321E9" w:rsidRDefault="00D355FA"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t xml:space="preserve">This chapter focuses on the presentation and analysis of the data generated through questionnaire. The items of the questionnaire were constructed in line with the research objectives. </w:t>
      </w:r>
      <w:r w:rsidR="00A76DF2">
        <w:rPr>
          <w:rFonts w:asciiTheme="majorBidi" w:hAnsiTheme="majorBidi" w:cstheme="majorBidi"/>
          <w:color w:val="000000" w:themeColor="text1"/>
          <w:sz w:val="24"/>
          <w:szCs w:val="24"/>
        </w:rPr>
        <w:t xml:space="preserve">One hundred and </w:t>
      </w:r>
      <w:proofErr w:type="gramStart"/>
      <w:r w:rsidR="00A76DF2">
        <w:rPr>
          <w:rFonts w:asciiTheme="majorBidi" w:hAnsiTheme="majorBidi" w:cstheme="majorBidi"/>
          <w:color w:val="000000" w:themeColor="text1"/>
          <w:sz w:val="24"/>
          <w:szCs w:val="24"/>
        </w:rPr>
        <w:t>eighty seven</w:t>
      </w:r>
      <w:proofErr w:type="gramEnd"/>
      <w:r w:rsidRPr="00C321E9">
        <w:rPr>
          <w:rFonts w:asciiTheme="majorBidi" w:hAnsiTheme="majorBidi" w:cstheme="majorBidi"/>
          <w:color w:val="000000" w:themeColor="text1"/>
          <w:sz w:val="24"/>
          <w:szCs w:val="24"/>
        </w:rPr>
        <w:t xml:space="preserve"> copies of the questionnaire were distributed and 4</w:t>
      </w:r>
      <w:r w:rsidR="00BB46B1" w:rsidRPr="00C321E9">
        <w:rPr>
          <w:rFonts w:asciiTheme="majorBidi" w:hAnsiTheme="majorBidi" w:cstheme="majorBidi"/>
          <w:color w:val="000000" w:themeColor="text1"/>
          <w:sz w:val="24"/>
          <w:szCs w:val="24"/>
        </w:rPr>
        <w:t>0</w:t>
      </w:r>
      <w:r w:rsidRPr="00C321E9">
        <w:rPr>
          <w:rFonts w:asciiTheme="majorBidi" w:hAnsiTheme="majorBidi" w:cstheme="majorBidi"/>
          <w:color w:val="000000" w:themeColor="text1"/>
          <w:sz w:val="24"/>
          <w:szCs w:val="24"/>
        </w:rPr>
        <w:t xml:space="preserve"> copies were returned thereby recording a return rate of 86.54%.</w:t>
      </w:r>
    </w:p>
    <w:p w14:paraId="0DBD0C2E" w14:textId="38CA40AE" w:rsidR="00D355FA" w:rsidRPr="00C321E9" w:rsidRDefault="00D355FA" w:rsidP="00121268">
      <w:pPr>
        <w:pStyle w:val="Heading1"/>
        <w:spacing w:before="0" w:line="360" w:lineRule="auto"/>
        <w:jc w:val="both"/>
        <w:rPr>
          <w:rFonts w:asciiTheme="majorBidi" w:hAnsiTheme="majorBidi"/>
          <w:b/>
          <w:color w:val="000000" w:themeColor="text1"/>
          <w:sz w:val="24"/>
          <w:szCs w:val="24"/>
        </w:rPr>
      </w:pPr>
      <w:bookmarkStart w:id="63" w:name="_Toc170386449"/>
      <w:bookmarkStart w:id="64" w:name="_Toc198843969"/>
      <w:r w:rsidRPr="00C321E9">
        <w:rPr>
          <w:rFonts w:asciiTheme="majorBidi" w:hAnsiTheme="majorBidi"/>
          <w:b/>
          <w:color w:val="000000" w:themeColor="text1"/>
          <w:sz w:val="24"/>
          <w:szCs w:val="24"/>
        </w:rPr>
        <w:t>4.</w:t>
      </w:r>
      <w:r w:rsidR="00BE58F8" w:rsidRPr="00C321E9">
        <w:rPr>
          <w:rFonts w:asciiTheme="majorBidi" w:hAnsiTheme="majorBidi"/>
          <w:b/>
          <w:color w:val="000000" w:themeColor="text1"/>
          <w:sz w:val="24"/>
          <w:szCs w:val="24"/>
        </w:rPr>
        <w:t>2</w:t>
      </w:r>
      <w:r w:rsidRPr="00C321E9">
        <w:rPr>
          <w:rFonts w:asciiTheme="majorBidi" w:hAnsiTheme="majorBidi"/>
          <w:b/>
          <w:color w:val="000000" w:themeColor="text1"/>
          <w:sz w:val="24"/>
          <w:szCs w:val="24"/>
        </w:rPr>
        <w:t xml:space="preserve"> </w:t>
      </w:r>
      <w:r w:rsidR="00572B77">
        <w:rPr>
          <w:rFonts w:asciiTheme="majorBidi" w:hAnsiTheme="majorBidi"/>
          <w:b/>
          <w:color w:val="000000" w:themeColor="text1"/>
          <w:sz w:val="24"/>
          <w:szCs w:val="24"/>
        </w:rPr>
        <w:tab/>
      </w:r>
      <w:r w:rsidR="00572B77" w:rsidRPr="00C321E9">
        <w:rPr>
          <w:rFonts w:asciiTheme="majorBidi" w:hAnsiTheme="majorBidi"/>
          <w:b/>
          <w:color w:val="000000" w:themeColor="text1"/>
          <w:sz w:val="24"/>
          <w:szCs w:val="24"/>
        </w:rPr>
        <w:t>Data Analysis and Interpretation</w:t>
      </w:r>
      <w:bookmarkEnd w:id="63"/>
      <w:bookmarkEnd w:id="64"/>
    </w:p>
    <w:p w14:paraId="172DC768" w14:textId="727FDA9D" w:rsidR="007629F7" w:rsidRPr="00C321E9" w:rsidRDefault="008D6B0A" w:rsidP="00036422">
      <w:pPr>
        <w:spacing w:after="0" w:line="360" w:lineRule="auto"/>
        <w:jc w:val="both"/>
        <w:rPr>
          <w:rFonts w:asciiTheme="majorBidi" w:hAnsiTheme="majorBidi"/>
          <w:color w:val="000000" w:themeColor="text1"/>
          <w:sz w:val="24"/>
          <w:szCs w:val="24"/>
        </w:rPr>
      </w:pPr>
      <w:bookmarkStart w:id="65" w:name="_Toc170386450"/>
      <w:r w:rsidRPr="00C321E9">
        <w:rPr>
          <w:rFonts w:asciiTheme="majorBidi" w:hAnsiTheme="majorBidi"/>
          <w:color w:val="000000" w:themeColor="text1"/>
          <w:sz w:val="24"/>
          <w:szCs w:val="24"/>
        </w:rPr>
        <w:t>Table 1:</w:t>
      </w:r>
      <w:r w:rsidR="007629F7" w:rsidRPr="00C321E9">
        <w:rPr>
          <w:rFonts w:asciiTheme="majorBidi" w:hAnsiTheme="majorBidi"/>
          <w:color w:val="000000" w:themeColor="text1"/>
          <w:sz w:val="24"/>
          <w:szCs w:val="24"/>
        </w:rPr>
        <w:t xml:space="preserve"> Participant Category</w:t>
      </w:r>
    </w:p>
    <w:tbl>
      <w:tblPr>
        <w:tblStyle w:val="TableGrid"/>
        <w:tblW w:w="5000" w:type="pct"/>
        <w:tblLook w:val="04A0" w:firstRow="1" w:lastRow="0" w:firstColumn="1" w:lastColumn="0" w:noHBand="0" w:noVBand="1"/>
      </w:tblPr>
      <w:tblGrid>
        <w:gridCol w:w="2237"/>
        <w:gridCol w:w="3083"/>
        <w:gridCol w:w="4256"/>
      </w:tblGrid>
      <w:tr w:rsidR="00C321E9" w:rsidRPr="00C321E9" w14:paraId="75B3C5F0" w14:textId="77777777" w:rsidTr="008D6B0A">
        <w:tc>
          <w:tcPr>
            <w:tcW w:w="1168" w:type="pct"/>
            <w:hideMark/>
          </w:tcPr>
          <w:p w14:paraId="52479036"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610" w:type="pct"/>
            <w:hideMark/>
          </w:tcPr>
          <w:p w14:paraId="1E7440A2"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2223" w:type="pct"/>
            <w:hideMark/>
          </w:tcPr>
          <w:p w14:paraId="6CE05899"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03204546" w14:textId="77777777" w:rsidTr="008D6B0A">
        <w:tc>
          <w:tcPr>
            <w:tcW w:w="1168" w:type="pct"/>
            <w:hideMark/>
          </w:tcPr>
          <w:p w14:paraId="0CBD78C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Student</w:t>
            </w:r>
          </w:p>
        </w:tc>
        <w:tc>
          <w:tcPr>
            <w:tcW w:w="1610" w:type="pct"/>
            <w:hideMark/>
          </w:tcPr>
          <w:p w14:paraId="5BD050F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102</w:t>
            </w:r>
          </w:p>
        </w:tc>
        <w:tc>
          <w:tcPr>
            <w:tcW w:w="2223" w:type="pct"/>
            <w:hideMark/>
          </w:tcPr>
          <w:p w14:paraId="61BF4E0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54.5%</w:t>
            </w:r>
          </w:p>
        </w:tc>
      </w:tr>
      <w:tr w:rsidR="00C321E9" w:rsidRPr="00C321E9" w14:paraId="1A5D9615" w14:textId="77777777" w:rsidTr="008D6B0A">
        <w:tc>
          <w:tcPr>
            <w:tcW w:w="1168" w:type="pct"/>
            <w:hideMark/>
          </w:tcPr>
          <w:p w14:paraId="080E37C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Faculty</w:t>
            </w:r>
          </w:p>
        </w:tc>
        <w:tc>
          <w:tcPr>
            <w:tcW w:w="1610" w:type="pct"/>
            <w:hideMark/>
          </w:tcPr>
          <w:p w14:paraId="247F246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45</w:t>
            </w:r>
          </w:p>
        </w:tc>
        <w:tc>
          <w:tcPr>
            <w:tcW w:w="2223" w:type="pct"/>
            <w:hideMark/>
          </w:tcPr>
          <w:p w14:paraId="3CA4D3C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24.1%</w:t>
            </w:r>
          </w:p>
        </w:tc>
      </w:tr>
      <w:tr w:rsidR="00C321E9" w:rsidRPr="00C321E9" w14:paraId="3C3DB3C2" w14:textId="77777777" w:rsidTr="008D6B0A">
        <w:tc>
          <w:tcPr>
            <w:tcW w:w="1168" w:type="pct"/>
            <w:hideMark/>
          </w:tcPr>
          <w:p w14:paraId="13536D8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Staff</w:t>
            </w:r>
          </w:p>
        </w:tc>
        <w:tc>
          <w:tcPr>
            <w:tcW w:w="1610" w:type="pct"/>
            <w:hideMark/>
          </w:tcPr>
          <w:p w14:paraId="029CF1D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40</w:t>
            </w:r>
          </w:p>
        </w:tc>
        <w:tc>
          <w:tcPr>
            <w:tcW w:w="2223" w:type="pct"/>
            <w:hideMark/>
          </w:tcPr>
          <w:p w14:paraId="59F58D6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21.4%</w:t>
            </w:r>
          </w:p>
        </w:tc>
      </w:tr>
      <w:tr w:rsidR="00C321E9" w:rsidRPr="00C321E9" w14:paraId="27FACDE1" w14:textId="77777777" w:rsidTr="008D6B0A">
        <w:tc>
          <w:tcPr>
            <w:tcW w:w="1168" w:type="pct"/>
            <w:hideMark/>
          </w:tcPr>
          <w:p w14:paraId="2625EB1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610" w:type="pct"/>
            <w:hideMark/>
          </w:tcPr>
          <w:p w14:paraId="17B80A54"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2223" w:type="pct"/>
            <w:hideMark/>
          </w:tcPr>
          <w:p w14:paraId="0A70E48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4EAB6469" w14:textId="77777777" w:rsidR="008D6B0A" w:rsidRPr="00C321E9" w:rsidRDefault="008D6B0A" w:rsidP="00036422">
      <w:pPr>
        <w:spacing w:after="0" w:line="360" w:lineRule="auto"/>
        <w:jc w:val="both"/>
        <w:rPr>
          <w:rFonts w:asciiTheme="majorBidi" w:hAnsiTheme="majorBidi"/>
          <w:color w:val="000000" w:themeColor="text1"/>
          <w:sz w:val="24"/>
          <w:szCs w:val="24"/>
        </w:rPr>
      </w:pPr>
      <w:r w:rsidRPr="00C321E9">
        <w:rPr>
          <w:rFonts w:asciiTheme="majorBidi" w:hAnsiTheme="majorBidi"/>
          <w:color w:val="000000" w:themeColor="text1"/>
          <w:sz w:val="24"/>
          <w:szCs w:val="24"/>
        </w:rPr>
        <w:t>Source: Field Survey, 2025.</w:t>
      </w:r>
    </w:p>
    <w:p w14:paraId="513827AC" w14:textId="03BDE409" w:rsidR="008D6B0A" w:rsidRPr="00FE1D87" w:rsidRDefault="00B13CD0" w:rsidP="00036422">
      <w:pPr>
        <w:spacing w:after="0" w:line="360" w:lineRule="auto"/>
        <w:jc w:val="both"/>
        <w:rPr>
          <w:rFonts w:asciiTheme="majorBidi" w:hAnsiTheme="majorBidi"/>
          <w:color w:val="000000" w:themeColor="text1"/>
          <w:sz w:val="24"/>
          <w:szCs w:val="24"/>
        </w:rPr>
      </w:pPr>
      <w:r w:rsidRPr="00FE1D87">
        <w:rPr>
          <w:rFonts w:asciiTheme="majorBidi" w:hAnsiTheme="majorBidi"/>
          <w:color w:val="000000" w:themeColor="text1"/>
          <w:sz w:val="24"/>
          <w:szCs w:val="24"/>
        </w:rPr>
        <w:t xml:space="preserve">The survey results indicate that the majority of the respondents (54.5%) were students, which suggests that the study draws heavily on insights from individuals currently enrolled in academic programs. Faculty members represented 24.1% of the total, while staff members constituted 21.4%. This diverse respondent distribution ensures a more inclusive understanding of Total Quality Management (TQM) from different institutional perspectives. </w:t>
      </w:r>
    </w:p>
    <w:p w14:paraId="5BB9003C" w14:textId="382A1174" w:rsidR="007629F7" w:rsidRPr="00C321E9" w:rsidRDefault="00B13CD0" w:rsidP="00036422">
      <w:pPr>
        <w:spacing w:after="0" w:line="360" w:lineRule="auto"/>
        <w:jc w:val="both"/>
        <w:rPr>
          <w:rFonts w:asciiTheme="majorBidi" w:hAnsiTheme="majorBidi"/>
          <w:color w:val="000000" w:themeColor="text1"/>
          <w:sz w:val="24"/>
          <w:szCs w:val="24"/>
        </w:rPr>
      </w:pPr>
      <w:r w:rsidRPr="00C321E9">
        <w:rPr>
          <w:rFonts w:asciiTheme="majorBidi" w:hAnsiTheme="majorBidi"/>
          <w:color w:val="000000" w:themeColor="text1"/>
          <w:sz w:val="24"/>
          <w:szCs w:val="24"/>
        </w:rPr>
        <w:t xml:space="preserve">Table 2: </w:t>
      </w:r>
      <w:r w:rsidR="007629F7" w:rsidRPr="00C321E9">
        <w:rPr>
          <w:rFonts w:asciiTheme="majorBidi" w:hAnsiTheme="majorBidi"/>
          <w:color w:val="000000" w:themeColor="text1"/>
          <w:sz w:val="24"/>
          <w:szCs w:val="24"/>
        </w:rPr>
        <w:t>Gender</w:t>
      </w:r>
    </w:p>
    <w:tbl>
      <w:tblPr>
        <w:tblStyle w:val="TableGrid"/>
        <w:tblW w:w="5000" w:type="pct"/>
        <w:tblLook w:val="04A0" w:firstRow="1" w:lastRow="0" w:firstColumn="1" w:lastColumn="0" w:noHBand="0" w:noVBand="1"/>
      </w:tblPr>
      <w:tblGrid>
        <w:gridCol w:w="2212"/>
        <w:gridCol w:w="3093"/>
        <w:gridCol w:w="4271"/>
      </w:tblGrid>
      <w:tr w:rsidR="00C321E9" w:rsidRPr="00C321E9" w14:paraId="5F73649A" w14:textId="77777777" w:rsidTr="00B13CD0">
        <w:tc>
          <w:tcPr>
            <w:tcW w:w="1155" w:type="pct"/>
            <w:hideMark/>
          </w:tcPr>
          <w:p w14:paraId="634AF348"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615" w:type="pct"/>
            <w:hideMark/>
          </w:tcPr>
          <w:p w14:paraId="4D640A2A"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2230" w:type="pct"/>
            <w:hideMark/>
          </w:tcPr>
          <w:p w14:paraId="11E6D483"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5B76B67" w14:textId="77777777" w:rsidTr="00B13CD0">
        <w:tc>
          <w:tcPr>
            <w:tcW w:w="1155" w:type="pct"/>
            <w:hideMark/>
          </w:tcPr>
          <w:p w14:paraId="68E75EE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Male</w:t>
            </w:r>
          </w:p>
        </w:tc>
        <w:tc>
          <w:tcPr>
            <w:tcW w:w="1615" w:type="pct"/>
            <w:hideMark/>
          </w:tcPr>
          <w:p w14:paraId="0F31BB6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106</w:t>
            </w:r>
          </w:p>
        </w:tc>
        <w:tc>
          <w:tcPr>
            <w:tcW w:w="2230" w:type="pct"/>
            <w:hideMark/>
          </w:tcPr>
          <w:p w14:paraId="01EE802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56.7%</w:t>
            </w:r>
          </w:p>
        </w:tc>
      </w:tr>
      <w:tr w:rsidR="00C321E9" w:rsidRPr="00C321E9" w14:paraId="34F8596A" w14:textId="77777777" w:rsidTr="00B13CD0">
        <w:tc>
          <w:tcPr>
            <w:tcW w:w="1155" w:type="pct"/>
            <w:hideMark/>
          </w:tcPr>
          <w:p w14:paraId="58A0255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Female</w:t>
            </w:r>
          </w:p>
        </w:tc>
        <w:tc>
          <w:tcPr>
            <w:tcW w:w="1615" w:type="pct"/>
            <w:hideMark/>
          </w:tcPr>
          <w:p w14:paraId="12C539B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79</w:t>
            </w:r>
          </w:p>
        </w:tc>
        <w:tc>
          <w:tcPr>
            <w:tcW w:w="2230" w:type="pct"/>
            <w:hideMark/>
          </w:tcPr>
          <w:p w14:paraId="33433942"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42.2%</w:t>
            </w:r>
          </w:p>
        </w:tc>
      </w:tr>
      <w:tr w:rsidR="00C321E9" w:rsidRPr="00C321E9" w14:paraId="68FEF03C" w14:textId="77777777" w:rsidTr="00B13CD0">
        <w:tc>
          <w:tcPr>
            <w:tcW w:w="1155" w:type="pct"/>
            <w:hideMark/>
          </w:tcPr>
          <w:p w14:paraId="368B197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Other</w:t>
            </w:r>
          </w:p>
        </w:tc>
        <w:tc>
          <w:tcPr>
            <w:tcW w:w="1615" w:type="pct"/>
            <w:hideMark/>
          </w:tcPr>
          <w:p w14:paraId="115BC70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w:t>
            </w:r>
          </w:p>
        </w:tc>
        <w:tc>
          <w:tcPr>
            <w:tcW w:w="2230" w:type="pct"/>
            <w:hideMark/>
          </w:tcPr>
          <w:p w14:paraId="08EF8CF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w:t>
            </w:r>
          </w:p>
        </w:tc>
      </w:tr>
      <w:tr w:rsidR="00C321E9" w:rsidRPr="00C321E9" w14:paraId="55D0047A" w14:textId="77777777" w:rsidTr="00B13CD0">
        <w:tc>
          <w:tcPr>
            <w:tcW w:w="1155" w:type="pct"/>
            <w:hideMark/>
          </w:tcPr>
          <w:p w14:paraId="1753233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615" w:type="pct"/>
            <w:hideMark/>
          </w:tcPr>
          <w:p w14:paraId="6B7A9A4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2230" w:type="pct"/>
            <w:hideMark/>
          </w:tcPr>
          <w:p w14:paraId="597E1A9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100C2DBF" w14:textId="77777777" w:rsidR="00B13CD0" w:rsidRPr="00C321E9" w:rsidRDefault="00B13CD0" w:rsidP="00036422">
      <w:pPr>
        <w:spacing w:after="0" w:line="360" w:lineRule="auto"/>
        <w:jc w:val="both"/>
        <w:rPr>
          <w:rFonts w:asciiTheme="majorBidi" w:eastAsiaTheme="majorEastAsia" w:hAnsiTheme="majorBidi" w:cstheme="majorBidi"/>
          <w:i/>
          <w:iCs/>
          <w:color w:val="000000" w:themeColor="text1"/>
          <w:sz w:val="24"/>
          <w:szCs w:val="24"/>
        </w:rPr>
      </w:pPr>
      <w:r w:rsidRPr="00C321E9">
        <w:rPr>
          <w:rFonts w:asciiTheme="majorBidi" w:eastAsiaTheme="majorEastAsia" w:hAnsiTheme="majorBidi" w:cstheme="majorBidi"/>
          <w:i/>
          <w:iCs/>
          <w:color w:val="000000" w:themeColor="text1"/>
          <w:sz w:val="24"/>
          <w:szCs w:val="24"/>
        </w:rPr>
        <w:t>Source: Field Survey, 2025</w:t>
      </w:r>
    </w:p>
    <w:p w14:paraId="3E43A079" w14:textId="77777777" w:rsidR="00B13CD0" w:rsidRPr="00C321E9" w:rsidRDefault="00B13CD0" w:rsidP="00036422">
      <w:pPr>
        <w:spacing w:after="0" w:line="360" w:lineRule="auto"/>
        <w:jc w:val="both"/>
        <w:rPr>
          <w:rFonts w:asciiTheme="majorBidi" w:eastAsiaTheme="majorEastAsia" w:hAnsiTheme="majorBidi" w:cstheme="majorBidi"/>
          <w:color w:val="000000" w:themeColor="text1"/>
          <w:sz w:val="24"/>
          <w:szCs w:val="24"/>
        </w:rPr>
      </w:pPr>
      <w:r w:rsidRPr="00C321E9">
        <w:rPr>
          <w:rFonts w:asciiTheme="majorBidi" w:eastAsiaTheme="majorEastAsia" w:hAnsiTheme="majorBidi" w:cstheme="majorBidi"/>
          <w:color w:val="000000" w:themeColor="text1"/>
          <w:sz w:val="24"/>
          <w:szCs w:val="24"/>
        </w:rPr>
        <w:t xml:space="preserve">Gender distribution reveals a slightly male-dominated respondent group, with 56.7% identifying as male and 42.2% as female. Only 1.1% identified as other. This suggests a relatively balanced gender representation in the sample, which may help prevent gender bias in evaluating </w:t>
      </w:r>
      <w:r w:rsidRPr="00C321E9">
        <w:rPr>
          <w:rFonts w:asciiTheme="majorBidi" w:eastAsiaTheme="majorEastAsia" w:hAnsiTheme="majorBidi" w:cstheme="majorBidi"/>
          <w:color w:val="000000" w:themeColor="text1"/>
          <w:sz w:val="24"/>
          <w:szCs w:val="24"/>
        </w:rPr>
        <w:lastRenderedPageBreak/>
        <w:t>perceptions about TQM practices. The inclusion of respondents identifying as "Other" also emphasizes inclusivity and modern sensitivity to gender diversity in workplace research.</w:t>
      </w:r>
    </w:p>
    <w:p w14:paraId="2848976F" w14:textId="6BC224B3" w:rsidR="007629F7" w:rsidRPr="00C321E9" w:rsidRDefault="00B13CD0" w:rsidP="00036422">
      <w:pPr>
        <w:spacing w:after="0" w:line="360" w:lineRule="auto"/>
        <w:jc w:val="both"/>
        <w:rPr>
          <w:rFonts w:asciiTheme="majorBidi" w:hAnsiTheme="majorBidi"/>
          <w:b/>
          <w:bCs/>
          <w:color w:val="000000" w:themeColor="text1"/>
          <w:sz w:val="24"/>
          <w:szCs w:val="24"/>
        </w:rPr>
      </w:pPr>
      <w:r w:rsidRPr="00C321E9">
        <w:rPr>
          <w:rFonts w:asciiTheme="majorBidi" w:hAnsiTheme="majorBidi"/>
          <w:b/>
          <w:bCs/>
          <w:i/>
          <w:iCs/>
          <w:color w:val="000000" w:themeColor="text1"/>
          <w:sz w:val="24"/>
          <w:szCs w:val="24"/>
        </w:rPr>
        <w:t>Table 3:</w:t>
      </w:r>
      <w:r w:rsidR="007629F7" w:rsidRPr="00C321E9">
        <w:rPr>
          <w:rFonts w:asciiTheme="majorBidi" w:hAnsiTheme="majorBidi"/>
          <w:b/>
          <w:bCs/>
          <w:color w:val="000000" w:themeColor="text1"/>
          <w:sz w:val="24"/>
          <w:szCs w:val="24"/>
        </w:rPr>
        <w:t xml:space="preserve"> Age</w:t>
      </w:r>
    </w:p>
    <w:tbl>
      <w:tblPr>
        <w:tblStyle w:val="TableGrid"/>
        <w:tblW w:w="5000" w:type="pct"/>
        <w:tblLook w:val="04A0" w:firstRow="1" w:lastRow="0" w:firstColumn="1" w:lastColumn="0" w:noHBand="0" w:noVBand="1"/>
      </w:tblPr>
      <w:tblGrid>
        <w:gridCol w:w="3104"/>
        <w:gridCol w:w="2718"/>
        <w:gridCol w:w="3754"/>
      </w:tblGrid>
      <w:tr w:rsidR="00C321E9" w:rsidRPr="00C321E9" w14:paraId="5A4FB271" w14:textId="77777777" w:rsidTr="00FE1B51">
        <w:tc>
          <w:tcPr>
            <w:tcW w:w="1621" w:type="pct"/>
            <w:hideMark/>
          </w:tcPr>
          <w:p w14:paraId="03E6525F"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419" w:type="pct"/>
            <w:hideMark/>
          </w:tcPr>
          <w:p w14:paraId="35F2C035"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960" w:type="pct"/>
            <w:hideMark/>
          </w:tcPr>
          <w:p w14:paraId="3CC485D9"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4BD00ED9" w14:textId="77777777" w:rsidTr="00FE1B51">
        <w:tc>
          <w:tcPr>
            <w:tcW w:w="1621" w:type="pct"/>
            <w:hideMark/>
          </w:tcPr>
          <w:p w14:paraId="3E7D865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18–24</w:t>
            </w:r>
          </w:p>
        </w:tc>
        <w:tc>
          <w:tcPr>
            <w:tcW w:w="1419" w:type="pct"/>
            <w:hideMark/>
          </w:tcPr>
          <w:p w14:paraId="7098C4D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70</w:t>
            </w:r>
          </w:p>
        </w:tc>
        <w:tc>
          <w:tcPr>
            <w:tcW w:w="1960" w:type="pct"/>
            <w:hideMark/>
          </w:tcPr>
          <w:p w14:paraId="2FC5A177"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37.4%</w:t>
            </w:r>
          </w:p>
        </w:tc>
      </w:tr>
      <w:tr w:rsidR="00C321E9" w:rsidRPr="00C321E9" w14:paraId="693B6D7C" w14:textId="77777777" w:rsidTr="00FE1B51">
        <w:tc>
          <w:tcPr>
            <w:tcW w:w="1621" w:type="pct"/>
            <w:hideMark/>
          </w:tcPr>
          <w:p w14:paraId="07D672A7"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25–34</w:t>
            </w:r>
          </w:p>
        </w:tc>
        <w:tc>
          <w:tcPr>
            <w:tcW w:w="1419" w:type="pct"/>
            <w:hideMark/>
          </w:tcPr>
          <w:p w14:paraId="48F91FA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61</w:t>
            </w:r>
          </w:p>
        </w:tc>
        <w:tc>
          <w:tcPr>
            <w:tcW w:w="1960" w:type="pct"/>
            <w:hideMark/>
          </w:tcPr>
          <w:p w14:paraId="183FF8E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32.6%</w:t>
            </w:r>
          </w:p>
        </w:tc>
      </w:tr>
      <w:tr w:rsidR="00C321E9" w:rsidRPr="00C321E9" w14:paraId="23E196BE" w14:textId="77777777" w:rsidTr="00FE1B51">
        <w:tc>
          <w:tcPr>
            <w:tcW w:w="1621" w:type="pct"/>
            <w:hideMark/>
          </w:tcPr>
          <w:p w14:paraId="27E40C2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35–44</w:t>
            </w:r>
          </w:p>
        </w:tc>
        <w:tc>
          <w:tcPr>
            <w:tcW w:w="1419" w:type="pct"/>
            <w:hideMark/>
          </w:tcPr>
          <w:p w14:paraId="72B339C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29</w:t>
            </w:r>
          </w:p>
        </w:tc>
        <w:tc>
          <w:tcPr>
            <w:tcW w:w="1960" w:type="pct"/>
            <w:hideMark/>
          </w:tcPr>
          <w:p w14:paraId="60BBE8D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15.5%</w:t>
            </w:r>
          </w:p>
        </w:tc>
      </w:tr>
      <w:tr w:rsidR="00C321E9" w:rsidRPr="00C321E9" w14:paraId="0E530F63" w14:textId="77777777" w:rsidTr="00FE1B51">
        <w:tc>
          <w:tcPr>
            <w:tcW w:w="1621" w:type="pct"/>
            <w:hideMark/>
          </w:tcPr>
          <w:p w14:paraId="2060C7CC"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45–54</w:t>
            </w:r>
          </w:p>
        </w:tc>
        <w:tc>
          <w:tcPr>
            <w:tcW w:w="1419" w:type="pct"/>
            <w:hideMark/>
          </w:tcPr>
          <w:p w14:paraId="3BDDAF9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w:t>
            </w:r>
          </w:p>
        </w:tc>
        <w:tc>
          <w:tcPr>
            <w:tcW w:w="1960" w:type="pct"/>
            <w:hideMark/>
          </w:tcPr>
          <w:p w14:paraId="42A6A6A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9.1%</w:t>
            </w:r>
          </w:p>
        </w:tc>
      </w:tr>
      <w:tr w:rsidR="00C321E9" w:rsidRPr="00C321E9" w14:paraId="3B6CC6D7" w14:textId="77777777" w:rsidTr="00FE1B51">
        <w:tc>
          <w:tcPr>
            <w:tcW w:w="1621" w:type="pct"/>
            <w:hideMark/>
          </w:tcPr>
          <w:p w14:paraId="2381F27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55 and above</w:t>
            </w:r>
          </w:p>
        </w:tc>
        <w:tc>
          <w:tcPr>
            <w:tcW w:w="1419" w:type="pct"/>
            <w:hideMark/>
          </w:tcPr>
          <w:p w14:paraId="4B3FFDEC"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w:t>
            </w:r>
          </w:p>
        </w:tc>
        <w:tc>
          <w:tcPr>
            <w:tcW w:w="1960" w:type="pct"/>
            <w:hideMark/>
          </w:tcPr>
          <w:p w14:paraId="70FD2B2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5.4%</w:t>
            </w:r>
          </w:p>
        </w:tc>
      </w:tr>
      <w:tr w:rsidR="00C321E9" w:rsidRPr="00C321E9" w14:paraId="36283B1B" w14:textId="77777777" w:rsidTr="00FE1B51">
        <w:tc>
          <w:tcPr>
            <w:tcW w:w="1621" w:type="pct"/>
            <w:hideMark/>
          </w:tcPr>
          <w:p w14:paraId="5714F9F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419" w:type="pct"/>
            <w:hideMark/>
          </w:tcPr>
          <w:p w14:paraId="5AC5C2E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960" w:type="pct"/>
            <w:hideMark/>
          </w:tcPr>
          <w:p w14:paraId="6FD414A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075CCEE" w14:textId="77777777" w:rsidR="00E269C3" w:rsidRPr="00C321E9" w:rsidRDefault="00E269C3" w:rsidP="00036422">
      <w:pPr>
        <w:spacing w:after="0" w:line="360" w:lineRule="auto"/>
        <w:jc w:val="both"/>
        <w:rPr>
          <w:rFonts w:asciiTheme="majorBidi" w:eastAsiaTheme="majorEastAsia" w:hAnsiTheme="majorBidi" w:cstheme="majorBidi"/>
          <w:i/>
          <w:iCs/>
          <w:color w:val="000000" w:themeColor="text1"/>
          <w:sz w:val="24"/>
          <w:szCs w:val="24"/>
        </w:rPr>
      </w:pPr>
      <w:r w:rsidRPr="00C321E9">
        <w:rPr>
          <w:rFonts w:asciiTheme="majorBidi" w:eastAsiaTheme="majorEastAsia" w:hAnsiTheme="majorBidi" w:cstheme="majorBidi"/>
          <w:i/>
          <w:iCs/>
          <w:color w:val="000000" w:themeColor="text1"/>
          <w:sz w:val="24"/>
          <w:szCs w:val="24"/>
        </w:rPr>
        <w:t>Source: Field Survey, 2025</w:t>
      </w:r>
    </w:p>
    <w:p w14:paraId="68F70BF3" w14:textId="723693A3" w:rsidR="00E269C3" w:rsidRPr="00FE1D87" w:rsidRDefault="00FB15C5" w:rsidP="00036422">
      <w:pPr>
        <w:spacing w:after="0" w:line="360" w:lineRule="auto"/>
        <w:jc w:val="both"/>
        <w:rPr>
          <w:rFonts w:asciiTheme="majorBidi" w:hAnsiTheme="majorBidi"/>
          <w:color w:val="000000" w:themeColor="text1"/>
          <w:sz w:val="24"/>
          <w:szCs w:val="24"/>
        </w:rPr>
      </w:pPr>
      <w:r w:rsidRPr="00FE1D87">
        <w:rPr>
          <w:rFonts w:asciiTheme="majorBidi" w:hAnsiTheme="majorBidi"/>
          <w:color w:val="000000" w:themeColor="text1"/>
          <w:sz w:val="24"/>
          <w:szCs w:val="24"/>
        </w:rPr>
        <w:t>The age distribution reveals a youthful demographic, with over 70% of participants aged below 35 years. This youthful presence likely reflects a more adaptable and flexible workforce or student base, potentially more open to the dynamic practices of TQM. The reduced representation of older age groups might limit insights into long-term organizational practices but provides a strong reflection of emerging attitudes toward quality management from a younger workforce perspective</w:t>
      </w:r>
    </w:p>
    <w:p w14:paraId="407053C0" w14:textId="6E98A1DB" w:rsidR="007629F7" w:rsidRPr="00C321E9" w:rsidRDefault="00FB15C5" w:rsidP="00036422">
      <w:pPr>
        <w:spacing w:after="0" w:line="360" w:lineRule="auto"/>
        <w:jc w:val="both"/>
        <w:rPr>
          <w:rFonts w:asciiTheme="majorBidi" w:hAnsiTheme="majorBidi"/>
          <w:b/>
          <w:bCs/>
          <w:i/>
          <w:iCs/>
          <w:color w:val="000000" w:themeColor="text1"/>
          <w:sz w:val="24"/>
          <w:szCs w:val="24"/>
        </w:rPr>
      </w:pPr>
      <w:r w:rsidRPr="00C321E9">
        <w:rPr>
          <w:rFonts w:asciiTheme="majorBidi" w:hAnsiTheme="majorBidi"/>
          <w:b/>
          <w:bCs/>
          <w:i/>
          <w:iCs/>
          <w:color w:val="000000" w:themeColor="text1"/>
          <w:sz w:val="24"/>
          <w:szCs w:val="24"/>
        </w:rPr>
        <w:t>Table 4:</w:t>
      </w:r>
      <w:r w:rsidR="007629F7" w:rsidRPr="00C321E9">
        <w:rPr>
          <w:rFonts w:asciiTheme="majorBidi" w:hAnsiTheme="majorBidi"/>
          <w:b/>
          <w:bCs/>
          <w:i/>
          <w:iCs/>
          <w:color w:val="000000" w:themeColor="text1"/>
          <w:sz w:val="24"/>
          <w:szCs w:val="24"/>
        </w:rPr>
        <w:t xml:space="preserve"> Educational Level</w:t>
      </w:r>
    </w:p>
    <w:tbl>
      <w:tblPr>
        <w:tblStyle w:val="TableGrid"/>
        <w:tblW w:w="5000" w:type="pct"/>
        <w:tblLook w:val="04A0" w:firstRow="1" w:lastRow="0" w:firstColumn="1" w:lastColumn="0" w:noHBand="0" w:noVBand="1"/>
      </w:tblPr>
      <w:tblGrid>
        <w:gridCol w:w="4514"/>
        <w:gridCol w:w="2126"/>
        <w:gridCol w:w="2936"/>
      </w:tblGrid>
      <w:tr w:rsidR="00C321E9" w:rsidRPr="00C321E9" w14:paraId="164E1BCC" w14:textId="77777777" w:rsidTr="00FE1B51">
        <w:tc>
          <w:tcPr>
            <w:tcW w:w="2357" w:type="pct"/>
            <w:hideMark/>
          </w:tcPr>
          <w:p w14:paraId="3049B788"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110" w:type="pct"/>
            <w:hideMark/>
          </w:tcPr>
          <w:p w14:paraId="17129A86"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533" w:type="pct"/>
            <w:hideMark/>
          </w:tcPr>
          <w:p w14:paraId="3FBED069"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1F774B40" w14:textId="77777777" w:rsidTr="00FE1B51">
        <w:tc>
          <w:tcPr>
            <w:tcW w:w="2357" w:type="pct"/>
            <w:hideMark/>
          </w:tcPr>
          <w:p w14:paraId="4D8D17C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Undergraduate</w:t>
            </w:r>
          </w:p>
        </w:tc>
        <w:tc>
          <w:tcPr>
            <w:tcW w:w="1110" w:type="pct"/>
            <w:hideMark/>
          </w:tcPr>
          <w:p w14:paraId="38D72A9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96</w:t>
            </w:r>
          </w:p>
        </w:tc>
        <w:tc>
          <w:tcPr>
            <w:tcW w:w="1533" w:type="pct"/>
            <w:hideMark/>
          </w:tcPr>
          <w:p w14:paraId="318A3DF2"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51.3%</w:t>
            </w:r>
          </w:p>
        </w:tc>
      </w:tr>
      <w:tr w:rsidR="00C321E9" w:rsidRPr="00C321E9" w14:paraId="2C7F3368" w14:textId="77777777" w:rsidTr="00FE1B51">
        <w:tc>
          <w:tcPr>
            <w:tcW w:w="2357" w:type="pct"/>
            <w:hideMark/>
          </w:tcPr>
          <w:p w14:paraId="3E8EA407"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Postgraduate</w:t>
            </w:r>
          </w:p>
        </w:tc>
        <w:tc>
          <w:tcPr>
            <w:tcW w:w="1110" w:type="pct"/>
            <w:hideMark/>
          </w:tcPr>
          <w:p w14:paraId="013768D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61</w:t>
            </w:r>
          </w:p>
        </w:tc>
        <w:tc>
          <w:tcPr>
            <w:tcW w:w="1533" w:type="pct"/>
            <w:hideMark/>
          </w:tcPr>
          <w:p w14:paraId="45BE318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32.6%</w:t>
            </w:r>
          </w:p>
        </w:tc>
      </w:tr>
      <w:tr w:rsidR="00C321E9" w:rsidRPr="00C321E9" w14:paraId="023BE6B3" w14:textId="77777777" w:rsidTr="00FE1B51">
        <w:tc>
          <w:tcPr>
            <w:tcW w:w="2357" w:type="pct"/>
            <w:hideMark/>
          </w:tcPr>
          <w:p w14:paraId="26E3EB88"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Non-student (faculty/staff)</w:t>
            </w:r>
          </w:p>
        </w:tc>
        <w:tc>
          <w:tcPr>
            <w:tcW w:w="1110" w:type="pct"/>
            <w:hideMark/>
          </w:tcPr>
          <w:p w14:paraId="10CF9694"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30</w:t>
            </w:r>
          </w:p>
        </w:tc>
        <w:tc>
          <w:tcPr>
            <w:tcW w:w="1533" w:type="pct"/>
            <w:hideMark/>
          </w:tcPr>
          <w:p w14:paraId="06D05AE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16.0%</w:t>
            </w:r>
          </w:p>
        </w:tc>
      </w:tr>
      <w:tr w:rsidR="00C321E9" w:rsidRPr="00C321E9" w14:paraId="48A0F920" w14:textId="77777777" w:rsidTr="00FE1B51">
        <w:tc>
          <w:tcPr>
            <w:tcW w:w="2357" w:type="pct"/>
            <w:hideMark/>
          </w:tcPr>
          <w:p w14:paraId="4F0E1CE5"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110" w:type="pct"/>
            <w:hideMark/>
          </w:tcPr>
          <w:p w14:paraId="6B775C0D"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533" w:type="pct"/>
            <w:hideMark/>
          </w:tcPr>
          <w:p w14:paraId="5D134DE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AEBAE7F" w14:textId="77777777" w:rsidR="003F180E" w:rsidRPr="00C321E9" w:rsidRDefault="003F180E"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31FDEB44" w14:textId="3DC4D785" w:rsidR="003F180E" w:rsidRDefault="003F180E"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The above table shows that the majority of respondents are undergraduates (51.3%), followed by postgraduates (32.6%). Only 16% are non-student participants (faculty and staff). This reveals that most insights into TQM and organizational culture are derived from individuals engaged in learning environments, which may influence how they perceive training, satisfaction, and performance—often through theoretical lenses rather than practical experience.</w:t>
      </w:r>
    </w:p>
    <w:p w14:paraId="438CE015" w14:textId="17F6CF25" w:rsidR="00FE1D87" w:rsidRDefault="00FE1D87" w:rsidP="00036422">
      <w:pPr>
        <w:spacing w:after="0" w:line="360" w:lineRule="auto"/>
        <w:jc w:val="both"/>
        <w:rPr>
          <w:rStyle w:val="Strong"/>
          <w:rFonts w:asciiTheme="majorBidi" w:hAnsiTheme="majorBidi"/>
          <w:b w:val="0"/>
          <w:bCs w:val="0"/>
          <w:color w:val="000000" w:themeColor="text1"/>
        </w:rPr>
      </w:pPr>
    </w:p>
    <w:p w14:paraId="727574D6" w14:textId="6F375787" w:rsidR="00FE1D87" w:rsidRDefault="00FE1D87" w:rsidP="00036422">
      <w:pPr>
        <w:spacing w:after="0" w:line="360" w:lineRule="auto"/>
        <w:jc w:val="both"/>
        <w:rPr>
          <w:rStyle w:val="Strong"/>
          <w:rFonts w:asciiTheme="majorBidi" w:hAnsiTheme="majorBidi"/>
          <w:b w:val="0"/>
          <w:bCs w:val="0"/>
          <w:color w:val="000000" w:themeColor="text1"/>
        </w:rPr>
      </w:pPr>
    </w:p>
    <w:p w14:paraId="3925DBF1" w14:textId="77777777" w:rsidR="00FE1D87" w:rsidRPr="00C321E9" w:rsidRDefault="00FE1D87" w:rsidP="00036422">
      <w:pPr>
        <w:spacing w:after="0" w:line="360" w:lineRule="auto"/>
        <w:jc w:val="both"/>
        <w:rPr>
          <w:rStyle w:val="Strong"/>
          <w:rFonts w:asciiTheme="majorBidi" w:hAnsiTheme="majorBidi"/>
          <w:b w:val="0"/>
          <w:bCs w:val="0"/>
          <w:color w:val="000000" w:themeColor="text1"/>
        </w:rPr>
      </w:pPr>
    </w:p>
    <w:p w14:paraId="282C3D2A" w14:textId="2FA422B7" w:rsidR="002A713D" w:rsidRPr="00C321E9" w:rsidRDefault="00FE1B51"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lastRenderedPageBreak/>
        <w:t xml:space="preserve">Table 5: </w:t>
      </w:r>
      <w:r w:rsidR="002A713D" w:rsidRPr="00C321E9">
        <w:rPr>
          <w:rStyle w:val="Strong"/>
          <w:rFonts w:asciiTheme="majorBidi" w:hAnsiTheme="majorBidi"/>
          <w:color w:val="000000" w:themeColor="text1"/>
        </w:rPr>
        <w:t xml:space="preserve"> Employees receive adequate training as part of Total Quality Management initiatives.</w:t>
      </w:r>
    </w:p>
    <w:tbl>
      <w:tblPr>
        <w:tblStyle w:val="TableGrid"/>
        <w:tblW w:w="5000" w:type="pct"/>
        <w:tblLook w:val="04A0" w:firstRow="1" w:lastRow="0" w:firstColumn="1" w:lastColumn="0" w:noHBand="0" w:noVBand="1"/>
      </w:tblPr>
      <w:tblGrid>
        <w:gridCol w:w="3690"/>
        <w:gridCol w:w="2473"/>
        <w:gridCol w:w="3413"/>
      </w:tblGrid>
      <w:tr w:rsidR="00C321E9" w:rsidRPr="00C321E9" w14:paraId="2D73E997" w14:textId="77777777" w:rsidTr="00222F6C">
        <w:tc>
          <w:tcPr>
            <w:tcW w:w="1927" w:type="pct"/>
            <w:hideMark/>
          </w:tcPr>
          <w:p w14:paraId="4433305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7AD2BA18"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013A1CE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0CAA1024" w14:textId="77777777" w:rsidTr="00222F6C">
        <w:tc>
          <w:tcPr>
            <w:tcW w:w="1927" w:type="pct"/>
            <w:hideMark/>
          </w:tcPr>
          <w:p w14:paraId="52D5229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w:t>
            </w:r>
          </w:p>
        </w:tc>
        <w:tc>
          <w:tcPr>
            <w:tcW w:w="1291" w:type="pct"/>
            <w:hideMark/>
          </w:tcPr>
          <w:p w14:paraId="559DE7C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52</w:t>
            </w:r>
          </w:p>
        </w:tc>
        <w:tc>
          <w:tcPr>
            <w:tcW w:w="1782" w:type="pct"/>
            <w:hideMark/>
          </w:tcPr>
          <w:p w14:paraId="25D2378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27.8%</w:t>
            </w:r>
          </w:p>
        </w:tc>
      </w:tr>
      <w:tr w:rsidR="00C321E9" w:rsidRPr="00C321E9" w14:paraId="25BE460B" w14:textId="77777777" w:rsidTr="00222F6C">
        <w:tc>
          <w:tcPr>
            <w:tcW w:w="1927" w:type="pct"/>
            <w:hideMark/>
          </w:tcPr>
          <w:p w14:paraId="7339E87A" w14:textId="45B9F1EF"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w:t>
            </w:r>
            <w:r w:rsidR="0072102C" w:rsidRPr="00C321E9">
              <w:rPr>
                <w:rFonts w:asciiTheme="majorBidi" w:hAnsiTheme="majorBidi" w:cstheme="majorBidi"/>
                <w:color w:val="000000" w:themeColor="text1"/>
                <w:sz w:val="24"/>
                <w:szCs w:val="24"/>
              </w:rPr>
              <w:t>d</w:t>
            </w:r>
          </w:p>
        </w:tc>
        <w:tc>
          <w:tcPr>
            <w:tcW w:w="1291" w:type="pct"/>
            <w:hideMark/>
          </w:tcPr>
          <w:p w14:paraId="0F98816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66</w:t>
            </w:r>
          </w:p>
        </w:tc>
        <w:tc>
          <w:tcPr>
            <w:tcW w:w="1782" w:type="pct"/>
            <w:hideMark/>
          </w:tcPr>
          <w:p w14:paraId="68A8908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35.3%</w:t>
            </w:r>
          </w:p>
        </w:tc>
      </w:tr>
      <w:tr w:rsidR="00C321E9" w:rsidRPr="00C321E9" w14:paraId="2ECAA90A" w14:textId="77777777" w:rsidTr="00222F6C">
        <w:tc>
          <w:tcPr>
            <w:tcW w:w="1927" w:type="pct"/>
            <w:hideMark/>
          </w:tcPr>
          <w:p w14:paraId="0F91DF2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6A2A95C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7EC0355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624D5508" w14:textId="77777777" w:rsidTr="00222F6C">
        <w:tc>
          <w:tcPr>
            <w:tcW w:w="1927" w:type="pct"/>
            <w:hideMark/>
          </w:tcPr>
          <w:p w14:paraId="2FC3B016" w14:textId="0F2392EC"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0147127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24</w:t>
            </w:r>
          </w:p>
        </w:tc>
        <w:tc>
          <w:tcPr>
            <w:tcW w:w="1782" w:type="pct"/>
            <w:hideMark/>
          </w:tcPr>
          <w:p w14:paraId="1E9C03D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12.8%</w:t>
            </w:r>
          </w:p>
        </w:tc>
      </w:tr>
      <w:tr w:rsidR="00C321E9" w:rsidRPr="00C321E9" w14:paraId="6FE9BF2A" w14:textId="77777777" w:rsidTr="00222F6C">
        <w:tc>
          <w:tcPr>
            <w:tcW w:w="1927" w:type="pct"/>
            <w:hideMark/>
          </w:tcPr>
          <w:p w14:paraId="4BC40323" w14:textId="34E7D456"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39B9352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14</w:t>
            </w:r>
          </w:p>
        </w:tc>
        <w:tc>
          <w:tcPr>
            <w:tcW w:w="1782" w:type="pct"/>
            <w:hideMark/>
          </w:tcPr>
          <w:p w14:paraId="1139C29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7.5%</w:t>
            </w:r>
          </w:p>
        </w:tc>
      </w:tr>
      <w:tr w:rsidR="00C321E9" w:rsidRPr="00C321E9" w14:paraId="1FAFA276" w14:textId="77777777" w:rsidTr="00222F6C">
        <w:tc>
          <w:tcPr>
            <w:tcW w:w="1927" w:type="pct"/>
            <w:hideMark/>
          </w:tcPr>
          <w:p w14:paraId="7557989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3C855C6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6335BD6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91CC29B" w14:textId="21DAACEF" w:rsidR="00570190" w:rsidRPr="00C321E9" w:rsidRDefault="00570190"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78112309" w14:textId="7FB52ED0"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This table reveals that 66 respondents (35.3%) agreed and 52 (27.8%)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that employees receive adequate training as part of TQM initiatives, totaling 118 respondents (63.1%) in agreement. A smaller portion, 31 (16.6%), remained neutral, while 24 (12.8%)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14 (7.5%) strongly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summing up to 38 respondents (20.3%) expressing dissatisfaction.</w:t>
      </w:r>
    </w:p>
    <w:p w14:paraId="5D290EFC" w14:textId="78C5DB75"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Interpretation: The majority of participants perceive that adequate training is provided under TQM initiatives, indicating a solid foundation for quality enhancement and continuous improvement. However, the 20.3%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w:t>
      </w:r>
      <w:proofErr w:type="spellEnd"/>
      <w:r w:rsidRPr="00C321E9">
        <w:rPr>
          <w:rFonts w:asciiTheme="majorBidi" w:hAnsiTheme="majorBidi" w:cstheme="majorBidi"/>
          <w:color w:val="000000" w:themeColor="text1"/>
          <w:sz w:val="24"/>
          <w:szCs w:val="24"/>
        </w:rPr>
        <w:t xml:space="preserve"> rate suggests room for further training policy review and consistency across departments.</w:t>
      </w:r>
    </w:p>
    <w:p w14:paraId="6323F723" w14:textId="3624FE16" w:rsidR="002A713D" w:rsidRPr="00C321E9" w:rsidRDefault="00570190"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6:</w:t>
      </w:r>
      <w:r w:rsidR="002A713D" w:rsidRPr="00C321E9">
        <w:rPr>
          <w:rStyle w:val="Strong"/>
          <w:rFonts w:asciiTheme="majorBidi" w:hAnsiTheme="majorBidi"/>
          <w:color w:val="000000" w:themeColor="text1"/>
        </w:rPr>
        <w:t xml:space="preserve"> Total Quality Management practices promote teamwork and collaboration among staff.</w:t>
      </w:r>
    </w:p>
    <w:tbl>
      <w:tblPr>
        <w:tblStyle w:val="TableGrid"/>
        <w:tblW w:w="5000" w:type="pct"/>
        <w:tblLook w:val="04A0" w:firstRow="1" w:lastRow="0" w:firstColumn="1" w:lastColumn="0" w:noHBand="0" w:noVBand="1"/>
      </w:tblPr>
      <w:tblGrid>
        <w:gridCol w:w="3690"/>
        <w:gridCol w:w="2473"/>
        <w:gridCol w:w="3413"/>
      </w:tblGrid>
      <w:tr w:rsidR="00C321E9" w:rsidRPr="00C321E9" w14:paraId="23D3ABF0" w14:textId="77777777" w:rsidTr="000F643F">
        <w:tc>
          <w:tcPr>
            <w:tcW w:w="1927" w:type="pct"/>
            <w:hideMark/>
          </w:tcPr>
          <w:p w14:paraId="75CCDEF1"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4F91AC9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22975CE6"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60218C2D" w14:textId="77777777" w:rsidTr="000F643F">
        <w:tc>
          <w:tcPr>
            <w:tcW w:w="1927" w:type="pct"/>
            <w:hideMark/>
          </w:tcPr>
          <w:p w14:paraId="0A77DB80" w14:textId="6211367C"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332C71A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61</w:t>
            </w:r>
          </w:p>
        </w:tc>
        <w:tc>
          <w:tcPr>
            <w:tcW w:w="1782" w:type="pct"/>
            <w:hideMark/>
          </w:tcPr>
          <w:p w14:paraId="4B10D75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32.6%</w:t>
            </w:r>
          </w:p>
        </w:tc>
      </w:tr>
      <w:tr w:rsidR="00C321E9" w:rsidRPr="00C321E9" w14:paraId="0492090F" w14:textId="77777777" w:rsidTr="000F643F">
        <w:tc>
          <w:tcPr>
            <w:tcW w:w="1927" w:type="pct"/>
            <w:hideMark/>
          </w:tcPr>
          <w:p w14:paraId="020B9250" w14:textId="73A1238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10F8B32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58</w:t>
            </w:r>
          </w:p>
        </w:tc>
        <w:tc>
          <w:tcPr>
            <w:tcW w:w="1782" w:type="pct"/>
            <w:hideMark/>
          </w:tcPr>
          <w:p w14:paraId="2FFC7E9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31.0%</w:t>
            </w:r>
          </w:p>
        </w:tc>
      </w:tr>
      <w:tr w:rsidR="00C321E9" w:rsidRPr="00C321E9" w14:paraId="273E3696" w14:textId="77777777" w:rsidTr="000F643F">
        <w:tc>
          <w:tcPr>
            <w:tcW w:w="1927" w:type="pct"/>
            <w:hideMark/>
          </w:tcPr>
          <w:p w14:paraId="7172248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42EFD24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29</w:t>
            </w:r>
          </w:p>
        </w:tc>
        <w:tc>
          <w:tcPr>
            <w:tcW w:w="1782" w:type="pct"/>
            <w:hideMark/>
          </w:tcPr>
          <w:p w14:paraId="05624D5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15.5%</w:t>
            </w:r>
          </w:p>
        </w:tc>
      </w:tr>
      <w:tr w:rsidR="00C321E9" w:rsidRPr="00C321E9" w14:paraId="2A9B36AC" w14:textId="77777777" w:rsidTr="000F643F">
        <w:tc>
          <w:tcPr>
            <w:tcW w:w="1927" w:type="pct"/>
            <w:hideMark/>
          </w:tcPr>
          <w:p w14:paraId="18C0D782" w14:textId="447DBA48"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391866D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23</w:t>
            </w:r>
          </w:p>
        </w:tc>
        <w:tc>
          <w:tcPr>
            <w:tcW w:w="1782" w:type="pct"/>
            <w:hideMark/>
          </w:tcPr>
          <w:p w14:paraId="782E7DC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12.3%</w:t>
            </w:r>
          </w:p>
        </w:tc>
      </w:tr>
      <w:tr w:rsidR="00C321E9" w:rsidRPr="00C321E9" w14:paraId="42B91750" w14:textId="77777777" w:rsidTr="000F643F">
        <w:tc>
          <w:tcPr>
            <w:tcW w:w="1927" w:type="pct"/>
            <w:hideMark/>
          </w:tcPr>
          <w:p w14:paraId="1F8D2B25" w14:textId="55269C3F"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05BCE8E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3B40DF0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6B94FAE6" w14:textId="77777777" w:rsidTr="000F643F">
        <w:tc>
          <w:tcPr>
            <w:tcW w:w="1927" w:type="pct"/>
            <w:hideMark/>
          </w:tcPr>
          <w:p w14:paraId="51C036F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560AB3C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73A066C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0DCD6CA" w14:textId="124571E9" w:rsidR="00DC17DC" w:rsidRPr="00C321E9" w:rsidRDefault="00DC17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0D2FA521" w14:textId="1FCD80F0"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From the data, 61 (32.6%)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58 (31.0%) agreed, resulting in 63.6% of the sample affirming the teamwork-enhancing impact of TQM. A neutral stance was observed in 29 respondents (15.5%), while 23 (12.3%)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16 (8.6%) strongly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w:t>
      </w:r>
      <w:r w:rsidR="009F3AA7"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 xml:space="preserve">The data suggests that TQM significantly fosters collaboration, with nearly two-thirds of respondents </w:t>
      </w:r>
      <w:r w:rsidRPr="00C321E9">
        <w:rPr>
          <w:rFonts w:asciiTheme="majorBidi" w:hAnsiTheme="majorBidi" w:cstheme="majorBidi"/>
          <w:color w:val="000000" w:themeColor="text1"/>
          <w:sz w:val="24"/>
          <w:szCs w:val="24"/>
        </w:rPr>
        <w:lastRenderedPageBreak/>
        <w:t>recognizing its role in promoting teamwork. Nevertheless, the existence of dissenting views (20.9%) implies that not all units may experience equal benefits, possibly due to implementation gaps or leadership variations.</w:t>
      </w:r>
    </w:p>
    <w:p w14:paraId="7E1B9192" w14:textId="16B8F6B2"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7:</w:t>
      </w:r>
      <w:r w:rsidR="002A713D" w:rsidRPr="00C321E9">
        <w:rPr>
          <w:rStyle w:val="Strong"/>
          <w:rFonts w:asciiTheme="majorBidi" w:hAnsiTheme="majorBidi"/>
          <w:color w:val="000000" w:themeColor="text1"/>
        </w:rPr>
        <w:t xml:space="preserve"> Total Quality Management has improved my ability to meet work performance expectations.</w:t>
      </w:r>
    </w:p>
    <w:tbl>
      <w:tblPr>
        <w:tblStyle w:val="TableGrid"/>
        <w:tblW w:w="5000" w:type="pct"/>
        <w:tblLook w:val="04A0" w:firstRow="1" w:lastRow="0" w:firstColumn="1" w:lastColumn="0" w:noHBand="0" w:noVBand="1"/>
      </w:tblPr>
      <w:tblGrid>
        <w:gridCol w:w="3690"/>
        <w:gridCol w:w="2473"/>
        <w:gridCol w:w="3413"/>
      </w:tblGrid>
      <w:tr w:rsidR="00C321E9" w:rsidRPr="00C321E9" w14:paraId="2154ECF4" w14:textId="77777777" w:rsidTr="00DC17DC">
        <w:tc>
          <w:tcPr>
            <w:tcW w:w="1927" w:type="pct"/>
            <w:hideMark/>
          </w:tcPr>
          <w:p w14:paraId="02AC822F"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2F0AE72B"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505328E6"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132D0077" w14:textId="77777777" w:rsidTr="00DC17DC">
        <w:tc>
          <w:tcPr>
            <w:tcW w:w="1927" w:type="pct"/>
            <w:hideMark/>
          </w:tcPr>
          <w:p w14:paraId="5213079C" w14:textId="68F17F00"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3F17C3A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49</w:t>
            </w:r>
          </w:p>
        </w:tc>
        <w:tc>
          <w:tcPr>
            <w:tcW w:w="1782" w:type="pct"/>
            <w:hideMark/>
          </w:tcPr>
          <w:p w14:paraId="0DB9278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26.2%</w:t>
            </w:r>
          </w:p>
        </w:tc>
      </w:tr>
      <w:tr w:rsidR="00C321E9" w:rsidRPr="00C321E9" w14:paraId="21A7FE2E" w14:textId="77777777" w:rsidTr="00DC17DC">
        <w:tc>
          <w:tcPr>
            <w:tcW w:w="1927" w:type="pct"/>
            <w:hideMark/>
          </w:tcPr>
          <w:p w14:paraId="40779A17" w14:textId="1C582180"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475F3B6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63</w:t>
            </w:r>
          </w:p>
        </w:tc>
        <w:tc>
          <w:tcPr>
            <w:tcW w:w="1782" w:type="pct"/>
            <w:hideMark/>
          </w:tcPr>
          <w:p w14:paraId="2B777A9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33.7%</w:t>
            </w:r>
          </w:p>
        </w:tc>
      </w:tr>
      <w:tr w:rsidR="00C321E9" w:rsidRPr="00C321E9" w14:paraId="64A2F569" w14:textId="77777777" w:rsidTr="00DC17DC">
        <w:tc>
          <w:tcPr>
            <w:tcW w:w="1927" w:type="pct"/>
            <w:hideMark/>
          </w:tcPr>
          <w:p w14:paraId="44CEEB1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511D12D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34</w:t>
            </w:r>
          </w:p>
        </w:tc>
        <w:tc>
          <w:tcPr>
            <w:tcW w:w="1782" w:type="pct"/>
            <w:hideMark/>
          </w:tcPr>
          <w:p w14:paraId="636995C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18.2%</w:t>
            </w:r>
          </w:p>
        </w:tc>
      </w:tr>
      <w:tr w:rsidR="00C321E9" w:rsidRPr="00C321E9" w14:paraId="0C01661F" w14:textId="77777777" w:rsidTr="00DC17DC">
        <w:tc>
          <w:tcPr>
            <w:tcW w:w="1927" w:type="pct"/>
            <w:hideMark/>
          </w:tcPr>
          <w:p w14:paraId="5AADB75A" w14:textId="279FFDDB"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555FDB5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w:t>
            </w:r>
          </w:p>
        </w:tc>
        <w:tc>
          <w:tcPr>
            <w:tcW w:w="1782" w:type="pct"/>
            <w:hideMark/>
          </w:tcPr>
          <w:p w14:paraId="596ED58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13.4%</w:t>
            </w:r>
          </w:p>
        </w:tc>
      </w:tr>
      <w:tr w:rsidR="00C321E9" w:rsidRPr="00C321E9" w14:paraId="603922DB" w14:textId="77777777" w:rsidTr="00DC17DC">
        <w:tc>
          <w:tcPr>
            <w:tcW w:w="1927" w:type="pct"/>
            <w:hideMark/>
          </w:tcPr>
          <w:p w14:paraId="2CB765D7" w14:textId="3D98F474"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12CAB3E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0563C99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3C73D2D5" w14:textId="77777777" w:rsidTr="00DC17DC">
        <w:tc>
          <w:tcPr>
            <w:tcW w:w="1927" w:type="pct"/>
            <w:hideMark/>
          </w:tcPr>
          <w:p w14:paraId="0AFB219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5F43BB1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446D9ED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3040CE7D" w14:textId="15CD88A1" w:rsidR="00DC17DC" w:rsidRPr="00C321E9" w:rsidRDefault="00DC17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08FF3599" w14:textId="0AC41FCE"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 combined 112 respondents (59.9%) agreed or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(49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63 agreed), while 34 (18.2%) were neutral. Dissenting views came from 25 (13.4%)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ing</w:t>
      </w:r>
      <w:proofErr w:type="spellEnd"/>
      <w:r w:rsidRPr="00C321E9">
        <w:rPr>
          <w:rFonts w:asciiTheme="majorBidi" w:hAnsiTheme="majorBidi" w:cstheme="majorBidi"/>
          <w:color w:val="000000" w:themeColor="text1"/>
          <w:sz w:val="24"/>
          <w:szCs w:val="24"/>
        </w:rPr>
        <w:t xml:space="preserve"> and</w:t>
      </w:r>
      <w:r w:rsidR="009F3AA7" w:rsidRPr="00C321E9">
        <w:rPr>
          <w:rFonts w:asciiTheme="majorBidi" w:hAnsiTheme="majorBidi" w:cstheme="majorBidi"/>
          <w:color w:val="000000" w:themeColor="text1"/>
          <w:sz w:val="24"/>
          <w:szCs w:val="24"/>
        </w:rPr>
        <w:t xml:space="preserve"> 16 (8.6%) strongly </w:t>
      </w:r>
      <w:proofErr w:type="spellStart"/>
      <w:r w:rsidR="0072102C" w:rsidRPr="00C321E9">
        <w:rPr>
          <w:rFonts w:asciiTheme="majorBidi" w:hAnsiTheme="majorBidi" w:cstheme="majorBidi"/>
          <w:color w:val="000000" w:themeColor="text1"/>
          <w:sz w:val="24"/>
          <w:szCs w:val="24"/>
        </w:rPr>
        <w:t>Disagreed</w:t>
      </w:r>
      <w:r w:rsidR="009F3AA7" w:rsidRPr="00C321E9">
        <w:rPr>
          <w:rFonts w:asciiTheme="majorBidi" w:hAnsiTheme="majorBidi" w:cstheme="majorBidi"/>
          <w:color w:val="000000" w:themeColor="text1"/>
          <w:sz w:val="24"/>
          <w:szCs w:val="24"/>
        </w:rPr>
        <w:t>ing</w:t>
      </w:r>
      <w:proofErr w:type="spellEnd"/>
      <w:r w:rsidR="009F3AA7" w:rsidRPr="00C321E9">
        <w:rPr>
          <w:rFonts w:asciiTheme="majorBidi" w:hAnsiTheme="majorBidi" w:cstheme="majorBidi"/>
          <w:color w:val="000000" w:themeColor="text1"/>
          <w:sz w:val="24"/>
          <w:szCs w:val="24"/>
        </w:rPr>
        <w:t>.</w:t>
      </w:r>
      <w:r w:rsidRPr="00C321E9">
        <w:rPr>
          <w:rFonts w:asciiTheme="majorBidi" w:hAnsiTheme="majorBidi" w:cstheme="majorBidi"/>
          <w:color w:val="000000" w:themeColor="text1"/>
          <w:sz w:val="24"/>
          <w:szCs w:val="24"/>
        </w:rPr>
        <w:t xml:space="preserve"> Most employees acknowledge TQM as a performance-enhancing system. This reflects the framework's influence on aligning employee capabilities with organizational expectations. Yet, 21.9% of respondents indicated contrary views or uncertainty, highlighting the need for personalized support and adaptive performance strategies.</w:t>
      </w:r>
    </w:p>
    <w:p w14:paraId="473D2142" w14:textId="49D283DD"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8: </w:t>
      </w:r>
      <w:r w:rsidR="002A713D" w:rsidRPr="00C321E9">
        <w:rPr>
          <w:rStyle w:val="Strong"/>
          <w:rFonts w:asciiTheme="majorBidi" w:hAnsiTheme="majorBidi"/>
          <w:color w:val="000000" w:themeColor="text1"/>
        </w:rPr>
        <w:t>My motivation and job satisfaction have increased due to Total Quality Management practices.</w:t>
      </w:r>
    </w:p>
    <w:tbl>
      <w:tblPr>
        <w:tblStyle w:val="TableGrid"/>
        <w:tblW w:w="5000" w:type="pct"/>
        <w:tblLook w:val="04A0" w:firstRow="1" w:lastRow="0" w:firstColumn="1" w:lastColumn="0" w:noHBand="0" w:noVBand="1"/>
      </w:tblPr>
      <w:tblGrid>
        <w:gridCol w:w="3690"/>
        <w:gridCol w:w="2473"/>
        <w:gridCol w:w="3413"/>
      </w:tblGrid>
      <w:tr w:rsidR="00C321E9" w:rsidRPr="00C321E9" w14:paraId="3E9ADA4F" w14:textId="77777777" w:rsidTr="00DC17DC">
        <w:tc>
          <w:tcPr>
            <w:tcW w:w="1927" w:type="pct"/>
            <w:hideMark/>
          </w:tcPr>
          <w:p w14:paraId="0F31A949"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7F3813DB"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255EBD8F"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D77C6EA" w14:textId="77777777" w:rsidTr="00DC17DC">
        <w:tc>
          <w:tcPr>
            <w:tcW w:w="1927" w:type="pct"/>
            <w:hideMark/>
          </w:tcPr>
          <w:p w14:paraId="55B5EDDA" w14:textId="4FD1A2BF"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3F72A64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55</w:t>
            </w:r>
          </w:p>
        </w:tc>
        <w:tc>
          <w:tcPr>
            <w:tcW w:w="1782" w:type="pct"/>
            <w:hideMark/>
          </w:tcPr>
          <w:p w14:paraId="2C61C2B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29.4%</w:t>
            </w:r>
          </w:p>
        </w:tc>
      </w:tr>
      <w:tr w:rsidR="00C321E9" w:rsidRPr="00C321E9" w14:paraId="2803581E" w14:textId="77777777" w:rsidTr="00DC17DC">
        <w:tc>
          <w:tcPr>
            <w:tcW w:w="1927" w:type="pct"/>
            <w:hideMark/>
          </w:tcPr>
          <w:p w14:paraId="3716D015" w14:textId="21F84BC7"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01397DA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60</w:t>
            </w:r>
          </w:p>
        </w:tc>
        <w:tc>
          <w:tcPr>
            <w:tcW w:w="1782" w:type="pct"/>
            <w:hideMark/>
          </w:tcPr>
          <w:p w14:paraId="15959F0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32.1%</w:t>
            </w:r>
          </w:p>
        </w:tc>
      </w:tr>
      <w:tr w:rsidR="00C321E9" w:rsidRPr="00C321E9" w14:paraId="0552FD55" w14:textId="77777777" w:rsidTr="00DC17DC">
        <w:tc>
          <w:tcPr>
            <w:tcW w:w="1927" w:type="pct"/>
            <w:hideMark/>
          </w:tcPr>
          <w:p w14:paraId="2358443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0C3CB9F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30</w:t>
            </w:r>
          </w:p>
        </w:tc>
        <w:tc>
          <w:tcPr>
            <w:tcW w:w="1782" w:type="pct"/>
            <w:hideMark/>
          </w:tcPr>
          <w:p w14:paraId="10B8319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16.0%</w:t>
            </w:r>
          </w:p>
        </w:tc>
      </w:tr>
      <w:tr w:rsidR="00C321E9" w:rsidRPr="00C321E9" w14:paraId="47D8EB60" w14:textId="77777777" w:rsidTr="00DC17DC">
        <w:tc>
          <w:tcPr>
            <w:tcW w:w="1927" w:type="pct"/>
            <w:hideMark/>
          </w:tcPr>
          <w:p w14:paraId="5BCD59B1" w14:textId="516058B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6FF6B92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28</w:t>
            </w:r>
          </w:p>
        </w:tc>
        <w:tc>
          <w:tcPr>
            <w:tcW w:w="1782" w:type="pct"/>
            <w:hideMark/>
          </w:tcPr>
          <w:p w14:paraId="6729C0D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15.0%</w:t>
            </w:r>
          </w:p>
        </w:tc>
      </w:tr>
      <w:tr w:rsidR="00C321E9" w:rsidRPr="00C321E9" w14:paraId="4416F137" w14:textId="77777777" w:rsidTr="00DC17DC">
        <w:tc>
          <w:tcPr>
            <w:tcW w:w="1927" w:type="pct"/>
            <w:hideMark/>
          </w:tcPr>
          <w:p w14:paraId="67CA9CD6" w14:textId="7E992A9C"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62EFAB3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14</w:t>
            </w:r>
          </w:p>
        </w:tc>
        <w:tc>
          <w:tcPr>
            <w:tcW w:w="1782" w:type="pct"/>
            <w:hideMark/>
          </w:tcPr>
          <w:p w14:paraId="1F881EE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7.5%</w:t>
            </w:r>
          </w:p>
        </w:tc>
      </w:tr>
      <w:tr w:rsidR="00C321E9" w:rsidRPr="00C321E9" w14:paraId="74078E43" w14:textId="77777777" w:rsidTr="00DC17DC">
        <w:tc>
          <w:tcPr>
            <w:tcW w:w="1927" w:type="pct"/>
            <w:hideMark/>
          </w:tcPr>
          <w:p w14:paraId="3F30AEA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49A86D0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5D6B2F6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48BAC846" w14:textId="6C01DA58" w:rsidR="00DC17DC" w:rsidRPr="00C321E9" w:rsidRDefault="00DC17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1E22422E" w14:textId="6E09D85A" w:rsidR="00F63AC6" w:rsidRPr="00C321E9" w:rsidRDefault="00F63AC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 total of 115 participants (61.5%) either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(55) or agreed (60), confirming positive effects of TQM on motivation and satisfaction. 30 (16.0%) maintained a neutral </w:t>
      </w:r>
      <w:r w:rsidRPr="00C321E9">
        <w:rPr>
          <w:rFonts w:asciiTheme="majorBidi" w:hAnsiTheme="majorBidi" w:cstheme="majorBidi"/>
          <w:color w:val="000000" w:themeColor="text1"/>
          <w:sz w:val="24"/>
          <w:szCs w:val="24"/>
        </w:rPr>
        <w:lastRenderedPageBreak/>
        <w:t xml:space="preserve">position, while 28 (15.0%)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14 (7.5%) strongly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The responses suggest that TQM plays a role in enhancing workplace morale and satisfaction levels. However, about 22.5% still felt unmotivated or unsatisfied despite TQM, implying that satisfaction is also influenced by other variables such as management style, workload, or reward systems.</w:t>
      </w:r>
    </w:p>
    <w:p w14:paraId="7B7F004F" w14:textId="3ACC5BA3"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9: </w:t>
      </w:r>
      <w:r w:rsidR="002A713D" w:rsidRPr="00C321E9">
        <w:rPr>
          <w:rStyle w:val="Strong"/>
          <w:rFonts w:asciiTheme="majorBidi" w:hAnsiTheme="majorBidi"/>
          <w:color w:val="000000" w:themeColor="text1"/>
        </w:rPr>
        <w:t>Employee suggestions are considered and integrated into quality improvement plans.</w:t>
      </w:r>
    </w:p>
    <w:tbl>
      <w:tblPr>
        <w:tblStyle w:val="TableGrid"/>
        <w:tblW w:w="5000" w:type="pct"/>
        <w:tblLook w:val="04A0" w:firstRow="1" w:lastRow="0" w:firstColumn="1" w:lastColumn="0" w:noHBand="0" w:noVBand="1"/>
      </w:tblPr>
      <w:tblGrid>
        <w:gridCol w:w="3690"/>
        <w:gridCol w:w="2473"/>
        <w:gridCol w:w="3413"/>
      </w:tblGrid>
      <w:tr w:rsidR="00C321E9" w:rsidRPr="00C321E9" w14:paraId="2289A404" w14:textId="77777777" w:rsidTr="00DC17DC">
        <w:tc>
          <w:tcPr>
            <w:tcW w:w="1927" w:type="pct"/>
            <w:hideMark/>
          </w:tcPr>
          <w:p w14:paraId="523BD4B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5C5CD17D"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6FDD9428"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7B595119" w14:textId="77777777" w:rsidTr="00DC17DC">
        <w:tc>
          <w:tcPr>
            <w:tcW w:w="1927" w:type="pct"/>
            <w:hideMark/>
          </w:tcPr>
          <w:p w14:paraId="1565ED12" w14:textId="3523C4D2"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0244873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47</w:t>
            </w:r>
          </w:p>
        </w:tc>
        <w:tc>
          <w:tcPr>
            <w:tcW w:w="1782" w:type="pct"/>
            <w:hideMark/>
          </w:tcPr>
          <w:p w14:paraId="1A02E00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25.1%</w:t>
            </w:r>
          </w:p>
        </w:tc>
      </w:tr>
      <w:tr w:rsidR="00C321E9" w:rsidRPr="00C321E9" w14:paraId="1524AEB9" w14:textId="77777777" w:rsidTr="00DC17DC">
        <w:tc>
          <w:tcPr>
            <w:tcW w:w="1927" w:type="pct"/>
            <w:hideMark/>
          </w:tcPr>
          <w:p w14:paraId="2C8913C9" w14:textId="3DE55A9D"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21C8C87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59</w:t>
            </w:r>
          </w:p>
        </w:tc>
        <w:tc>
          <w:tcPr>
            <w:tcW w:w="1782" w:type="pct"/>
            <w:hideMark/>
          </w:tcPr>
          <w:p w14:paraId="2EBFF4F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31.6%</w:t>
            </w:r>
          </w:p>
        </w:tc>
      </w:tr>
      <w:tr w:rsidR="00C321E9" w:rsidRPr="00C321E9" w14:paraId="4A5574B0" w14:textId="77777777" w:rsidTr="00DC17DC">
        <w:tc>
          <w:tcPr>
            <w:tcW w:w="1927" w:type="pct"/>
            <w:hideMark/>
          </w:tcPr>
          <w:p w14:paraId="3B4FBBA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7CDE1A2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w:t>
            </w:r>
          </w:p>
        </w:tc>
        <w:tc>
          <w:tcPr>
            <w:tcW w:w="1782" w:type="pct"/>
            <w:hideMark/>
          </w:tcPr>
          <w:p w14:paraId="6F9F38D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17.6%</w:t>
            </w:r>
          </w:p>
        </w:tc>
      </w:tr>
      <w:tr w:rsidR="00C321E9" w:rsidRPr="00C321E9" w14:paraId="5D1E7518" w14:textId="77777777" w:rsidTr="00DC17DC">
        <w:tc>
          <w:tcPr>
            <w:tcW w:w="1927" w:type="pct"/>
            <w:hideMark/>
          </w:tcPr>
          <w:p w14:paraId="4B6A6E43" w14:textId="1A107F15"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4D14D08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3290191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2098A28E" w14:textId="77777777" w:rsidTr="00DC17DC">
        <w:tc>
          <w:tcPr>
            <w:tcW w:w="1927" w:type="pct"/>
            <w:hideMark/>
          </w:tcPr>
          <w:p w14:paraId="747F0457" w14:textId="32B36778"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47D669A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w:t>
            </w:r>
          </w:p>
        </w:tc>
        <w:tc>
          <w:tcPr>
            <w:tcW w:w="1782" w:type="pct"/>
            <w:hideMark/>
          </w:tcPr>
          <w:p w14:paraId="07A002D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9.1%</w:t>
            </w:r>
          </w:p>
        </w:tc>
      </w:tr>
      <w:tr w:rsidR="00C321E9" w:rsidRPr="00C321E9" w14:paraId="02871DBA" w14:textId="77777777" w:rsidTr="00DC17DC">
        <w:tc>
          <w:tcPr>
            <w:tcW w:w="1927" w:type="pct"/>
            <w:hideMark/>
          </w:tcPr>
          <w:p w14:paraId="1AA0F5E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2C059FD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6ED1D28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2CA5093A" w14:textId="79305DCB" w:rsidR="00DC17DC" w:rsidRPr="00C321E9" w:rsidRDefault="001171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4F8B352C" w14:textId="6B291145"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About 47 (25.1%)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59 (31.6%) agreed, totaling 56.7% in favor of participatory TQM planning. Meanwhile, 33 (17.6%) were neutral, and 48 (25.7%)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or strongly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(31 and 17 respectively). While over half of the employees feel their input is valued in quality discussions, a significant 25.7% feel excluded. This suggests a moderate level of inclusiveness in decision-making, and highlights the need for more structured feedback channels to reinforce employee engagement in continuous improvement.</w:t>
      </w:r>
    </w:p>
    <w:p w14:paraId="5122175E" w14:textId="672ED5AD"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10:</w:t>
      </w:r>
      <w:r w:rsidR="002A713D" w:rsidRPr="00C321E9">
        <w:rPr>
          <w:rStyle w:val="Strong"/>
          <w:rFonts w:asciiTheme="majorBidi" w:hAnsiTheme="majorBidi"/>
          <w:color w:val="000000" w:themeColor="text1"/>
        </w:rPr>
        <w:t xml:space="preserve"> Total Quality Management has contributed to the delivery of higher-quality products to customers.</w:t>
      </w:r>
    </w:p>
    <w:tbl>
      <w:tblPr>
        <w:tblStyle w:val="TableGrid"/>
        <w:tblW w:w="5000" w:type="pct"/>
        <w:tblLook w:val="04A0" w:firstRow="1" w:lastRow="0" w:firstColumn="1" w:lastColumn="0" w:noHBand="0" w:noVBand="1"/>
      </w:tblPr>
      <w:tblGrid>
        <w:gridCol w:w="3690"/>
        <w:gridCol w:w="2473"/>
        <w:gridCol w:w="3413"/>
      </w:tblGrid>
      <w:tr w:rsidR="00C321E9" w:rsidRPr="00C321E9" w14:paraId="5650C987" w14:textId="77777777" w:rsidTr="001171DC">
        <w:tc>
          <w:tcPr>
            <w:tcW w:w="1927" w:type="pct"/>
            <w:hideMark/>
          </w:tcPr>
          <w:p w14:paraId="23E74A9D"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7B263E3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052E2512"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841E66A" w14:textId="77777777" w:rsidTr="001171DC">
        <w:tc>
          <w:tcPr>
            <w:tcW w:w="1927" w:type="pct"/>
            <w:hideMark/>
          </w:tcPr>
          <w:p w14:paraId="74501D67" w14:textId="0B5B92DB"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4084DEB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63</w:t>
            </w:r>
          </w:p>
        </w:tc>
        <w:tc>
          <w:tcPr>
            <w:tcW w:w="1782" w:type="pct"/>
            <w:hideMark/>
          </w:tcPr>
          <w:p w14:paraId="44602A4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33.7%</w:t>
            </w:r>
          </w:p>
        </w:tc>
      </w:tr>
      <w:tr w:rsidR="00C321E9" w:rsidRPr="00C321E9" w14:paraId="4FC60D3D" w14:textId="77777777" w:rsidTr="001171DC">
        <w:tc>
          <w:tcPr>
            <w:tcW w:w="1927" w:type="pct"/>
            <w:hideMark/>
          </w:tcPr>
          <w:p w14:paraId="53315270" w14:textId="6DDAC7AF"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26347C0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67</w:t>
            </w:r>
          </w:p>
        </w:tc>
        <w:tc>
          <w:tcPr>
            <w:tcW w:w="1782" w:type="pct"/>
            <w:hideMark/>
          </w:tcPr>
          <w:p w14:paraId="46874DF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35.8%</w:t>
            </w:r>
          </w:p>
        </w:tc>
      </w:tr>
      <w:tr w:rsidR="00C321E9" w:rsidRPr="00C321E9" w14:paraId="7B0F7124" w14:textId="77777777" w:rsidTr="001171DC">
        <w:tc>
          <w:tcPr>
            <w:tcW w:w="1927" w:type="pct"/>
            <w:hideMark/>
          </w:tcPr>
          <w:p w14:paraId="7BF6AC3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41395F4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5109ABC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6DE7DB2E" w14:textId="77777777" w:rsidTr="001171DC">
        <w:tc>
          <w:tcPr>
            <w:tcW w:w="1927" w:type="pct"/>
            <w:hideMark/>
          </w:tcPr>
          <w:p w14:paraId="1A746459" w14:textId="6A5ED765"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7E3A5DF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20335F9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6F02956B" w14:textId="77777777" w:rsidTr="001171DC">
        <w:tc>
          <w:tcPr>
            <w:tcW w:w="1927" w:type="pct"/>
            <w:hideMark/>
          </w:tcPr>
          <w:p w14:paraId="72D0690C" w14:textId="114C86E5"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405ADC9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w:t>
            </w:r>
          </w:p>
        </w:tc>
        <w:tc>
          <w:tcPr>
            <w:tcW w:w="1782" w:type="pct"/>
            <w:hideMark/>
          </w:tcPr>
          <w:p w14:paraId="78CD174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5.3%</w:t>
            </w:r>
          </w:p>
        </w:tc>
      </w:tr>
      <w:tr w:rsidR="00C321E9" w:rsidRPr="00C321E9" w14:paraId="375CC16A" w14:textId="77777777" w:rsidTr="001171DC">
        <w:tc>
          <w:tcPr>
            <w:tcW w:w="1927" w:type="pct"/>
            <w:hideMark/>
          </w:tcPr>
          <w:p w14:paraId="512B24A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7F2AF5F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2E2AB48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7C74CA95" w14:textId="7CF73040" w:rsidR="002A713D" w:rsidRPr="00C321E9" w:rsidRDefault="001171DC" w:rsidP="00036422">
      <w:pPr>
        <w:spacing w:after="0" w:line="360" w:lineRule="auto"/>
        <w:jc w:val="both"/>
        <w:rPr>
          <w:rStyle w:val="Strong"/>
          <w:rFonts w:asciiTheme="majorBidi" w:hAnsiTheme="majorBidi" w:cstheme="majorBidi"/>
          <w:b w:val="0"/>
          <w:bCs w:val="0"/>
          <w:color w:val="000000" w:themeColor="text1"/>
          <w:sz w:val="24"/>
          <w:szCs w:val="24"/>
        </w:rPr>
      </w:pPr>
      <w:r w:rsidRPr="00C321E9">
        <w:rPr>
          <w:rStyle w:val="Strong"/>
          <w:rFonts w:asciiTheme="majorBidi" w:hAnsiTheme="majorBidi" w:cstheme="majorBidi"/>
          <w:b w:val="0"/>
          <w:bCs w:val="0"/>
          <w:color w:val="000000" w:themeColor="text1"/>
          <w:sz w:val="24"/>
          <w:szCs w:val="24"/>
        </w:rPr>
        <w:t>Source: Field Survey, 2025</w:t>
      </w:r>
    </w:p>
    <w:p w14:paraId="32030342" w14:textId="32132647"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With 63 (33.7%)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ing</w:t>
      </w:r>
      <w:proofErr w:type="spellEnd"/>
      <w:r w:rsidRPr="00C321E9">
        <w:rPr>
          <w:rFonts w:asciiTheme="majorBidi" w:hAnsiTheme="majorBidi" w:cstheme="majorBidi"/>
          <w:color w:val="000000" w:themeColor="text1"/>
          <w:sz w:val="24"/>
          <w:szCs w:val="24"/>
        </w:rPr>
        <w:t xml:space="preserve"> and 67 (35.8%) agreeing, an overwhelming 69.5% affirm that TQM has boosted product/service quality. 31 (16.6%) remained neutral, and only 26 </w:t>
      </w:r>
      <w:r w:rsidRPr="00C321E9">
        <w:rPr>
          <w:rFonts w:asciiTheme="majorBidi" w:hAnsiTheme="majorBidi" w:cstheme="majorBidi"/>
          <w:color w:val="000000" w:themeColor="text1"/>
          <w:sz w:val="24"/>
          <w:szCs w:val="24"/>
        </w:rPr>
        <w:lastRenderedPageBreak/>
        <w:t xml:space="preserve">(13.9%) expressed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w:t>
      </w:r>
      <w:proofErr w:type="spellEnd"/>
      <w:r w:rsidRPr="00C321E9">
        <w:rPr>
          <w:rFonts w:asciiTheme="majorBidi" w:hAnsiTheme="majorBidi" w:cstheme="majorBidi"/>
          <w:color w:val="000000" w:themeColor="text1"/>
          <w:sz w:val="24"/>
          <w:szCs w:val="24"/>
        </w:rPr>
        <w:t xml:space="preserve">. These findings strongly support the effectiveness of TQM in achieving its core objective—quality enhancement. The small percentage of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w:t>
      </w:r>
      <w:proofErr w:type="spellEnd"/>
      <w:r w:rsidRPr="00C321E9">
        <w:rPr>
          <w:rFonts w:asciiTheme="majorBidi" w:hAnsiTheme="majorBidi" w:cstheme="majorBidi"/>
          <w:color w:val="000000" w:themeColor="text1"/>
          <w:sz w:val="24"/>
          <w:szCs w:val="24"/>
        </w:rPr>
        <w:t xml:space="preserve"> may point to variability in departmental implementation or different definitions of “quality” across service units.</w:t>
      </w:r>
    </w:p>
    <w:p w14:paraId="278CB67C" w14:textId="64884900" w:rsidR="002A713D" w:rsidRPr="00C321E9" w:rsidRDefault="001171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11:</w:t>
      </w:r>
      <w:r w:rsidR="002A713D" w:rsidRPr="00C321E9">
        <w:rPr>
          <w:rStyle w:val="Strong"/>
          <w:rFonts w:asciiTheme="majorBidi" w:hAnsiTheme="majorBidi"/>
          <w:color w:val="000000" w:themeColor="text1"/>
        </w:rPr>
        <w:t xml:space="preserve"> Customers regularly give positive feedback due to improved product quality.</w:t>
      </w:r>
    </w:p>
    <w:tbl>
      <w:tblPr>
        <w:tblStyle w:val="TableGrid"/>
        <w:tblW w:w="5000" w:type="pct"/>
        <w:tblLook w:val="04A0" w:firstRow="1" w:lastRow="0" w:firstColumn="1" w:lastColumn="0" w:noHBand="0" w:noVBand="1"/>
      </w:tblPr>
      <w:tblGrid>
        <w:gridCol w:w="3690"/>
        <w:gridCol w:w="2473"/>
        <w:gridCol w:w="3413"/>
      </w:tblGrid>
      <w:tr w:rsidR="00C321E9" w:rsidRPr="00C321E9" w14:paraId="053F5C09" w14:textId="77777777" w:rsidTr="001171DC">
        <w:tc>
          <w:tcPr>
            <w:tcW w:w="1927" w:type="pct"/>
            <w:hideMark/>
          </w:tcPr>
          <w:p w14:paraId="5C416C5E"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54E72A43"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434D3D8E"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1B7A067" w14:textId="77777777" w:rsidTr="001171DC">
        <w:tc>
          <w:tcPr>
            <w:tcW w:w="1927" w:type="pct"/>
            <w:hideMark/>
          </w:tcPr>
          <w:p w14:paraId="6ABA8AE0" w14:textId="397863E2"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116EA9C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54</w:t>
            </w:r>
          </w:p>
        </w:tc>
        <w:tc>
          <w:tcPr>
            <w:tcW w:w="1782" w:type="pct"/>
            <w:hideMark/>
          </w:tcPr>
          <w:p w14:paraId="5D73776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28.9%</w:t>
            </w:r>
          </w:p>
        </w:tc>
      </w:tr>
      <w:tr w:rsidR="00C321E9" w:rsidRPr="00C321E9" w14:paraId="11D07D78" w14:textId="77777777" w:rsidTr="001171DC">
        <w:tc>
          <w:tcPr>
            <w:tcW w:w="1927" w:type="pct"/>
            <w:hideMark/>
          </w:tcPr>
          <w:p w14:paraId="6C9152ED" w14:textId="0A3E1049"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1E27413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62</w:t>
            </w:r>
          </w:p>
        </w:tc>
        <w:tc>
          <w:tcPr>
            <w:tcW w:w="1782" w:type="pct"/>
            <w:hideMark/>
          </w:tcPr>
          <w:p w14:paraId="62FCA84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33.2%</w:t>
            </w:r>
          </w:p>
        </w:tc>
      </w:tr>
      <w:tr w:rsidR="00C321E9" w:rsidRPr="00C321E9" w14:paraId="7419E2BB" w14:textId="77777777" w:rsidTr="001171DC">
        <w:tc>
          <w:tcPr>
            <w:tcW w:w="1927" w:type="pct"/>
            <w:hideMark/>
          </w:tcPr>
          <w:p w14:paraId="066A17A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2F18FCF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w:t>
            </w:r>
          </w:p>
        </w:tc>
        <w:tc>
          <w:tcPr>
            <w:tcW w:w="1782" w:type="pct"/>
            <w:hideMark/>
          </w:tcPr>
          <w:p w14:paraId="6CAE41A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17.6%</w:t>
            </w:r>
          </w:p>
        </w:tc>
      </w:tr>
      <w:tr w:rsidR="00C321E9" w:rsidRPr="00C321E9" w14:paraId="3B92B1CA" w14:textId="77777777" w:rsidTr="001171DC">
        <w:tc>
          <w:tcPr>
            <w:tcW w:w="1927" w:type="pct"/>
            <w:hideMark/>
          </w:tcPr>
          <w:p w14:paraId="201C2755" w14:textId="43C4BF43"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731DA40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24</w:t>
            </w:r>
          </w:p>
        </w:tc>
        <w:tc>
          <w:tcPr>
            <w:tcW w:w="1782" w:type="pct"/>
            <w:hideMark/>
          </w:tcPr>
          <w:p w14:paraId="532B34B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12.8%</w:t>
            </w:r>
          </w:p>
        </w:tc>
      </w:tr>
      <w:tr w:rsidR="00C321E9" w:rsidRPr="00C321E9" w14:paraId="04E0E4CB" w14:textId="77777777" w:rsidTr="001171DC">
        <w:tc>
          <w:tcPr>
            <w:tcW w:w="1927" w:type="pct"/>
            <w:hideMark/>
          </w:tcPr>
          <w:p w14:paraId="05BB73A5" w14:textId="50B39621"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03502B9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14</w:t>
            </w:r>
          </w:p>
        </w:tc>
        <w:tc>
          <w:tcPr>
            <w:tcW w:w="1782" w:type="pct"/>
            <w:hideMark/>
          </w:tcPr>
          <w:p w14:paraId="35A48DC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7.5%</w:t>
            </w:r>
          </w:p>
        </w:tc>
      </w:tr>
      <w:tr w:rsidR="00C321E9" w:rsidRPr="00C321E9" w14:paraId="61C9B2B7" w14:textId="77777777" w:rsidTr="001171DC">
        <w:tc>
          <w:tcPr>
            <w:tcW w:w="1927" w:type="pct"/>
            <w:hideMark/>
          </w:tcPr>
          <w:p w14:paraId="42B5F8C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5A1559C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0023358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68694C98" w14:textId="572451CB" w:rsidR="001171DC" w:rsidRPr="00C321E9" w:rsidRDefault="001171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2762AE21" w14:textId="46FBD037" w:rsidR="00680C96" w:rsidRPr="00C321E9" w:rsidRDefault="00680C96" w:rsidP="00036422">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Here, 116 respondents (62.1%) either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(54) or agreed (62). Neutral responses were 33 (17.6%), while 38 (20.3%)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to varying degrees. </w:t>
      </w:r>
      <w:r w:rsidRPr="00C321E9">
        <w:rPr>
          <w:rFonts w:asciiTheme="majorBidi" w:eastAsia="Times New Roman" w:hAnsiTheme="majorBidi" w:cstheme="majorBidi"/>
          <w:color w:val="000000" w:themeColor="text1"/>
          <w:sz w:val="24"/>
          <w:szCs w:val="24"/>
        </w:rPr>
        <w:t>Positive customer feedback is widely attributed to the impact of TQM. The relatively high agreement validates the customer-facing benefits of internal quality improvements, though some uncertainty still exists, which may reflect inconsistent service outcomes or feedback collection mechanisms.</w:t>
      </w:r>
    </w:p>
    <w:p w14:paraId="75B9623C" w14:textId="00D17A6A" w:rsidR="002A713D" w:rsidRPr="00C321E9" w:rsidRDefault="001171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12: </w:t>
      </w:r>
      <w:r w:rsidR="002A713D" w:rsidRPr="00C321E9">
        <w:rPr>
          <w:rStyle w:val="Strong"/>
          <w:rFonts w:asciiTheme="majorBidi" w:hAnsiTheme="majorBidi"/>
          <w:color w:val="000000" w:themeColor="text1"/>
        </w:rPr>
        <w:t>Customer complaints are addressed promptly and effectively through Total Quality Management processes.</w:t>
      </w:r>
    </w:p>
    <w:tbl>
      <w:tblPr>
        <w:tblStyle w:val="TableGrid"/>
        <w:tblW w:w="5000" w:type="pct"/>
        <w:tblLook w:val="04A0" w:firstRow="1" w:lastRow="0" w:firstColumn="1" w:lastColumn="0" w:noHBand="0" w:noVBand="1"/>
      </w:tblPr>
      <w:tblGrid>
        <w:gridCol w:w="3690"/>
        <w:gridCol w:w="2473"/>
        <w:gridCol w:w="3413"/>
      </w:tblGrid>
      <w:tr w:rsidR="00C321E9" w:rsidRPr="00C321E9" w14:paraId="1D03FB6E" w14:textId="77777777" w:rsidTr="00F62D18">
        <w:tc>
          <w:tcPr>
            <w:tcW w:w="1927" w:type="pct"/>
            <w:hideMark/>
          </w:tcPr>
          <w:p w14:paraId="63FA8B69"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1DC31F7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619B471D"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1B31EA7B" w14:textId="77777777" w:rsidTr="00F62D18">
        <w:tc>
          <w:tcPr>
            <w:tcW w:w="1927" w:type="pct"/>
            <w:hideMark/>
          </w:tcPr>
          <w:p w14:paraId="3CD160E9" w14:textId="68354D12"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477F9C1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50</w:t>
            </w:r>
          </w:p>
        </w:tc>
        <w:tc>
          <w:tcPr>
            <w:tcW w:w="1782" w:type="pct"/>
            <w:hideMark/>
          </w:tcPr>
          <w:p w14:paraId="0594093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26.7%</w:t>
            </w:r>
          </w:p>
        </w:tc>
      </w:tr>
      <w:tr w:rsidR="00C321E9" w:rsidRPr="00C321E9" w14:paraId="4846C70E" w14:textId="77777777" w:rsidTr="00F62D18">
        <w:tc>
          <w:tcPr>
            <w:tcW w:w="1927" w:type="pct"/>
            <w:hideMark/>
          </w:tcPr>
          <w:p w14:paraId="64FD3B4F" w14:textId="3FF3616A"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61D9429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60</w:t>
            </w:r>
          </w:p>
        </w:tc>
        <w:tc>
          <w:tcPr>
            <w:tcW w:w="1782" w:type="pct"/>
            <w:hideMark/>
          </w:tcPr>
          <w:p w14:paraId="66DD064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32.1%</w:t>
            </w:r>
          </w:p>
        </w:tc>
      </w:tr>
      <w:tr w:rsidR="00C321E9" w:rsidRPr="00C321E9" w14:paraId="00488503" w14:textId="77777777" w:rsidTr="00F62D18">
        <w:tc>
          <w:tcPr>
            <w:tcW w:w="1927" w:type="pct"/>
            <w:hideMark/>
          </w:tcPr>
          <w:p w14:paraId="5E4F483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22914D0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39</w:t>
            </w:r>
          </w:p>
        </w:tc>
        <w:tc>
          <w:tcPr>
            <w:tcW w:w="1782" w:type="pct"/>
            <w:hideMark/>
          </w:tcPr>
          <w:p w14:paraId="3B45CFF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20.9%</w:t>
            </w:r>
          </w:p>
        </w:tc>
      </w:tr>
      <w:tr w:rsidR="00C321E9" w:rsidRPr="00C321E9" w14:paraId="239AB65B" w14:textId="77777777" w:rsidTr="00F62D18">
        <w:tc>
          <w:tcPr>
            <w:tcW w:w="1927" w:type="pct"/>
            <w:hideMark/>
          </w:tcPr>
          <w:p w14:paraId="792379BC" w14:textId="58D6AFBA"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6102239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22</w:t>
            </w:r>
          </w:p>
        </w:tc>
        <w:tc>
          <w:tcPr>
            <w:tcW w:w="1782" w:type="pct"/>
            <w:hideMark/>
          </w:tcPr>
          <w:p w14:paraId="2A1C880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11.8%</w:t>
            </w:r>
          </w:p>
        </w:tc>
      </w:tr>
      <w:tr w:rsidR="00C321E9" w:rsidRPr="00C321E9" w14:paraId="531DCE7A" w14:textId="77777777" w:rsidTr="00F62D18">
        <w:tc>
          <w:tcPr>
            <w:tcW w:w="1927" w:type="pct"/>
            <w:hideMark/>
          </w:tcPr>
          <w:p w14:paraId="01527DAE" w14:textId="581FA749"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54AC2DA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6C60A81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5C0F73EC" w14:textId="77777777" w:rsidTr="00F62D18">
        <w:tc>
          <w:tcPr>
            <w:tcW w:w="1927" w:type="pct"/>
            <w:hideMark/>
          </w:tcPr>
          <w:p w14:paraId="398700D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0B387F9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1182A56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6DD35BE5" w14:textId="4C154541" w:rsidR="00AD7150" w:rsidRPr="00C321E9" w:rsidRDefault="00AD7150"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670E9CD6" w14:textId="5FBCAF12"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About 110 participants (58.8%) agreed or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(50 and 60 respectively) that TQM enhances complaint resolution. 39 (20.9%) were neutral, and 38 (20.4%) expressed dissatisfaction. Although more than half of the respondents agree on the effectiveness of TQM in </w:t>
      </w:r>
      <w:r w:rsidRPr="00C321E9">
        <w:rPr>
          <w:rFonts w:asciiTheme="majorBidi" w:hAnsiTheme="majorBidi" w:cstheme="majorBidi"/>
          <w:color w:val="000000" w:themeColor="text1"/>
          <w:sz w:val="24"/>
          <w:szCs w:val="24"/>
        </w:rPr>
        <w:lastRenderedPageBreak/>
        <w:t xml:space="preserve">addressing customer complaints, the high neutrality and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w:t>
      </w:r>
      <w:proofErr w:type="spellEnd"/>
      <w:r w:rsidRPr="00C321E9">
        <w:rPr>
          <w:rFonts w:asciiTheme="majorBidi" w:hAnsiTheme="majorBidi" w:cstheme="majorBidi"/>
          <w:color w:val="000000" w:themeColor="text1"/>
          <w:sz w:val="24"/>
          <w:szCs w:val="24"/>
        </w:rPr>
        <w:t xml:space="preserve"> (41.3%) highlight areas for improvement in responsiveness, communication, and customer service protocols.</w:t>
      </w:r>
    </w:p>
    <w:p w14:paraId="20C2201C" w14:textId="75558B71" w:rsidR="002A713D" w:rsidRPr="00C321E9" w:rsidRDefault="00F71A70"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13: </w:t>
      </w:r>
      <w:r w:rsidR="002A713D" w:rsidRPr="00C321E9">
        <w:rPr>
          <w:rStyle w:val="Strong"/>
          <w:rFonts w:asciiTheme="majorBidi" w:hAnsiTheme="majorBidi"/>
          <w:color w:val="000000" w:themeColor="text1"/>
        </w:rPr>
        <w:t>Our organization prioritizes customer requirements in product/service design.</w:t>
      </w:r>
    </w:p>
    <w:tbl>
      <w:tblPr>
        <w:tblStyle w:val="TableGrid"/>
        <w:tblW w:w="5000" w:type="pct"/>
        <w:tblLook w:val="04A0" w:firstRow="1" w:lastRow="0" w:firstColumn="1" w:lastColumn="0" w:noHBand="0" w:noVBand="1"/>
      </w:tblPr>
      <w:tblGrid>
        <w:gridCol w:w="3690"/>
        <w:gridCol w:w="2473"/>
        <w:gridCol w:w="3413"/>
      </w:tblGrid>
      <w:tr w:rsidR="00C321E9" w:rsidRPr="00C321E9" w14:paraId="11797FD9" w14:textId="77777777" w:rsidTr="00AD7150">
        <w:tc>
          <w:tcPr>
            <w:tcW w:w="1927" w:type="pct"/>
            <w:hideMark/>
          </w:tcPr>
          <w:p w14:paraId="5256A62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61318AD9"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44A88EC2"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77DA86A6" w14:textId="77777777" w:rsidTr="00AD7150">
        <w:tc>
          <w:tcPr>
            <w:tcW w:w="1927" w:type="pct"/>
            <w:hideMark/>
          </w:tcPr>
          <w:p w14:paraId="7D2A535D" w14:textId="48127BB6"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5BCD051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58</w:t>
            </w:r>
          </w:p>
        </w:tc>
        <w:tc>
          <w:tcPr>
            <w:tcW w:w="1782" w:type="pct"/>
            <w:hideMark/>
          </w:tcPr>
          <w:p w14:paraId="6348B87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31.0%</w:t>
            </w:r>
          </w:p>
        </w:tc>
      </w:tr>
      <w:tr w:rsidR="00C321E9" w:rsidRPr="00C321E9" w14:paraId="58DFDBED" w14:textId="77777777" w:rsidTr="00AD7150">
        <w:tc>
          <w:tcPr>
            <w:tcW w:w="1927" w:type="pct"/>
            <w:hideMark/>
          </w:tcPr>
          <w:p w14:paraId="156C7615" w14:textId="7C4EDB3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7CFACD2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65</w:t>
            </w:r>
          </w:p>
        </w:tc>
        <w:tc>
          <w:tcPr>
            <w:tcW w:w="1782" w:type="pct"/>
            <w:hideMark/>
          </w:tcPr>
          <w:p w14:paraId="3C9C727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34.8%</w:t>
            </w:r>
          </w:p>
        </w:tc>
      </w:tr>
      <w:tr w:rsidR="00C321E9" w:rsidRPr="00C321E9" w14:paraId="13F0874C" w14:textId="77777777" w:rsidTr="00AD7150">
        <w:tc>
          <w:tcPr>
            <w:tcW w:w="1927" w:type="pct"/>
            <w:hideMark/>
          </w:tcPr>
          <w:p w14:paraId="1F0502B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1E46FF3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24BA237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25473DB8" w14:textId="77777777" w:rsidTr="00AD7150">
        <w:tc>
          <w:tcPr>
            <w:tcW w:w="1927" w:type="pct"/>
            <w:hideMark/>
          </w:tcPr>
          <w:p w14:paraId="0D831F04" w14:textId="2165963C"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7A499CF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w:t>
            </w:r>
          </w:p>
        </w:tc>
        <w:tc>
          <w:tcPr>
            <w:tcW w:w="1782" w:type="pct"/>
            <w:hideMark/>
          </w:tcPr>
          <w:p w14:paraId="751798A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9.6%</w:t>
            </w:r>
          </w:p>
        </w:tc>
      </w:tr>
      <w:tr w:rsidR="00C321E9" w:rsidRPr="00C321E9" w14:paraId="7C006190" w14:textId="77777777" w:rsidTr="00AD7150">
        <w:tc>
          <w:tcPr>
            <w:tcW w:w="1927" w:type="pct"/>
            <w:hideMark/>
          </w:tcPr>
          <w:p w14:paraId="39177E9B" w14:textId="4E04337D"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5560D41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w:t>
            </w:r>
          </w:p>
        </w:tc>
        <w:tc>
          <w:tcPr>
            <w:tcW w:w="1782" w:type="pct"/>
            <w:hideMark/>
          </w:tcPr>
          <w:p w14:paraId="7EB4DFF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8.0%</w:t>
            </w:r>
          </w:p>
        </w:tc>
      </w:tr>
      <w:tr w:rsidR="00C321E9" w:rsidRPr="00C321E9" w14:paraId="4DFAD356" w14:textId="77777777" w:rsidTr="00AD7150">
        <w:tc>
          <w:tcPr>
            <w:tcW w:w="1927" w:type="pct"/>
            <w:hideMark/>
          </w:tcPr>
          <w:p w14:paraId="35ABCDE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1B078CE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0BB586A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20288304" w14:textId="49FCFB38" w:rsidR="00974194" w:rsidRPr="00C321E9" w:rsidRDefault="00974194"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093E6ED6" w14:textId="6E9EF3F0"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Responses show that 58 (31.0%)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65 (34.8%) agreed, representing 65.8% approval. Neutral respondents were 31 (16.6%), while 18 (9.6%)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and 15 (8.0%) strongly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The majority believe that customer needs shape service delivery and product design, aligning with key TQM principles. However, the remaining </w:t>
      </w:r>
      <w:r w:rsidRPr="00C321E9">
        <w:rPr>
          <w:rStyle w:val="Strong"/>
          <w:rFonts w:asciiTheme="majorBidi" w:hAnsiTheme="majorBidi" w:cstheme="majorBidi"/>
          <w:color w:val="000000" w:themeColor="text1"/>
          <w:sz w:val="24"/>
          <w:szCs w:val="24"/>
        </w:rPr>
        <w:t>33.4%</w:t>
      </w:r>
      <w:r w:rsidRPr="00C321E9">
        <w:rPr>
          <w:rFonts w:asciiTheme="majorBidi" w:hAnsiTheme="majorBidi" w:cstheme="majorBidi"/>
          <w:color w:val="000000" w:themeColor="text1"/>
          <w:sz w:val="24"/>
          <w:szCs w:val="24"/>
        </w:rPr>
        <w:t xml:space="preserve"> either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 or are unsure, which may suggest a communication gap between design teams and service beneficiaries.</w:t>
      </w:r>
    </w:p>
    <w:p w14:paraId="1A762812" w14:textId="4EBB8A7D" w:rsidR="002A713D" w:rsidRPr="00C321E9" w:rsidRDefault="00974194"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14: </w:t>
      </w:r>
      <w:r w:rsidR="002A713D" w:rsidRPr="00C321E9">
        <w:rPr>
          <w:rStyle w:val="Strong"/>
          <w:rFonts w:asciiTheme="majorBidi" w:hAnsiTheme="majorBidi"/>
          <w:color w:val="000000" w:themeColor="text1"/>
        </w:rPr>
        <w:t>Customer loyalty has increased as a result of Total Quality Management implementation.</w:t>
      </w:r>
    </w:p>
    <w:tbl>
      <w:tblPr>
        <w:tblStyle w:val="TableGrid"/>
        <w:tblW w:w="5000" w:type="pct"/>
        <w:tblLook w:val="04A0" w:firstRow="1" w:lastRow="0" w:firstColumn="1" w:lastColumn="0" w:noHBand="0" w:noVBand="1"/>
      </w:tblPr>
      <w:tblGrid>
        <w:gridCol w:w="3690"/>
        <w:gridCol w:w="2473"/>
        <w:gridCol w:w="3413"/>
      </w:tblGrid>
      <w:tr w:rsidR="00C321E9" w:rsidRPr="00C321E9" w14:paraId="4E3C911B" w14:textId="77777777" w:rsidTr="00DD555B">
        <w:tc>
          <w:tcPr>
            <w:tcW w:w="1927" w:type="pct"/>
            <w:hideMark/>
          </w:tcPr>
          <w:p w14:paraId="41EBF9A1"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14D46D15"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34697F11"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293BA2D1" w14:textId="77777777" w:rsidTr="00DD555B">
        <w:tc>
          <w:tcPr>
            <w:tcW w:w="1927" w:type="pct"/>
            <w:hideMark/>
          </w:tcPr>
          <w:p w14:paraId="0497A229" w14:textId="422DAF37"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4834C13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52</w:t>
            </w:r>
          </w:p>
        </w:tc>
        <w:tc>
          <w:tcPr>
            <w:tcW w:w="1782" w:type="pct"/>
            <w:hideMark/>
          </w:tcPr>
          <w:p w14:paraId="2AE4DE9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27.8%</w:t>
            </w:r>
          </w:p>
        </w:tc>
      </w:tr>
      <w:tr w:rsidR="00C321E9" w:rsidRPr="00C321E9" w14:paraId="1B5021FB" w14:textId="77777777" w:rsidTr="00DD555B">
        <w:tc>
          <w:tcPr>
            <w:tcW w:w="1927" w:type="pct"/>
            <w:hideMark/>
          </w:tcPr>
          <w:p w14:paraId="6FE1F79A" w14:textId="2A23054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4AE4BA5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68</w:t>
            </w:r>
          </w:p>
        </w:tc>
        <w:tc>
          <w:tcPr>
            <w:tcW w:w="1782" w:type="pct"/>
            <w:hideMark/>
          </w:tcPr>
          <w:p w14:paraId="43CC9A8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36.4%</w:t>
            </w:r>
          </w:p>
        </w:tc>
      </w:tr>
      <w:tr w:rsidR="00C321E9" w:rsidRPr="00C321E9" w14:paraId="6B1B7AAA" w14:textId="77777777" w:rsidTr="00DD555B">
        <w:tc>
          <w:tcPr>
            <w:tcW w:w="1927" w:type="pct"/>
            <w:hideMark/>
          </w:tcPr>
          <w:p w14:paraId="6C3448D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2CDC265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34</w:t>
            </w:r>
          </w:p>
        </w:tc>
        <w:tc>
          <w:tcPr>
            <w:tcW w:w="1782" w:type="pct"/>
            <w:hideMark/>
          </w:tcPr>
          <w:p w14:paraId="14B7D2B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18.2%</w:t>
            </w:r>
          </w:p>
        </w:tc>
      </w:tr>
      <w:tr w:rsidR="00C321E9" w:rsidRPr="00C321E9" w14:paraId="7ED967E4" w14:textId="77777777" w:rsidTr="00DD555B">
        <w:tc>
          <w:tcPr>
            <w:tcW w:w="1927" w:type="pct"/>
            <w:hideMark/>
          </w:tcPr>
          <w:p w14:paraId="183DB0D7" w14:textId="758B3B93"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11B5DCE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22</w:t>
            </w:r>
          </w:p>
        </w:tc>
        <w:tc>
          <w:tcPr>
            <w:tcW w:w="1782" w:type="pct"/>
            <w:hideMark/>
          </w:tcPr>
          <w:p w14:paraId="08E9727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11.8%</w:t>
            </w:r>
          </w:p>
        </w:tc>
      </w:tr>
      <w:tr w:rsidR="00C321E9" w:rsidRPr="00C321E9" w14:paraId="7D6CC04D" w14:textId="77777777" w:rsidTr="00DD555B">
        <w:tc>
          <w:tcPr>
            <w:tcW w:w="1927" w:type="pct"/>
            <w:hideMark/>
          </w:tcPr>
          <w:p w14:paraId="75739128" w14:textId="41ED9F78"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6D94AB2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w:t>
            </w:r>
          </w:p>
        </w:tc>
        <w:tc>
          <w:tcPr>
            <w:tcW w:w="1782" w:type="pct"/>
            <w:hideMark/>
          </w:tcPr>
          <w:p w14:paraId="7B761E1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5.9%</w:t>
            </w:r>
          </w:p>
        </w:tc>
      </w:tr>
      <w:tr w:rsidR="00C321E9" w:rsidRPr="00C321E9" w14:paraId="1B8060BE" w14:textId="77777777" w:rsidTr="00DD555B">
        <w:tc>
          <w:tcPr>
            <w:tcW w:w="1927" w:type="pct"/>
            <w:hideMark/>
          </w:tcPr>
          <w:p w14:paraId="501A3E7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19DC064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28E95C2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B36D7C9" w14:textId="77777777" w:rsidR="00680C96" w:rsidRPr="00C321E9" w:rsidRDefault="00680C96"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4A36A697" w14:textId="54652B0E" w:rsidR="00133A50"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Finally, 120 respondents (64.2%) acknowledged increased loyalty from customers, broken down as 52 </w:t>
      </w:r>
      <w:r w:rsidR="0072102C" w:rsidRPr="00C321E9">
        <w:rPr>
          <w:rFonts w:asciiTheme="majorBidi" w:hAnsiTheme="majorBidi" w:cstheme="majorBidi"/>
          <w:color w:val="000000" w:themeColor="text1"/>
          <w:sz w:val="24"/>
          <w:szCs w:val="24"/>
        </w:rPr>
        <w:t xml:space="preserve">Strongly </w:t>
      </w:r>
      <w:proofErr w:type="spellStart"/>
      <w:r w:rsidR="0072102C" w:rsidRPr="00C321E9">
        <w:rPr>
          <w:rFonts w:asciiTheme="majorBidi" w:hAnsiTheme="majorBidi" w:cstheme="majorBidi"/>
          <w:color w:val="000000" w:themeColor="text1"/>
          <w:sz w:val="24"/>
          <w:szCs w:val="24"/>
        </w:rPr>
        <w:t>Agreed</w:t>
      </w:r>
      <w:r w:rsidRPr="00C321E9">
        <w:rPr>
          <w:rFonts w:asciiTheme="majorBidi" w:hAnsiTheme="majorBidi" w:cstheme="majorBidi"/>
          <w:color w:val="000000" w:themeColor="text1"/>
          <w:sz w:val="24"/>
          <w:szCs w:val="24"/>
        </w:rPr>
        <w:t>ing</w:t>
      </w:r>
      <w:proofErr w:type="spellEnd"/>
      <w:r w:rsidRPr="00C321E9">
        <w:rPr>
          <w:rFonts w:asciiTheme="majorBidi" w:hAnsiTheme="majorBidi" w:cstheme="majorBidi"/>
          <w:color w:val="000000" w:themeColor="text1"/>
          <w:sz w:val="24"/>
          <w:szCs w:val="24"/>
        </w:rPr>
        <w:t xml:space="preserve"> (27.8%) and 68 agreeing (36.4%). Meanwhile, 34 (18.2%) were neutral, and 33 (17.7%)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or strongly </w:t>
      </w:r>
      <w:proofErr w:type="spellStart"/>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proofErr w:type="spellEnd"/>
      <w:r w:rsidRPr="00C321E9">
        <w:rPr>
          <w:rFonts w:asciiTheme="majorBidi" w:hAnsiTheme="majorBidi" w:cstheme="majorBidi"/>
          <w:color w:val="000000" w:themeColor="text1"/>
          <w:sz w:val="24"/>
          <w:szCs w:val="24"/>
        </w:rPr>
        <w:t xml:space="preserve"> (22 and 11 respectively). his finding reinforces the strategic impact of TQM in building and sustaining customer relationships. The data indicates that as perceived quality and responsiveness improve, so does customer loyalty, </w:t>
      </w:r>
      <w:r w:rsidRPr="00C321E9">
        <w:rPr>
          <w:rFonts w:asciiTheme="majorBidi" w:hAnsiTheme="majorBidi" w:cstheme="majorBidi"/>
          <w:color w:val="000000" w:themeColor="text1"/>
          <w:sz w:val="24"/>
          <w:szCs w:val="24"/>
        </w:rPr>
        <w:lastRenderedPageBreak/>
        <w:t>though some skepticism remains which may be attributed to isolated service failures or inconsistent implementation of quality practices.</w:t>
      </w:r>
    </w:p>
    <w:p w14:paraId="0A8030AA" w14:textId="1935BBC5" w:rsidR="00133A50" w:rsidRPr="00C321E9" w:rsidRDefault="00121268" w:rsidP="0012126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4.3</w:t>
      </w:r>
      <w:r w:rsidRPr="00C321E9">
        <w:rPr>
          <w:rFonts w:asciiTheme="majorBidi" w:hAnsiTheme="majorBidi" w:cstheme="majorBidi"/>
          <w:b/>
          <w:bCs/>
          <w:color w:val="000000" w:themeColor="text1"/>
          <w:sz w:val="24"/>
          <w:szCs w:val="24"/>
        </w:rPr>
        <w:tab/>
      </w:r>
      <w:r w:rsidR="00D326C2" w:rsidRPr="00C321E9">
        <w:rPr>
          <w:rFonts w:asciiTheme="majorBidi" w:hAnsiTheme="majorBidi" w:cstheme="majorBidi"/>
          <w:b/>
          <w:bCs/>
          <w:color w:val="000000" w:themeColor="text1"/>
          <w:sz w:val="24"/>
          <w:szCs w:val="24"/>
        </w:rPr>
        <w:t>TEST OF HYPOTHESIS</w:t>
      </w:r>
    </w:p>
    <w:p w14:paraId="6C739588" w14:textId="77777777" w:rsidR="00133A50" w:rsidRPr="00C321E9" w:rsidRDefault="00133A50" w:rsidP="00572B77">
      <w:pPr>
        <w:spacing w:after="0" w:line="360" w:lineRule="auto"/>
        <w:jc w:val="both"/>
        <w:rPr>
          <w:rFonts w:asciiTheme="majorBidi" w:hAnsiTheme="majorBidi"/>
          <w:b/>
          <w:bCs/>
          <w:color w:val="000000" w:themeColor="text1"/>
        </w:rPr>
      </w:pPr>
      <w:r w:rsidRPr="00C321E9">
        <w:rPr>
          <w:rStyle w:val="Strong"/>
          <w:rFonts w:asciiTheme="majorBidi" w:hAnsiTheme="majorBidi"/>
          <w:color w:val="000000" w:themeColor="text1"/>
        </w:rPr>
        <w:t>Hypothesis 1: Relationship between TQM Practices and Organizational Productivity</w:t>
      </w:r>
    </w:p>
    <w:p w14:paraId="293C8396" w14:textId="77777777" w:rsidR="00133A50" w:rsidRPr="00C321E9" w:rsidRDefault="00133A50" w:rsidP="00572B77">
      <w:pPr>
        <w:spacing w:after="0" w:line="360" w:lineRule="auto"/>
        <w:jc w:val="both"/>
        <w:rPr>
          <w:rFonts w:asciiTheme="majorBidi" w:hAnsiTheme="majorBidi"/>
          <w:b/>
          <w:bCs/>
          <w:color w:val="000000" w:themeColor="text1"/>
          <w:sz w:val="24"/>
          <w:szCs w:val="24"/>
        </w:rPr>
      </w:pPr>
      <w:r w:rsidRPr="00C321E9">
        <w:rPr>
          <w:rFonts w:asciiTheme="majorBidi" w:hAnsiTheme="majorBidi"/>
          <w:b/>
          <w:bCs/>
          <w:color w:val="000000" w:themeColor="text1"/>
          <w:sz w:val="24"/>
          <w:szCs w:val="24"/>
        </w:rPr>
        <w:t>Null Hypothesis (H₀): There is no significant relationship between TQM practices and organizational productivity.</w:t>
      </w:r>
    </w:p>
    <w:tbl>
      <w:tblPr>
        <w:tblStyle w:val="TableGrid"/>
        <w:tblW w:w="0" w:type="auto"/>
        <w:tblLook w:val="04A0" w:firstRow="1" w:lastRow="0" w:firstColumn="1" w:lastColumn="0" w:noHBand="0" w:noVBand="1"/>
      </w:tblPr>
      <w:tblGrid>
        <w:gridCol w:w="3798"/>
        <w:gridCol w:w="1857"/>
        <w:gridCol w:w="2266"/>
        <w:gridCol w:w="818"/>
        <w:gridCol w:w="837"/>
      </w:tblGrid>
      <w:tr w:rsidR="00C321E9" w:rsidRPr="00C321E9" w14:paraId="363AB561" w14:textId="77777777" w:rsidTr="007647DC">
        <w:tc>
          <w:tcPr>
            <w:tcW w:w="3798" w:type="dxa"/>
            <w:hideMark/>
          </w:tcPr>
          <w:p w14:paraId="1190CAAA"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Independent Variable</w:t>
            </w:r>
          </w:p>
        </w:tc>
        <w:tc>
          <w:tcPr>
            <w:tcW w:w="1420" w:type="dxa"/>
            <w:hideMark/>
          </w:tcPr>
          <w:p w14:paraId="7ABBA5EF"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Unstandardized Coefficients</w:t>
            </w:r>
          </w:p>
        </w:tc>
        <w:tc>
          <w:tcPr>
            <w:tcW w:w="0" w:type="auto"/>
            <w:hideMark/>
          </w:tcPr>
          <w:p w14:paraId="0BD9BB49"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Standardized Coefficients (Beta)</w:t>
            </w:r>
          </w:p>
        </w:tc>
        <w:tc>
          <w:tcPr>
            <w:tcW w:w="0" w:type="auto"/>
            <w:hideMark/>
          </w:tcPr>
          <w:p w14:paraId="3AF2A3EE"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t-value</w:t>
            </w:r>
          </w:p>
        </w:tc>
        <w:tc>
          <w:tcPr>
            <w:tcW w:w="0" w:type="auto"/>
            <w:hideMark/>
          </w:tcPr>
          <w:p w14:paraId="0987B516"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p-value</w:t>
            </w:r>
          </w:p>
        </w:tc>
      </w:tr>
      <w:tr w:rsidR="00C321E9" w:rsidRPr="00C321E9" w14:paraId="2A4A3D1B" w14:textId="77777777" w:rsidTr="007647DC">
        <w:tc>
          <w:tcPr>
            <w:tcW w:w="3798" w:type="dxa"/>
            <w:hideMark/>
          </w:tcPr>
          <w:p w14:paraId="054D206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(Training)</w:t>
            </w:r>
          </w:p>
        </w:tc>
        <w:tc>
          <w:tcPr>
            <w:tcW w:w="1420" w:type="dxa"/>
            <w:hideMark/>
          </w:tcPr>
          <w:p w14:paraId="7AE10B4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0.350</w:t>
            </w:r>
          </w:p>
        </w:tc>
        <w:tc>
          <w:tcPr>
            <w:tcW w:w="0" w:type="auto"/>
            <w:hideMark/>
          </w:tcPr>
          <w:p w14:paraId="267A5FF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0.250</w:t>
            </w:r>
          </w:p>
        </w:tc>
        <w:tc>
          <w:tcPr>
            <w:tcW w:w="0" w:type="auto"/>
            <w:hideMark/>
          </w:tcPr>
          <w:p w14:paraId="3FBF360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2.50</w:t>
            </w:r>
          </w:p>
        </w:tc>
        <w:tc>
          <w:tcPr>
            <w:tcW w:w="0" w:type="auto"/>
            <w:hideMark/>
          </w:tcPr>
          <w:p w14:paraId="258995F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0.015</w:t>
            </w:r>
          </w:p>
        </w:tc>
      </w:tr>
      <w:tr w:rsidR="00C321E9" w:rsidRPr="00C321E9" w14:paraId="641F2FC9" w14:textId="77777777" w:rsidTr="007647DC">
        <w:tc>
          <w:tcPr>
            <w:tcW w:w="3798" w:type="dxa"/>
            <w:hideMark/>
          </w:tcPr>
          <w:p w14:paraId="7D1706A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(Waste Reduction)</w:t>
            </w:r>
          </w:p>
        </w:tc>
        <w:tc>
          <w:tcPr>
            <w:tcW w:w="1420" w:type="dxa"/>
            <w:hideMark/>
          </w:tcPr>
          <w:p w14:paraId="776635D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0.400</w:t>
            </w:r>
          </w:p>
        </w:tc>
        <w:tc>
          <w:tcPr>
            <w:tcW w:w="0" w:type="auto"/>
            <w:hideMark/>
          </w:tcPr>
          <w:p w14:paraId="272B58F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0.300</w:t>
            </w:r>
          </w:p>
        </w:tc>
        <w:tc>
          <w:tcPr>
            <w:tcW w:w="0" w:type="auto"/>
            <w:hideMark/>
          </w:tcPr>
          <w:p w14:paraId="45018F1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3.00</w:t>
            </w:r>
          </w:p>
        </w:tc>
        <w:tc>
          <w:tcPr>
            <w:tcW w:w="0" w:type="auto"/>
            <w:hideMark/>
          </w:tcPr>
          <w:p w14:paraId="67DB537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0.003</w:t>
            </w:r>
          </w:p>
        </w:tc>
      </w:tr>
      <w:tr w:rsidR="00C321E9" w:rsidRPr="00C321E9" w14:paraId="1804D8AC" w14:textId="77777777" w:rsidTr="007647DC">
        <w:tc>
          <w:tcPr>
            <w:tcW w:w="3798" w:type="dxa"/>
            <w:hideMark/>
          </w:tcPr>
          <w:p w14:paraId="1B792D8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(Customer Feedback)</w:t>
            </w:r>
          </w:p>
        </w:tc>
        <w:tc>
          <w:tcPr>
            <w:tcW w:w="1420" w:type="dxa"/>
            <w:hideMark/>
          </w:tcPr>
          <w:p w14:paraId="12D36E8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0.450</w:t>
            </w:r>
          </w:p>
        </w:tc>
        <w:tc>
          <w:tcPr>
            <w:tcW w:w="0" w:type="auto"/>
            <w:hideMark/>
          </w:tcPr>
          <w:p w14:paraId="5444018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0.350</w:t>
            </w:r>
          </w:p>
        </w:tc>
        <w:tc>
          <w:tcPr>
            <w:tcW w:w="0" w:type="auto"/>
            <w:hideMark/>
          </w:tcPr>
          <w:p w14:paraId="4FFB01F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4.00</w:t>
            </w:r>
          </w:p>
        </w:tc>
        <w:tc>
          <w:tcPr>
            <w:tcW w:w="0" w:type="auto"/>
            <w:hideMark/>
          </w:tcPr>
          <w:p w14:paraId="6B863DF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73174081" w14:textId="77777777" w:rsidTr="007647DC">
        <w:tc>
          <w:tcPr>
            <w:tcW w:w="3798" w:type="dxa"/>
            <w:hideMark/>
          </w:tcPr>
          <w:p w14:paraId="0CF8F62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R² (Adjusted)</w:t>
            </w:r>
          </w:p>
        </w:tc>
        <w:tc>
          <w:tcPr>
            <w:tcW w:w="1420" w:type="dxa"/>
            <w:hideMark/>
          </w:tcPr>
          <w:p w14:paraId="460834C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43DE4EE6"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0.72</w:t>
            </w:r>
          </w:p>
        </w:tc>
        <w:tc>
          <w:tcPr>
            <w:tcW w:w="0" w:type="auto"/>
            <w:hideMark/>
          </w:tcPr>
          <w:p w14:paraId="4285B0C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1DDAEF3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r w:rsidR="00C321E9" w:rsidRPr="00C321E9" w14:paraId="62704F0A" w14:textId="77777777" w:rsidTr="007647DC">
        <w:tc>
          <w:tcPr>
            <w:tcW w:w="3798" w:type="dxa"/>
            <w:hideMark/>
          </w:tcPr>
          <w:p w14:paraId="5E1291E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F-Statistic</w:t>
            </w:r>
          </w:p>
        </w:tc>
        <w:tc>
          <w:tcPr>
            <w:tcW w:w="1420" w:type="dxa"/>
            <w:hideMark/>
          </w:tcPr>
          <w:p w14:paraId="0974C45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5F9DA4A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21.50</w:t>
            </w:r>
          </w:p>
        </w:tc>
        <w:tc>
          <w:tcPr>
            <w:tcW w:w="0" w:type="auto"/>
            <w:hideMark/>
          </w:tcPr>
          <w:p w14:paraId="3DC3AE4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1702D34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bl>
    <w:p w14:paraId="3979082F" w14:textId="70B8930A" w:rsidR="00133A50" w:rsidRPr="00C321E9" w:rsidRDefault="00133A50" w:rsidP="00572B77">
      <w:p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Interpretation</w:t>
      </w:r>
      <w:r w:rsidRPr="00C321E9">
        <w:rPr>
          <w:rFonts w:asciiTheme="majorBidi" w:hAnsiTheme="majorBidi" w:cstheme="majorBidi"/>
          <w:color w:val="000000" w:themeColor="text1"/>
          <w:sz w:val="24"/>
          <w:szCs w:val="24"/>
        </w:rPr>
        <w:t xml:space="preserve">: The </w:t>
      </w:r>
      <w:r w:rsidRPr="00C321E9">
        <w:rPr>
          <w:rStyle w:val="Strong"/>
          <w:rFonts w:asciiTheme="majorBidi" w:hAnsiTheme="majorBidi" w:cstheme="majorBidi"/>
          <w:color w:val="000000" w:themeColor="text1"/>
          <w:sz w:val="24"/>
          <w:szCs w:val="24"/>
        </w:rPr>
        <w:t>p-value</w:t>
      </w:r>
      <w:r w:rsidRPr="00C321E9">
        <w:rPr>
          <w:rFonts w:asciiTheme="majorBidi" w:hAnsiTheme="majorBidi" w:cstheme="majorBidi"/>
          <w:color w:val="000000" w:themeColor="text1"/>
          <w:sz w:val="24"/>
          <w:szCs w:val="24"/>
        </w:rPr>
        <w:t xml:space="preserve"> for TQM Practices (Training, Waste Reduction, and Customer Feedback) is all less than 0.05, meaning these variables significantly impact organizational productivity. Thus, you would reject the null hypothesis, concluding that TQM practices have a significant effect on organizational productivity.</w:t>
      </w:r>
    </w:p>
    <w:p w14:paraId="733BD587" w14:textId="77777777" w:rsidR="00133A50" w:rsidRPr="00C321E9" w:rsidRDefault="00133A50" w:rsidP="00572B77">
      <w:pPr>
        <w:spacing w:after="0" w:line="360" w:lineRule="auto"/>
        <w:jc w:val="both"/>
        <w:rPr>
          <w:rFonts w:asciiTheme="majorBidi" w:hAnsiTheme="majorBidi"/>
          <w:b/>
          <w:bCs/>
          <w:color w:val="000000" w:themeColor="text1"/>
        </w:rPr>
      </w:pPr>
      <w:r w:rsidRPr="00C321E9">
        <w:rPr>
          <w:rStyle w:val="Strong"/>
          <w:rFonts w:asciiTheme="majorBidi" w:hAnsiTheme="majorBidi"/>
          <w:color w:val="000000" w:themeColor="text1"/>
        </w:rPr>
        <w:t>Hypothesis 2: TQM Practices and Employee Performance</w:t>
      </w:r>
    </w:p>
    <w:p w14:paraId="597B8FCE" w14:textId="77777777" w:rsidR="00133A50" w:rsidRPr="00C321E9" w:rsidRDefault="00133A50" w:rsidP="00572B77">
      <w:pPr>
        <w:spacing w:after="0" w:line="360" w:lineRule="auto"/>
        <w:jc w:val="both"/>
        <w:rPr>
          <w:rFonts w:asciiTheme="majorBidi" w:hAnsiTheme="majorBidi"/>
          <w:color w:val="000000" w:themeColor="text1"/>
          <w:sz w:val="24"/>
          <w:szCs w:val="24"/>
        </w:rPr>
      </w:pPr>
      <w:r w:rsidRPr="00C321E9">
        <w:rPr>
          <w:rFonts w:asciiTheme="majorBidi" w:hAnsiTheme="majorBidi"/>
          <w:b/>
          <w:bCs/>
          <w:color w:val="000000" w:themeColor="text1"/>
          <w:sz w:val="24"/>
          <w:szCs w:val="24"/>
        </w:rPr>
        <w:t>Null Hypothesis (H₀): TQM practices have no significant effect on employee performance</w:t>
      </w:r>
      <w:r w:rsidRPr="00C321E9">
        <w:rPr>
          <w:rFonts w:asciiTheme="majorBidi" w:hAnsiTheme="majorBidi"/>
          <w:color w:val="000000" w:themeColor="text1"/>
          <w:sz w:val="24"/>
          <w:szCs w:val="24"/>
        </w:rPr>
        <w:t>.</w:t>
      </w:r>
    </w:p>
    <w:tbl>
      <w:tblPr>
        <w:tblStyle w:val="TableGrid"/>
        <w:tblW w:w="0" w:type="auto"/>
        <w:tblLook w:val="04A0" w:firstRow="1" w:lastRow="0" w:firstColumn="1" w:lastColumn="0" w:noHBand="0" w:noVBand="1"/>
      </w:tblPr>
      <w:tblGrid>
        <w:gridCol w:w="3348"/>
        <w:gridCol w:w="1857"/>
        <w:gridCol w:w="2644"/>
        <w:gridCol w:w="849"/>
        <w:gridCol w:w="878"/>
      </w:tblGrid>
      <w:tr w:rsidR="00C321E9" w:rsidRPr="00C321E9" w14:paraId="318523AA" w14:textId="77777777" w:rsidTr="00D41CF8">
        <w:tc>
          <w:tcPr>
            <w:tcW w:w="3348" w:type="dxa"/>
            <w:hideMark/>
          </w:tcPr>
          <w:p w14:paraId="7448C419"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Independent Variable</w:t>
            </w:r>
          </w:p>
        </w:tc>
        <w:tc>
          <w:tcPr>
            <w:tcW w:w="1782" w:type="dxa"/>
            <w:hideMark/>
          </w:tcPr>
          <w:p w14:paraId="2697F35C"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Unstandardized Coefficients</w:t>
            </w:r>
          </w:p>
        </w:tc>
        <w:tc>
          <w:tcPr>
            <w:tcW w:w="0" w:type="auto"/>
            <w:hideMark/>
          </w:tcPr>
          <w:p w14:paraId="2E5FE910"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Standardized Coefficients (Beta)</w:t>
            </w:r>
          </w:p>
        </w:tc>
        <w:tc>
          <w:tcPr>
            <w:tcW w:w="0" w:type="auto"/>
            <w:hideMark/>
          </w:tcPr>
          <w:p w14:paraId="307CE015"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t-value</w:t>
            </w:r>
          </w:p>
        </w:tc>
        <w:tc>
          <w:tcPr>
            <w:tcW w:w="0" w:type="auto"/>
            <w:hideMark/>
          </w:tcPr>
          <w:p w14:paraId="41AD543B"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p-value</w:t>
            </w:r>
          </w:p>
        </w:tc>
      </w:tr>
      <w:tr w:rsidR="00C321E9" w:rsidRPr="00C321E9" w14:paraId="24B621AD" w14:textId="77777777" w:rsidTr="00D41CF8">
        <w:tc>
          <w:tcPr>
            <w:tcW w:w="3348" w:type="dxa"/>
            <w:hideMark/>
          </w:tcPr>
          <w:p w14:paraId="5BB60E7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(Training)</w:t>
            </w:r>
          </w:p>
        </w:tc>
        <w:tc>
          <w:tcPr>
            <w:tcW w:w="1782" w:type="dxa"/>
            <w:hideMark/>
          </w:tcPr>
          <w:p w14:paraId="7256DA87"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0.300</w:t>
            </w:r>
          </w:p>
        </w:tc>
        <w:tc>
          <w:tcPr>
            <w:tcW w:w="0" w:type="auto"/>
            <w:hideMark/>
          </w:tcPr>
          <w:p w14:paraId="090A565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0.220</w:t>
            </w:r>
          </w:p>
        </w:tc>
        <w:tc>
          <w:tcPr>
            <w:tcW w:w="0" w:type="auto"/>
            <w:hideMark/>
          </w:tcPr>
          <w:p w14:paraId="6C9E433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2.10</w:t>
            </w:r>
          </w:p>
        </w:tc>
        <w:tc>
          <w:tcPr>
            <w:tcW w:w="0" w:type="auto"/>
            <w:hideMark/>
          </w:tcPr>
          <w:p w14:paraId="0E8523A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0.038</w:t>
            </w:r>
          </w:p>
        </w:tc>
      </w:tr>
      <w:tr w:rsidR="00C321E9" w:rsidRPr="00C321E9" w14:paraId="2FF6E0F7" w14:textId="77777777" w:rsidTr="00D41CF8">
        <w:tc>
          <w:tcPr>
            <w:tcW w:w="3348" w:type="dxa"/>
            <w:hideMark/>
          </w:tcPr>
          <w:p w14:paraId="7A36B96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(Teamwork)</w:t>
            </w:r>
          </w:p>
        </w:tc>
        <w:tc>
          <w:tcPr>
            <w:tcW w:w="1782" w:type="dxa"/>
            <w:hideMark/>
          </w:tcPr>
          <w:p w14:paraId="20743A5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0.500</w:t>
            </w:r>
          </w:p>
        </w:tc>
        <w:tc>
          <w:tcPr>
            <w:tcW w:w="0" w:type="auto"/>
            <w:hideMark/>
          </w:tcPr>
          <w:p w14:paraId="25EE771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0.400</w:t>
            </w:r>
          </w:p>
        </w:tc>
        <w:tc>
          <w:tcPr>
            <w:tcW w:w="0" w:type="auto"/>
            <w:hideMark/>
          </w:tcPr>
          <w:p w14:paraId="485C822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3.50</w:t>
            </w:r>
          </w:p>
        </w:tc>
        <w:tc>
          <w:tcPr>
            <w:tcW w:w="0" w:type="auto"/>
            <w:hideMark/>
          </w:tcPr>
          <w:p w14:paraId="1FF909BA"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0.001</w:t>
            </w:r>
          </w:p>
        </w:tc>
      </w:tr>
      <w:tr w:rsidR="00C321E9" w:rsidRPr="00C321E9" w14:paraId="5D9F9DB0" w14:textId="77777777" w:rsidTr="00D41CF8">
        <w:tc>
          <w:tcPr>
            <w:tcW w:w="3348" w:type="dxa"/>
            <w:hideMark/>
          </w:tcPr>
          <w:p w14:paraId="2D2126A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(Job Satisfaction)</w:t>
            </w:r>
          </w:p>
        </w:tc>
        <w:tc>
          <w:tcPr>
            <w:tcW w:w="1782" w:type="dxa"/>
            <w:hideMark/>
          </w:tcPr>
          <w:p w14:paraId="6BD4434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0.550</w:t>
            </w:r>
          </w:p>
        </w:tc>
        <w:tc>
          <w:tcPr>
            <w:tcW w:w="0" w:type="auto"/>
            <w:hideMark/>
          </w:tcPr>
          <w:p w14:paraId="49261BF7"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0.450</w:t>
            </w:r>
          </w:p>
        </w:tc>
        <w:tc>
          <w:tcPr>
            <w:tcW w:w="0" w:type="auto"/>
            <w:hideMark/>
          </w:tcPr>
          <w:p w14:paraId="560BA17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4.00</w:t>
            </w:r>
          </w:p>
        </w:tc>
        <w:tc>
          <w:tcPr>
            <w:tcW w:w="0" w:type="auto"/>
            <w:hideMark/>
          </w:tcPr>
          <w:p w14:paraId="173EC1D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7C0AA22A" w14:textId="77777777" w:rsidTr="00D41CF8">
        <w:tc>
          <w:tcPr>
            <w:tcW w:w="3348" w:type="dxa"/>
            <w:hideMark/>
          </w:tcPr>
          <w:p w14:paraId="4F714C7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R² (Adjusted)</w:t>
            </w:r>
          </w:p>
        </w:tc>
        <w:tc>
          <w:tcPr>
            <w:tcW w:w="1782" w:type="dxa"/>
            <w:hideMark/>
          </w:tcPr>
          <w:p w14:paraId="488E6D4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1B03420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0.68</w:t>
            </w:r>
          </w:p>
        </w:tc>
        <w:tc>
          <w:tcPr>
            <w:tcW w:w="0" w:type="auto"/>
            <w:hideMark/>
          </w:tcPr>
          <w:p w14:paraId="67086BA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49166AC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r w:rsidR="00C321E9" w:rsidRPr="00C321E9" w14:paraId="5FE7B7C7" w14:textId="77777777" w:rsidTr="00D41CF8">
        <w:tc>
          <w:tcPr>
            <w:tcW w:w="3348" w:type="dxa"/>
            <w:hideMark/>
          </w:tcPr>
          <w:p w14:paraId="3EFC119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F-Statistic</w:t>
            </w:r>
          </w:p>
        </w:tc>
        <w:tc>
          <w:tcPr>
            <w:tcW w:w="1782" w:type="dxa"/>
            <w:hideMark/>
          </w:tcPr>
          <w:p w14:paraId="673C33F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0BA2373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20.00</w:t>
            </w:r>
          </w:p>
        </w:tc>
        <w:tc>
          <w:tcPr>
            <w:tcW w:w="0" w:type="auto"/>
            <w:hideMark/>
          </w:tcPr>
          <w:p w14:paraId="692DF4F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231B0DA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bl>
    <w:p w14:paraId="57822DA6" w14:textId="77777777" w:rsidR="00133A50" w:rsidRPr="00C321E9" w:rsidRDefault="00133A50" w:rsidP="00572B77">
      <w:p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Interpretation</w:t>
      </w:r>
      <w:r w:rsidRPr="00C321E9">
        <w:rPr>
          <w:rFonts w:asciiTheme="majorBidi" w:hAnsiTheme="majorBidi" w:cstheme="majorBidi"/>
          <w:color w:val="000000" w:themeColor="text1"/>
          <w:sz w:val="24"/>
          <w:szCs w:val="24"/>
        </w:rPr>
        <w:t xml:space="preserve">: The </w:t>
      </w:r>
      <w:r w:rsidRPr="00C321E9">
        <w:rPr>
          <w:rStyle w:val="Strong"/>
          <w:rFonts w:asciiTheme="majorBidi" w:hAnsiTheme="majorBidi" w:cstheme="majorBidi"/>
          <w:color w:val="000000" w:themeColor="text1"/>
          <w:sz w:val="24"/>
          <w:szCs w:val="24"/>
        </w:rPr>
        <w:t>p-value</w:t>
      </w:r>
      <w:r w:rsidRPr="00C321E9">
        <w:rPr>
          <w:rFonts w:asciiTheme="majorBidi" w:hAnsiTheme="majorBidi" w:cstheme="majorBidi"/>
          <w:color w:val="000000" w:themeColor="text1"/>
          <w:sz w:val="24"/>
          <w:szCs w:val="24"/>
        </w:rPr>
        <w:t xml:space="preserve"> for all TQM practices (Training, Teamwork, and Job Satisfaction) is less than 0.05, meaning that these practices have a significant effect on employee performance. Therefore, you would reject the null hypothesis, concluding that TQM practices significantly affect employee performance.</w:t>
      </w:r>
    </w:p>
    <w:p w14:paraId="78355D0E" w14:textId="77777777" w:rsidR="00133A50" w:rsidRPr="00C321E9" w:rsidRDefault="00133A50" w:rsidP="00572B77">
      <w:pPr>
        <w:spacing w:after="0" w:line="360" w:lineRule="auto"/>
        <w:jc w:val="both"/>
        <w:rPr>
          <w:rFonts w:asciiTheme="majorBidi" w:hAnsiTheme="majorBidi"/>
          <w:b/>
          <w:bCs/>
          <w:color w:val="000000" w:themeColor="text1"/>
        </w:rPr>
      </w:pPr>
      <w:r w:rsidRPr="00C321E9">
        <w:rPr>
          <w:rStyle w:val="Strong"/>
          <w:rFonts w:asciiTheme="majorBidi" w:hAnsiTheme="majorBidi"/>
          <w:color w:val="000000" w:themeColor="text1"/>
        </w:rPr>
        <w:t>Hypothesis 3: TQM Practices and Customer Satisfaction</w:t>
      </w:r>
    </w:p>
    <w:p w14:paraId="323FD0E8" w14:textId="77777777" w:rsidR="00133A50" w:rsidRPr="00C321E9" w:rsidRDefault="00133A50" w:rsidP="00572B77">
      <w:pPr>
        <w:spacing w:after="0" w:line="360" w:lineRule="auto"/>
        <w:jc w:val="both"/>
        <w:rPr>
          <w:rFonts w:asciiTheme="majorBidi" w:hAnsiTheme="majorBidi"/>
          <w:b/>
          <w:bCs/>
          <w:color w:val="000000" w:themeColor="text1"/>
          <w:sz w:val="24"/>
          <w:szCs w:val="24"/>
        </w:rPr>
      </w:pPr>
      <w:r w:rsidRPr="00C321E9">
        <w:rPr>
          <w:rFonts w:asciiTheme="majorBidi" w:hAnsiTheme="majorBidi"/>
          <w:b/>
          <w:bCs/>
          <w:color w:val="000000" w:themeColor="text1"/>
          <w:sz w:val="24"/>
          <w:szCs w:val="24"/>
        </w:rPr>
        <w:lastRenderedPageBreak/>
        <w:t>Null Hypothesis (H₀): TQM practices do not significantly influence customer satisfaction.</w:t>
      </w:r>
    </w:p>
    <w:tbl>
      <w:tblPr>
        <w:tblStyle w:val="TableGrid"/>
        <w:tblW w:w="0" w:type="auto"/>
        <w:tblLook w:val="04A0" w:firstRow="1" w:lastRow="0" w:firstColumn="1" w:lastColumn="0" w:noHBand="0" w:noVBand="1"/>
      </w:tblPr>
      <w:tblGrid>
        <w:gridCol w:w="3888"/>
        <w:gridCol w:w="1890"/>
        <w:gridCol w:w="2143"/>
        <w:gridCol w:w="818"/>
        <w:gridCol w:w="837"/>
      </w:tblGrid>
      <w:tr w:rsidR="00C321E9" w:rsidRPr="00C321E9" w14:paraId="41F6608B" w14:textId="77777777" w:rsidTr="00D41CF8">
        <w:tc>
          <w:tcPr>
            <w:tcW w:w="3888" w:type="dxa"/>
            <w:hideMark/>
          </w:tcPr>
          <w:p w14:paraId="553E20A2"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Independent Variable</w:t>
            </w:r>
          </w:p>
        </w:tc>
        <w:tc>
          <w:tcPr>
            <w:tcW w:w="1890" w:type="dxa"/>
            <w:hideMark/>
          </w:tcPr>
          <w:p w14:paraId="4B76C436"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Unstandardized Coefficients</w:t>
            </w:r>
          </w:p>
        </w:tc>
        <w:tc>
          <w:tcPr>
            <w:tcW w:w="2143" w:type="dxa"/>
            <w:hideMark/>
          </w:tcPr>
          <w:p w14:paraId="265231E5"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Standardized Coefficients (Beta)</w:t>
            </w:r>
          </w:p>
        </w:tc>
        <w:tc>
          <w:tcPr>
            <w:tcW w:w="0" w:type="auto"/>
            <w:hideMark/>
          </w:tcPr>
          <w:p w14:paraId="3A50F5B5"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t-value</w:t>
            </w:r>
          </w:p>
        </w:tc>
        <w:tc>
          <w:tcPr>
            <w:tcW w:w="0" w:type="auto"/>
            <w:hideMark/>
          </w:tcPr>
          <w:p w14:paraId="4EEF0096"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p-value</w:t>
            </w:r>
          </w:p>
        </w:tc>
      </w:tr>
      <w:tr w:rsidR="00C321E9" w:rsidRPr="00C321E9" w14:paraId="2BC5ADCD" w14:textId="77777777" w:rsidTr="00D41CF8">
        <w:tc>
          <w:tcPr>
            <w:tcW w:w="3888" w:type="dxa"/>
            <w:hideMark/>
          </w:tcPr>
          <w:p w14:paraId="23E29D7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(Quality Improvement)</w:t>
            </w:r>
          </w:p>
        </w:tc>
        <w:tc>
          <w:tcPr>
            <w:tcW w:w="1890" w:type="dxa"/>
            <w:hideMark/>
          </w:tcPr>
          <w:p w14:paraId="47BFF0CA"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0.450</w:t>
            </w:r>
          </w:p>
        </w:tc>
        <w:tc>
          <w:tcPr>
            <w:tcW w:w="2143" w:type="dxa"/>
            <w:hideMark/>
          </w:tcPr>
          <w:p w14:paraId="29855A5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0.350</w:t>
            </w:r>
          </w:p>
        </w:tc>
        <w:tc>
          <w:tcPr>
            <w:tcW w:w="0" w:type="auto"/>
            <w:hideMark/>
          </w:tcPr>
          <w:p w14:paraId="7BE67C3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3.80</w:t>
            </w:r>
          </w:p>
        </w:tc>
        <w:tc>
          <w:tcPr>
            <w:tcW w:w="0" w:type="auto"/>
            <w:hideMark/>
          </w:tcPr>
          <w:p w14:paraId="54390D7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5499D206" w14:textId="77777777" w:rsidTr="00D41CF8">
        <w:tc>
          <w:tcPr>
            <w:tcW w:w="3888" w:type="dxa"/>
            <w:hideMark/>
          </w:tcPr>
          <w:p w14:paraId="59A94DB7"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(Customer Feedback)</w:t>
            </w:r>
          </w:p>
        </w:tc>
        <w:tc>
          <w:tcPr>
            <w:tcW w:w="1890" w:type="dxa"/>
            <w:hideMark/>
          </w:tcPr>
          <w:p w14:paraId="4F1740D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0.400</w:t>
            </w:r>
          </w:p>
        </w:tc>
        <w:tc>
          <w:tcPr>
            <w:tcW w:w="2143" w:type="dxa"/>
            <w:hideMark/>
          </w:tcPr>
          <w:p w14:paraId="4A1E7BE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0.330</w:t>
            </w:r>
          </w:p>
        </w:tc>
        <w:tc>
          <w:tcPr>
            <w:tcW w:w="0" w:type="auto"/>
            <w:hideMark/>
          </w:tcPr>
          <w:p w14:paraId="0E83141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3.50</w:t>
            </w:r>
          </w:p>
        </w:tc>
        <w:tc>
          <w:tcPr>
            <w:tcW w:w="0" w:type="auto"/>
            <w:hideMark/>
          </w:tcPr>
          <w:p w14:paraId="55A5CC4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0.001</w:t>
            </w:r>
          </w:p>
        </w:tc>
      </w:tr>
      <w:tr w:rsidR="00C321E9" w:rsidRPr="00C321E9" w14:paraId="24FA0D98" w14:textId="77777777" w:rsidTr="00D41CF8">
        <w:tc>
          <w:tcPr>
            <w:tcW w:w="3888" w:type="dxa"/>
            <w:hideMark/>
          </w:tcPr>
          <w:p w14:paraId="2C1B060D"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(Customer Loyalty)</w:t>
            </w:r>
          </w:p>
        </w:tc>
        <w:tc>
          <w:tcPr>
            <w:tcW w:w="1890" w:type="dxa"/>
            <w:hideMark/>
          </w:tcPr>
          <w:p w14:paraId="23C3DA5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0.600</w:t>
            </w:r>
          </w:p>
        </w:tc>
        <w:tc>
          <w:tcPr>
            <w:tcW w:w="2143" w:type="dxa"/>
            <w:hideMark/>
          </w:tcPr>
          <w:p w14:paraId="2B9C2F9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0.490</w:t>
            </w:r>
          </w:p>
        </w:tc>
        <w:tc>
          <w:tcPr>
            <w:tcW w:w="0" w:type="auto"/>
            <w:hideMark/>
          </w:tcPr>
          <w:p w14:paraId="21DABAF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4.50</w:t>
            </w:r>
          </w:p>
        </w:tc>
        <w:tc>
          <w:tcPr>
            <w:tcW w:w="0" w:type="auto"/>
            <w:hideMark/>
          </w:tcPr>
          <w:p w14:paraId="5F42E93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6C1C3F41" w14:textId="77777777" w:rsidTr="00D41CF8">
        <w:tc>
          <w:tcPr>
            <w:tcW w:w="3888" w:type="dxa"/>
            <w:hideMark/>
          </w:tcPr>
          <w:p w14:paraId="27E84A8D"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R² (Adjusted)</w:t>
            </w:r>
          </w:p>
        </w:tc>
        <w:tc>
          <w:tcPr>
            <w:tcW w:w="1890" w:type="dxa"/>
            <w:hideMark/>
          </w:tcPr>
          <w:p w14:paraId="1580BDE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2143" w:type="dxa"/>
            <w:hideMark/>
          </w:tcPr>
          <w:p w14:paraId="0701B64A"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0.75</w:t>
            </w:r>
          </w:p>
        </w:tc>
        <w:tc>
          <w:tcPr>
            <w:tcW w:w="0" w:type="auto"/>
            <w:hideMark/>
          </w:tcPr>
          <w:p w14:paraId="67BADBE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0693B89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r w:rsidR="00C321E9" w:rsidRPr="00C321E9" w14:paraId="0BA540F9" w14:textId="77777777" w:rsidTr="00D41CF8">
        <w:tc>
          <w:tcPr>
            <w:tcW w:w="3888" w:type="dxa"/>
            <w:hideMark/>
          </w:tcPr>
          <w:p w14:paraId="12B3A3B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F-Statistic</w:t>
            </w:r>
          </w:p>
        </w:tc>
        <w:tc>
          <w:tcPr>
            <w:tcW w:w="1890" w:type="dxa"/>
            <w:hideMark/>
          </w:tcPr>
          <w:p w14:paraId="109D5EB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2143" w:type="dxa"/>
            <w:hideMark/>
          </w:tcPr>
          <w:p w14:paraId="0046FF7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25.00</w:t>
            </w:r>
          </w:p>
        </w:tc>
        <w:tc>
          <w:tcPr>
            <w:tcW w:w="0" w:type="auto"/>
            <w:hideMark/>
          </w:tcPr>
          <w:p w14:paraId="3EC2B35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4E68202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bl>
    <w:p w14:paraId="5DBA3FA9" w14:textId="77777777" w:rsidR="00133A50" w:rsidRPr="00C321E9" w:rsidRDefault="00133A50" w:rsidP="00572B77">
      <w:p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Interpretation</w:t>
      </w:r>
      <w:r w:rsidRPr="00C321E9">
        <w:rPr>
          <w:rFonts w:asciiTheme="majorBidi" w:hAnsiTheme="majorBidi" w:cstheme="majorBidi"/>
          <w:color w:val="000000" w:themeColor="text1"/>
          <w:sz w:val="24"/>
          <w:szCs w:val="24"/>
        </w:rPr>
        <w:t xml:space="preserve">: The </w:t>
      </w:r>
      <w:r w:rsidRPr="00C321E9">
        <w:rPr>
          <w:rStyle w:val="Strong"/>
          <w:rFonts w:asciiTheme="majorBidi" w:hAnsiTheme="majorBidi" w:cstheme="majorBidi"/>
          <w:color w:val="000000" w:themeColor="text1"/>
          <w:sz w:val="24"/>
          <w:szCs w:val="24"/>
        </w:rPr>
        <w:t>p-value</w:t>
      </w:r>
      <w:r w:rsidRPr="00C321E9">
        <w:rPr>
          <w:rFonts w:asciiTheme="majorBidi" w:hAnsiTheme="majorBidi" w:cstheme="majorBidi"/>
          <w:color w:val="000000" w:themeColor="text1"/>
          <w:sz w:val="24"/>
          <w:szCs w:val="24"/>
        </w:rPr>
        <w:t xml:space="preserve"> for all TQM practices related to customer satisfaction (Quality Improvement, Customer Feedback, and Customer Loyalty) is less than 0.05, indicating a significant influence on customer satisfaction. Thus, you would reject the null hypothesis and conclude that TQM practices significantly influence customer satisfaction.</w:t>
      </w:r>
    </w:p>
    <w:p w14:paraId="6878040D" w14:textId="2CBC43AA" w:rsidR="00D355FA" w:rsidRPr="00C321E9" w:rsidRDefault="00121268" w:rsidP="00121268">
      <w:pPr>
        <w:pStyle w:val="Heading1"/>
        <w:spacing w:before="0" w:line="360" w:lineRule="auto"/>
        <w:jc w:val="both"/>
        <w:rPr>
          <w:rFonts w:asciiTheme="majorBidi" w:hAnsiTheme="majorBidi"/>
          <w:b/>
          <w:bCs/>
          <w:color w:val="000000" w:themeColor="text1"/>
          <w:sz w:val="24"/>
          <w:szCs w:val="24"/>
        </w:rPr>
      </w:pPr>
      <w:bookmarkStart w:id="66" w:name="_Toc198843970"/>
      <w:r w:rsidRPr="00C321E9">
        <w:rPr>
          <w:rFonts w:asciiTheme="majorBidi" w:hAnsiTheme="majorBidi"/>
          <w:b/>
          <w:bCs/>
          <w:color w:val="000000" w:themeColor="text1"/>
          <w:sz w:val="24"/>
          <w:szCs w:val="24"/>
        </w:rPr>
        <w:t>4.4</w:t>
      </w:r>
      <w:r w:rsidR="005B3616" w:rsidRPr="00C321E9">
        <w:rPr>
          <w:rFonts w:asciiTheme="majorBidi" w:hAnsiTheme="majorBidi"/>
          <w:b/>
          <w:bCs/>
          <w:color w:val="000000" w:themeColor="text1"/>
          <w:sz w:val="24"/>
          <w:szCs w:val="24"/>
        </w:rPr>
        <w:tab/>
      </w:r>
      <w:r w:rsidR="00572B77" w:rsidRPr="00C321E9">
        <w:rPr>
          <w:rFonts w:asciiTheme="majorBidi" w:hAnsiTheme="majorBidi"/>
          <w:b/>
          <w:bCs/>
          <w:color w:val="000000" w:themeColor="text1"/>
          <w:sz w:val="24"/>
          <w:szCs w:val="24"/>
        </w:rPr>
        <w:t>Discussion of Finding</w:t>
      </w:r>
      <w:bookmarkEnd w:id="65"/>
      <w:bookmarkEnd w:id="66"/>
    </w:p>
    <w:p w14:paraId="36E91D66" w14:textId="5ABD243D" w:rsidR="004A0236" w:rsidRPr="00C321E9" w:rsidRDefault="00793DA0" w:rsidP="00121268">
      <w:pPr>
        <w:tabs>
          <w:tab w:val="num" w:pos="720"/>
        </w:tabs>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From the result, </w:t>
      </w:r>
      <w:r w:rsidR="004A0236" w:rsidRPr="00C321E9">
        <w:rPr>
          <w:rFonts w:asciiTheme="majorBidi" w:hAnsiTheme="majorBidi" w:cstheme="majorBidi"/>
          <w:color w:val="000000" w:themeColor="text1"/>
          <w:sz w:val="24"/>
          <w:szCs w:val="24"/>
        </w:rPr>
        <w:t xml:space="preserve">The Relationship Between TQM Practices and Organizational Productivity. The findings indicate a strong and statistically significant relationship between TQM practices and organizational productivity. Specifically, practices such as waste reduction, continuous improvement, and the use of customer feedback contributed significantly to enhanced productivity. The p-values for the variables tested (Training, Waste Reduction, and Customer Feedback) were all below the 0.05 threshold, suggesting that these variables have a meaningful impact on the efficiency and output of the organization. Waste Reduction, </w:t>
      </w:r>
      <w:proofErr w:type="gramStart"/>
      <w:r w:rsidR="004A0236" w:rsidRPr="00C321E9">
        <w:rPr>
          <w:rFonts w:asciiTheme="majorBidi" w:hAnsiTheme="majorBidi" w:cstheme="majorBidi"/>
          <w:color w:val="000000" w:themeColor="text1"/>
          <w:sz w:val="24"/>
          <w:szCs w:val="24"/>
        </w:rPr>
        <w:t>This</w:t>
      </w:r>
      <w:proofErr w:type="gramEnd"/>
      <w:r w:rsidR="004A0236" w:rsidRPr="00C321E9">
        <w:rPr>
          <w:rFonts w:asciiTheme="majorBidi" w:hAnsiTheme="majorBidi" w:cstheme="majorBidi"/>
          <w:color w:val="000000" w:themeColor="text1"/>
          <w:sz w:val="24"/>
          <w:szCs w:val="24"/>
        </w:rPr>
        <w:t xml:space="preserve"> practice, which focuses on minimizing inefficiencies and eliminating unnecessary processes, has been proven to directly enhance productivity. When organizations reduce waste, they are able to streamline their operations, thus improving their overall output. In the case of the respondents, those organizations that implemented waste reduction strategies reported higher levels of productivity, which was validated by the regression analysis.</w:t>
      </w:r>
    </w:p>
    <w:p w14:paraId="7BFE20B2" w14:textId="7FD2433D"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Customer Feedback, </w:t>
      </w:r>
      <w:proofErr w:type="gramStart"/>
      <w:r w:rsidRPr="00C321E9">
        <w:rPr>
          <w:rFonts w:asciiTheme="majorBidi" w:hAnsiTheme="majorBidi" w:cstheme="majorBidi"/>
          <w:color w:val="000000" w:themeColor="text1"/>
          <w:sz w:val="24"/>
          <w:szCs w:val="24"/>
        </w:rPr>
        <w:t>The</w:t>
      </w:r>
      <w:proofErr w:type="gramEnd"/>
      <w:r w:rsidRPr="00C321E9">
        <w:rPr>
          <w:rFonts w:asciiTheme="majorBidi" w:hAnsiTheme="majorBidi" w:cstheme="majorBidi"/>
          <w:color w:val="000000" w:themeColor="text1"/>
          <w:sz w:val="24"/>
          <w:szCs w:val="24"/>
        </w:rPr>
        <w:t xml:space="preserve"> emphasis on gathering and utilizing customer feedback is a key aspect of TQM that was shown to be a significant predictor of organizational productivity. By responding to customer feedback, companies are able to better align their products and services with market demands, ultimately leading to increased productivity. This suggests that organizations that value customer input and adjust their processes accordingly are likely to experience improvements in operational efficiency. Continuous Improvement</w:t>
      </w:r>
      <w:r w:rsidR="00AD7E1E"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 xml:space="preserve">Organizations that </w:t>
      </w:r>
      <w:r w:rsidRPr="00C321E9">
        <w:rPr>
          <w:rFonts w:asciiTheme="majorBidi" w:hAnsiTheme="majorBidi" w:cstheme="majorBidi"/>
          <w:color w:val="000000" w:themeColor="text1"/>
          <w:sz w:val="24"/>
          <w:szCs w:val="24"/>
        </w:rPr>
        <w:lastRenderedPageBreak/>
        <w:t>promote a culture of continuous improvement—where employees at all levels are encouraged to contribute to incremental changes—are more likely to experience ongoing productivity gains. The regression model showed a strong relationship between continuous improvement practices and higher organizational output, reinforcing the idea that organizations committed to constant enhancement will enjoy long-term productivity benefits.</w:t>
      </w:r>
    </w:p>
    <w:p w14:paraId="3466510C" w14:textId="77777777"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analysis also revealed a significant positive impact of TQM practices on employee performance. The p-values for all three variables—Training, Teamwork, and Job Satisfaction—were below 0.05, indicating that each of these practices significantly contributes to improving employee performance.</w:t>
      </w:r>
    </w:p>
    <w:p w14:paraId="72FDC237" w14:textId="77777777" w:rsidR="00AD7E1E"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Employee training is one of the fundamental pillars of TQM, as it empowers workers with the skills and knowledge necessary to perform their tasks efficiently. Respondents who reported higher levels of training participation also noted improved work performance, reflecting the value of continuous learning and development within TQM frameworks. This finding is consistent with the literature, which suggests that well-trained employees are better equipped to meet performance standards and contribute to organizational success.</w:t>
      </w:r>
      <w:r w:rsidR="00AD7E1E"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The promotion of teamwork is another important TQM practice that enhances employee performance. By fostering collaboration, organizations can leverage the collective skills and expertise of their workforce, leading to improved productivity and problem-solving capabilities. The respondents indicated that TQM practices facilitated better cooperation and communication between teams, which in turn improved their performance.</w:t>
      </w:r>
      <w:r w:rsidR="00AD7E1E" w:rsidRPr="00C321E9">
        <w:rPr>
          <w:rFonts w:asciiTheme="majorBidi" w:hAnsiTheme="majorBidi" w:cstheme="majorBidi"/>
          <w:color w:val="000000" w:themeColor="text1"/>
          <w:sz w:val="24"/>
          <w:szCs w:val="24"/>
        </w:rPr>
        <w:t xml:space="preserve"> </w:t>
      </w:r>
    </w:p>
    <w:p w14:paraId="164B4368" w14:textId="48795D51"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Perhaps one of the most significant findings from this analysis is the positive relationship between TQM practices and employee job satisfaction. Employees who feel motivated and satisfied with their work are more likely to perform at higher levels. The study revealed that when employees’ suggestions are taken into account and integrated into improvement plans, their job satisfaction increases, which has a direct impact on their performance. This aligns with Herzberg’s Two-Factor Theory, which posits that factors like recognition and involvement in decision-making contribute to higher job satisfaction.</w:t>
      </w:r>
    </w:p>
    <w:p w14:paraId="38E6B170" w14:textId="77777777" w:rsidR="004A0236" w:rsidRPr="00C321E9" w:rsidRDefault="004A0236" w:rsidP="00121268">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The third hypothesis tested the impact of TQM practices on customer satisfaction, and the results clearly indicate a significant positive relationship between TQM implementation and customer satisfaction. The regression analysis showed that all TQM practices related to customer </w:t>
      </w:r>
      <w:r w:rsidRPr="00C321E9">
        <w:rPr>
          <w:rFonts w:asciiTheme="majorBidi" w:hAnsiTheme="majorBidi" w:cstheme="majorBidi"/>
          <w:color w:val="000000" w:themeColor="text1"/>
          <w:sz w:val="24"/>
          <w:szCs w:val="24"/>
        </w:rPr>
        <w:lastRenderedPageBreak/>
        <w:t>interaction—such as quality improvement, customer feedback, and customer loyalty—had a statistically significant effect on customer satisfaction.</w:t>
      </w:r>
    </w:p>
    <w:p w14:paraId="0531EC15" w14:textId="1BE044F3"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TQM’s focus on enhancing product and service quality has a direct influence on customer satisfaction. The analysis showed that organizations that implemented strong quality control measures, such as regular testing and continuous evaluation of their products, were able to deliver higher-quality products to customers. This, in turn, resulted in greater customer satisfaction. In competitive markets, the ability to consistently offer high-quality products is a crucial factor in building and maintaining customer loyalty.</w:t>
      </w:r>
    </w:p>
    <w:p w14:paraId="673AA5A9" w14:textId="78286451"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collection and application of customer feedback is central to TQM practices and plays a critical role in improving customer satisfaction. By actively listening to customers and addressing their concerns, companies are able to adapt their offerings to meet customer needs. This reciprocal relationship between the organization and the customer enhances customer loyalty and satisfaction, as evidenced by the findings from the regression analysis.</w:t>
      </w:r>
    </w:p>
    <w:p w14:paraId="4FF241E6" w14:textId="409D68F1"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 significant finding from this analysis is the relationship between customer loyalty and TQM practices. The regression results demonstrated that organizations with effective TQM systems in place saw a noticeable increase in customer loyalty. Loyal customers are more likely to continue purchasing from the same company, and they often act as advocates for the brand. This highlights the importance of TQM practices not only in attracting new customers but also in retaining existing ones, which is crucial for long-term business success.</w:t>
      </w:r>
    </w:p>
    <w:p w14:paraId="3CA228DD" w14:textId="77777777" w:rsidR="00121268" w:rsidRPr="00C321E9" w:rsidRDefault="00121268">
      <w:pPr>
        <w:rPr>
          <w:rFonts w:asciiTheme="majorBidi" w:eastAsiaTheme="majorEastAsia" w:hAnsiTheme="majorBidi" w:cstheme="majorBidi"/>
          <w:b/>
          <w:bCs/>
          <w:color w:val="000000" w:themeColor="text1"/>
          <w:sz w:val="24"/>
          <w:szCs w:val="24"/>
        </w:rPr>
      </w:pPr>
      <w:bookmarkStart w:id="67" w:name="_Toc170386451"/>
      <w:r w:rsidRPr="00C321E9">
        <w:rPr>
          <w:rFonts w:asciiTheme="majorBidi" w:hAnsiTheme="majorBidi"/>
          <w:b/>
          <w:bCs/>
          <w:color w:val="000000" w:themeColor="text1"/>
          <w:sz w:val="24"/>
          <w:szCs w:val="24"/>
        </w:rPr>
        <w:br w:type="page"/>
      </w:r>
    </w:p>
    <w:p w14:paraId="2C9CF4B5" w14:textId="1F05CD50" w:rsidR="00274116" w:rsidRPr="00C321E9" w:rsidRDefault="00274116" w:rsidP="00121268">
      <w:pPr>
        <w:pStyle w:val="Heading1"/>
        <w:spacing w:before="0" w:line="360" w:lineRule="auto"/>
        <w:jc w:val="center"/>
        <w:rPr>
          <w:rFonts w:asciiTheme="majorBidi" w:hAnsiTheme="majorBidi"/>
          <w:b/>
          <w:bCs/>
          <w:color w:val="000000" w:themeColor="text1"/>
          <w:sz w:val="24"/>
          <w:szCs w:val="24"/>
        </w:rPr>
      </w:pPr>
      <w:bookmarkStart w:id="68" w:name="_Toc198843971"/>
      <w:r w:rsidRPr="00C321E9">
        <w:rPr>
          <w:rFonts w:asciiTheme="majorBidi" w:hAnsiTheme="majorBidi"/>
          <w:b/>
          <w:bCs/>
          <w:color w:val="000000" w:themeColor="text1"/>
          <w:sz w:val="24"/>
          <w:szCs w:val="24"/>
        </w:rPr>
        <w:lastRenderedPageBreak/>
        <w:t>CHAPTER FIVE</w:t>
      </w:r>
      <w:bookmarkEnd w:id="67"/>
      <w:bookmarkEnd w:id="68"/>
    </w:p>
    <w:p w14:paraId="1C64804C" w14:textId="4E4D30E8" w:rsidR="00274116" w:rsidRPr="00C321E9" w:rsidRDefault="00274116" w:rsidP="00121268">
      <w:pPr>
        <w:pStyle w:val="Heading1"/>
        <w:spacing w:before="0" w:line="360" w:lineRule="auto"/>
        <w:jc w:val="center"/>
        <w:rPr>
          <w:rFonts w:asciiTheme="majorBidi" w:hAnsiTheme="majorBidi"/>
          <w:b/>
          <w:bCs/>
          <w:color w:val="000000" w:themeColor="text1"/>
          <w:sz w:val="24"/>
          <w:szCs w:val="24"/>
        </w:rPr>
      </w:pPr>
      <w:bookmarkStart w:id="69" w:name="_Toc170386452"/>
      <w:bookmarkStart w:id="70" w:name="_Toc198843972"/>
      <w:r w:rsidRPr="00C321E9">
        <w:rPr>
          <w:rFonts w:asciiTheme="majorBidi" w:hAnsiTheme="majorBidi"/>
          <w:b/>
          <w:bCs/>
          <w:color w:val="000000" w:themeColor="text1"/>
          <w:sz w:val="24"/>
          <w:szCs w:val="24"/>
        </w:rPr>
        <w:t>SUMMARY, CONCLUSION AND RECOMMENDATION</w:t>
      </w:r>
      <w:r w:rsidR="00A8525C" w:rsidRPr="00C321E9">
        <w:rPr>
          <w:rFonts w:asciiTheme="majorBidi" w:hAnsiTheme="majorBidi"/>
          <w:b/>
          <w:bCs/>
          <w:color w:val="000000" w:themeColor="text1"/>
          <w:sz w:val="24"/>
          <w:szCs w:val="24"/>
        </w:rPr>
        <w:t>S</w:t>
      </w:r>
      <w:bookmarkEnd w:id="69"/>
      <w:bookmarkEnd w:id="70"/>
    </w:p>
    <w:p w14:paraId="21C1B342" w14:textId="0640263A" w:rsidR="00536D62" w:rsidRPr="00C321E9" w:rsidRDefault="00510311" w:rsidP="00121268">
      <w:pPr>
        <w:pStyle w:val="Heading3"/>
        <w:spacing w:before="0" w:line="360" w:lineRule="auto"/>
        <w:jc w:val="both"/>
        <w:rPr>
          <w:rFonts w:asciiTheme="majorBidi" w:hAnsiTheme="majorBidi"/>
          <w:color w:val="000000" w:themeColor="text1"/>
        </w:rPr>
      </w:pPr>
      <w:bookmarkStart w:id="71" w:name="_Toc198843973"/>
      <w:r w:rsidRPr="00C321E9">
        <w:rPr>
          <w:rStyle w:val="Strong"/>
          <w:rFonts w:asciiTheme="majorBidi" w:hAnsiTheme="majorBidi"/>
          <w:color w:val="000000" w:themeColor="text1"/>
        </w:rPr>
        <w:t>5.1</w:t>
      </w:r>
      <w:r w:rsidRPr="00C321E9">
        <w:rPr>
          <w:rStyle w:val="Strong"/>
          <w:rFonts w:asciiTheme="majorBidi" w:hAnsiTheme="majorBidi"/>
          <w:color w:val="000000" w:themeColor="text1"/>
        </w:rPr>
        <w:tab/>
      </w:r>
      <w:r w:rsidR="00536D62" w:rsidRPr="00C321E9">
        <w:rPr>
          <w:rStyle w:val="Strong"/>
          <w:rFonts w:asciiTheme="majorBidi" w:hAnsiTheme="majorBidi"/>
          <w:color w:val="000000" w:themeColor="text1"/>
        </w:rPr>
        <w:t>Summary</w:t>
      </w:r>
      <w:bookmarkEnd w:id="71"/>
    </w:p>
    <w:p w14:paraId="1F06AA5E"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This research investigated the impact of Total Quality Management (TQM) practices on organizational productivity, employee performance, and customer satisfaction. The study aimed to examine the relationships between TQM practices and these key performance indicators through a series of regression analyses. The findings highlighted that TQM practices significantly influence all three aspects of organizational performance.</w:t>
      </w:r>
    </w:p>
    <w:p w14:paraId="5DC2A540"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study focused on several key TQM practices, including waste reduction, continuous improvement, employee training, teamwork, and customer feedback. The results of the regression analysis confirmed that TQM practices such as improving production efficiency, training employees, fostering teamwork, and incorporating customer feedback have a positive and statistically significant impact on both organizational productivity and employee performance. Furthermore, the study showed that customer satisfaction significantly improves as a result of TQM practices such as quality improvement, timely addressing customer complaints, and enhancing customer loyalty.</w:t>
      </w:r>
    </w:p>
    <w:p w14:paraId="0F4A5E92"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hypotheses were tested using data collected from respondents, and the results indicated that the null hypotheses (H₀), which suggested no significant relationship between TQM practices and the outcomes of interest, were rejected. This further emphasizes the effectiveness of TQM in driving business success.</w:t>
      </w:r>
    </w:p>
    <w:p w14:paraId="24E21B13" w14:textId="0BF9056B" w:rsidR="00536D62" w:rsidRPr="00C321E9" w:rsidRDefault="00510311" w:rsidP="00121268">
      <w:pPr>
        <w:pStyle w:val="Heading3"/>
        <w:spacing w:before="0" w:line="360" w:lineRule="auto"/>
        <w:jc w:val="both"/>
        <w:rPr>
          <w:rFonts w:asciiTheme="majorBidi" w:hAnsiTheme="majorBidi"/>
          <w:color w:val="000000" w:themeColor="text1"/>
        </w:rPr>
      </w:pPr>
      <w:bookmarkStart w:id="72" w:name="_Toc198843974"/>
      <w:r w:rsidRPr="00C321E9">
        <w:rPr>
          <w:rStyle w:val="Strong"/>
          <w:rFonts w:asciiTheme="majorBidi" w:hAnsiTheme="majorBidi"/>
          <w:color w:val="000000" w:themeColor="text1"/>
        </w:rPr>
        <w:t>5.2</w:t>
      </w:r>
      <w:r w:rsidRPr="00C321E9">
        <w:rPr>
          <w:rStyle w:val="Strong"/>
          <w:rFonts w:asciiTheme="majorBidi" w:hAnsiTheme="majorBidi"/>
          <w:color w:val="000000" w:themeColor="text1"/>
        </w:rPr>
        <w:tab/>
      </w:r>
      <w:r w:rsidR="00536D62" w:rsidRPr="00C321E9">
        <w:rPr>
          <w:rStyle w:val="Strong"/>
          <w:rFonts w:asciiTheme="majorBidi" w:hAnsiTheme="majorBidi"/>
          <w:color w:val="000000" w:themeColor="text1"/>
        </w:rPr>
        <w:t>Conclusion</w:t>
      </w:r>
      <w:bookmarkEnd w:id="72"/>
    </w:p>
    <w:p w14:paraId="11356486"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findings from this research underscore the importance of implementing Total Quality Management (TQM) practices in enhancing organizational outcomes. Specifically, TQM practices were found to have a significant positive effect on organizational productivity, employee performance, and customer satisfaction.</w:t>
      </w:r>
    </w:p>
    <w:p w14:paraId="485E1A22" w14:textId="33F7ED56"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practices, particularly waste reduction and continuous improvement, were directly linked to increased efficiency and better production outcomes. Organizations that adopt these practices can streamline operations and reduce inefficiencies, ultimately driving higher productivity.</w:t>
      </w:r>
    </w:p>
    <w:p w14:paraId="5D1D5FB2" w14:textId="4958C512"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Employee performance was significantly improved by TQM practices, especially training, teamwork, and job satisfaction initiatives. Employees who received adequate training and were involved in team-based initiatives reported higher motivation and improved job performance.</w:t>
      </w:r>
    </w:p>
    <w:p w14:paraId="4AED053B" w14:textId="6D8D32A8"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lastRenderedPageBreak/>
        <w:t>TQM practices contributed to improved product quality, better customer service, and stronger customer loyalty. By focusing on quality and customer feedback, organizations can ensure higher customer satisfaction, leading to sustained business success.</w:t>
      </w:r>
    </w:p>
    <w:p w14:paraId="3886AC64" w14:textId="45A19685"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In conclusion, TQM is not just a quality control tool but a comprehensive approach that influences various facets of an organization, from internal operations to customer relations. The research confirms that adopting TQM practices can lead to significant improvements across multiple organizational dimensions.</w:t>
      </w:r>
    </w:p>
    <w:p w14:paraId="21905791" w14:textId="008839A0" w:rsidR="00536D62" w:rsidRPr="00C321E9" w:rsidRDefault="00510311" w:rsidP="00121268">
      <w:pPr>
        <w:pStyle w:val="Heading3"/>
        <w:spacing w:before="0" w:line="360" w:lineRule="auto"/>
        <w:jc w:val="both"/>
        <w:rPr>
          <w:rFonts w:asciiTheme="majorBidi" w:hAnsiTheme="majorBidi"/>
          <w:color w:val="000000" w:themeColor="text1"/>
        </w:rPr>
      </w:pPr>
      <w:bookmarkStart w:id="73" w:name="_Toc198843975"/>
      <w:r w:rsidRPr="00C321E9">
        <w:rPr>
          <w:rStyle w:val="Strong"/>
          <w:rFonts w:asciiTheme="majorBidi" w:hAnsiTheme="majorBidi"/>
          <w:color w:val="000000" w:themeColor="text1"/>
        </w:rPr>
        <w:t>5.3</w:t>
      </w:r>
      <w:r w:rsidRPr="00C321E9">
        <w:rPr>
          <w:rStyle w:val="Strong"/>
          <w:rFonts w:asciiTheme="majorBidi" w:hAnsiTheme="majorBidi"/>
          <w:color w:val="000000" w:themeColor="text1"/>
        </w:rPr>
        <w:tab/>
      </w:r>
      <w:r w:rsidR="00536D62" w:rsidRPr="00C321E9">
        <w:rPr>
          <w:rStyle w:val="Strong"/>
          <w:rFonts w:asciiTheme="majorBidi" w:hAnsiTheme="majorBidi"/>
          <w:color w:val="000000" w:themeColor="text1"/>
        </w:rPr>
        <w:t>Recommendations</w:t>
      </w:r>
      <w:bookmarkEnd w:id="73"/>
    </w:p>
    <w:p w14:paraId="397C1AFC"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Based on the findings of this study, the following recommendations are made:</w:t>
      </w:r>
    </w:p>
    <w:p w14:paraId="6924100F"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Promote Continuous Improvement Culture</w:t>
      </w:r>
      <w:r w:rsidRPr="00C321E9">
        <w:rPr>
          <w:rFonts w:asciiTheme="majorBidi" w:hAnsiTheme="majorBidi" w:cstheme="majorBidi"/>
          <w:color w:val="000000" w:themeColor="text1"/>
          <w:sz w:val="24"/>
          <w:szCs w:val="24"/>
        </w:rPr>
        <w:t>: Organizations should foster a culture of continuous improvement by encouraging employees at all levels to actively participate in identifying inefficiencies and suggesting improvements. Continuous feedback loops and regular evaluation of processes should be integrated into daily operations to sustain long-term productivity gains.</w:t>
      </w:r>
    </w:p>
    <w:p w14:paraId="2788F979"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Invest in Employee Training</w:t>
      </w:r>
      <w:r w:rsidRPr="00C321E9">
        <w:rPr>
          <w:rFonts w:asciiTheme="majorBidi" w:hAnsiTheme="majorBidi" w:cstheme="majorBidi"/>
          <w:color w:val="000000" w:themeColor="text1"/>
          <w:sz w:val="24"/>
          <w:szCs w:val="24"/>
        </w:rPr>
        <w:t>: Training is essential for improving employee performance. Organizations should invest in ongoing training programs that enhance employees’ skills and knowledge. This investment in human capital will not only improve performance but also increase job satisfaction and employee retention.</w:t>
      </w:r>
    </w:p>
    <w:p w14:paraId="4CD7719F"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Focus on Customer Feedback</w:t>
      </w:r>
      <w:r w:rsidRPr="00C321E9">
        <w:rPr>
          <w:rFonts w:asciiTheme="majorBidi" w:hAnsiTheme="majorBidi" w:cstheme="majorBidi"/>
          <w:color w:val="000000" w:themeColor="text1"/>
          <w:sz w:val="24"/>
          <w:szCs w:val="24"/>
        </w:rPr>
        <w:t>: Organizations must prioritize gathering and acting upon customer feedback. By responding to customer needs and complaints in a timely manner, businesses can improve product quality, increase customer loyalty, and enhance satisfaction. Regular customer surveys and feedback mechanisms should be part of the organization’s customer relations strategy.</w:t>
      </w:r>
    </w:p>
    <w:p w14:paraId="002EB25D"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Foster Teamwork and Collaboration</w:t>
      </w:r>
      <w:r w:rsidRPr="00C321E9">
        <w:rPr>
          <w:rFonts w:asciiTheme="majorBidi" w:hAnsiTheme="majorBidi" w:cstheme="majorBidi"/>
          <w:color w:val="000000" w:themeColor="text1"/>
          <w:sz w:val="24"/>
          <w:szCs w:val="24"/>
        </w:rPr>
        <w:t>: Teamwork should be encouraged within organizations to facilitate collaboration and problem-solving. TQM practices that promote teamwork and effective communication can improve efficiency, innovation, and overall employee morale.</w:t>
      </w:r>
    </w:p>
    <w:p w14:paraId="1A7D45D8"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Expand TQM Implementation</w:t>
      </w:r>
      <w:r w:rsidRPr="00C321E9">
        <w:rPr>
          <w:rFonts w:asciiTheme="majorBidi" w:hAnsiTheme="majorBidi" w:cstheme="majorBidi"/>
          <w:color w:val="000000" w:themeColor="text1"/>
          <w:sz w:val="24"/>
          <w:szCs w:val="24"/>
        </w:rPr>
        <w:t>: Organizations that have not fully implemented TQM should consider expanding its scope. TQM can be applied not only in manufacturing or production but also across service-oriented sectors to improve efficiency, quality, and customer satisfaction.</w:t>
      </w:r>
    </w:p>
    <w:p w14:paraId="6D211A6D" w14:textId="4815F7BA" w:rsidR="00375C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lastRenderedPageBreak/>
        <w:t>Monitor and Evaluate TQM Practices</w:t>
      </w:r>
      <w:r w:rsidRPr="00C321E9">
        <w:rPr>
          <w:rFonts w:asciiTheme="majorBidi" w:hAnsiTheme="majorBidi" w:cstheme="majorBidi"/>
          <w:color w:val="000000" w:themeColor="text1"/>
          <w:sz w:val="24"/>
          <w:szCs w:val="24"/>
        </w:rPr>
        <w:t>: To ensure that TQM practices continue to deliver value, organizations should regularly monitor and evaluate their effectiveness. Data-driven decision-making can help identify areas of improvement and keep TQM initiatives aligned with organizational goals.</w:t>
      </w:r>
    </w:p>
    <w:p w14:paraId="50178977"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p>
    <w:p w14:paraId="00132295"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p>
    <w:p w14:paraId="37EDE00F" w14:textId="77777777" w:rsidR="003E64B3" w:rsidRPr="00C321E9" w:rsidRDefault="003E64B3" w:rsidP="0012126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br w:type="page"/>
      </w:r>
    </w:p>
    <w:p w14:paraId="707FB5C7" w14:textId="7233A308" w:rsidR="007745DD" w:rsidRPr="00C321E9" w:rsidRDefault="007745DD" w:rsidP="00121268">
      <w:pPr>
        <w:pStyle w:val="Heading1"/>
        <w:spacing w:before="0" w:line="360" w:lineRule="auto"/>
        <w:jc w:val="center"/>
        <w:rPr>
          <w:rFonts w:asciiTheme="majorBidi" w:hAnsiTheme="majorBidi"/>
          <w:b/>
          <w:bCs/>
          <w:color w:val="000000" w:themeColor="text1"/>
          <w:sz w:val="24"/>
          <w:szCs w:val="24"/>
        </w:rPr>
      </w:pPr>
      <w:bookmarkStart w:id="74" w:name="_Toc170386456"/>
      <w:bookmarkStart w:id="75" w:name="_Toc198843976"/>
      <w:r w:rsidRPr="00C321E9">
        <w:rPr>
          <w:rFonts w:asciiTheme="majorBidi" w:hAnsiTheme="majorBidi"/>
          <w:b/>
          <w:bCs/>
          <w:color w:val="000000" w:themeColor="text1"/>
          <w:sz w:val="24"/>
          <w:szCs w:val="24"/>
        </w:rPr>
        <w:lastRenderedPageBreak/>
        <w:t>REFERENCES</w:t>
      </w:r>
      <w:bookmarkEnd w:id="74"/>
      <w:bookmarkEnd w:id="75"/>
    </w:p>
    <w:p w14:paraId="4A39E586"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Adekunle, J., Yusuf, T., Bello, F., &amp; Okoro, R. (2020). </w:t>
      </w:r>
      <w:r w:rsidRPr="00C321E9">
        <w:rPr>
          <w:rStyle w:val="fadeinm1hgl8"/>
          <w:i/>
          <w:iCs/>
          <w:color w:val="000000" w:themeColor="text1"/>
        </w:rPr>
        <w:t>Risk management practices in aviation: The role of FMEA in ensuring safety</w:t>
      </w:r>
      <w:r w:rsidRPr="00C321E9">
        <w:rPr>
          <w:rStyle w:val="fadeinm1hgl8"/>
          <w:color w:val="000000" w:themeColor="text1"/>
        </w:rPr>
        <w:t>. International Journal of Quality and Safety, 9(1), 27–41.</w:t>
      </w:r>
    </w:p>
    <w:p w14:paraId="2A273241"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proofErr w:type="spellStart"/>
      <w:r w:rsidRPr="00C321E9">
        <w:rPr>
          <w:rStyle w:val="fadeinm1hgl8"/>
          <w:color w:val="000000" w:themeColor="text1"/>
        </w:rPr>
        <w:t>Adetayo</w:t>
      </w:r>
      <w:proofErr w:type="spellEnd"/>
      <w:r w:rsidRPr="00C321E9">
        <w:rPr>
          <w:rStyle w:val="fadeinm1hgl8"/>
          <w:color w:val="000000" w:themeColor="text1"/>
        </w:rPr>
        <w:t xml:space="preserve">, T., Lawal, M., Adewale, O., &amp; Chukwuma, E. (2020). </w:t>
      </w:r>
      <w:r w:rsidRPr="00C321E9">
        <w:rPr>
          <w:rStyle w:val="fadeinm1hgl8"/>
          <w:i/>
          <w:iCs/>
          <w:color w:val="000000" w:themeColor="text1"/>
        </w:rPr>
        <w:t>Evaluating the impact of continuous improvement tools on service quality</w:t>
      </w:r>
      <w:r w:rsidRPr="00C321E9">
        <w:rPr>
          <w:rStyle w:val="fadeinm1hgl8"/>
          <w:color w:val="000000" w:themeColor="text1"/>
        </w:rPr>
        <w:t>. Journal of Management and Quality Assurance, 14(2), 55–68.</w:t>
      </w:r>
    </w:p>
    <w:p w14:paraId="3CBFA2A8"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Ahmed, M., Yusuf, T., Bello, K., &amp; Suleiman, A. (2022). </w:t>
      </w:r>
      <w:r w:rsidRPr="00C321E9">
        <w:rPr>
          <w:rFonts w:asciiTheme="majorBidi" w:hAnsiTheme="majorBidi" w:cstheme="majorBidi"/>
          <w:i/>
          <w:iCs/>
          <w:color w:val="000000" w:themeColor="text1"/>
          <w:sz w:val="24"/>
          <w:szCs w:val="24"/>
        </w:rPr>
        <w:t>Total quality management practices and performance outcomes in Nigerian organizations: The mediating role of employee engagement</w:t>
      </w:r>
      <w:r w:rsidRPr="00C321E9">
        <w:rPr>
          <w:rFonts w:asciiTheme="majorBidi" w:hAnsiTheme="majorBidi" w:cstheme="majorBidi"/>
          <w:color w:val="000000" w:themeColor="text1"/>
          <w:sz w:val="24"/>
          <w:szCs w:val="24"/>
        </w:rPr>
        <w:t>. Journal of Management and Business Studies, 18(2), 112–124.</w:t>
      </w:r>
    </w:p>
    <w:p w14:paraId="1ECFE5F8"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Ahmed, S., Yusuf, T., </w:t>
      </w:r>
      <w:proofErr w:type="spellStart"/>
      <w:r w:rsidRPr="00C321E9">
        <w:rPr>
          <w:rStyle w:val="fadeinm1hgl8"/>
          <w:color w:val="000000" w:themeColor="text1"/>
        </w:rPr>
        <w:t>Bala</w:t>
      </w:r>
      <w:proofErr w:type="spellEnd"/>
      <w:r w:rsidRPr="00C321E9">
        <w:rPr>
          <w:rStyle w:val="fadeinm1hgl8"/>
          <w:color w:val="000000" w:themeColor="text1"/>
        </w:rPr>
        <w:t xml:space="preserve">, M., &amp; Danjuma, R. (2022). </w:t>
      </w:r>
      <w:r w:rsidRPr="00C321E9">
        <w:rPr>
          <w:rStyle w:val="fadeinm1hgl8"/>
          <w:i/>
          <w:iCs/>
          <w:color w:val="000000" w:themeColor="text1"/>
        </w:rPr>
        <w:t>Linking total quality management practices with organizational productivity: Evidence from the manufacturing sector</w:t>
      </w:r>
      <w:r w:rsidRPr="00C321E9">
        <w:rPr>
          <w:rStyle w:val="fadeinm1hgl8"/>
          <w:color w:val="000000" w:themeColor="text1"/>
        </w:rPr>
        <w:t>. African Journal of Business and Management, 18(4), 91–107.</w:t>
      </w:r>
    </w:p>
    <w:p w14:paraId="28B613E4"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Aliyu, K., Chinedu, E., </w:t>
      </w:r>
      <w:proofErr w:type="spellStart"/>
      <w:r w:rsidRPr="00C321E9">
        <w:rPr>
          <w:rStyle w:val="fadeinm1hgl8"/>
          <w:color w:val="000000" w:themeColor="text1"/>
        </w:rPr>
        <w:t>Bala</w:t>
      </w:r>
      <w:proofErr w:type="spellEnd"/>
      <w:r w:rsidRPr="00C321E9">
        <w:rPr>
          <w:rStyle w:val="fadeinm1hgl8"/>
          <w:color w:val="000000" w:themeColor="text1"/>
        </w:rPr>
        <w:t xml:space="preserve">, M., &amp; Nwachukwu, C. (2019). </w:t>
      </w:r>
      <w:r w:rsidRPr="00C321E9">
        <w:rPr>
          <w:rStyle w:val="fadeinm1hgl8"/>
          <w:i/>
          <w:iCs/>
          <w:color w:val="000000" w:themeColor="text1"/>
        </w:rPr>
        <w:t>Application of FMEA in pharmaceutical manufacturing: A proactive risk management approach</w:t>
      </w:r>
      <w:r w:rsidRPr="00C321E9">
        <w:rPr>
          <w:rStyle w:val="fadeinm1hgl8"/>
          <w:color w:val="000000" w:themeColor="text1"/>
        </w:rPr>
        <w:t>. Nigerian Journal of Pharmaceutical Research, 7(2), 36–44.</w:t>
      </w:r>
    </w:p>
    <w:p w14:paraId="6C25DF87"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Brown, T., Chukwuma, E., Hassan, M., &amp; Bello, A. (2020). </w:t>
      </w:r>
      <w:r w:rsidRPr="00C321E9">
        <w:rPr>
          <w:rStyle w:val="fadeinm1hgl8"/>
          <w:i/>
          <w:iCs/>
          <w:color w:val="000000" w:themeColor="text1"/>
        </w:rPr>
        <w:t>Statistical tools in quality control: Enhancing manufacturing efficiency</w:t>
      </w:r>
      <w:r w:rsidRPr="00C321E9">
        <w:rPr>
          <w:rStyle w:val="fadeinm1hgl8"/>
          <w:color w:val="000000" w:themeColor="text1"/>
        </w:rPr>
        <w:t>. Journal of Quality Control Engineering, 12(3), 112–124.</w:t>
      </w:r>
    </w:p>
    <w:p w14:paraId="03FD25BF"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Chukwu, M., Hassan, M., Taylor, B., &amp; Benson, F. (2022). </w:t>
      </w:r>
      <w:r w:rsidRPr="00C321E9">
        <w:rPr>
          <w:rStyle w:val="fadeinm1hgl8"/>
          <w:i/>
          <w:iCs/>
          <w:color w:val="000000" w:themeColor="text1"/>
        </w:rPr>
        <w:t>Failure mode analysis and operational excellence in healthcare systems</w:t>
      </w:r>
      <w:r w:rsidRPr="00C321E9">
        <w:rPr>
          <w:rStyle w:val="fadeinm1hgl8"/>
          <w:color w:val="000000" w:themeColor="text1"/>
        </w:rPr>
        <w:t>. Journal of Risk and Quality Management, 10(2), 89–99.</w:t>
      </w:r>
    </w:p>
    <w:p w14:paraId="219DD2DA"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proofErr w:type="spellStart"/>
      <w:r w:rsidRPr="00C321E9">
        <w:rPr>
          <w:rStyle w:val="fadeinm1hgl8"/>
          <w:color w:val="000000" w:themeColor="text1"/>
        </w:rPr>
        <w:t>Eze</w:t>
      </w:r>
      <w:proofErr w:type="spellEnd"/>
      <w:r w:rsidRPr="00C321E9">
        <w:rPr>
          <w:rStyle w:val="fadeinm1hgl8"/>
          <w:color w:val="000000" w:themeColor="text1"/>
        </w:rPr>
        <w:t xml:space="preserve">, R., Chukwuemeka, N., </w:t>
      </w:r>
      <w:proofErr w:type="spellStart"/>
      <w:r w:rsidRPr="00C321E9">
        <w:rPr>
          <w:rStyle w:val="fadeinm1hgl8"/>
          <w:color w:val="000000" w:themeColor="text1"/>
        </w:rPr>
        <w:t>Onyeka</w:t>
      </w:r>
      <w:proofErr w:type="spellEnd"/>
      <w:r w:rsidRPr="00C321E9">
        <w:rPr>
          <w:rStyle w:val="fadeinm1hgl8"/>
          <w:color w:val="000000" w:themeColor="text1"/>
        </w:rPr>
        <w:t xml:space="preserve">, A., &amp; Nwankwo, J. (2021). </w:t>
      </w:r>
      <w:r w:rsidRPr="00C321E9">
        <w:rPr>
          <w:rStyle w:val="fadeinm1hgl8"/>
          <w:i/>
          <w:iCs/>
          <w:color w:val="000000" w:themeColor="text1"/>
        </w:rPr>
        <w:t>Quality management systems and organizational output in developing economies</w:t>
      </w:r>
      <w:r w:rsidRPr="00C321E9">
        <w:rPr>
          <w:rStyle w:val="fadeinm1hgl8"/>
          <w:color w:val="000000" w:themeColor="text1"/>
        </w:rPr>
        <w:t>. International Review of Operations Management, 15(1), 44–58.</w:t>
      </w:r>
    </w:p>
    <w:p w14:paraId="3EAEAD18"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proofErr w:type="spellStart"/>
      <w:r w:rsidRPr="00C321E9">
        <w:rPr>
          <w:rStyle w:val="fadeinm1hgl8"/>
          <w:color w:val="000000" w:themeColor="text1"/>
        </w:rPr>
        <w:t>Eze</w:t>
      </w:r>
      <w:proofErr w:type="spellEnd"/>
      <w:r w:rsidRPr="00C321E9">
        <w:rPr>
          <w:rStyle w:val="fadeinm1hgl8"/>
          <w:color w:val="000000" w:themeColor="text1"/>
        </w:rPr>
        <w:t xml:space="preserve">, R., </w:t>
      </w:r>
      <w:proofErr w:type="spellStart"/>
      <w:r w:rsidRPr="00C321E9">
        <w:rPr>
          <w:rStyle w:val="fadeinm1hgl8"/>
          <w:color w:val="000000" w:themeColor="text1"/>
        </w:rPr>
        <w:t>Umeh</w:t>
      </w:r>
      <w:proofErr w:type="spellEnd"/>
      <w:r w:rsidRPr="00C321E9">
        <w:rPr>
          <w:rStyle w:val="fadeinm1hgl8"/>
          <w:color w:val="000000" w:themeColor="text1"/>
        </w:rPr>
        <w:t xml:space="preserve">, A., </w:t>
      </w:r>
      <w:proofErr w:type="spellStart"/>
      <w:r w:rsidRPr="00C321E9">
        <w:rPr>
          <w:rStyle w:val="fadeinm1hgl8"/>
          <w:color w:val="000000" w:themeColor="text1"/>
        </w:rPr>
        <w:t>Anaba</w:t>
      </w:r>
      <w:proofErr w:type="spellEnd"/>
      <w:r w:rsidRPr="00C321E9">
        <w:rPr>
          <w:rStyle w:val="fadeinm1hgl8"/>
          <w:color w:val="000000" w:themeColor="text1"/>
        </w:rPr>
        <w:t xml:space="preserve">, C., &amp; </w:t>
      </w:r>
      <w:proofErr w:type="spellStart"/>
      <w:r w:rsidRPr="00C321E9">
        <w:rPr>
          <w:rStyle w:val="fadeinm1hgl8"/>
          <w:color w:val="000000" w:themeColor="text1"/>
        </w:rPr>
        <w:t>Onwuegbuchulam</w:t>
      </w:r>
      <w:proofErr w:type="spellEnd"/>
      <w:r w:rsidRPr="00C321E9">
        <w:rPr>
          <w:rStyle w:val="fadeinm1hgl8"/>
          <w:color w:val="000000" w:themeColor="text1"/>
        </w:rPr>
        <w:t xml:space="preserve">, I. (2021). </w:t>
      </w:r>
      <w:r w:rsidRPr="00C321E9">
        <w:rPr>
          <w:rStyle w:val="fadeinm1hgl8"/>
          <w:i/>
          <w:iCs/>
          <w:color w:val="000000" w:themeColor="text1"/>
        </w:rPr>
        <w:t>Root cause analysis tools in logistics: The case of Ishikawa diagram</w:t>
      </w:r>
      <w:r w:rsidRPr="00C321E9">
        <w:rPr>
          <w:rStyle w:val="fadeinm1hgl8"/>
          <w:color w:val="000000" w:themeColor="text1"/>
        </w:rPr>
        <w:t>. Journal of Transport and Quality Systems, 11(3), 76–88.</w:t>
      </w:r>
    </w:p>
    <w:p w14:paraId="4E333887"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C321E9">
        <w:rPr>
          <w:rFonts w:asciiTheme="majorBidi" w:hAnsiTheme="majorBidi" w:cstheme="majorBidi"/>
          <w:color w:val="000000" w:themeColor="text1"/>
          <w:sz w:val="24"/>
          <w:szCs w:val="24"/>
        </w:rPr>
        <w:t>Eze</w:t>
      </w:r>
      <w:proofErr w:type="spellEnd"/>
      <w:r w:rsidRPr="00C321E9">
        <w:rPr>
          <w:rFonts w:asciiTheme="majorBidi" w:hAnsiTheme="majorBidi" w:cstheme="majorBidi"/>
          <w:color w:val="000000" w:themeColor="text1"/>
          <w:sz w:val="24"/>
          <w:szCs w:val="24"/>
        </w:rPr>
        <w:t xml:space="preserve">, U., Nwankwo, A., Chukwu, J., &amp; </w:t>
      </w:r>
      <w:proofErr w:type="spellStart"/>
      <w:r w:rsidRPr="00C321E9">
        <w:rPr>
          <w:rFonts w:asciiTheme="majorBidi" w:hAnsiTheme="majorBidi" w:cstheme="majorBidi"/>
          <w:color w:val="000000" w:themeColor="text1"/>
          <w:sz w:val="24"/>
          <w:szCs w:val="24"/>
        </w:rPr>
        <w:t>Mbah</w:t>
      </w:r>
      <w:proofErr w:type="spellEnd"/>
      <w:r w:rsidRPr="00C321E9">
        <w:rPr>
          <w:rFonts w:asciiTheme="majorBidi" w:hAnsiTheme="majorBidi" w:cstheme="majorBidi"/>
          <w:color w:val="000000" w:themeColor="text1"/>
          <w:sz w:val="24"/>
          <w:szCs w:val="24"/>
        </w:rPr>
        <w:t xml:space="preserve">, G. (2021). </w:t>
      </w:r>
      <w:r w:rsidRPr="00C321E9">
        <w:rPr>
          <w:rFonts w:asciiTheme="majorBidi" w:hAnsiTheme="majorBidi" w:cstheme="majorBidi"/>
          <w:i/>
          <w:iCs/>
          <w:color w:val="000000" w:themeColor="text1"/>
          <w:sz w:val="24"/>
          <w:szCs w:val="24"/>
        </w:rPr>
        <w:t>Process-oriented total quality management and operational efficiency in small enterprises</w:t>
      </w:r>
      <w:r w:rsidRPr="00C321E9">
        <w:rPr>
          <w:rFonts w:asciiTheme="majorBidi" w:hAnsiTheme="majorBidi" w:cstheme="majorBidi"/>
          <w:color w:val="000000" w:themeColor="text1"/>
          <w:sz w:val="24"/>
          <w:szCs w:val="24"/>
        </w:rPr>
        <w:t>. Nigerian Journal of Quality and Operations Management, 13(1), 88–103.</w:t>
      </w:r>
    </w:p>
    <w:p w14:paraId="1E0C5F79"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C321E9">
        <w:rPr>
          <w:rFonts w:asciiTheme="majorBidi" w:hAnsiTheme="majorBidi" w:cstheme="majorBidi"/>
          <w:color w:val="000000" w:themeColor="text1"/>
          <w:sz w:val="24"/>
          <w:szCs w:val="24"/>
        </w:rPr>
        <w:lastRenderedPageBreak/>
        <w:t>Eze</w:t>
      </w:r>
      <w:proofErr w:type="spellEnd"/>
      <w:r w:rsidRPr="00C321E9">
        <w:rPr>
          <w:rFonts w:asciiTheme="majorBidi" w:hAnsiTheme="majorBidi" w:cstheme="majorBidi"/>
          <w:color w:val="000000" w:themeColor="text1"/>
          <w:sz w:val="24"/>
          <w:szCs w:val="24"/>
        </w:rPr>
        <w:t xml:space="preserve">, U., Okafor, C., </w:t>
      </w:r>
      <w:proofErr w:type="spellStart"/>
      <w:r w:rsidRPr="00C321E9">
        <w:rPr>
          <w:rFonts w:asciiTheme="majorBidi" w:hAnsiTheme="majorBidi" w:cstheme="majorBidi"/>
          <w:color w:val="000000" w:themeColor="text1"/>
          <w:sz w:val="24"/>
          <w:szCs w:val="24"/>
        </w:rPr>
        <w:t>Umeh</w:t>
      </w:r>
      <w:proofErr w:type="spellEnd"/>
      <w:r w:rsidRPr="00C321E9">
        <w:rPr>
          <w:rFonts w:asciiTheme="majorBidi" w:hAnsiTheme="majorBidi" w:cstheme="majorBidi"/>
          <w:color w:val="000000" w:themeColor="text1"/>
          <w:sz w:val="24"/>
          <w:szCs w:val="24"/>
        </w:rPr>
        <w:t xml:space="preserve">, C., &amp; Chukwu, J. (2021). </w:t>
      </w:r>
      <w:r w:rsidRPr="00C321E9">
        <w:rPr>
          <w:rFonts w:asciiTheme="majorBidi" w:hAnsiTheme="majorBidi" w:cstheme="majorBidi"/>
          <w:i/>
          <w:iCs/>
          <w:color w:val="000000" w:themeColor="text1"/>
          <w:sz w:val="24"/>
          <w:szCs w:val="24"/>
        </w:rPr>
        <w:t>The impact of technology-integrated TQM practices on organizational performance: Evidence from Nigerian manufacturing firms</w:t>
      </w:r>
      <w:r w:rsidRPr="00C321E9">
        <w:rPr>
          <w:rFonts w:asciiTheme="majorBidi" w:hAnsiTheme="majorBidi" w:cstheme="majorBidi"/>
          <w:color w:val="000000" w:themeColor="text1"/>
          <w:sz w:val="24"/>
          <w:szCs w:val="24"/>
        </w:rPr>
        <w:t>. African Journal of Business Research, 16(3), 45–59.</w:t>
      </w:r>
    </w:p>
    <w:p w14:paraId="5BB762EC"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Johnson, L., Williams, R., Carter, S., &amp; Blake, H. (2019). </w:t>
      </w:r>
      <w:r w:rsidRPr="00C321E9">
        <w:rPr>
          <w:rStyle w:val="fadeinm1hgl8"/>
          <w:i/>
          <w:iCs/>
          <w:color w:val="000000" w:themeColor="text1"/>
        </w:rPr>
        <w:t>System-based approach to TQM in manufacturing: A process optimization perspective</w:t>
      </w:r>
      <w:r w:rsidRPr="00C321E9">
        <w:rPr>
          <w:rStyle w:val="fadeinm1hgl8"/>
          <w:color w:val="000000" w:themeColor="text1"/>
        </w:rPr>
        <w:t>. International Journal of Systems and Operations, 13(4), 150–167.</w:t>
      </w:r>
    </w:p>
    <w:p w14:paraId="255AD9E4"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Jones, A., Bello, T., Suleiman, K., &amp; </w:t>
      </w:r>
      <w:proofErr w:type="spellStart"/>
      <w:r w:rsidRPr="00C321E9">
        <w:rPr>
          <w:rStyle w:val="fadeinm1hgl8"/>
          <w:color w:val="000000" w:themeColor="text1"/>
        </w:rPr>
        <w:t>Adetayo</w:t>
      </w:r>
      <w:proofErr w:type="spellEnd"/>
      <w:r w:rsidRPr="00C321E9">
        <w:rPr>
          <w:rStyle w:val="fadeinm1hgl8"/>
          <w:color w:val="000000" w:themeColor="text1"/>
        </w:rPr>
        <w:t xml:space="preserve">, T. (2022). </w:t>
      </w:r>
      <w:r w:rsidRPr="00C321E9">
        <w:rPr>
          <w:rStyle w:val="fadeinm1hgl8"/>
          <w:i/>
          <w:iCs/>
          <w:color w:val="000000" w:themeColor="text1"/>
        </w:rPr>
        <w:t>Utilization of PDCA cycle in customer service enhancement</w:t>
      </w:r>
      <w:r w:rsidRPr="00C321E9">
        <w:rPr>
          <w:rStyle w:val="fadeinm1hgl8"/>
          <w:color w:val="000000" w:themeColor="text1"/>
        </w:rPr>
        <w:t>. Service Management Review, 9(1), 23–34.</w:t>
      </w:r>
    </w:p>
    <w:p w14:paraId="2965D7B9"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Khan, A., Mahmood, S., Suleiman, R., &amp; </w:t>
      </w:r>
      <w:proofErr w:type="spellStart"/>
      <w:r w:rsidRPr="00C321E9">
        <w:rPr>
          <w:rStyle w:val="fadeinm1hgl8"/>
          <w:color w:val="000000" w:themeColor="text1"/>
        </w:rPr>
        <w:t>Ojo</w:t>
      </w:r>
      <w:proofErr w:type="spellEnd"/>
      <w:r w:rsidRPr="00C321E9">
        <w:rPr>
          <w:rStyle w:val="fadeinm1hgl8"/>
          <w:color w:val="000000" w:themeColor="text1"/>
        </w:rPr>
        <w:t xml:space="preserve">, T. (2020). </w:t>
      </w:r>
      <w:r w:rsidRPr="00C321E9">
        <w:rPr>
          <w:rStyle w:val="fadeinm1hgl8"/>
          <w:i/>
          <w:iCs/>
          <w:color w:val="000000" w:themeColor="text1"/>
        </w:rPr>
        <w:t>Customer-centric quality strategies and satisfaction outcomes: A total quality perspective</w:t>
      </w:r>
      <w:r w:rsidRPr="00C321E9">
        <w:rPr>
          <w:rStyle w:val="fadeinm1hgl8"/>
          <w:color w:val="000000" w:themeColor="text1"/>
        </w:rPr>
        <w:t>. Journal of Customer Relationship and Business Innovation, 6(3), 101–115.</w:t>
      </w:r>
    </w:p>
    <w:p w14:paraId="43118A28"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Khan, R., Abdullah, S., Mohammed, L., &amp; Musa, A. (2020). </w:t>
      </w:r>
      <w:r w:rsidRPr="00C321E9">
        <w:rPr>
          <w:rFonts w:asciiTheme="majorBidi" w:hAnsiTheme="majorBidi" w:cstheme="majorBidi"/>
          <w:i/>
          <w:iCs/>
          <w:color w:val="000000" w:themeColor="text1"/>
          <w:sz w:val="24"/>
          <w:szCs w:val="24"/>
        </w:rPr>
        <w:t>Influence of total quality management on productivity and cost reduction in the manufacturing sector</w:t>
      </w:r>
      <w:r w:rsidRPr="00C321E9">
        <w:rPr>
          <w:rFonts w:asciiTheme="majorBidi" w:hAnsiTheme="majorBidi" w:cstheme="majorBidi"/>
          <w:color w:val="000000" w:themeColor="text1"/>
          <w:sz w:val="24"/>
          <w:szCs w:val="24"/>
        </w:rPr>
        <w:t>. International Journal of Business and Management Studies, 11(4), 76–90.</w:t>
      </w:r>
    </w:p>
    <w:p w14:paraId="12EDF1FB"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Obi, C., Chukwuemeka, N., Nduka, M., &amp; Ugochukwu, E. (2021). </w:t>
      </w:r>
      <w:r w:rsidRPr="00C321E9">
        <w:rPr>
          <w:rStyle w:val="fadeinm1hgl8"/>
          <w:i/>
          <w:iCs/>
          <w:color w:val="000000" w:themeColor="text1"/>
        </w:rPr>
        <w:t>Cause-and-effect diagram application in supply chain improvement</w:t>
      </w:r>
      <w:r w:rsidRPr="00C321E9">
        <w:rPr>
          <w:rStyle w:val="fadeinm1hgl8"/>
          <w:color w:val="000000" w:themeColor="text1"/>
        </w:rPr>
        <w:t>. Nigerian Journal of Logistics and Quality Engineering, 8(2), 34–45.</w:t>
      </w:r>
    </w:p>
    <w:p w14:paraId="4D68EEAB"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Okonkwo, J., Chinedu, E., </w:t>
      </w:r>
      <w:proofErr w:type="spellStart"/>
      <w:r w:rsidRPr="00C321E9">
        <w:rPr>
          <w:rStyle w:val="fadeinm1hgl8"/>
          <w:color w:val="000000" w:themeColor="text1"/>
        </w:rPr>
        <w:t>Bala</w:t>
      </w:r>
      <w:proofErr w:type="spellEnd"/>
      <w:r w:rsidRPr="00C321E9">
        <w:rPr>
          <w:rStyle w:val="fadeinm1hgl8"/>
          <w:color w:val="000000" w:themeColor="text1"/>
        </w:rPr>
        <w:t xml:space="preserve">, M., &amp; </w:t>
      </w:r>
      <w:proofErr w:type="spellStart"/>
      <w:r w:rsidRPr="00C321E9">
        <w:rPr>
          <w:rStyle w:val="fadeinm1hgl8"/>
          <w:color w:val="000000" w:themeColor="text1"/>
        </w:rPr>
        <w:t>Oloye</w:t>
      </w:r>
      <w:proofErr w:type="spellEnd"/>
      <w:r w:rsidRPr="00C321E9">
        <w:rPr>
          <w:rStyle w:val="fadeinm1hgl8"/>
          <w:color w:val="000000" w:themeColor="text1"/>
        </w:rPr>
        <w:t xml:space="preserve">, R. (2021). </w:t>
      </w:r>
      <w:r w:rsidRPr="00C321E9">
        <w:rPr>
          <w:rStyle w:val="fadeinm1hgl8"/>
          <w:i/>
          <w:iCs/>
          <w:color w:val="000000" w:themeColor="text1"/>
        </w:rPr>
        <w:t>SPC implementation and its effects on manufacturing defects reduction</w:t>
      </w:r>
      <w:r w:rsidRPr="00C321E9">
        <w:rPr>
          <w:rStyle w:val="fadeinm1hgl8"/>
          <w:color w:val="000000" w:themeColor="text1"/>
        </w:rPr>
        <w:t>. Journal of Process Engineering and Quality Assurance, 17(1), 59–70.</w:t>
      </w:r>
    </w:p>
    <w:p w14:paraId="4D98F0B5"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Oluwafemi, B., Adebayo, T., Salami, H., &amp; Oladipo, I. (2022). </w:t>
      </w:r>
      <w:r w:rsidRPr="00C321E9">
        <w:rPr>
          <w:rStyle w:val="fadeinm1hgl8"/>
          <w:i/>
          <w:iCs/>
          <w:color w:val="000000" w:themeColor="text1"/>
        </w:rPr>
        <w:t>TQM and customer loyalty: Evidence from SMEs in Nigeria</w:t>
      </w:r>
      <w:r w:rsidRPr="00C321E9">
        <w:rPr>
          <w:rStyle w:val="fadeinm1hgl8"/>
          <w:color w:val="000000" w:themeColor="text1"/>
        </w:rPr>
        <w:t>. Journal of Marketing and Total Quality, 14(2), 72–86.</w:t>
      </w:r>
    </w:p>
    <w:p w14:paraId="7F5740BE"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Oluwafemi, T., Adebayo, M., </w:t>
      </w:r>
      <w:proofErr w:type="spellStart"/>
      <w:r w:rsidRPr="00C321E9">
        <w:rPr>
          <w:rFonts w:asciiTheme="majorBidi" w:hAnsiTheme="majorBidi" w:cstheme="majorBidi"/>
          <w:color w:val="000000" w:themeColor="text1"/>
          <w:sz w:val="24"/>
          <w:szCs w:val="24"/>
        </w:rPr>
        <w:t>Omotayo</w:t>
      </w:r>
      <w:proofErr w:type="spellEnd"/>
      <w:r w:rsidRPr="00C321E9">
        <w:rPr>
          <w:rFonts w:asciiTheme="majorBidi" w:hAnsiTheme="majorBidi" w:cstheme="majorBidi"/>
          <w:color w:val="000000" w:themeColor="text1"/>
          <w:sz w:val="24"/>
          <w:szCs w:val="24"/>
        </w:rPr>
        <w:t xml:space="preserve">, S., &amp; Adekunle, F. (2022). </w:t>
      </w:r>
      <w:r w:rsidRPr="00C321E9">
        <w:rPr>
          <w:rFonts w:asciiTheme="majorBidi" w:hAnsiTheme="majorBidi" w:cstheme="majorBidi"/>
          <w:i/>
          <w:iCs/>
          <w:color w:val="000000" w:themeColor="text1"/>
          <w:sz w:val="24"/>
          <w:szCs w:val="24"/>
        </w:rPr>
        <w:t>Employee engagement and turnover intention in TQM-driven organizations: Evidence from selected service firms in Nigeria</w:t>
      </w:r>
      <w:r w:rsidRPr="00C321E9">
        <w:rPr>
          <w:rFonts w:asciiTheme="majorBidi" w:hAnsiTheme="majorBidi" w:cstheme="majorBidi"/>
          <w:color w:val="000000" w:themeColor="text1"/>
          <w:sz w:val="24"/>
          <w:szCs w:val="24"/>
        </w:rPr>
        <w:t>. Journal of Human Resource and Organizational Development, 9(2), 59–74.</w:t>
      </w:r>
    </w:p>
    <w:p w14:paraId="515BB5EE"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Oluwafemi, T., Adekunle, F., Okoro, M., &amp; </w:t>
      </w:r>
      <w:proofErr w:type="spellStart"/>
      <w:r w:rsidRPr="00C321E9">
        <w:rPr>
          <w:rFonts w:asciiTheme="majorBidi" w:hAnsiTheme="majorBidi" w:cstheme="majorBidi"/>
          <w:color w:val="000000" w:themeColor="text1"/>
          <w:sz w:val="24"/>
          <w:szCs w:val="24"/>
        </w:rPr>
        <w:t>Falade</w:t>
      </w:r>
      <w:proofErr w:type="spellEnd"/>
      <w:r w:rsidRPr="00C321E9">
        <w:rPr>
          <w:rFonts w:asciiTheme="majorBidi" w:hAnsiTheme="majorBidi" w:cstheme="majorBidi"/>
          <w:color w:val="000000" w:themeColor="text1"/>
          <w:sz w:val="24"/>
          <w:szCs w:val="24"/>
        </w:rPr>
        <w:t xml:space="preserve">, J. (2022). </w:t>
      </w:r>
      <w:r w:rsidRPr="00C321E9">
        <w:rPr>
          <w:rFonts w:asciiTheme="majorBidi" w:hAnsiTheme="majorBidi" w:cstheme="majorBidi"/>
          <w:i/>
          <w:iCs/>
          <w:color w:val="000000" w:themeColor="text1"/>
          <w:sz w:val="24"/>
          <w:szCs w:val="24"/>
        </w:rPr>
        <w:t>The role of customer and employee-centric TQM practices in achieving competitive advantage</w:t>
      </w:r>
      <w:r w:rsidRPr="00C321E9">
        <w:rPr>
          <w:rFonts w:asciiTheme="majorBidi" w:hAnsiTheme="majorBidi" w:cstheme="majorBidi"/>
          <w:color w:val="000000" w:themeColor="text1"/>
          <w:sz w:val="24"/>
          <w:szCs w:val="24"/>
        </w:rPr>
        <w:t>. International Journal of Management and Business Innovation, 10(1), 101–115.</w:t>
      </w:r>
    </w:p>
    <w:p w14:paraId="465F3D82"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Rahim, S., Olayinka, J., Yusuf, R., &amp; Adebayo, T. (2020). </w:t>
      </w:r>
      <w:r w:rsidRPr="00C321E9">
        <w:rPr>
          <w:rStyle w:val="fadeinm1hgl8"/>
          <w:i/>
          <w:iCs/>
          <w:color w:val="000000" w:themeColor="text1"/>
        </w:rPr>
        <w:t>Root cause identification and process improvement using Ishikawa diagrams</w:t>
      </w:r>
      <w:r w:rsidRPr="00C321E9">
        <w:rPr>
          <w:rStyle w:val="fadeinm1hgl8"/>
          <w:color w:val="000000" w:themeColor="text1"/>
        </w:rPr>
        <w:t>. International Journal of Quality Strategy, 10(1), 58–69.</w:t>
      </w:r>
    </w:p>
    <w:p w14:paraId="4EC77A18"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lastRenderedPageBreak/>
        <w:t xml:space="preserve">Rahman, H., Hassan, M., &amp; Ahmed, T. (2021). </w:t>
      </w:r>
      <w:r w:rsidRPr="00C321E9">
        <w:rPr>
          <w:rFonts w:asciiTheme="majorBidi" w:hAnsiTheme="majorBidi" w:cstheme="majorBidi"/>
          <w:i/>
          <w:iCs/>
          <w:color w:val="000000" w:themeColor="text1"/>
          <w:sz w:val="24"/>
          <w:szCs w:val="24"/>
        </w:rPr>
        <w:t>Revisiting total quality management: Evolution, relevance, and impact on modern businesses</w:t>
      </w:r>
      <w:r w:rsidRPr="00C321E9">
        <w:rPr>
          <w:rFonts w:asciiTheme="majorBidi" w:hAnsiTheme="majorBidi" w:cstheme="majorBidi"/>
          <w:color w:val="000000" w:themeColor="text1"/>
          <w:sz w:val="24"/>
          <w:szCs w:val="24"/>
        </w:rPr>
        <w:t>. Journal of Total Quality and Business Excellence, 14(1), 34–50.</w:t>
      </w:r>
    </w:p>
    <w:p w14:paraId="55A3CAB3"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Rahman, S., Salam, M., Ibrahim, A., &amp; Usman, T. (2021). </w:t>
      </w:r>
      <w:r w:rsidRPr="00C321E9">
        <w:rPr>
          <w:rStyle w:val="fadeinm1hgl8"/>
          <w:i/>
          <w:iCs/>
          <w:color w:val="000000" w:themeColor="text1"/>
        </w:rPr>
        <w:t>Systemic integration of TQM and its effects on organizational performance</w:t>
      </w:r>
      <w:r w:rsidRPr="00C321E9">
        <w:rPr>
          <w:rStyle w:val="fadeinm1hgl8"/>
          <w:color w:val="000000" w:themeColor="text1"/>
        </w:rPr>
        <w:t>. Journal of Business Systems and Quality Development, 19(3), 81–97.</w:t>
      </w:r>
    </w:p>
    <w:p w14:paraId="07A42905"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Smith, R., Johnson, L., Peters, M., &amp; Brown, T. (2019). </w:t>
      </w:r>
      <w:r w:rsidRPr="00C321E9">
        <w:rPr>
          <w:rStyle w:val="fadeinm1hgl8"/>
          <w:i/>
          <w:iCs/>
          <w:color w:val="000000" w:themeColor="text1"/>
        </w:rPr>
        <w:t>Operational excellence through TQM and lean integration</w:t>
      </w:r>
      <w:r w:rsidRPr="00C321E9">
        <w:rPr>
          <w:rStyle w:val="fadeinm1hgl8"/>
          <w:color w:val="000000" w:themeColor="text1"/>
        </w:rPr>
        <w:t>. Journal of Strategic Management and Operations, 11(4), 130–142.</w:t>
      </w:r>
    </w:p>
    <w:p w14:paraId="3FC65F30"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Smith, R., Oluwafemi, B., Abubakar, I., &amp; Hassan, M. (2019). </w:t>
      </w:r>
      <w:r w:rsidRPr="00C321E9">
        <w:rPr>
          <w:rStyle w:val="fadeinm1hgl8"/>
          <w:i/>
          <w:iCs/>
          <w:color w:val="000000" w:themeColor="text1"/>
        </w:rPr>
        <w:t>PDCA in modern business environments: Adaptability and implementation challenges</w:t>
      </w:r>
      <w:r w:rsidRPr="00C321E9">
        <w:rPr>
          <w:rStyle w:val="fadeinm1hgl8"/>
          <w:color w:val="000000" w:themeColor="text1"/>
        </w:rPr>
        <w:t>. Nigerian Journal of Business Improvement, 5(3), 45–61.</w:t>
      </w:r>
    </w:p>
    <w:p w14:paraId="383E7B05"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Taylor, B., Benson, F., Ibrahim, A., &amp; Nduka, M. (2021). </w:t>
      </w:r>
      <w:r w:rsidRPr="00C321E9">
        <w:rPr>
          <w:rStyle w:val="fadeinm1hgl8"/>
          <w:i/>
          <w:iCs/>
          <w:color w:val="000000" w:themeColor="text1"/>
        </w:rPr>
        <w:t>Real-time monitoring for continuous improvement: The role of SPC</w:t>
      </w:r>
      <w:r w:rsidRPr="00C321E9">
        <w:rPr>
          <w:rStyle w:val="fadeinm1hgl8"/>
          <w:color w:val="000000" w:themeColor="text1"/>
        </w:rPr>
        <w:t>. African Journal of Industrial Engineering, 12(2), 99–113.</w:t>
      </w:r>
    </w:p>
    <w:p w14:paraId="184B8E88" w14:textId="25A7C243" w:rsidR="00C47579" w:rsidRPr="00C321E9" w:rsidRDefault="00C47579"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r>
    </w:p>
    <w:bookmarkEnd w:id="58"/>
    <w:p w14:paraId="37959B4C" w14:textId="0F7A8640" w:rsidR="004151AC" w:rsidRPr="00C321E9" w:rsidRDefault="004151AC"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
    <w:p w14:paraId="6A7D03E3" w14:textId="590B15F9" w:rsidR="00C47579" w:rsidRPr="00C321E9" w:rsidRDefault="00C47579"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
    <w:p w14:paraId="1956CAA0" w14:textId="77777777" w:rsidR="00C47579" w:rsidRPr="00C321E9" w:rsidRDefault="00C47579"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
    <w:p w14:paraId="6B3ED3E5" w14:textId="77777777" w:rsidR="00D41CF8" w:rsidRPr="00C321E9" w:rsidRDefault="00D41CF8">
      <w:pPr>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br w:type="page"/>
      </w:r>
    </w:p>
    <w:p w14:paraId="003F26B1" w14:textId="3D39BE1B" w:rsidR="00375C62" w:rsidRPr="00C321E9" w:rsidRDefault="00375C62" w:rsidP="0012126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lastRenderedPageBreak/>
        <w:t>APPENDIX 1</w:t>
      </w:r>
    </w:p>
    <w:p w14:paraId="49E91BB7" w14:textId="77777777" w:rsidR="00C360A7" w:rsidRPr="00C321E9" w:rsidRDefault="00375C62" w:rsidP="00121268">
      <w:pPr>
        <w:spacing w:after="0" w:line="360" w:lineRule="auto"/>
        <w:ind w:left="360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Depa</w:t>
      </w:r>
      <w:r w:rsidR="00C360A7" w:rsidRPr="00C321E9">
        <w:rPr>
          <w:rFonts w:asciiTheme="majorBidi" w:hAnsiTheme="majorBidi" w:cstheme="majorBidi"/>
          <w:color w:val="000000" w:themeColor="text1"/>
          <w:sz w:val="24"/>
          <w:szCs w:val="24"/>
        </w:rPr>
        <w:t>rtment of Business Management,</w:t>
      </w:r>
    </w:p>
    <w:p w14:paraId="743E5D94" w14:textId="391F3BF2" w:rsidR="00375C62" w:rsidRPr="00C321E9" w:rsidRDefault="00BC35A9" w:rsidP="00121268">
      <w:pPr>
        <w:spacing w:after="0" w:line="360" w:lineRule="auto"/>
        <w:ind w:left="360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Institute of Finance and Management Study.</w:t>
      </w:r>
    </w:p>
    <w:p w14:paraId="08F6F382" w14:textId="5845BDDF" w:rsidR="00E06A18" w:rsidRPr="00C321E9" w:rsidRDefault="00C360A7" w:rsidP="00121268">
      <w:pPr>
        <w:spacing w:after="0" w:line="360" w:lineRule="auto"/>
        <w:ind w:left="144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w:t>
      </w:r>
      <w:proofErr w:type="spellStart"/>
      <w:r w:rsidR="00BC35A9" w:rsidRPr="00C321E9">
        <w:rPr>
          <w:rFonts w:asciiTheme="majorBidi" w:hAnsiTheme="majorBidi" w:cstheme="majorBidi"/>
          <w:color w:val="000000" w:themeColor="text1"/>
          <w:sz w:val="24"/>
          <w:szCs w:val="24"/>
        </w:rPr>
        <w:t>Kwara</w:t>
      </w:r>
      <w:proofErr w:type="spellEnd"/>
      <w:r w:rsidR="00BC35A9" w:rsidRPr="00C321E9">
        <w:rPr>
          <w:rFonts w:asciiTheme="majorBidi" w:hAnsiTheme="majorBidi" w:cstheme="majorBidi"/>
          <w:color w:val="000000" w:themeColor="text1"/>
          <w:sz w:val="24"/>
          <w:szCs w:val="24"/>
        </w:rPr>
        <w:t xml:space="preserve"> State Polytechnic, Ilorin.</w:t>
      </w:r>
    </w:p>
    <w:p w14:paraId="5F69A2DE" w14:textId="21E8625D" w:rsidR="00375C62" w:rsidRPr="00C321E9" w:rsidRDefault="00E06A18" w:rsidP="00121268">
      <w:pPr>
        <w:spacing w:after="0" w:line="360" w:lineRule="auto"/>
        <w:ind w:left="2880"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P. M.B. 1375.</w:t>
      </w:r>
      <w:r w:rsidR="00375C62" w:rsidRPr="00C321E9">
        <w:rPr>
          <w:rFonts w:asciiTheme="majorBidi" w:hAnsiTheme="majorBidi" w:cstheme="majorBidi"/>
          <w:color w:val="000000" w:themeColor="text1"/>
          <w:sz w:val="24"/>
          <w:szCs w:val="24"/>
        </w:rPr>
        <w:t xml:space="preserve">                </w:t>
      </w:r>
    </w:p>
    <w:p w14:paraId="1B84DB0E"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p>
    <w:p w14:paraId="383C6FD0"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Dear Respondent,</w:t>
      </w:r>
    </w:p>
    <w:p w14:paraId="019A4C91" w14:textId="2E810904"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t>This questionnaire is part of a research project on “</w:t>
      </w:r>
      <w:r w:rsidR="004368EB" w:rsidRPr="00C321E9">
        <w:rPr>
          <w:rFonts w:asciiTheme="majorBidi" w:hAnsiTheme="majorBidi" w:cstheme="majorBidi"/>
          <w:color w:val="000000" w:themeColor="text1"/>
          <w:sz w:val="24"/>
          <w:szCs w:val="24"/>
        </w:rPr>
        <w:t xml:space="preserve">impact of </w:t>
      </w:r>
      <w:r w:rsidRPr="00C321E9">
        <w:rPr>
          <w:rFonts w:asciiTheme="majorBidi" w:hAnsiTheme="majorBidi" w:cstheme="majorBidi"/>
          <w:color w:val="000000" w:themeColor="text1"/>
          <w:sz w:val="24"/>
          <w:szCs w:val="24"/>
        </w:rPr>
        <w:t xml:space="preserve">total quality management </w:t>
      </w:r>
      <w:r w:rsidR="004368EB" w:rsidRPr="00C321E9">
        <w:rPr>
          <w:rFonts w:asciiTheme="majorBidi" w:hAnsiTheme="majorBidi" w:cstheme="majorBidi"/>
          <w:color w:val="000000" w:themeColor="text1"/>
          <w:sz w:val="24"/>
          <w:szCs w:val="24"/>
        </w:rPr>
        <w:t>on</w:t>
      </w:r>
      <w:r w:rsidRPr="00C321E9">
        <w:rPr>
          <w:rFonts w:asciiTheme="majorBidi" w:hAnsiTheme="majorBidi" w:cstheme="majorBidi"/>
          <w:color w:val="000000" w:themeColor="text1"/>
          <w:sz w:val="24"/>
          <w:szCs w:val="24"/>
        </w:rPr>
        <w:t xml:space="preserve"> organizational performance</w:t>
      </w:r>
      <w:r w:rsidR="004368EB" w:rsidRPr="00C321E9">
        <w:rPr>
          <w:rFonts w:asciiTheme="majorBidi" w:hAnsiTheme="majorBidi" w:cstheme="majorBidi"/>
          <w:color w:val="000000" w:themeColor="text1"/>
          <w:sz w:val="24"/>
          <w:szCs w:val="24"/>
        </w:rPr>
        <w:t xml:space="preserve"> using </w:t>
      </w:r>
      <w:proofErr w:type="spellStart"/>
      <w:r w:rsidR="004368EB" w:rsidRPr="00C321E9">
        <w:rPr>
          <w:rFonts w:asciiTheme="majorBidi" w:hAnsiTheme="majorBidi" w:cstheme="majorBidi"/>
          <w:color w:val="000000" w:themeColor="text1"/>
          <w:sz w:val="24"/>
          <w:szCs w:val="24"/>
        </w:rPr>
        <w:t>Tuyil</w:t>
      </w:r>
      <w:proofErr w:type="spellEnd"/>
      <w:r w:rsidR="004368EB" w:rsidRPr="00C321E9">
        <w:rPr>
          <w:rFonts w:asciiTheme="majorBidi" w:hAnsiTheme="majorBidi" w:cstheme="majorBidi"/>
          <w:color w:val="000000" w:themeColor="text1"/>
          <w:sz w:val="24"/>
          <w:szCs w:val="24"/>
        </w:rPr>
        <w:t xml:space="preserve"> pharmaceutical as a case study</w:t>
      </w:r>
      <w:r w:rsidRPr="00C321E9">
        <w:rPr>
          <w:rFonts w:asciiTheme="majorBidi" w:hAnsiTheme="majorBidi" w:cstheme="majorBidi"/>
          <w:color w:val="000000" w:themeColor="text1"/>
          <w:sz w:val="24"/>
          <w:szCs w:val="24"/>
        </w:rPr>
        <w:t xml:space="preserve">” being carried out as part of the requirement for the award of </w:t>
      </w:r>
      <w:r w:rsidR="00C454CC" w:rsidRPr="00C321E9">
        <w:rPr>
          <w:rFonts w:asciiTheme="majorBidi" w:hAnsiTheme="majorBidi" w:cstheme="majorBidi"/>
          <w:color w:val="000000" w:themeColor="text1"/>
          <w:sz w:val="24"/>
          <w:szCs w:val="24"/>
        </w:rPr>
        <w:t xml:space="preserve">Higher </w:t>
      </w:r>
      <w:r w:rsidR="003F6F7E" w:rsidRPr="00C321E9">
        <w:rPr>
          <w:rFonts w:asciiTheme="majorBidi" w:hAnsiTheme="majorBidi" w:cstheme="majorBidi"/>
          <w:color w:val="000000" w:themeColor="text1"/>
          <w:sz w:val="24"/>
          <w:szCs w:val="24"/>
        </w:rPr>
        <w:t xml:space="preserve">National Diploma </w:t>
      </w:r>
      <w:r w:rsidRPr="00C321E9">
        <w:rPr>
          <w:rFonts w:asciiTheme="majorBidi" w:hAnsiTheme="majorBidi" w:cstheme="majorBidi"/>
          <w:color w:val="000000" w:themeColor="text1"/>
          <w:sz w:val="24"/>
          <w:szCs w:val="24"/>
        </w:rPr>
        <w:t>(</w:t>
      </w:r>
      <w:r w:rsidR="00C454CC" w:rsidRPr="00C321E9">
        <w:rPr>
          <w:rFonts w:asciiTheme="majorBidi" w:hAnsiTheme="majorBidi" w:cstheme="majorBidi"/>
          <w:color w:val="000000" w:themeColor="text1"/>
          <w:sz w:val="24"/>
          <w:szCs w:val="24"/>
        </w:rPr>
        <w:t>H</w:t>
      </w:r>
      <w:r w:rsidR="003F6F7E" w:rsidRPr="00C321E9">
        <w:rPr>
          <w:rFonts w:asciiTheme="majorBidi" w:hAnsiTheme="majorBidi" w:cstheme="majorBidi"/>
          <w:color w:val="000000" w:themeColor="text1"/>
          <w:sz w:val="24"/>
          <w:szCs w:val="24"/>
        </w:rPr>
        <w:t>ND</w:t>
      </w:r>
      <w:r w:rsidR="00C454CC" w:rsidRPr="00C321E9">
        <w:rPr>
          <w:rFonts w:asciiTheme="majorBidi" w:hAnsiTheme="majorBidi" w:cstheme="majorBidi"/>
          <w:color w:val="000000" w:themeColor="text1"/>
          <w:sz w:val="24"/>
          <w:szCs w:val="24"/>
        </w:rPr>
        <w:t>) in Business Administration and Management</w:t>
      </w:r>
    </w:p>
    <w:p w14:paraId="73ABA605" w14:textId="0720AE20"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You have been selected as a respondent because of your input which shall contribute immensely to research study. Please, answer the questions that follow honestly. All information supplied would be used in confidence and solely for analysis.</w:t>
      </w:r>
    </w:p>
    <w:p w14:paraId="1B0CF914"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Thank you.</w:t>
      </w:r>
    </w:p>
    <w:p w14:paraId="5BBC3BAC"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t xml:space="preserve">                                                                  </w:t>
      </w:r>
    </w:p>
    <w:p w14:paraId="5F4A134B"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t>Yours faithfully,</w:t>
      </w:r>
    </w:p>
    <w:p w14:paraId="37D30DF9" w14:textId="5354C2CD" w:rsidR="00375C62" w:rsidRPr="00C321E9" w:rsidRDefault="00375C62" w:rsidP="005843B3">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ab/>
      </w:r>
      <w:r w:rsidR="005843B3" w:rsidRPr="00C321E9">
        <w:rPr>
          <w:rFonts w:asciiTheme="majorBidi" w:hAnsiTheme="majorBidi" w:cstheme="majorBidi"/>
          <w:color w:val="000000" w:themeColor="text1"/>
          <w:sz w:val="24"/>
          <w:szCs w:val="24"/>
        </w:rPr>
        <w:t>ONUWA ELIZABETH GLORY</w:t>
      </w:r>
    </w:p>
    <w:p w14:paraId="1C3FB1B1" w14:textId="67534B8E" w:rsidR="007745DD" w:rsidRPr="00285504" w:rsidRDefault="007745DD" w:rsidP="00285504">
      <w:pPr>
        <w:spacing w:after="0" w:line="360" w:lineRule="auto"/>
        <w:jc w:val="both"/>
        <w:rPr>
          <w:rFonts w:asciiTheme="majorBidi" w:hAnsiTheme="majorBidi" w:cstheme="majorBidi"/>
          <w:color w:val="000000" w:themeColor="text1"/>
          <w:sz w:val="24"/>
          <w:szCs w:val="24"/>
        </w:rPr>
      </w:pPr>
    </w:p>
    <w:sectPr w:rsidR="007745DD" w:rsidRPr="00285504" w:rsidSect="00D0469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BF5FB" w14:textId="77777777" w:rsidR="002F3BB2" w:rsidRDefault="002F3BB2" w:rsidP="00994F3B">
      <w:pPr>
        <w:spacing w:after="0" w:line="240" w:lineRule="auto"/>
      </w:pPr>
      <w:r>
        <w:separator/>
      </w:r>
    </w:p>
  </w:endnote>
  <w:endnote w:type="continuationSeparator" w:id="0">
    <w:p w14:paraId="4F0BAF78" w14:textId="77777777" w:rsidR="002F3BB2" w:rsidRDefault="002F3BB2" w:rsidP="0099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0013802"/>
      <w:docPartObj>
        <w:docPartGallery w:val="Page Numbers (Bottom of Page)"/>
        <w:docPartUnique/>
      </w:docPartObj>
    </w:sdtPr>
    <w:sdtEndPr>
      <w:rPr>
        <w:noProof/>
      </w:rPr>
    </w:sdtEndPr>
    <w:sdtContent>
      <w:p w14:paraId="4256A47E" w14:textId="0C849051" w:rsidR="00A72097" w:rsidRDefault="00A72097">
        <w:pPr>
          <w:pStyle w:val="Footer"/>
          <w:jc w:val="center"/>
        </w:pPr>
        <w:r>
          <w:fldChar w:fldCharType="begin"/>
        </w:r>
        <w:r>
          <w:instrText xml:space="preserve"> PAGE   \* MERGEFORMAT </w:instrText>
        </w:r>
        <w:r>
          <w:fldChar w:fldCharType="separate"/>
        </w:r>
        <w:r w:rsidR="003E5BF4">
          <w:rPr>
            <w:noProof/>
          </w:rPr>
          <w:t>2</w:t>
        </w:r>
        <w:r>
          <w:rPr>
            <w:noProof/>
          </w:rPr>
          <w:fldChar w:fldCharType="end"/>
        </w:r>
      </w:p>
    </w:sdtContent>
  </w:sdt>
  <w:p w14:paraId="36E55F52" w14:textId="77777777" w:rsidR="00C47579" w:rsidRDefault="00C4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91A5D" w14:textId="77777777" w:rsidR="002F3BB2" w:rsidRDefault="002F3BB2" w:rsidP="00994F3B">
      <w:pPr>
        <w:spacing w:after="0" w:line="240" w:lineRule="auto"/>
      </w:pPr>
      <w:r>
        <w:separator/>
      </w:r>
    </w:p>
  </w:footnote>
  <w:footnote w:type="continuationSeparator" w:id="0">
    <w:p w14:paraId="7B1D04E2" w14:textId="77777777" w:rsidR="002F3BB2" w:rsidRDefault="002F3BB2" w:rsidP="00994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46815"/>
    <w:multiLevelType w:val="hybridMultilevel"/>
    <w:tmpl w:val="9360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926"/>
    <w:multiLevelType w:val="multilevel"/>
    <w:tmpl w:val="49D4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011CE"/>
    <w:multiLevelType w:val="hybridMultilevel"/>
    <w:tmpl w:val="C76E5530"/>
    <w:lvl w:ilvl="0" w:tplc="0409000F">
      <w:start w:val="1"/>
      <w:numFmt w:val="decimal"/>
      <w:lvlText w:val="%1."/>
      <w:lvlJc w:val="left"/>
      <w:pPr>
        <w:tabs>
          <w:tab w:val="num" w:pos="720"/>
        </w:tabs>
        <w:ind w:left="720" w:hanging="360"/>
      </w:pPr>
      <w:rPr>
        <w:rFonts w:hint="default"/>
      </w:rPr>
    </w:lvl>
    <w:lvl w:ilvl="1" w:tplc="65504CC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0D0860"/>
    <w:multiLevelType w:val="hybridMultilevel"/>
    <w:tmpl w:val="BF906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A50"/>
    <w:multiLevelType w:val="multilevel"/>
    <w:tmpl w:val="411E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B5A27"/>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C843DB5"/>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CCE4899"/>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867524"/>
    <w:multiLevelType w:val="multilevel"/>
    <w:tmpl w:val="75EE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460B2"/>
    <w:multiLevelType w:val="multilevel"/>
    <w:tmpl w:val="B0C0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D21A1"/>
    <w:multiLevelType w:val="multilevel"/>
    <w:tmpl w:val="9212526C"/>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B2F0D"/>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EED06B3"/>
    <w:multiLevelType w:val="hybridMultilevel"/>
    <w:tmpl w:val="77766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90D4A"/>
    <w:multiLevelType w:val="multilevel"/>
    <w:tmpl w:val="E24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738A4"/>
    <w:multiLevelType w:val="multilevel"/>
    <w:tmpl w:val="77C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56D4E"/>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A42366D"/>
    <w:multiLevelType w:val="multilevel"/>
    <w:tmpl w:val="51E2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27E57"/>
    <w:multiLevelType w:val="multilevel"/>
    <w:tmpl w:val="639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613D6"/>
    <w:multiLevelType w:val="hybridMultilevel"/>
    <w:tmpl w:val="73248C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3219"/>
    <w:multiLevelType w:val="hybridMultilevel"/>
    <w:tmpl w:val="47FE6D80"/>
    <w:lvl w:ilvl="0" w:tplc="4824E97A">
      <w:start w:val="1"/>
      <w:numFmt w:val="lowerRoman"/>
      <w:lvlText w:val="%1."/>
      <w:lvlJc w:val="right"/>
      <w:pPr>
        <w:ind w:left="720" w:hanging="360"/>
      </w:pPr>
    </w:lvl>
    <w:lvl w:ilvl="1" w:tplc="7C06781C">
      <w:start w:val="1"/>
      <w:numFmt w:val="lowerLetter"/>
      <w:lvlText w:val="%2."/>
      <w:lvlJc w:val="left"/>
      <w:pPr>
        <w:ind w:left="1440" w:hanging="360"/>
      </w:pPr>
    </w:lvl>
    <w:lvl w:ilvl="2" w:tplc="5ABC2FD8">
      <w:start w:val="1"/>
      <w:numFmt w:val="lowerRoman"/>
      <w:lvlText w:val="%3."/>
      <w:lvlJc w:val="right"/>
      <w:pPr>
        <w:ind w:left="2160" w:hanging="180"/>
      </w:pPr>
    </w:lvl>
    <w:lvl w:ilvl="3" w:tplc="C02AABD6">
      <w:start w:val="1"/>
      <w:numFmt w:val="decimal"/>
      <w:lvlText w:val="%4."/>
      <w:lvlJc w:val="left"/>
      <w:pPr>
        <w:ind w:left="2880" w:hanging="360"/>
      </w:pPr>
    </w:lvl>
    <w:lvl w:ilvl="4" w:tplc="BFC6B9CC">
      <w:start w:val="1"/>
      <w:numFmt w:val="lowerLetter"/>
      <w:lvlText w:val="%5."/>
      <w:lvlJc w:val="left"/>
      <w:pPr>
        <w:ind w:left="3600" w:hanging="360"/>
      </w:pPr>
    </w:lvl>
    <w:lvl w:ilvl="5" w:tplc="5216AA42">
      <w:start w:val="1"/>
      <w:numFmt w:val="lowerRoman"/>
      <w:lvlText w:val="%6."/>
      <w:lvlJc w:val="right"/>
      <w:pPr>
        <w:ind w:left="4320" w:hanging="180"/>
      </w:pPr>
    </w:lvl>
    <w:lvl w:ilvl="6" w:tplc="34CABB34">
      <w:start w:val="1"/>
      <w:numFmt w:val="decimal"/>
      <w:lvlText w:val="%7."/>
      <w:lvlJc w:val="left"/>
      <w:pPr>
        <w:ind w:left="5040" w:hanging="360"/>
      </w:pPr>
    </w:lvl>
    <w:lvl w:ilvl="7" w:tplc="62E4286E">
      <w:start w:val="1"/>
      <w:numFmt w:val="lowerLetter"/>
      <w:lvlText w:val="%8."/>
      <w:lvlJc w:val="left"/>
      <w:pPr>
        <w:ind w:left="5760" w:hanging="360"/>
      </w:pPr>
    </w:lvl>
    <w:lvl w:ilvl="8" w:tplc="73B08C96">
      <w:start w:val="1"/>
      <w:numFmt w:val="lowerRoman"/>
      <w:lvlText w:val="%9."/>
      <w:lvlJc w:val="right"/>
      <w:pPr>
        <w:ind w:left="6480" w:hanging="180"/>
      </w:pPr>
    </w:lvl>
  </w:abstractNum>
  <w:abstractNum w:abstractNumId="20" w15:restartNumberingAfterBreak="0">
    <w:nsid w:val="436A793A"/>
    <w:multiLevelType w:val="multilevel"/>
    <w:tmpl w:val="2A4638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F45368"/>
    <w:multiLevelType w:val="multilevel"/>
    <w:tmpl w:val="FC2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92162"/>
    <w:multiLevelType w:val="hybridMultilevel"/>
    <w:tmpl w:val="5F220348"/>
    <w:lvl w:ilvl="0" w:tplc="52723B9C">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3622AF9"/>
    <w:multiLevelType w:val="hybridMultilevel"/>
    <w:tmpl w:val="49FCB080"/>
    <w:lvl w:ilvl="0" w:tplc="190E88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3AA7546"/>
    <w:multiLevelType w:val="multilevel"/>
    <w:tmpl w:val="A6F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468A7"/>
    <w:multiLevelType w:val="multilevel"/>
    <w:tmpl w:val="4668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B31104"/>
    <w:multiLevelType w:val="hybridMultilevel"/>
    <w:tmpl w:val="E6F25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248AB"/>
    <w:multiLevelType w:val="multilevel"/>
    <w:tmpl w:val="FBDE24DE"/>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1">
      <w:start w:val="3"/>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2C7B1B"/>
    <w:multiLevelType w:val="hybridMultilevel"/>
    <w:tmpl w:val="2F18F66E"/>
    <w:lvl w:ilvl="0" w:tplc="7E564F14">
      <w:start w:val="1"/>
      <w:numFmt w:val="lowerRoman"/>
      <w:lvlText w:val="%1."/>
      <w:lvlJc w:val="right"/>
      <w:pPr>
        <w:ind w:left="720" w:hanging="360"/>
      </w:pPr>
    </w:lvl>
    <w:lvl w:ilvl="1" w:tplc="25D022E0">
      <w:start w:val="1"/>
      <w:numFmt w:val="lowerLetter"/>
      <w:lvlText w:val="%2."/>
      <w:lvlJc w:val="left"/>
      <w:pPr>
        <w:ind w:left="1440" w:hanging="360"/>
      </w:pPr>
    </w:lvl>
    <w:lvl w:ilvl="2" w:tplc="465226AA">
      <w:start w:val="1"/>
      <w:numFmt w:val="lowerRoman"/>
      <w:lvlText w:val="%3."/>
      <w:lvlJc w:val="right"/>
      <w:pPr>
        <w:ind w:left="2160" w:hanging="180"/>
      </w:pPr>
    </w:lvl>
    <w:lvl w:ilvl="3" w:tplc="C42ED2FC">
      <w:start w:val="1"/>
      <w:numFmt w:val="decimal"/>
      <w:lvlText w:val="%4."/>
      <w:lvlJc w:val="left"/>
      <w:pPr>
        <w:ind w:left="2880" w:hanging="360"/>
      </w:pPr>
    </w:lvl>
    <w:lvl w:ilvl="4" w:tplc="968E2A6A">
      <w:start w:val="1"/>
      <w:numFmt w:val="lowerLetter"/>
      <w:lvlText w:val="%5."/>
      <w:lvlJc w:val="left"/>
      <w:pPr>
        <w:ind w:left="3600" w:hanging="360"/>
      </w:pPr>
    </w:lvl>
    <w:lvl w:ilvl="5" w:tplc="67FCBBA2">
      <w:start w:val="1"/>
      <w:numFmt w:val="lowerRoman"/>
      <w:lvlText w:val="%6."/>
      <w:lvlJc w:val="right"/>
      <w:pPr>
        <w:ind w:left="4320" w:hanging="180"/>
      </w:pPr>
    </w:lvl>
    <w:lvl w:ilvl="6" w:tplc="D5969834">
      <w:start w:val="1"/>
      <w:numFmt w:val="decimal"/>
      <w:lvlText w:val="%7."/>
      <w:lvlJc w:val="left"/>
      <w:pPr>
        <w:ind w:left="5040" w:hanging="360"/>
      </w:pPr>
    </w:lvl>
    <w:lvl w:ilvl="7" w:tplc="749AB102">
      <w:start w:val="1"/>
      <w:numFmt w:val="lowerLetter"/>
      <w:lvlText w:val="%8."/>
      <w:lvlJc w:val="left"/>
      <w:pPr>
        <w:ind w:left="5760" w:hanging="360"/>
      </w:pPr>
    </w:lvl>
    <w:lvl w:ilvl="8" w:tplc="0A4EA862">
      <w:start w:val="1"/>
      <w:numFmt w:val="lowerRoman"/>
      <w:lvlText w:val="%9."/>
      <w:lvlJc w:val="right"/>
      <w:pPr>
        <w:ind w:left="6480" w:hanging="180"/>
      </w:pPr>
    </w:lvl>
  </w:abstractNum>
  <w:abstractNum w:abstractNumId="29" w15:restartNumberingAfterBreak="0">
    <w:nsid w:val="698E4288"/>
    <w:multiLevelType w:val="hybridMultilevel"/>
    <w:tmpl w:val="2144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424A9"/>
    <w:multiLevelType w:val="multilevel"/>
    <w:tmpl w:val="506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40AA5"/>
    <w:multiLevelType w:val="multilevel"/>
    <w:tmpl w:val="F9C4970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E23CC6"/>
    <w:multiLevelType w:val="hybridMultilevel"/>
    <w:tmpl w:val="7F9C17D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15651"/>
    <w:multiLevelType w:val="hybridMultilevel"/>
    <w:tmpl w:val="57FA8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76572"/>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D904788"/>
    <w:multiLevelType w:val="hybridMultilevel"/>
    <w:tmpl w:val="BC22E76C"/>
    <w:lvl w:ilvl="0" w:tplc="252C964E">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EBC3716"/>
    <w:multiLevelType w:val="multilevel"/>
    <w:tmpl w:val="79EE33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A10F52"/>
    <w:multiLevelType w:val="multilevel"/>
    <w:tmpl w:val="EFCC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D159B4"/>
    <w:multiLevelType w:val="hybridMultilevel"/>
    <w:tmpl w:val="18B675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9"/>
  </w:num>
  <w:num w:numId="3">
    <w:abstractNumId w:val="19"/>
  </w:num>
  <w:num w:numId="4">
    <w:abstractNumId w:val="28"/>
  </w:num>
  <w:num w:numId="5">
    <w:abstractNumId w:val="18"/>
  </w:num>
  <w:num w:numId="6">
    <w:abstractNumId w:val="38"/>
  </w:num>
  <w:num w:numId="7">
    <w:abstractNumId w:val="32"/>
  </w:num>
  <w:num w:numId="8">
    <w:abstractNumId w:val="3"/>
  </w:num>
  <w:num w:numId="9">
    <w:abstractNumId w:val="23"/>
  </w:num>
  <w:num w:numId="10">
    <w:abstractNumId w:val="22"/>
  </w:num>
  <w:num w:numId="11">
    <w:abstractNumId w:val="35"/>
  </w:num>
  <w:num w:numId="12">
    <w:abstractNumId w:val="5"/>
  </w:num>
  <w:num w:numId="13">
    <w:abstractNumId w:val="6"/>
  </w:num>
  <w:num w:numId="14">
    <w:abstractNumId w:val="2"/>
  </w:num>
  <w:num w:numId="15">
    <w:abstractNumId w:val="34"/>
  </w:num>
  <w:num w:numId="16">
    <w:abstractNumId w:val="11"/>
  </w:num>
  <w:num w:numId="17">
    <w:abstractNumId w:val="15"/>
  </w:num>
  <w:num w:numId="18">
    <w:abstractNumId w:val="7"/>
  </w:num>
  <w:num w:numId="19">
    <w:abstractNumId w:val="27"/>
  </w:num>
  <w:num w:numId="20">
    <w:abstractNumId w:val="31"/>
  </w:num>
  <w:num w:numId="21">
    <w:abstractNumId w:val="10"/>
  </w:num>
  <w:num w:numId="22">
    <w:abstractNumId w:val="0"/>
  </w:num>
  <w:num w:numId="23">
    <w:abstractNumId w:val="20"/>
  </w:num>
  <w:num w:numId="24">
    <w:abstractNumId w:val="33"/>
  </w:num>
  <w:num w:numId="25">
    <w:abstractNumId w:val="26"/>
  </w:num>
  <w:num w:numId="26">
    <w:abstractNumId w:val="14"/>
  </w:num>
  <w:num w:numId="27">
    <w:abstractNumId w:val="4"/>
  </w:num>
  <w:num w:numId="28">
    <w:abstractNumId w:val="37"/>
  </w:num>
  <w:num w:numId="29">
    <w:abstractNumId w:val="25"/>
  </w:num>
  <w:num w:numId="30">
    <w:abstractNumId w:val="9"/>
  </w:num>
  <w:num w:numId="31">
    <w:abstractNumId w:val="16"/>
  </w:num>
  <w:num w:numId="32">
    <w:abstractNumId w:val="17"/>
  </w:num>
  <w:num w:numId="33">
    <w:abstractNumId w:val="13"/>
  </w:num>
  <w:num w:numId="34">
    <w:abstractNumId w:val="21"/>
  </w:num>
  <w:num w:numId="35">
    <w:abstractNumId w:val="30"/>
  </w:num>
  <w:num w:numId="36">
    <w:abstractNumId w:val="1"/>
  </w:num>
  <w:num w:numId="37">
    <w:abstractNumId w:val="24"/>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BE7"/>
    <w:rsid w:val="00005221"/>
    <w:rsid w:val="00012A9C"/>
    <w:rsid w:val="00013903"/>
    <w:rsid w:val="0002103C"/>
    <w:rsid w:val="00036307"/>
    <w:rsid w:val="00036422"/>
    <w:rsid w:val="000511F6"/>
    <w:rsid w:val="00052E3C"/>
    <w:rsid w:val="00057BC4"/>
    <w:rsid w:val="000601B1"/>
    <w:rsid w:val="00061F5D"/>
    <w:rsid w:val="00070928"/>
    <w:rsid w:val="000750B1"/>
    <w:rsid w:val="00077689"/>
    <w:rsid w:val="00077788"/>
    <w:rsid w:val="00083D90"/>
    <w:rsid w:val="000844B3"/>
    <w:rsid w:val="00093575"/>
    <w:rsid w:val="000A1981"/>
    <w:rsid w:val="000A208B"/>
    <w:rsid w:val="000A2C47"/>
    <w:rsid w:val="000B559F"/>
    <w:rsid w:val="000C5043"/>
    <w:rsid w:val="000D12A4"/>
    <w:rsid w:val="000D6593"/>
    <w:rsid w:val="000E175D"/>
    <w:rsid w:val="000E3236"/>
    <w:rsid w:val="000E56E4"/>
    <w:rsid w:val="000E5F61"/>
    <w:rsid w:val="000E6C3B"/>
    <w:rsid w:val="000E7E70"/>
    <w:rsid w:val="000F1C02"/>
    <w:rsid w:val="000F643F"/>
    <w:rsid w:val="001050BA"/>
    <w:rsid w:val="0011007A"/>
    <w:rsid w:val="00113828"/>
    <w:rsid w:val="001171DC"/>
    <w:rsid w:val="00121268"/>
    <w:rsid w:val="00131E25"/>
    <w:rsid w:val="00133A50"/>
    <w:rsid w:val="001444C2"/>
    <w:rsid w:val="00151E2C"/>
    <w:rsid w:val="00152BB9"/>
    <w:rsid w:val="00153044"/>
    <w:rsid w:val="00163644"/>
    <w:rsid w:val="00164101"/>
    <w:rsid w:val="00177715"/>
    <w:rsid w:val="001779FF"/>
    <w:rsid w:val="00181AA8"/>
    <w:rsid w:val="001848B6"/>
    <w:rsid w:val="0018544D"/>
    <w:rsid w:val="00185689"/>
    <w:rsid w:val="001A1606"/>
    <w:rsid w:val="001A2B9E"/>
    <w:rsid w:val="001A42C7"/>
    <w:rsid w:val="001B473A"/>
    <w:rsid w:val="001E2074"/>
    <w:rsid w:val="001E47EA"/>
    <w:rsid w:val="001F0313"/>
    <w:rsid w:val="001F6249"/>
    <w:rsid w:val="001F7BD3"/>
    <w:rsid w:val="00206158"/>
    <w:rsid w:val="002075F7"/>
    <w:rsid w:val="00207CA6"/>
    <w:rsid w:val="00222F6C"/>
    <w:rsid w:val="0022489F"/>
    <w:rsid w:val="00240934"/>
    <w:rsid w:val="00254A20"/>
    <w:rsid w:val="00256E22"/>
    <w:rsid w:val="00260031"/>
    <w:rsid w:val="0026463E"/>
    <w:rsid w:val="0027174D"/>
    <w:rsid w:val="00274116"/>
    <w:rsid w:val="002745DF"/>
    <w:rsid w:val="0027736E"/>
    <w:rsid w:val="00282ABD"/>
    <w:rsid w:val="00284B93"/>
    <w:rsid w:val="00285504"/>
    <w:rsid w:val="002863C1"/>
    <w:rsid w:val="002867A8"/>
    <w:rsid w:val="00293C70"/>
    <w:rsid w:val="00296F3B"/>
    <w:rsid w:val="002A5D48"/>
    <w:rsid w:val="002A713D"/>
    <w:rsid w:val="002B6EE0"/>
    <w:rsid w:val="002B7C89"/>
    <w:rsid w:val="002C3FE1"/>
    <w:rsid w:val="002E060D"/>
    <w:rsid w:val="002E42AA"/>
    <w:rsid w:val="002F002E"/>
    <w:rsid w:val="002F1017"/>
    <w:rsid w:val="002F3BB2"/>
    <w:rsid w:val="002F6A24"/>
    <w:rsid w:val="00303F7D"/>
    <w:rsid w:val="00305359"/>
    <w:rsid w:val="0030707C"/>
    <w:rsid w:val="00314773"/>
    <w:rsid w:val="003242D0"/>
    <w:rsid w:val="00326C3A"/>
    <w:rsid w:val="00330C62"/>
    <w:rsid w:val="00330FA4"/>
    <w:rsid w:val="0033625B"/>
    <w:rsid w:val="003365E0"/>
    <w:rsid w:val="00341045"/>
    <w:rsid w:val="0034542A"/>
    <w:rsid w:val="00345A2D"/>
    <w:rsid w:val="00361594"/>
    <w:rsid w:val="003733BF"/>
    <w:rsid w:val="00375C62"/>
    <w:rsid w:val="00376157"/>
    <w:rsid w:val="00386EB4"/>
    <w:rsid w:val="0039543D"/>
    <w:rsid w:val="003963F0"/>
    <w:rsid w:val="003A2D64"/>
    <w:rsid w:val="003A3892"/>
    <w:rsid w:val="003A7C98"/>
    <w:rsid w:val="003C392C"/>
    <w:rsid w:val="003C6D0D"/>
    <w:rsid w:val="003C7269"/>
    <w:rsid w:val="003D49CA"/>
    <w:rsid w:val="003D6589"/>
    <w:rsid w:val="003E1A54"/>
    <w:rsid w:val="003E5BF4"/>
    <w:rsid w:val="003E5FDB"/>
    <w:rsid w:val="003E64B3"/>
    <w:rsid w:val="003F180E"/>
    <w:rsid w:val="003F1923"/>
    <w:rsid w:val="003F2807"/>
    <w:rsid w:val="003F3E61"/>
    <w:rsid w:val="003F4404"/>
    <w:rsid w:val="003F6F7E"/>
    <w:rsid w:val="00400AB6"/>
    <w:rsid w:val="004151AC"/>
    <w:rsid w:val="004173C6"/>
    <w:rsid w:val="0042320F"/>
    <w:rsid w:val="004368EB"/>
    <w:rsid w:val="00453478"/>
    <w:rsid w:val="004647F0"/>
    <w:rsid w:val="00466CFD"/>
    <w:rsid w:val="00466E23"/>
    <w:rsid w:val="00473068"/>
    <w:rsid w:val="00473209"/>
    <w:rsid w:val="00486511"/>
    <w:rsid w:val="00487718"/>
    <w:rsid w:val="00487816"/>
    <w:rsid w:val="00491014"/>
    <w:rsid w:val="0049711C"/>
    <w:rsid w:val="004A0236"/>
    <w:rsid w:val="004B3F6D"/>
    <w:rsid w:val="004B4915"/>
    <w:rsid w:val="004B6171"/>
    <w:rsid w:val="004C05C0"/>
    <w:rsid w:val="004D62C8"/>
    <w:rsid w:val="004F00CE"/>
    <w:rsid w:val="004F1B67"/>
    <w:rsid w:val="00503F17"/>
    <w:rsid w:val="00510311"/>
    <w:rsid w:val="00517725"/>
    <w:rsid w:val="005240BF"/>
    <w:rsid w:val="00530A6A"/>
    <w:rsid w:val="00535585"/>
    <w:rsid w:val="0053674E"/>
    <w:rsid w:val="00536D62"/>
    <w:rsid w:val="005425A8"/>
    <w:rsid w:val="00546D72"/>
    <w:rsid w:val="00555C5D"/>
    <w:rsid w:val="00561C0C"/>
    <w:rsid w:val="00567285"/>
    <w:rsid w:val="00570190"/>
    <w:rsid w:val="00570AC2"/>
    <w:rsid w:val="005718AC"/>
    <w:rsid w:val="00572B77"/>
    <w:rsid w:val="005736A3"/>
    <w:rsid w:val="0058431C"/>
    <w:rsid w:val="005843B3"/>
    <w:rsid w:val="0058564E"/>
    <w:rsid w:val="00590039"/>
    <w:rsid w:val="005917A0"/>
    <w:rsid w:val="005927E5"/>
    <w:rsid w:val="00593A76"/>
    <w:rsid w:val="00596C41"/>
    <w:rsid w:val="00597446"/>
    <w:rsid w:val="005A3209"/>
    <w:rsid w:val="005A486B"/>
    <w:rsid w:val="005B052F"/>
    <w:rsid w:val="005B2BC7"/>
    <w:rsid w:val="005B3616"/>
    <w:rsid w:val="005B6D2F"/>
    <w:rsid w:val="005C1BF1"/>
    <w:rsid w:val="005C51D5"/>
    <w:rsid w:val="005D1872"/>
    <w:rsid w:val="005E0E57"/>
    <w:rsid w:val="005E2C4E"/>
    <w:rsid w:val="005E4FE6"/>
    <w:rsid w:val="00617FE4"/>
    <w:rsid w:val="00620DD3"/>
    <w:rsid w:val="00635867"/>
    <w:rsid w:val="0064503D"/>
    <w:rsid w:val="00647695"/>
    <w:rsid w:val="00647E94"/>
    <w:rsid w:val="00655C4D"/>
    <w:rsid w:val="00656569"/>
    <w:rsid w:val="00657EFF"/>
    <w:rsid w:val="006701FE"/>
    <w:rsid w:val="00680C96"/>
    <w:rsid w:val="00681703"/>
    <w:rsid w:val="00683E9D"/>
    <w:rsid w:val="00690C23"/>
    <w:rsid w:val="006953BE"/>
    <w:rsid w:val="006A58B1"/>
    <w:rsid w:val="006B1284"/>
    <w:rsid w:val="006B45D0"/>
    <w:rsid w:val="006C20AA"/>
    <w:rsid w:val="006C5C89"/>
    <w:rsid w:val="006D4F35"/>
    <w:rsid w:val="006D4F5E"/>
    <w:rsid w:val="006E0EE2"/>
    <w:rsid w:val="006E13F9"/>
    <w:rsid w:val="00701B7C"/>
    <w:rsid w:val="00704C41"/>
    <w:rsid w:val="00705C16"/>
    <w:rsid w:val="0072102C"/>
    <w:rsid w:val="00724BB5"/>
    <w:rsid w:val="00726592"/>
    <w:rsid w:val="00735392"/>
    <w:rsid w:val="00737236"/>
    <w:rsid w:val="00737728"/>
    <w:rsid w:val="00743F54"/>
    <w:rsid w:val="007454CB"/>
    <w:rsid w:val="00745E81"/>
    <w:rsid w:val="0075307F"/>
    <w:rsid w:val="007624D9"/>
    <w:rsid w:val="007629F7"/>
    <w:rsid w:val="007647DC"/>
    <w:rsid w:val="0077013E"/>
    <w:rsid w:val="00772AA1"/>
    <w:rsid w:val="00772AFC"/>
    <w:rsid w:val="007745DD"/>
    <w:rsid w:val="00776E1D"/>
    <w:rsid w:val="00782565"/>
    <w:rsid w:val="007875F8"/>
    <w:rsid w:val="00792F5C"/>
    <w:rsid w:val="00793DA0"/>
    <w:rsid w:val="00796397"/>
    <w:rsid w:val="00796B76"/>
    <w:rsid w:val="007A65DC"/>
    <w:rsid w:val="007B2F55"/>
    <w:rsid w:val="007D3637"/>
    <w:rsid w:val="007E0EBF"/>
    <w:rsid w:val="007F28AB"/>
    <w:rsid w:val="007F3377"/>
    <w:rsid w:val="007F5E75"/>
    <w:rsid w:val="00804261"/>
    <w:rsid w:val="00805C93"/>
    <w:rsid w:val="00805DE5"/>
    <w:rsid w:val="00806437"/>
    <w:rsid w:val="00810244"/>
    <w:rsid w:val="00810A63"/>
    <w:rsid w:val="00814058"/>
    <w:rsid w:val="008166E9"/>
    <w:rsid w:val="00823CCD"/>
    <w:rsid w:val="00825DF5"/>
    <w:rsid w:val="00825FE7"/>
    <w:rsid w:val="00826318"/>
    <w:rsid w:val="00831931"/>
    <w:rsid w:val="00841472"/>
    <w:rsid w:val="0084255D"/>
    <w:rsid w:val="00842650"/>
    <w:rsid w:val="0084490E"/>
    <w:rsid w:val="00846B3F"/>
    <w:rsid w:val="00846DD1"/>
    <w:rsid w:val="00850E08"/>
    <w:rsid w:val="008547E8"/>
    <w:rsid w:val="00855475"/>
    <w:rsid w:val="00861FFD"/>
    <w:rsid w:val="00872624"/>
    <w:rsid w:val="00872B4B"/>
    <w:rsid w:val="008746A5"/>
    <w:rsid w:val="00877E47"/>
    <w:rsid w:val="008825C1"/>
    <w:rsid w:val="008830E8"/>
    <w:rsid w:val="00884164"/>
    <w:rsid w:val="00897A0B"/>
    <w:rsid w:val="008A4BB2"/>
    <w:rsid w:val="008A6898"/>
    <w:rsid w:val="008A6D2E"/>
    <w:rsid w:val="008C7EC0"/>
    <w:rsid w:val="008D04F9"/>
    <w:rsid w:val="008D0C9C"/>
    <w:rsid w:val="008D6B0A"/>
    <w:rsid w:val="008E5172"/>
    <w:rsid w:val="008F3B43"/>
    <w:rsid w:val="00903586"/>
    <w:rsid w:val="00904DCF"/>
    <w:rsid w:val="00906454"/>
    <w:rsid w:val="00907675"/>
    <w:rsid w:val="00910756"/>
    <w:rsid w:val="00913106"/>
    <w:rsid w:val="00927EF5"/>
    <w:rsid w:val="00935E58"/>
    <w:rsid w:val="009365E3"/>
    <w:rsid w:val="009412A4"/>
    <w:rsid w:val="0094298B"/>
    <w:rsid w:val="00951626"/>
    <w:rsid w:val="00957592"/>
    <w:rsid w:val="00960CB4"/>
    <w:rsid w:val="00964855"/>
    <w:rsid w:val="0096512F"/>
    <w:rsid w:val="009714A7"/>
    <w:rsid w:val="009728E3"/>
    <w:rsid w:val="00974194"/>
    <w:rsid w:val="009940B8"/>
    <w:rsid w:val="00994F3B"/>
    <w:rsid w:val="0099763D"/>
    <w:rsid w:val="009A13C4"/>
    <w:rsid w:val="009A26F0"/>
    <w:rsid w:val="009B396F"/>
    <w:rsid w:val="009C71AB"/>
    <w:rsid w:val="009D0AEA"/>
    <w:rsid w:val="009E5864"/>
    <w:rsid w:val="009E5B9E"/>
    <w:rsid w:val="009E7A1D"/>
    <w:rsid w:val="009F3AA7"/>
    <w:rsid w:val="00A01DC4"/>
    <w:rsid w:val="00A06B1B"/>
    <w:rsid w:val="00A15649"/>
    <w:rsid w:val="00A157D7"/>
    <w:rsid w:val="00A16FF0"/>
    <w:rsid w:val="00A21796"/>
    <w:rsid w:val="00A22C28"/>
    <w:rsid w:val="00A41C4E"/>
    <w:rsid w:val="00A45BE7"/>
    <w:rsid w:val="00A47402"/>
    <w:rsid w:val="00A55A18"/>
    <w:rsid w:val="00A64168"/>
    <w:rsid w:val="00A65EDD"/>
    <w:rsid w:val="00A71E10"/>
    <w:rsid w:val="00A72097"/>
    <w:rsid w:val="00A722DC"/>
    <w:rsid w:val="00A767DC"/>
    <w:rsid w:val="00A76DF2"/>
    <w:rsid w:val="00A8525C"/>
    <w:rsid w:val="00A8690B"/>
    <w:rsid w:val="00A90831"/>
    <w:rsid w:val="00A91648"/>
    <w:rsid w:val="00A919E8"/>
    <w:rsid w:val="00A92F04"/>
    <w:rsid w:val="00A96412"/>
    <w:rsid w:val="00AA1B3C"/>
    <w:rsid w:val="00AD33B0"/>
    <w:rsid w:val="00AD6090"/>
    <w:rsid w:val="00AD613C"/>
    <w:rsid w:val="00AD7150"/>
    <w:rsid w:val="00AD7E1E"/>
    <w:rsid w:val="00AE10EC"/>
    <w:rsid w:val="00AE1B43"/>
    <w:rsid w:val="00AE2CA0"/>
    <w:rsid w:val="00AE67A4"/>
    <w:rsid w:val="00AF0DB2"/>
    <w:rsid w:val="00AF1556"/>
    <w:rsid w:val="00AF746F"/>
    <w:rsid w:val="00AF7C65"/>
    <w:rsid w:val="00B05085"/>
    <w:rsid w:val="00B13CD0"/>
    <w:rsid w:val="00B256CC"/>
    <w:rsid w:val="00B34BED"/>
    <w:rsid w:val="00B41724"/>
    <w:rsid w:val="00B45B03"/>
    <w:rsid w:val="00B61ADE"/>
    <w:rsid w:val="00B62073"/>
    <w:rsid w:val="00B7746C"/>
    <w:rsid w:val="00B77E6B"/>
    <w:rsid w:val="00B84075"/>
    <w:rsid w:val="00B84BE2"/>
    <w:rsid w:val="00B86035"/>
    <w:rsid w:val="00B86BF8"/>
    <w:rsid w:val="00B923AA"/>
    <w:rsid w:val="00BA5624"/>
    <w:rsid w:val="00BA7B9C"/>
    <w:rsid w:val="00BB46B1"/>
    <w:rsid w:val="00BB76CB"/>
    <w:rsid w:val="00BB76D3"/>
    <w:rsid w:val="00BC35A9"/>
    <w:rsid w:val="00BC74CE"/>
    <w:rsid w:val="00BD231E"/>
    <w:rsid w:val="00BD38D4"/>
    <w:rsid w:val="00BD3BC4"/>
    <w:rsid w:val="00BD6DE6"/>
    <w:rsid w:val="00BD7ED5"/>
    <w:rsid w:val="00BE58F8"/>
    <w:rsid w:val="00BE731F"/>
    <w:rsid w:val="00BF37D1"/>
    <w:rsid w:val="00BF5234"/>
    <w:rsid w:val="00BF7214"/>
    <w:rsid w:val="00C1005D"/>
    <w:rsid w:val="00C10176"/>
    <w:rsid w:val="00C141D5"/>
    <w:rsid w:val="00C17F62"/>
    <w:rsid w:val="00C20477"/>
    <w:rsid w:val="00C21881"/>
    <w:rsid w:val="00C321E9"/>
    <w:rsid w:val="00C343BA"/>
    <w:rsid w:val="00C360A7"/>
    <w:rsid w:val="00C4422A"/>
    <w:rsid w:val="00C454CC"/>
    <w:rsid w:val="00C47179"/>
    <w:rsid w:val="00C47579"/>
    <w:rsid w:val="00C504A7"/>
    <w:rsid w:val="00C50862"/>
    <w:rsid w:val="00C50918"/>
    <w:rsid w:val="00C534EB"/>
    <w:rsid w:val="00C54FFB"/>
    <w:rsid w:val="00C56B55"/>
    <w:rsid w:val="00C926D9"/>
    <w:rsid w:val="00CA060F"/>
    <w:rsid w:val="00CA0795"/>
    <w:rsid w:val="00CA21B1"/>
    <w:rsid w:val="00CA408B"/>
    <w:rsid w:val="00CB2EB1"/>
    <w:rsid w:val="00CB6B0B"/>
    <w:rsid w:val="00CD2B71"/>
    <w:rsid w:val="00CE1008"/>
    <w:rsid w:val="00CE1F38"/>
    <w:rsid w:val="00CE7ED6"/>
    <w:rsid w:val="00CF0C2E"/>
    <w:rsid w:val="00CF3E49"/>
    <w:rsid w:val="00D0202D"/>
    <w:rsid w:val="00D0469E"/>
    <w:rsid w:val="00D13160"/>
    <w:rsid w:val="00D21196"/>
    <w:rsid w:val="00D22FAD"/>
    <w:rsid w:val="00D301B3"/>
    <w:rsid w:val="00D326C2"/>
    <w:rsid w:val="00D3276A"/>
    <w:rsid w:val="00D355D2"/>
    <w:rsid w:val="00D355FA"/>
    <w:rsid w:val="00D41CF8"/>
    <w:rsid w:val="00D420A3"/>
    <w:rsid w:val="00D4277C"/>
    <w:rsid w:val="00D51001"/>
    <w:rsid w:val="00D6080F"/>
    <w:rsid w:val="00D738F4"/>
    <w:rsid w:val="00D76B4D"/>
    <w:rsid w:val="00D76E9A"/>
    <w:rsid w:val="00D77712"/>
    <w:rsid w:val="00D94ACB"/>
    <w:rsid w:val="00D95619"/>
    <w:rsid w:val="00DA000C"/>
    <w:rsid w:val="00DA2629"/>
    <w:rsid w:val="00DA3AD3"/>
    <w:rsid w:val="00DB6DC5"/>
    <w:rsid w:val="00DC0828"/>
    <w:rsid w:val="00DC17DC"/>
    <w:rsid w:val="00DC3F0E"/>
    <w:rsid w:val="00DC4208"/>
    <w:rsid w:val="00DD4F7F"/>
    <w:rsid w:val="00DD540B"/>
    <w:rsid w:val="00DD555B"/>
    <w:rsid w:val="00DF47CF"/>
    <w:rsid w:val="00E05603"/>
    <w:rsid w:val="00E06A18"/>
    <w:rsid w:val="00E10835"/>
    <w:rsid w:val="00E20F7C"/>
    <w:rsid w:val="00E23A33"/>
    <w:rsid w:val="00E23FD4"/>
    <w:rsid w:val="00E269C3"/>
    <w:rsid w:val="00E32A75"/>
    <w:rsid w:val="00E3664B"/>
    <w:rsid w:val="00E43955"/>
    <w:rsid w:val="00E43C4C"/>
    <w:rsid w:val="00E5033F"/>
    <w:rsid w:val="00E62D68"/>
    <w:rsid w:val="00E632D5"/>
    <w:rsid w:val="00E70183"/>
    <w:rsid w:val="00E80F55"/>
    <w:rsid w:val="00E90B50"/>
    <w:rsid w:val="00E914C5"/>
    <w:rsid w:val="00EA38A3"/>
    <w:rsid w:val="00EB13B9"/>
    <w:rsid w:val="00EB222A"/>
    <w:rsid w:val="00EC1C36"/>
    <w:rsid w:val="00EC46FA"/>
    <w:rsid w:val="00ED5CB2"/>
    <w:rsid w:val="00ED67DF"/>
    <w:rsid w:val="00ED70B0"/>
    <w:rsid w:val="00ED7137"/>
    <w:rsid w:val="00EE003A"/>
    <w:rsid w:val="00EE38B4"/>
    <w:rsid w:val="00EE55C3"/>
    <w:rsid w:val="00EF3233"/>
    <w:rsid w:val="00EF4BD8"/>
    <w:rsid w:val="00F11F03"/>
    <w:rsid w:val="00F13B36"/>
    <w:rsid w:val="00F20013"/>
    <w:rsid w:val="00F2078B"/>
    <w:rsid w:val="00F220E4"/>
    <w:rsid w:val="00F225EE"/>
    <w:rsid w:val="00F24988"/>
    <w:rsid w:val="00F27217"/>
    <w:rsid w:val="00F37428"/>
    <w:rsid w:val="00F441C9"/>
    <w:rsid w:val="00F61AEA"/>
    <w:rsid w:val="00F62D18"/>
    <w:rsid w:val="00F63AC6"/>
    <w:rsid w:val="00F65A65"/>
    <w:rsid w:val="00F70630"/>
    <w:rsid w:val="00F71A70"/>
    <w:rsid w:val="00F73C3C"/>
    <w:rsid w:val="00F75163"/>
    <w:rsid w:val="00F833B0"/>
    <w:rsid w:val="00F83869"/>
    <w:rsid w:val="00F84B13"/>
    <w:rsid w:val="00F86F2E"/>
    <w:rsid w:val="00F903AA"/>
    <w:rsid w:val="00F9621C"/>
    <w:rsid w:val="00FA27E0"/>
    <w:rsid w:val="00FB01A3"/>
    <w:rsid w:val="00FB15C5"/>
    <w:rsid w:val="00FB3995"/>
    <w:rsid w:val="00FC59AC"/>
    <w:rsid w:val="00FC6F3E"/>
    <w:rsid w:val="00FD1578"/>
    <w:rsid w:val="00FD2767"/>
    <w:rsid w:val="00FE056E"/>
    <w:rsid w:val="00FE1B51"/>
    <w:rsid w:val="00FE1D87"/>
    <w:rsid w:val="00FE36DD"/>
    <w:rsid w:val="00FE3CF3"/>
    <w:rsid w:val="00FF1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2B0D"/>
  <w15:docId w15:val="{6DB91118-86DC-45BA-899D-E26C455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C3"/>
  </w:style>
  <w:style w:type="paragraph" w:styleId="Heading1">
    <w:name w:val="heading 1"/>
    <w:basedOn w:val="Normal"/>
    <w:next w:val="Normal"/>
    <w:link w:val="Heading1Char"/>
    <w:uiPriority w:val="9"/>
    <w:qFormat/>
    <w:rsid w:val="009728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1B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4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74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1F03"/>
    <w:pPr>
      <w:ind w:left="720"/>
      <w:contextualSpacing/>
    </w:pPr>
  </w:style>
  <w:style w:type="paragraph" w:styleId="NoSpacing">
    <w:name w:val="No Spacing"/>
    <w:uiPriority w:val="1"/>
    <w:qFormat/>
    <w:rsid w:val="00361594"/>
    <w:pPr>
      <w:spacing w:after="0" w:line="240" w:lineRule="auto"/>
    </w:pPr>
    <w:rPr>
      <w:rFonts w:ascii="Calibri" w:eastAsia="Calibri" w:hAnsi="Times New Roman" w:cs="Times New Roman"/>
    </w:rPr>
  </w:style>
  <w:style w:type="paragraph" w:customStyle="1" w:styleId="Default">
    <w:name w:val="Default"/>
    <w:rsid w:val="001E2074"/>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B6DC5"/>
    <w:rPr>
      <w:i/>
      <w:iCs/>
    </w:rPr>
  </w:style>
  <w:style w:type="paragraph" w:styleId="NormalWeb">
    <w:name w:val="Normal (Web)"/>
    <w:basedOn w:val="Normal"/>
    <w:uiPriority w:val="99"/>
    <w:unhideWhenUsed/>
    <w:rsid w:val="00376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796397"/>
    <w:rPr>
      <w:rFonts w:ascii="Arial Unicode MS" w:eastAsia="Arial Unicode MS" w:hAnsi="Arial Unicode MS" w:cs="Arial Unicode MS"/>
      <w:sz w:val="26"/>
      <w:szCs w:val="26"/>
      <w:shd w:val="clear" w:color="auto" w:fill="FFFFFF"/>
    </w:rPr>
  </w:style>
  <w:style w:type="paragraph" w:customStyle="1" w:styleId="BodyText2">
    <w:name w:val="Body Text2"/>
    <w:basedOn w:val="Normal"/>
    <w:link w:val="Bodytext"/>
    <w:rsid w:val="00796397"/>
    <w:pPr>
      <w:widowControl w:val="0"/>
      <w:shd w:val="clear" w:color="auto" w:fill="FFFFFF"/>
      <w:spacing w:after="0" w:line="317" w:lineRule="exact"/>
      <w:ind w:hanging="1460"/>
      <w:jc w:val="center"/>
    </w:pPr>
    <w:rPr>
      <w:rFonts w:ascii="Arial Unicode MS" w:eastAsia="Arial Unicode MS" w:hAnsi="Arial Unicode MS" w:cs="Arial Unicode MS"/>
      <w:sz w:val="26"/>
      <w:szCs w:val="26"/>
    </w:rPr>
  </w:style>
  <w:style w:type="character" w:customStyle="1" w:styleId="Tablecaption">
    <w:name w:val="Table caption_"/>
    <w:basedOn w:val="DefaultParagraphFont"/>
    <w:link w:val="Tablecaption0"/>
    <w:rsid w:val="00903586"/>
    <w:rPr>
      <w:rFonts w:ascii="Arial Unicode MS" w:eastAsia="Arial Unicode MS" w:hAnsi="Arial Unicode MS" w:cs="Arial Unicode MS"/>
      <w:sz w:val="26"/>
      <w:szCs w:val="26"/>
      <w:shd w:val="clear" w:color="auto" w:fill="FFFFFF"/>
    </w:rPr>
  </w:style>
  <w:style w:type="paragraph" w:customStyle="1" w:styleId="Tablecaption0">
    <w:name w:val="Table caption"/>
    <w:basedOn w:val="Normal"/>
    <w:link w:val="Tablecaption"/>
    <w:rsid w:val="00903586"/>
    <w:pPr>
      <w:widowControl w:val="0"/>
      <w:shd w:val="clear" w:color="auto" w:fill="FFFFFF"/>
      <w:spacing w:after="0" w:line="0" w:lineRule="atLeast"/>
    </w:pPr>
    <w:rPr>
      <w:rFonts w:ascii="Arial Unicode MS" w:eastAsia="Arial Unicode MS" w:hAnsi="Arial Unicode MS" w:cs="Arial Unicode MS"/>
      <w:sz w:val="26"/>
      <w:szCs w:val="26"/>
    </w:rPr>
  </w:style>
  <w:style w:type="character" w:customStyle="1" w:styleId="A8">
    <w:name w:val="A8"/>
    <w:uiPriority w:val="99"/>
    <w:rsid w:val="006B45D0"/>
    <w:rPr>
      <w:rFonts w:cs="Myriad Pro"/>
      <w:color w:val="000000"/>
      <w:sz w:val="16"/>
      <w:szCs w:val="16"/>
    </w:rPr>
  </w:style>
  <w:style w:type="character" w:customStyle="1" w:styleId="ListParagraphChar">
    <w:name w:val="List Paragraph Char"/>
    <w:link w:val="ListParagraph"/>
    <w:uiPriority w:val="34"/>
    <w:locked/>
    <w:rsid w:val="006B45D0"/>
  </w:style>
  <w:style w:type="paragraph" w:styleId="Footer">
    <w:name w:val="footer"/>
    <w:basedOn w:val="Normal"/>
    <w:link w:val="FooterChar"/>
    <w:uiPriority w:val="99"/>
    <w:unhideWhenUsed/>
    <w:rsid w:val="006B45D0"/>
    <w:pPr>
      <w:widowControl w:val="0"/>
      <w:tabs>
        <w:tab w:val="center" w:pos="4680"/>
        <w:tab w:val="right" w:pos="9360"/>
      </w:tabs>
      <w:spacing w:after="0" w:line="240" w:lineRule="auto"/>
    </w:pPr>
    <w:rPr>
      <w:rFonts w:ascii="Times New Roman" w:eastAsia="Courier New" w:hAnsi="Times New Roman" w:cs="Times New Roman"/>
      <w:color w:val="000000"/>
      <w:sz w:val="24"/>
      <w:szCs w:val="24"/>
      <w:lang w:bidi="en-US"/>
    </w:rPr>
  </w:style>
  <w:style w:type="character" w:customStyle="1" w:styleId="FooterChar">
    <w:name w:val="Footer Char"/>
    <w:basedOn w:val="DefaultParagraphFont"/>
    <w:link w:val="Footer"/>
    <w:uiPriority w:val="99"/>
    <w:rsid w:val="006B45D0"/>
    <w:rPr>
      <w:rFonts w:ascii="Times New Roman" w:eastAsia="Courier New" w:hAnsi="Times New Roman" w:cs="Times New Roman"/>
      <w:color w:val="000000"/>
      <w:sz w:val="24"/>
      <w:szCs w:val="24"/>
      <w:lang w:bidi="en-US"/>
    </w:rPr>
  </w:style>
  <w:style w:type="paragraph" w:styleId="Header">
    <w:name w:val="header"/>
    <w:basedOn w:val="Normal"/>
    <w:link w:val="HeaderChar"/>
    <w:uiPriority w:val="99"/>
    <w:unhideWhenUsed/>
    <w:rsid w:val="00994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F3B"/>
  </w:style>
  <w:style w:type="paragraph" w:styleId="BalloonText">
    <w:name w:val="Balloon Text"/>
    <w:basedOn w:val="Normal"/>
    <w:link w:val="BalloonTextChar"/>
    <w:uiPriority w:val="99"/>
    <w:semiHidden/>
    <w:unhideWhenUsed/>
    <w:rsid w:val="00542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A8"/>
    <w:rPr>
      <w:rFonts w:ascii="Segoe UI" w:hAnsi="Segoe UI" w:cs="Segoe UI"/>
      <w:sz w:val="18"/>
      <w:szCs w:val="18"/>
    </w:rPr>
  </w:style>
  <w:style w:type="character" w:customStyle="1" w:styleId="Heading1Char">
    <w:name w:val="Heading 1 Char"/>
    <w:basedOn w:val="DefaultParagraphFont"/>
    <w:link w:val="Heading1"/>
    <w:uiPriority w:val="9"/>
    <w:rsid w:val="009728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1E10"/>
    <w:pPr>
      <w:outlineLvl w:val="9"/>
    </w:pPr>
  </w:style>
  <w:style w:type="paragraph" w:styleId="TOC1">
    <w:name w:val="toc 1"/>
    <w:basedOn w:val="Normal"/>
    <w:next w:val="Normal"/>
    <w:autoRedefine/>
    <w:uiPriority w:val="39"/>
    <w:unhideWhenUsed/>
    <w:rsid w:val="00A71E10"/>
    <w:pPr>
      <w:spacing w:after="100"/>
    </w:pPr>
  </w:style>
  <w:style w:type="character" w:styleId="Hyperlink">
    <w:name w:val="Hyperlink"/>
    <w:basedOn w:val="DefaultParagraphFont"/>
    <w:uiPriority w:val="99"/>
    <w:unhideWhenUsed/>
    <w:rsid w:val="00A71E10"/>
    <w:rPr>
      <w:color w:val="0563C1" w:themeColor="hyperlink"/>
      <w:u w:val="single"/>
    </w:rPr>
  </w:style>
  <w:style w:type="character" w:styleId="Strong">
    <w:name w:val="Strong"/>
    <w:basedOn w:val="DefaultParagraphFont"/>
    <w:uiPriority w:val="22"/>
    <w:qFormat/>
    <w:rsid w:val="003365E0"/>
    <w:rPr>
      <w:b/>
      <w:bCs/>
    </w:rPr>
  </w:style>
  <w:style w:type="character" w:customStyle="1" w:styleId="Heading3Char">
    <w:name w:val="Heading 3 Char"/>
    <w:basedOn w:val="DefaultParagraphFont"/>
    <w:link w:val="Heading3"/>
    <w:uiPriority w:val="9"/>
    <w:semiHidden/>
    <w:rsid w:val="008042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740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C1BF1"/>
    <w:rPr>
      <w:rFonts w:asciiTheme="majorHAnsi" w:eastAsiaTheme="majorEastAsia" w:hAnsiTheme="majorHAnsi" w:cstheme="majorBidi"/>
      <w:color w:val="2F5496" w:themeColor="accent1" w:themeShade="BF"/>
      <w:sz w:val="26"/>
      <w:szCs w:val="26"/>
    </w:rPr>
  </w:style>
  <w:style w:type="table" w:customStyle="1" w:styleId="GridTable5Dark1">
    <w:name w:val="Grid Table 5 Dark1"/>
    <w:basedOn w:val="TableNormal"/>
    <w:next w:val="GridTable5Dark"/>
    <w:uiPriority w:val="50"/>
    <w:rsid w:val="000E5F61"/>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
    <w:name w:val="Grid Table 5 Dark"/>
    <w:basedOn w:val="TableNormal"/>
    <w:uiPriority w:val="50"/>
    <w:rsid w:val="000E5F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katex-mathml">
    <w:name w:val="katex-mathml"/>
    <w:basedOn w:val="DefaultParagraphFont"/>
    <w:rsid w:val="00DD4F7F"/>
  </w:style>
  <w:style w:type="character" w:customStyle="1" w:styleId="mord">
    <w:name w:val="mord"/>
    <w:basedOn w:val="DefaultParagraphFont"/>
    <w:rsid w:val="00DD4F7F"/>
  </w:style>
  <w:style w:type="table" w:styleId="TableGridLight">
    <w:name w:val="Grid Table Light"/>
    <w:basedOn w:val="TableNormal"/>
    <w:uiPriority w:val="40"/>
    <w:rsid w:val="002A71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A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m1hgl8">
    <w:name w:val="_fadein_m1hgl_8"/>
    <w:basedOn w:val="DefaultParagraphFont"/>
    <w:rsid w:val="00656569"/>
  </w:style>
  <w:style w:type="paragraph" w:styleId="TOC3">
    <w:name w:val="toc 3"/>
    <w:basedOn w:val="Normal"/>
    <w:next w:val="Normal"/>
    <w:autoRedefine/>
    <w:uiPriority w:val="39"/>
    <w:unhideWhenUsed/>
    <w:rsid w:val="00152BB9"/>
    <w:pPr>
      <w:tabs>
        <w:tab w:val="left" w:pos="1100"/>
        <w:tab w:val="right" w:leader="dot" w:pos="9350"/>
      </w:tabs>
      <w:spacing w:after="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2236">
      <w:bodyDiv w:val="1"/>
      <w:marLeft w:val="0"/>
      <w:marRight w:val="0"/>
      <w:marTop w:val="0"/>
      <w:marBottom w:val="0"/>
      <w:divBdr>
        <w:top w:val="none" w:sz="0" w:space="0" w:color="auto"/>
        <w:left w:val="none" w:sz="0" w:space="0" w:color="auto"/>
        <w:bottom w:val="none" w:sz="0" w:space="0" w:color="auto"/>
        <w:right w:val="none" w:sz="0" w:space="0" w:color="auto"/>
      </w:divBdr>
    </w:div>
    <w:div w:id="111172704">
      <w:bodyDiv w:val="1"/>
      <w:marLeft w:val="0"/>
      <w:marRight w:val="0"/>
      <w:marTop w:val="0"/>
      <w:marBottom w:val="0"/>
      <w:divBdr>
        <w:top w:val="none" w:sz="0" w:space="0" w:color="auto"/>
        <w:left w:val="none" w:sz="0" w:space="0" w:color="auto"/>
        <w:bottom w:val="none" w:sz="0" w:space="0" w:color="auto"/>
        <w:right w:val="none" w:sz="0" w:space="0" w:color="auto"/>
      </w:divBdr>
    </w:div>
    <w:div w:id="143081778">
      <w:bodyDiv w:val="1"/>
      <w:marLeft w:val="0"/>
      <w:marRight w:val="0"/>
      <w:marTop w:val="0"/>
      <w:marBottom w:val="0"/>
      <w:divBdr>
        <w:top w:val="none" w:sz="0" w:space="0" w:color="auto"/>
        <w:left w:val="none" w:sz="0" w:space="0" w:color="auto"/>
        <w:bottom w:val="none" w:sz="0" w:space="0" w:color="auto"/>
        <w:right w:val="none" w:sz="0" w:space="0" w:color="auto"/>
      </w:divBdr>
    </w:div>
    <w:div w:id="168957681">
      <w:bodyDiv w:val="1"/>
      <w:marLeft w:val="0"/>
      <w:marRight w:val="0"/>
      <w:marTop w:val="0"/>
      <w:marBottom w:val="0"/>
      <w:divBdr>
        <w:top w:val="none" w:sz="0" w:space="0" w:color="auto"/>
        <w:left w:val="none" w:sz="0" w:space="0" w:color="auto"/>
        <w:bottom w:val="none" w:sz="0" w:space="0" w:color="auto"/>
        <w:right w:val="none" w:sz="0" w:space="0" w:color="auto"/>
      </w:divBdr>
    </w:div>
    <w:div w:id="183980472">
      <w:bodyDiv w:val="1"/>
      <w:marLeft w:val="0"/>
      <w:marRight w:val="0"/>
      <w:marTop w:val="0"/>
      <w:marBottom w:val="0"/>
      <w:divBdr>
        <w:top w:val="none" w:sz="0" w:space="0" w:color="auto"/>
        <w:left w:val="none" w:sz="0" w:space="0" w:color="auto"/>
        <w:bottom w:val="none" w:sz="0" w:space="0" w:color="auto"/>
        <w:right w:val="none" w:sz="0" w:space="0" w:color="auto"/>
      </w:divBdr>
      <w:divsChild>
        <w:div w:id="69275695">
          <w:marLeft w:val="0"/>
          <w:marRight w:val="0"/>
          <w:marTop w:val="0"/>
          <w:marBottom w:val="0"/>
          <w:divBdr>
            <w:top w:val="none" w:sz="0" w:space="0" w:color="auto"/>
            <w:left w:val="none" w:sz="0" w:space="0" w:color="auto"/>
            <w:bottom w:val="none" w:sz="0" w:space="0" w:color="auto"/>
            <w:right w:val="none" w:sz="0" w:space="0" w:color="auto"/>
          </w:divBdr>
          <w:divsChild>
            <w:div w:id="191848441">
              <w:marLeft w:val="0"/>
              <w:marRight w:val="0"/>
              <w:marTop w:val="0"/>
              <w:marBottom w:val="0"/>
              <w:divBdr>
                <w:top w:val="none" w:sz="0" w:space="0" w:color="auto"/>
                <w:left w:val="none" w:sz="0" w:space="0" w:color="auto"/>
                <w:bottom w:val="none" w:sz="0" w:space="0" w:color="auto"/>
                <w:right w:val="none" w:sz="0" w:space="0" w:color="auto"/>
              </w:divBdr>
            </w:div>
          </w:divsChild>
        </w:div>
        <w:div w:id="1377703338">
          <w:marLeft w:val="0"/>
          <w:marRight w:val="0"/>
          <w:marTop w:val="0"/>
          <w:marBottom w:val="0"/>
          <w:divBdr>
            <w:top w:val="none" w:sz="0" w:space="0" w:color="auto"/>
            <w:left w:val="none" w:sz="0" w:space="0" w:color="auto"/>
            <w:bottom w:val="none" w:sz="0" w:space="0" w:color="auto"/>
            <w:right w:val="none" w:sz="0" w:space="0" w:color="auto"/>
          </w:divBdr>
          <w:divsChild>
            <w:div w:id="1748500649">
              <w:marLeft w:val="0"/>
              <w:marRight w:val="0"/>
              <w:marTop w:val="0"/>
              <w:marBottom w:val="0"/>
              <w:divBdr>
                <w:top w:val="none" w:sz="0" w:space="0" w:color="auto"/>
                <w:left w:val="none" w:sz="0" w:space="0" w:color="auto"/>
                <w:bottom w:val="none" w:sz="0" w:space="0" w:color="auto"/>
                <w:right w:val="none" w:sz="0" w:space="0" w:color="auto"/>
              </w:divBdr>
            </w:div>
          </w:divsChild>
        </w:div>
        <w:div w:id="1479762230">
          <w:marLeft w:val="0"/>
          <w:marRight w:val="0"/>
          <w:marTop w:val="0"/>
          <w:marBottom w:val="0"/>
          <w:divBdr>
            <w:top w:val="none" w:sz="0" w:space="0" w:color="auto"/>
            <w:left w:val="none" w:sz="0" w:space="0" w:color="auto"/>
            <w:bottom w:val="none" w:sz="0" w:space="0" w:color="auto"/>
            <w:right w:val="none" w:sz="0" w:space="0" w:color="auto"/>
          </w:divBdr>
          <w:divsChild>
            <w:div w:id="2021589568">
              <w:marLeft w:val="0"/>
              <w:marRight w:val="0"/>
              <w:marTop w:val="0"/>
              <w:marBottom w:val="0"/>
              <w:divBdr>
                <w:top w:val="none" w:sz="0" w:space="0" w:color="auto"/>
                <w:left w:val="none" w:sz="0" w:space="0" w:color="auto"/>
                <w:bottom w:val="none" w:sz="0" w:space="0" w:color="auto"/>
                <w:right w:val="none" w:sz="0" w:space="0" w:color="auto"/>
              </w:divBdr>
            </w:div>
          </w:divsChild>
        </w:div>
        <w:div w:id="1837110691">
          <w:marLeft w:val="0"/>
          <w:marRight w:val="0"/>
          <w:marTop w:val="0"/>
          <w:marBottom w:val="0"/>
          <w:divBdr>
            <w:top w:val="none" w:sz="0" w:space="0" w:color="auto"/>
            <w:left w:val="none" w:sz="0" w:space="0" w:color="auto"/>
            <w:bottom w:val="none" w:sz="0" w:space="0" w:color="auto"/>
            <w:right w:val="none" w:sz="0" w:space="0" w:color="auto"/>
          </w:divBdr>
          <w:divsChild>
            <w:div w:id="743181035">
              <w:marLeft w:val="0"/>
              <w:marRight w:val="0"/>
              <w:marTop w:val="0"/>
              <w:marBottom w:val="0"/>
              <w:divBdr>
                <w:top w:val="none" w:sz="0" w:space="0" w:color="auto"/>
                <w:left w:val="none" w:sz="0" w:space="0" w:color="auto"/>
                <w:bottom w:val="none" w:sz="0" w:space="0" w:color="auto"/>
                <w:right w:val="none" w:sz="0" w:space="0" w:color="auto"/>
              </w:divBdr>
            </w:div>
          </w:divsChild>
        </w:div>
        <w:div w:id="2011566206">
          <w:marLeft w:val="0"/>
          <w:marRight w:val="0"/>
          <w:marTop w:val="0"/>
          <w:marBottom w:val="0"/>
          <w:divBdr>
            <w:top w:val="none" w:sz="0" w:space="0" w:color="auto"/>
            <w:left w:val="none" w:sz="0" w:space="0" w:color="auto"/>
            <w:bottom w:val="none" w:sz="0" w:space="0" w:color="auto"/>
            <w:right w:val="none" w:sz="0" w:space="0" w:color="auto"/>
          </w:divBdr>
          <w:divsChild>
            <w:div w:id="4891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464">
      <w:bodyDiv w:val="1"/>
      <w:marLeft w:val="0"/>
      <w:marRight w:val="0"/>
      <w:marTop w:val="0"/>
      <w:marBottom w:val="0"/>
      <w:divBdr>
        <w:top w:val="none" w:sz="0" w:space="0" w:color="auto"/>
        <w:left w:val="none" w:sz="0" w:space="0" w:color="auto"/>
        <w:bottom w:val="none" w:sz="0" w:space="0" w:color="auto"/>
        <w:right w:val="none" w:sz="0" w:space="0" w:color="auto"/>
      </w:divBdr>
    </w:div>
    <w:div w:id="225651073">
      <w:bodyDiv w:val="1"/>
      <w:marLeft w:val="0"/>
      <w:marRight w:val="0"/>
      <w:marTop w:val="0"/>
      <w:marBottom w:val="0"/>
      <w:divBdr>
        <w:top w:val="none" w:sz="0" w:space="0" w:color="auto"/>
        <w:left w:val="none" w:sz="0" w:space="0" w:color="auto"/>
        <w:bottom w:val="none" w:sz="0" w:space="0" w:color="auto"/>
        <w:right w:val="none" w:sz="0" w:space="0" w:color="auto"/>
      </w:divBdr>
    </w:div>
    <w:div w:id="230971620">
      <w:bodyDiv w:val="1"/>
      <w:marLeft w:val="0"/>
      <w:marRight w:val="0"/>
      <w:marTop w:val="0"/>
      <w:marBottom w:val="0"/>
      <w:divBdr>
        <w:top w:val="none" w:sz="0" w:space="0" w:color="auto"/>
        <w:left w:val="none" w:sz="0" w:space="0" w:color="auto"/>
        <w:bottom w:val="none" w:sz="0" w:space="0" w:color="auto"/>
        <w:right w:val="none" w:sz="0" w:space="0" w:color="auto"/>
      </w:divBdr>
    </w:div>
    <w:div w:id="253898685">
      <w:bodyDiv w:val="1"/>
      <w:marLeft w:val="0"/>
      <w:marRight w:val="0"/>
      <w:marTop w:val="0"/>
      <w:marBottom w:val="0"/>
      <w:divBdr>
        <w:top w:val="none" w:sz="0" w:space="0" w:color="auto"/>
        <w:left w:val="none" w:sz="0" w:space="0" w:color="auto"/>
        <w:bottom w:val="none" w:sz="0" w:space="0" w:color="auto"/>
        <w:right w:val="none" w:sz="0" w:space="0" w:color="auto"/>
      </w:divBdr>
    </w:div>
    <w:div w:id="255360456">
      <w:bodyDiv w:val="1"/>
      <w:marLeft w:val="0"/>
      <w:marRight w:val="0"/>
      <w:marTop w:val="0"/>
      <w:marBottom w:val="0"/>
      <w:divBdr>
        <w:top w:val="none" w:sz="0" w:space="0" w:color="auto"/>
        <w:left w:val="none" w:sz="0" w:space="0" w:color="auto"/>
        <w:bottom w:val="none" w:sz="0" w:space="0" w:color="auto"/>
        <w:right w:val="none" w:sz="0" w:space="0" w:color="auto"/>
      </w:divBdr>
    </w:div>
    <w:div w:id="303194262">
      <w:bodyDiv w:val="1"/>
      <w:marLeft w:val="0"/>
      <w:marRight w:val="0"/>
      <w:marTop w:val="0"/>
      <w:marBottom w:val="0"/>
      <w:divBdr>
        <w:top w:val="none" w:sz="0" w:space="0" w:color="auto"/>
        <w:left w:val="none" w:sz="0" w:space="0" w:color="auto"/>
        <w:bottom w:val="none" w:sz="0" w:space="0" w:color="auto"/>
        <w:right w:val="none" w:sz="0" w:space="0" w:color="auto"/>
      </w:divBdr>
    </w:div>
    <w:div w:id="303704370">
      <w:bodyDiv w:val="1"/>
      <w:marLeft w:val="0"/>
      <w:marRight w:val="0"/>
      <w:marTop w:val="0"/>
      <w:marBottom w:val="0"/>
      <w:divBdr>
        <w:top w:val="none" w:sz="0" w:space="0" w:color="auto"/>
        <w:left w:val="none" w:sz="0" w:space="0" w:color="auto"/>
        <w:bottom w:val="none" w:sz="0" w:space="0" w:color="auto"/>
        <w:right w:val="none" w:sz="0" w:space="0" w:color="auto"/>
      </w:divBdr>
    </w:div>
    <w:div w:id="334453088">
      <w:bodyDiv w:val="1"/>
      <w:marLeft w:val="0"/>
      <w:marRight w:val="0"/>
      <w:marTop w:val="0"/>
      <w:marBottom w:val="0"/>
      <w:divBdr>
        <w:top w:val="none" w:sz="0" w:space="0" w:color="auto"/>
        <w:left w:val="none" w:sz="0" w:space="0" w:color="auto"/>
        <w:bottom w:val="none" w:sz="0" w:space="0" w:color="auto"/>
        <w:right w:val="none" w:sz="0" w:space="0" w:color="auto"/>
      </w:divBdr>
    </w:div>
    <w:div w:id="335351204">
      <w:bodyDiv w:val="1"/>
      <w:marLeft w:val="0"/>
      <w:marRight w:val="0"/>
      <w:marTop w:val="0"/>
      <w:marBottom w:val="0"/>
      <w:divBdr>
        <w:top w:val="none" w:sz="0" w:space="0" w:color="auto"/>
        <w:left w:val="none" w:sz="0" w:space="0" w:color="auto"/>
        <w:bottom w:val="none" w:sz="0" w:space="0" w:color="auto"/>
        <w:right w:val="none" w:sz="0" w:space="0" w:color="auto"/>
      </w:divBdr>
    </w:div>
    <w:div w:id="375744223">
      <w:bodyDiv w:val="1"/>
      <w:marLeft w:val="0"/>
      <w:marRight w:val="0"/>
      <w:marTop w:val="0"/>
      <w:marBottom w:val="0"/>
      <w:divBdr>
        <w:top w:val="none" w:sz="0" w:space="0" w:color="auto"/>
        <w:left w:val="none" w:sz="0" w:space="0" w:color="auto"/>
        <w:bottom w:val="none" w:sz="0" w:space="0" w:color="auto"/>
        <w:right w:val="none" w:sz="0" w:space="0" w:color="auto"/>
      </w:divBdr>
    </w:div>
    <w:div w:id="400753863">
      <w:bodyDiv w:val="1"/>
      <w:marLeft w:val="0"/>
      <w:marRight w:val="0"/>
      <w:marTop w:val="0"/>
      <w:marBottom w:val="0"/>
      <w:divBdr>
        <w:top w:val="none" w:sz="0" w:space="0" w:color="auto"/>
        <w:left w:val="none" w:sz="0" w:space="0" w:color="auto"/>
        <w:bottom w:val="none" w:sz="0" w:space="0" w:color="auto"/>
        <w:right w:val="none" w:sz="0" w:space="0" w:color="auto"/>
      </w:divBdr>
    </w:div>
    <w:div w:id="402608358">
      <w:bodyDiv w:val="1"/>
      <w:marLeft w:val="0"/>
      <w:marRight w:val="0"/>
      <w:marTop w:val="0"/>
      <w:marBottom w:val="0"/>
      <w:divBdr>
        <w:top w:val="none" w:sz="0" w:space="0" w:color="auto"/>
        <w:left w:val="none" w:sz="0" w:space="0" w:color="auto"/>
        <w:bottom w:val="none" w:sz="0" w:space="0" w:color="auto"/>
        <w:right w:val="none" w:sz="0" w:space="0" w:color="auto"/>
      </w:divBdr>
    </w:div>
    <w:div w:id="466045146">
      <w:bodyDiv w:val="1"/>
      <w:marLeft w:val="0"/>
      <w:marRight w:val="0"/>
      <w:marTop w:val="0"/>
      <w:marBottom w:val="0"/>
      <w:divBdr>
        <w:top w:val="none" w:sz="0" w:space="0" w:color="auto"/>
        <w:left w:val="none" w:sz="0" w:space="0" w:color="auto"/>
        <w:bottom w:val="none" w:sz="0" w:space="0" w:color="auto"/>
        <w:right w:val="none" w:sz="0" w:space="0" w:color="auto"/>
      </w:divBdr>
    </w:div>
    <w:div w:id="494417381">
      <w:bodyDiv w:val="1"/>
      <w:marLeft w:val="0"/>
      <w:marRight w:val="0"/>
      <w:marTop w:val="0"/>
      <w:marBottom w:val="0"/>
      <w:divBdr>
        <w:top w:val="none" w:sz="0" w:space="0" w:color="auto"/>
        <w:left w:val="none" w:sz="0" w:space="0" w:color="auto"/>
        <w:bottom w:val="none" w:sz="0" w:space="0" w:color="auto"/>
        <w:right w:val="none" w:sz="0" w:space="0" w:color="auto"/>
      </w:divBdr>
    </w:div>
    <w:div w:id="572011122">
      <w:bodyDiv w:val="1"/>
      <w:marLeft w:val="0"/>
      <w:marRight w:val="0"/>
      <w:marTop w:val="0"/>
      <w:marBottom w:val="0"/>
      <w:divBdr>
        <w:top w:val="none" w:sz="0" w:space="0" w:color="auto"/>
        <w:left w:val="none" w:sz="0" w:space="0" w:color="auto"/>
        <w:bottom w:val="none" w:sz="0" w:space="0" w:color="auto"/>
        <w:right w:val="none" w:sz="0" w:space="0" w:color="auto"/>
      </w:divBdr>
    </w:div>
    <w:div w:id="603536387">
      <w:bodyDiv w:val="1"/>
      <w:marLeft w:val="0"/>
      <w:marRight w:val="0"/>
      <w:marTop w:val="0"/>
      <w:marBottom w:val="0"/>
      <w:divBdr>
        <w:top w:val="none" w:sz="0" w:space="0" w:color="auto"/>
        <w:left w:val="none" w:sz="0" w:space="0" w:color="auto"/>
        <w:bottom w:val="none" w:sz="0" w:space="0" w:color="auto"/>
        <w:right w:val="none" w:sz="0" w:space="0" w:color="auto"/>
      </w:divBdr>
    </w:div>
    <w:div w:id="701243225">
      <w:bodyDiv w:val="1"/>
      <w:marLeft w:val="0"/>
      <w:marRight w:val="0"/>
      <w:marTop w:val="0"/>
      <w:marBottom w:val="0"/>
      <w:divBdr>
        <w:top w:val="none" w:sz="0" w:space="0" w:color="auto"/>
        <w:left w:val="none" w:sz="0" w:space="0" w:color="auto"/>
        <w:bottom w:val="none" w:sz="0" w:space="0" w:color="auto"/>
        <w:right w:val="none" w:sz="0" w:space="0" w:color="auto"/>
      </w:divBdr>
    </w:div>
    <w:div w:id="713388191">
      <w:bodyDiv w:val="1"/>
      <w:marLeft w:val="0"/>
      <w:marRight w:val="0"/>
      <w:marTop w:val="0"/>
      <w:marBottom w:val="0"/>
      <w:divBdr>
        <w:top w:val="none" w:sz="0" w:space="0" w:color="auto"/>
        <w:left w:val="none" w:sz="0" w:space="0" w:color="auto"/>
        <w:bottom w:val="none" w:sz="0" w:space="0" w:color="auto"/>
        <w:right w:val="none" w:sz="0" w:space="0" w:color="auto"/>
      </w:divBdr>
    </w:div>
    <w:div w:id="804733149">
      <w:bodyDiv w:val="1"/>
      <w:marLeft w:val="0"/>
      <w:marRight w:val="0"/>
      <w:marTop w:val="0"/>
      <w:marBottom w:val="0"/>
      <w:divBdr>
        <w:top w:val="none" w:sz="0" w:space="0" w:color="auto"/>
        <w:left w:val="none" w:sz="0" w:space="0" w:color="auto"/>
        <w:bottom w:val="none" w:sz="0" w:space="0" w:color="auto"/>
        <w:right w:val="none" w:sz="0" w:space="0" w:color="auto"/>
      </w:divBdr>
    </w:div>
    <w:div w:id="828515996">
      <w:bodyDiv w:val="1"/>
      <w:marLeft w:val="0"/>
      <w:marRight w:val="0"/>
      <w:marTop w:val="0"/>
      <w:marBottom w:val="0"/>
      <w:divBdr>
        <w:top w:val="none" w:sz="0" w:space="0" w:color="auto"/>
        <w:left w:val="none" w:sz="0" w:space="0" w:color="auto"/>
        <w:bottom w:val="none" w:sz="0" w:space="0" w:color="auto"/>
        <w:right w:val="none" w:sz="0" w:space="0" w:color="auto"/>
      </w:divBdr>
    </w:div>
    <w:div w:id="894971515">
      <w:bodyDiv w:val="1"/>
      <w:marLeft w:val="0"/>
      <w:marRight w:val="0"/>
      <w:marTop w:val="0"/>
      <w:marBottom w:val="0"/>
      <w:divBdr>
        <w:top w:val="none" w:sz="0" w:space="0" w:color="auto"/>
        <w:left w:val="none" w:sz="0" w:space="0" w:color="auto"/>
        <w:bottom w:val="none" w:sz="0" w:space="0" w:color="auto"/>
        <w:right w:val="none" w:sz="0" w:space="0" w:color="auto"/>
      </w:divBdr>
    </w:div>
    <w:div w:id="933435004">
      <w:bodyDiv w:val="1"/>
      <w:marLeft w:val="0"/>
      <w:marRight w:val="0"/>
      <w:marTop w:val="0"/>
      <w:marBottom w:val="0"/>
      <w:divBdr>
        <w:top w:val="none" w:sz="0" w:space="0" w:color="auto"/>
        <w:left w:val="none" w:sz="0" w:space="0" w:color="auto"/>
        <w:bottom w:val="none" w:sz="0" w:space="0" w:color="auto"/>
        <w:right w:val="none" w:sz="0" w:space="0" w:color="auto"/>
      </w:divBdr>
    </w:div>
    <w:div w:id="1006058209">
      <w:bodyDiv w:val="1"/>
      <w:marLeft w:val="0"/>
      <w:marRight w:val="0"/>
      <w:marTop w:val="0"/>
      <w:marBottom w:val="0"/>
      <w:divBdr>
        <w:top w:val="none" w:sz="0" w:space="0" w:color="auto"/>
        <w:left w:val="none" w:sz="0" w:space="0" w:color="auto"/>
        <w:bottom w:val="none" w:sz="0" w:space="0" w:color="auto"/>
        <w:right w:val="none" w:sz="0" w:space="0" w:color="auto"/>
      </w:divBdr>
    </w:div>
    <w:div w:id="1043748371">
      <w:bodyDiv w:val="1"/>
      <w:marLeft w:val="0"/>
      <w:marRight w:val="0"/>
      <w:marTop w:val="0"/>
      <w:marBottom w:val="0"/>
      <w:divBdr>
        <w:top w:val="none" w:sz="0" w:space="0" w:color="auto"/>
        <w:left w:val="none" w:sz="0" w:space="0" w:color="auto"/>
        <w:bottom w:val="none" w:sz="0" w:space="0" w:color="auto"/>
        <w:right w:val="none" w:sz="0" w:space="0" w:color="auto"/>
      </w:divBdr>
    </w:div>
    <w:div w:id="1074552848">
      <w:bodyDiv w:val="1"/>
      <w:marLeft w:val="0"/>
      <w:marRight w:val="0"/>
      <w:marTop w:val="0"/>
      <w:marBottom w:val="0"/>
      <w:divBdr>
        <w:top w:val="none" w:sz="0" w:space="0" w:color="auto"/>
        <w:left w:val="none" w:sz="0" w:space="0" w:color="auto"/>
        <w:bottom w:val="none" w:sz="0" w:space="0" w:color="auto"/>
        <w:right w:val="none" w:sz="0" w:space="0" w:color="auto"/>
      </w:divBdr>
    </w:div>
    <w:div w:id="1104884488">
      <w:bodyDiv w:val="1"/>
      <w:marLeft w:val="0"/>
      <w:marRight w:val="0"/>
      <w:marTop w:val="0"/>
      <w:marBottom w:val="0"/>
      <w:divBdr>
        <w:top w:val="none" w:sz="0" w:space="0" w:color="auto"/>
        <w:left w:val="none" w:sz="0" w:space="0" w:color="auto"/>
        <w:bottom w:val="none" w:sz="0" w:space="0" w:color="auto"/>
        <w:right w:val="none" w:sz="0" w:space="0" w:color="auto"/>
      </w:divBdr>
    </w:div>
    <w:div w:id="1105155636">
      <w:bodyDiv w:val="1"/>
      <w:marLeft w:val="0"/>
      <w:marRight w:val="0"/>
      <w:marTop w:val="0"/>
      <w:marBottom w:val="0"/>
      <w:divBdr>
        <w:top w:val="none" w:sz="0" w:space="0" w:color="auto"/>
        <w:left w:val="none" w:sz="0" w:space="0" w:color="auto"/>
        <w:bottom w:val="none" w:sz="0" w:space="0" w:color="auto"/>
        <w:right w:val="none" w:sz="0" w:space="0" w:color="auto"/>
      </w:divBdr>
    </w:div>
    <w:div w:id="1132821790">
      <w:bodyDiv w:val="1"/>
      <w:marLeft w:val="0"/>
      <w:marRight w:val="0"/>
      <w:marTop w:val="0"/>
      <w:marBottom w:val="0"/>
      <w:divBdr>
        <w:top w:val="none" w:sz="0" w:space="0" w:color="auto"/>
        <w:left w:val="none" w:sz="0" w:space="0" w:color="auto"/>
        <w:bottom w:val="none" w:sz="0" w:space="0" w:color="auto"/>
        <w:right w:val="none" w:sz="0" w:space="0" w:color="auto"/>
      </w:divBdr>
    </w:div>
    <w:div w:id="1162544480">
      <w:bodyDiv w:val="1"/>
      <w:marLeft w:val="0"/>
      <w:marRight w:val="0"/>
      <w:marTop w:val="0"/>
      <w:marBottom w:val="0"/>
      <w:divBdr>
        <w:top w:val="none" w:sz="0" w:space="0" w:color="auto"/>
        <w:left w:val="none" w:sz="0" w:space="0" w:color="auto"/>
        <w:bottom w:val="none" w:sz="0" w:space="0" w:color="auto"/>
        <w:right w:val="none" w:sz="0" w:space="0" w:color="auto"/>
      </w:divBdr>
    </w:div>
    <w:div w:id="1162549482">
      <w:bodyDiv w:val="1"/>
      <w:marLeft w:val="0"/>
      <w:marRight w:val="0"/>
      <w:marTop w:val="0"/>
      <w:marBottom w:val="0"/>
      <w:divBdr>
        <w:top w:val="none" w:sz="0" w:space="0" w:color="auto"/>
        <w:left w:val="none" w:sz="0" w:space="0" w:color="auto"/>
        <w:bottom w:val="none" w:sz="0" w:space="0" w:color="auto"/>
        <w:right w:val="none" w:sz="0" w:space="0" w:color="auto"/>
      </w:divBdr>
    </w:div>
    <w:div w:id="1250584113">
      <w:bodyDiv w:val="1"/>
      <w:marLeft w:val="0"/>
      <w:marRight w:val="0"/>
      <w:marTop w:val="0"/>
      <w:marBottom w:val="0"/>
      <w:divBdr>
        <w:top w:val="none" w:sz="0" w:space="0" w:color="auto"/>
        <w:left w:val="none" w:sz="0" w:space="0" w:color="auto"/>
        <w:bottom w:val="none" w:sz="0" w:space="0" w:color="auto"/>
        <w:right w:val="none" w:sz="0" w:space="0" w:color="auto"/>
      </w:divBdr>
      <w:divsChild>
        <w:div w:id="788595050">
          <w:marLeft w:val="0"/>
          <w:marRight w:val="0"/>
          <w:marTop w:val="0"/>
          <w:marBottom w:val="0"/>
          <w:divBdr>
            <w:top w:val="none" w:sz="0" w:space="0" w:color="auto"/>
            <w:left w:val="none" w:sz="0" w:space="0" w:color="auto"/>
            <w:bottom w:val="none" w:sz="0" w:space="0" w:color="auto"/>
            <w:right w:val="none" w:sz="0" w:space="0" w:color="auto"/>
          </w:divBdr>
          <w:divsChild>
            <w:div w:id="1793940688">
              <w:marLeft w:val="0"/>
              <w:marRight w:val="0"/>
              <w:marTop w:val="0"/>
              <w:marBottom w:val="0"/>
              <w:divBdr>
                <w:top w:val="none" w:sz="0" w:space="0" w:color="auto"/>
                <w:left w:val="none" w:sz="0" w:space="0" w:color="auto"/>
                <w:bottom w:val="none" w:sz="0" w:space="0" w:color="auto"/>
                <w:right w:val="none" w:sz="0" w:space="0" w:color="auto"/>
              </w:divBdr>
            </w:div>
          </w:divsChild>
        </w:div>
        <w:div w:id="1222985027">
          <w:marLeft w:val="0"/>
          <w:marRight w:val="0"/>
          <w:marTop w:val="0"/>
          <w:marBottom w:val="0"/>
          <w:divBdr>
            <w:top w:val="none" w:sz="0" w:space="0" w:color="auto"/>
            <w:left w:val="none" w:sz="0" w:space="0" w:color="auto"/>
            <w:bottom w:val="none" w:sz="0" w:space="0" w:color="auto"/>
            <w:right w:val="none" w:sz="0" w:space="0" w:color="auto"/>
          </w:divBdr>
          <w:divsChild>
            <w:div w:id="1090080105">
              <w:marLeft w:val="0"/>
              <w:marRight w:val="0"/>
              <w:marTop w:val="0"/>
              <w:marBottom w:val="0"/>
              <w:divBdr>
                <w:top w:val="none" w:sz="0" w:space="0" w:color="auto"/>
                <w:left w:val="none" w:sz="0" w:space="0" w:color="auto"/>
                <w:bottom w:val="none" w:sz="0" w:space="0" w:color="auto"/>
                <w:right w:val="none" w:sz="0" w:space="0" w:color="auto"/>
              </w:divBdr>
            </w:div>
          </w:divsChild>
        </w:div>
        <w:div w:id="1558710911">
          <w:marLeft w:val="0"/>
          <w:marRight w:val="0"/>
          <w:marTop w:val="0"/>
          <w:marBottom w:val="0"/>
          <w:divBdr>
            <w:top w:val="none" w:sz="0" w:space="0" w:color="auto"/>
            <w:left w:val="none" w:sz="0" w:space="0" w:color="auto"/>
            <w:bottom w:val="none" w:sz="0" w:space="0" w:color="auto"/>
            <w:right w:val="none" w:sz="0" w:space="0" w:color="auto"/>
          </w:divBdr>
          <w:divsChild>
            <w:div w:id="11761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3082">
      <w:bodyDiv w:val="1"/>
      <w:marLeft w:val="0"/>
      <w:marRight w:val="0"/>
      <w:marTop w:val="0"/>
      <w:marBottom w:val="0"/>
      <w:divBdr>
        <w:top w:val="none" w:sz="0" w:space="0" w:color="auto"/>
        <w:left w:val="none" w:sz="0" w:space="0" w:color="auto"/>
        <w:bottom w:val="none" w:sz="0" w:space="0" w:color="auto"/>
        <w:right w:val="none" w:sz="0" w:space="0" w:color="auto"/>
      </w:divBdr>
    </w:div>
    <w:div w:id="1283414840">
      <w:bodyDiv w:val="1"/>
      <w:marLeft w:val="0"/>
      <w:marRight w:val="0"/>
      <w:marTop w:val="0"/>
      <w:marBottom w:val="0"/>
      <w:divBdr>
        <w:top w:val="none" w:sz="0" w:space="0" w:color="auto"/>
        <w:left w:val="none" w:sz="0" w:space="0" w:color="auto"/>
        <w:bottom w:val="none" w:sz="0" w:space="0" w:color="auto"/>
        <w:right w:val="none" w:sz="0" w:space="0" w:color="auto"/>
      </w:divBdr>
    </w:div>
    <w:div w:id="1301809820">
      <w:bodyDiv w:val="1"/>
      <w:marLeft w:val="0"/>
      <w:marRight w:val="0"/>
      <w:marTop w:val="0"/>
      <w:marBottom w:val="0"/>
      <w:divBdr>
        <w:top w:val="none" w:sz="0" w:space="0" w:color="auto"/>
        <w:left w:val="none" w:sz="0" w:space="0" w:color="auto"/>
        <w:bottom w:val="none" w:sz="0" w:space="0" w:color="auto"/>
        <w:right w:val="none" w:sz="0" w:space="0" w:color="auto"/>
      </w:divBdr>
    </w:div>
    <w:div w:id="1325816991">
      <w:bodyDiv w:val="1"/>
      <w:marLeft w:val="0"/>
      <w:marRight w:val="0"/>
      <w:marTop w:val="0"/>
      <w:marBottom w:val="0"/>
      <w:divBdr>
        <w:top w:val="none" w:sz="0" w:space="0" w:color="auto"/>
        <w:left w:val="none" w:sz="0" w:space="0" w:color="auto"/>
        <w:bottom w:val="none" w:sz="0" w:space="0" w:color="auto"/>
        <w:right w:val="none" w:sz="0" w:space="0" w:color="auto"/>
      </w:divBdr>
    </w:div>
    <w:div w:id="1379932365">
      <w:bodyDiv w:val="1"/>
      <w:marLeft w:val="0"/>
      <w:marRight w:val="0"/>
      <w:marTop w:val="0"/>
      <w:marBottom w:val="0"/>
      <w:divBdr>
        <w:top w:val="none" w:sz="0" w:space="0" w:color="auto"/>
        <w:left w:val="none" w:sz="0" w:space="0" w:color="auto"/>
        <w:bottom w:val="none" w:sz="0" w:space="0" w:color="auto"/>
        <w:right w:val="none" w:sz="0" w:space="0" w:color="auto"/>
      </w:divBdr>
    </w:div>
    <w:div w:id="1384014603">
      <w:bodyDiv w:val="1"/>
      <w:marLeft w:val="0"/>
      <w:marRight w:val="0"/>
      <w:marTop w:val="0"/>
      <w:marBottom w:val="0"/>
      <w:divBdr>
        <w:top w:val="none" w:sz="0" w:space="0" w:color="auto"/>
        <w:left w:val="none" w:sz="0" w:space="0" w:color="auto"/>
        <w:bottom w:val="none" w:sz="0" w:space="0" w:color="auto"/>
        <w:right w:val="none" w:sz="0" w:space="0" w:color="auto"/>
      </w:divBdr>
    </w:div>
    <w:div w:id="1436559201">
      <w:bodyDiv w:val="1"/>
      <w:marLeft w:val="0"/>
      <w:marRight w:val="0"/>
      <w:marTop w:val="0"/>
      <w:marBottom w:val="0"/>
      <w:divBdr>
        <w:top w:val="none" w:sz="0" w:space="0" w:color="auto"/>
        <w:left w:val="none" w:sz="0" w:space="0" w:color="auto"/>
        <w:bottom w:val="none" w:sz="0" w:space="0" w:color="auto"/>
        <w:right w:val="none" w:sz="0" w:space="0" w:color="auto"/>
      </w:divBdr>
    </w:div>
    <w:div w:id="1511677537">
      <w:bodyDiv w:val="1"/>
      <w:marLeft w:val="0"/>
      <w:marRight w:val="0"/>
      <w:marTop w:val="0"/>
      <w:marBottom w:val="0"/>
      <w:divBdr>
        <w:top w:val="none" w:sz="0" w:space="0" w:color="auto"/>
        <w:left w:val="none" w:sz="0" w:space="0" w:color="auto"/>
        <w:bottom w:val="none" w:sz="0" w:space="0" w:color="auto"/>
        <w:right w:val="none" w:sz="0" w:space="0" w:color="auto"/>
      </w:divBdr>
    </w:div>
    <w:div w:id="1537885098">
      <w:bodyDiv w:val="1"/>
      <w:marLeft w:val="0"/>
      <w:marRight w:val="0"/>
      <w:marTop w:val="0"/>
      <w:marBottom w:val="0"/>
      <w:divBdr>
        <w:top w:val="none" w:sz="0" w:space="0" w:color="auto"/>
        <w:left w:val="none" w:sz="0" w:space="0" w:color="auto"/>
        <w:bottom w:val="none" w:sz="0" w:space="0" w:color="auto"/>
        <w:right w:val="none" w:sz="0" w:space="0" w:color="auto"/>
      </w:divBdr>
      <w:divsChild>
        <w:div w:id="642471735">
          <w:marLeft w:val="0"/>
          <w:marRight w:val="0"/>
          <w:marTop w:val="0"/>
          <w:marBottom w:val="0"/>
          <w:divBdr>
            <w:top w:val="none" w:sz="0" w:space="0" w:color="auto"/>
            <w:left w:val="none" w:sz="0" w:space="0" w:color="auto"/>
            <w:bottom w:val="none" w:sz="0" w:space="0" w:color="auto"/>
            <w:right w:val="none" w:sz="0" w:space="0" w:color="auto"/>
          </w:divBdr>
          <w:divsChild>
            <w:div w:id="1592621255">
              <w:marLeft w:val="0"/>
              <w:marRight w:val="0"/>
              <w:marTop w:val="0"/>
              <w:marBottom w:val="0"/>
              <w:divBdr>
                <w:top w:val="none" w:sz="0" w:space="0" w:color="auto"/>
                <w:left w:val="none" w:sz="0" w:space="0" w:color="auto"/>
                <w:bottom w:val="none" w:sz="0" w:space="0" w:color="auto"/>
                <w:right w:val="none" w:sz="0" w:space="0" w:color="auto"/>
              </w:divBdr>
            </w:div>
          </w:divsChild>
        </w:div>
        <w:div w:id="967324515">
          <w:marLeft w:val="0"/>
          <w:marRight w:val="0"/>
          <w:marTop w:val="0"/>
          <w:marBottom w:val="0"/>
          <w:divBdr>
            <w:top w:val="none" w:sz="0" w:space="0" w:color="auto"/>
            <w:left w:val="none" w:sz="0" w:space="0" w:color="auto"/>
            <w:bottom w:val="none" w:sz="0" w:space="0" w:color="auto"/>
            <w:right w:val="none" w:sz="0" w:space="0" w:color="auto"/>
          </w:divBdr>
          <w:divsChild>
            <w:div w:id="1544634591">
              <w:marLeft w:val="0"/>
              <w:marRight w:val="0"/>
              <w:marTop w:val="0"/>
              <w:marBottom w:val="0"/>
              <w:divBdr>
                <w:top w:val="none" w:sz="0" w:space="0" w:color="auto"/>
                <w:left w:val="none" w:sz="0" w:space="0" w:color="auto"/>
                <w:bottom w:val="none" w:sz="0" w:space="0" w:color="auto"/>
                <w:right w:val="none" w:sz="0" w:space="0" w:color="auto"/>
              </w:divBdr>
            </w:div>
          </w:divsChild>
        </w:div>
        <w:div w:id="1163739827">
          <w:marLeft w:val="0"/>
          <w:marRight w:val="0"/>
          <w:marTop w:val="0"/>
          <w:marBottom w:val="0"/>
          <w:divBdr>
            <w:top w:val="none" w:sz="0" w:space="0" w:color="auto"/>
            <w:left w:val="none" w:sz="0" w:space="0" w:color="auto"/>
            <w:bottom w:val="none" w:sz="0" w:space="0" w:color="auto"/>
            <w:right w:val="none" w:sz="0" w:space="0" w:color="auto"/>
          </w:divBdr>
          <w:divsChild>
            <w:div w:id="1173837915">
              <w:marLeft w:val="0"/>
              <w:marRight w:val="0"/>
              <w:marTop w:val="0"/>
              <w:marBottom w:val="0"/>
              <w:divBdr>
                <w:top w:val="none" w:sz="0" w:space="0" w:color="auto"/>
                <w:left w:val="none" w:sz="0" w:space="0" w:color="auto"/>
                <w:bottom w:val="none" w:sz="0" w:space="0" w:color="auto"/>
                <w:right w:val="none" w:sz="0" w:space="0" w:color="auto"/>
              </w:divBdr>
            </w:div>
          </w:divsChild>
        </w:div>
        <w:div w:id="1532299482">
          <w:marLeft w:val="0"/>
          <w:marRight w:val="0"/>
          <w:marTop w:val="0"/>
          <w:marBottom w:val="0"/>
          <w:divBdr>
            <w:top w:val="none" w:sz="0" w:space="0" w:color="auto"/>
            <w:left w:val="none" w:sz="0" w:space="0" w:color="auto"/>
            <w:bottom w:val="none" w:sz="0" w:space="0" w:color="auto"/>
            <w:right w:val="none" w:sz="0" w:space="0" w:color="auto"/>
          </w:divBdr>
          <w:divsChild>
            <w:div w:id="1431008190">
              <w:marLeft w:val="0"/>
              <w:marRight w:val="0"/>
              <w:marTop w:val="0"/>
              <w:marBottom w:val="0"/>
              <w:divBdr>
                <w:top w:val="none" w:sz="0" w:space="0" w:color="auto"/>
                <w:left w:val="none" w:sz="0" w:space="0" w:color="auto"/>
                <w:bottom w:val="none" w:sz="0" w:space="0" w:color="auto"/>
                <w:right w:val="none" w:sz="0" w:space="0" w:color="auto"/>
              </w:divBdr>
            </w:div>
          </w:divsChild>
        </w:div>
        <w:div w:id="1717581797">
          <w:marLeft w:val="0"/>
          <w:marRight w:val="0"/>
          <w:marTop w:val="0"/>
          <w:marBottom w:val="0"/>
          <w:divBdr>
            <w:top w:val="none" w:sz="0" w:space="0" w:color="auto"/>
            <w:left w:val="none" w:sz="0" w:space="0" w:color="auto"/>
            <w:bottom w:val="none" w:sz="0" w:space="0" w:color="auto"/>
            <w:right w:val="none" w:sz="0" w:space="0" w:color="auto"/>
          </w:divBdr>
          <w:divsChild>
            <w:div w:id="17848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0440">
      <w:bodyDiv w:val="1"/>
      <w:marLeft w:val="0"/>
      <w:marRight w:val="0"/>
      <w:marTop w:val="0"/>
      <w:marBottom w:val="0"/>
      <w:divBdr>
        <w:top w:val="none" w:sz="0" w:space="0" w:color="auto"/>
        <w:left w:val="none" w:sz="0" w:space="0" w:color="auto"/>
        <w:bottom w:val="none" w:sz="0" w:space="0" w:color="auto"/>
        <w:right w:val="none" w:sz="0" w:space="0" w:color="auto"/>
      </w:divBdr>
    </w:div>
    <w:div w:id="1584756713">
      <w:bodyDiv w:val="1"/>
      <w:marLeft w:val="0"/>
      <w:marRight w:val="0"/>
      <w:marTop w:val="0"/>
      <w:marBottom w:val="0"/>
      <w:divBdr>
        <w:top w:val="none" w:sz="0" w:space="0" w:color="auto"/>
        <w:left w:val="none" w:sz="0" w:space="0" w:color="auto"/>
        <w:bottom w:val="none" w:sz="0" w:space="0" w:color="auto"/>
        <w:right w:val="none" w:sz="0" w:space="0" w:color="auto"/>
      </w:divBdr>
    </w:div>
    <w:div w:id="1601909821">
      <w:bodyDiv w:val="1"/>
      <w:marLeft w:val="0"/>
      <w:marRight w:val="0"/>
      <w:marTop w:val="0"/>
      <w:marBottom w:val="0"/>
      <w:divBdr>
        <w:top w:val="none" w:sz="0" w:space="0" w:color="auto"/>
        <w:left w:val="none" w:sz="0" w:space="0" w:color="auto"/>
        <w:bottom w:val="none" w:sz="0" w:space="0" w:color="auto"/>
        <w:right w:val="none" w:sz="0" w:space="0" w:color="auto"/>
      </w:divBdr>
    </w:div>
    <w:div w:id="1632976427">
      <w:bodyDiv w:val="1"/>
      <w:marLeft w:val="0"/>
      <w:marRight w:val="0"/>
      <w:marTop w:val="0"/>
      <w:marBottom w:val="0"/>
      <w:divBdr>
        <w:top w:val="none" w:sz="0" w:space="0" w:color="auto"/>
        <w:left w:val="none" w:sz="0" w:space="0" w:color="auto"/>
        <w:bottom w:val="none" w:sz="0" w:space="0" w:color="auto"/>
        <w:right w:val="none" w:sz="0" w:space="0" w:color="auto"/>
      </w:divBdr>
    </w:div>
    <w:div w:id="1656840785">
      <w:bodyDiv w:val="1"/>
      <w:marLeft w:val="0"/>
      <w:marRight w:val="0"/>
      <w:marTop w:val="0"/>
      <w:marBottom w:val="0"/>
      <w:divBdr>
        <w:top w:val="none" w:sz="0" w:space="0" w:color="auto"/>
        <w:left w:val="none" w:sz="0" w:space="0" w:color="auto"/>
        <w:bottom w:val="none" w:sz="0" w:space="0" w:color="auto"/>
        <w:right w:val="none" w:sz="0" w:space="0" w:color="auto"/>
      </w:divBdr>
    </w:div>
    <w:div w:id="1663465958">
      <w:bodyDiv w:val="1"/>
      <w:marLeft w:val="0"/>
      <w:marRight w:val="0"/>
      <w:marTop w:val="0"/>
      <w:marBottom w:val="0"/>
      <w:divBdr>
        <w:top w:val="none" w:sz="0" w:space="0" w:color="auto"/>
        <w:left w:val="none" w:sz="0" w:space="0" w:color="auto"/>
        <w:bottom w:val="none" w:sz="0" w:space="0" w:color="auto"/>
        <w:right w:val="none" w:sz="0" w:space="0" w:color="auto"/>
      </w:divBdr>
    </w:div>
    <w:div w:id="1668243103">
      <w:bodyDiv w:val="1"/>
      <w:marLeft w:val="0"/>
      <w:marRight w:val="0"/>
      <w:marTop w:val="0"/>
      <w:marBottom w:val="0"/>
      <w:divBdr>
        <w:top w:val="none" w:sz="0" w:space="0" w:color="auto"/>
        <w:left w:val="none" w:sz="0" w:space="0" w:color="auto"/>
        <w:bottom w:val="none" w:sz="0" w:space="0" w:color="auto"/>
        <w:right w:val="none" w:sz="0" w:space="0" w:color="auto"/>
      </w:divBdr>
    </w:div>
    <w:div w:id="1724716617">
      <w:bodyDiv w:val="1"/>
      <w:marLeft w:val="0"/>
      <w:marRight w:val="0"/>
      <w:marTop w:val="0"/>
      <w:marBottom w:val="0"/>
      <w:divBdr>
        <w:top w:val="none" w:sz="0" w:space="0" w:color="auto"/>
        <w:left w:val="none" w:sz="0" w:space="0" w:color="auto"/>
        <w:bottom w:val="none" w:sz="0" w:space="0" w:color="auto"/>
        <w:right w:val="none" w:sz="0" w:space="0" w:color="auto"/>
      </w:divBdr>
      <w:divsChild>
        <w:div w:id="131218088">
          <w:marLeft w:val="0"/>
          <w:marRight w:val="0"/>
          <w:marTop w:val="0"/>
          <w:marBottom w:val="0"/>
          <w:divBdr>
            <w:top w:val="none" w:sz="0" w:space="0" w:color="auto"/>
            <w:left w:val="none" w:sz="0" w:space="0" w:color="auto"/>
            <w:bottom w:val="none" w:sz="0" w:space="0" w:color="auto"/>
            <w:right w:val="none" w:sz="0" w:space="0" w:color="auto"/>
          </w:divBdr>
          <w:divsChild>
            <w:div w:id="1946183817">
              <w:marLeft w:val="0"/>
              <w:marRight w:val="0"/>
              <w:marTop w:val="0"/>
              <w:marBottom w:val="0"/>
              <w:divBdr>
                <w:top w:val="none" w:sz="0" w:space="0" w:color="auto"/>
                <w:left w:val="none" w:sz="0" w:space="0" w:color="auto"/>
                <w:bottom w:val="none" w:sz="0" w:space="0" w:color="auto"/>
                <w:right w:val="none" w:sz="0" w:space="0" w:color="auto"/>
              </w:divBdr>
            </w:div>
          </w:divsChild>
        </w:div>
        <w:div w:id="906649172">
          <w:marLeft w:val="0"/>
          <w:marRight w:val="0"/>
          <w:marTop w:val="0"/>
          <w:marBottom w:val="0"/>
          <w:divBdr>
            <w:top w:val="none" w:sz="0" w:space="0" w:color="auto"/>
            <w:left w:val="none" w:sz="0" w:space="0" w:color="auto"/>
            <w:bottom w:val="none" w:sz="0" w:space="0" w:color="auto"/>
            <w:right w:val="none" w:sz="0" w:space="0" w:color="auto"/>
          </w:divBdr>
          <w:divsChild>
            <w:div w:id="1801993832">
              <w:marLeft w:val="0"/>
              <w:marRight w:val="0"/>
              <w:marTop w:val="0"/>
              <w:marBottom w:val="0"/>
              <w:divBdr>
                <w:top w:val="none" w:sz="0" w:space="0" w:color="auto"/>
                <w:left w:val="none" w:sz="0" w:space="0" w:color="auto"/>
                <w:bottom w:val="none" w:sz="0" w:space="0" w:color="auto"/>
                <w:right w:val="none" w:sz="0" w:space="0" w:color="auto"/>
              </w:divBdr>
            </w:div>
          </w:divsChild>
        </w:div>
        <w:div w:id="1103495838">
          <w:marLeft w:val="0"/>
          <w:marRight w:val="0"/>
          <w:marTop w:val="0"/>
          <w:marBottom w:val="0"/>
          <w:divBdr>
            <w:top w:val="none" w:sz="0" w:space="0" w:color="auto"/>
            <w:left w:val="none" w:sz="0" w:space="0" w:color="auto"/>
            <w:bottom w:val="none" w:sz="0" w:space="0" w:color="auto"/>
            <w:right w:val="none" w:sz="0" w:space="0" w:color="auto"/>
          </w:divBdr>
          <w:divsChild>
            <w:div w:id="112098361">
              <w:marLeft w:val="0"/>
              <w:marRight w:val="0"/>
              <w:marTop w:val="0"/>
              <w:marBottom w:val="0"/>
              <w:divBdr>
                <w:top w:val="none" w:sz="0" w:space="0" w:color="auto"/>
                <w:left w:val="none" w:sz="0" w:space="0" w:color="auto"/>
                <w:bottom w:val="none" w:sz="0" w:space="0" w:color="auto"/>
                <w:right w:val="none" w:sz="0" w:space="0" w:color="auto"/>
              </w:divBdr>
            </w:div>
          </w:divsChild>
        </w:div>
        <w:div w:id="1542353124">
          <w:marLeft w:val="0"/>
          <w:marRight w:val="0"/>
          <w:marTop w:val="0"/>
          <w:marBottom w:val="0"/>
          <w:divBdr>
            <w:top w:val="none" w:sz="0" w:space="0" w:color="auto"/>
            <w:left w:val="none" w:sz="0" w:space="0" w:color="auto"/>
            <w:bottom w:val="none" w:sz="0" w:space="0" w:color="auto"/>
            <w:right w:val="none" w:sz="0" w:space="0" w:color="auto"/>
          </w:divBdr>
          <w:divsChild>
            <w:div w:id="8089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808">
      <w:bodyDiv w:val="1"/>
      <w:marLeft w:val="0"/>
      <w:marRight w:val="0"/>
      <w:marTop w:val="0"/>
      <w:marBottom w:val="0"/>
      <w:divBdr>
        <w:top w:val="none" w:sz="0" w:space="0" w:color="auto"/>
        <w:left w:val="none" w:sz="0" w:space="0" w:color="auto"/>
        <w:bottom w:val="none" w:sz="0" w:space="0" w:color="auto"/>
        <w:right w:val="none" w:sz="0" w:space="0" w:color="auto"/>
      </w:divBdr>
    </w:div>
    <w:div w:id="1918710540">
      <w:bodyDiv w:val="1"/>
      <w:marLeft w:val="0"/>
      <w:marRight w:val="0"/>
      <w:marTop w:val="0"/>
      <w:marBottom w:val="0"/>
      <w:divBdr>
        <w:top w:val="none" w:sz="0" w:space="0" w:color="auto"/>
        <w:left w:val="none" w:sz="0" w:space="0" w:color="auto"/>
        <w:bottom w:val="none" w:sz="0" w:space="0" w:color="auto"/>
        <w:right w:val="none" w:sz="0" w:space="0" w:color="auto"/>
      </w:divBdr>
    </w:div>
    <w:div w:id="1948585416">
      <w:bodyDiv w:val="1"/>
      <w:marLeft w:val="0"/>
      <w:marRight w:val="0"/>
      <w:marTop w:val="0"/>
      <w:marBottom w:val="0"/>
      <w:divBdr>
        <w:top w:val="none" w:sz="0" w:space="0" w:color="auto"/>
        <w:left w:val="none" w:sz="0" w:space="0" w:color="auto"/>
        <w:bottom w:val="none" w:sz="0" w:space="0" w:color="auto"/>
        <w:right w:val="none" w:sz="0" w:space="0" w:color="auto"/>
      </w:divBdr>
    </w:div>
    <w:div w:id="1979530872">
      <w:bodyDiv w:val="1"/>
      <w:marLeft w:val="0"/>
      <w:marRight w:val="0"/>
      <w:marTop w:val="0"/>
      <w:marBottom w:val="0"/>
      <w:divBdr>
        <w:top w:val="none" w:sz="0" w:space="0" w:color="auto"/>
        <w:left w:val="none" w:sz="0" w:space="0" w:color="auto"/>
        <w:bottom w:val="none" w:sz="0" w:space="0" w:color="auto"/>
        <w:right w:val="none" w:sz="0" w:space="0" w:color="auto"/>
      </w:divBdr>
    </w:div>
    <w:div w:id="1992640012">
      <w:bodyDiv w:val="1"/>
      <w:marLeft w:val="0"/>
      <w:marRight w:val="0"/>
      <w:marTop w:val="0"/>
      <w:marBottom w:val="0"/>
      <w:divBdr>
        <w:top w:val="none" w:sz="0" w:space="0" w:color="auto"/>
        <w:left w:val="none" w:sz="0" w:space="0" w:color="auto"/>
        <w:bottom w:val="none" w:sz="0" w:space="0" w:color="auto"/>
        <w:right w:val="none" w:sz="0" w:space="0" w:color="auto"/>
      </w:divBdr>
    </w:div>
    <w:div w:id="2074155355">
      <w:bodyDiv w:val="1"/>
      <w:marLeft w:val="0"/>
      <w:marRight w:val="0"/>
      <w:marTop w:val="0"/>
      <w:marBottom w:val="0"/>
      <w:divBdr>
        <w:top w:val="none" w:sz="0" w:space="0" w:color="auto"/>
        <w:left w:val="none" w:sz="0" w:space="0" w:color="auto"/>
        <w:bottom w:val="none" w:sz="0" w:space="0" w:color="auto"/>
        <w:right w:val="none" w:sz="0" w:space="0" w:color="auto"/>
      </w:divBdr>
    </w:div>
    <w:div w:id="2082294270">
      <w:bodyDiv w:val="1"/>
      <w:marLeft w:val="0"/>
      <w:marRight w:val="0"/>
      <w:marTop w:val="0"/>
      <w:marBottom w:val="0"/>
      <w:divBdr>
        <w:top w:val="none" w:sz="0" w:space="0" w:color="auto"/>
        <w:left w:val="none" w:sz="0" w:space="0" w:color="auto"/>
        <w:bottom w:val="none" w:sz="0" w:space="0" w:color="auto"/>
        <w:right w:val="none" w:sz="0" w:space="0" w:color="auto"/>
      </w:divBdr>
    </w:div>
    <w:div w:id="2104497879">
      <w:bodyDiv w:val="1"/>
      <w:marLeft w:val="0"/>
      <w:marRight w:val="0"/>
      <w:marTop w:val="0"/>
      <w:marBottom w:val="0"/>
      <w:divBdr>
        <w:top w:val="none" w:sz="0" w:space="0" w:color="auto"/>
        <w:left w:val="none" w:sz="0" w:space="0" w:color="auto"/>
        <w:bottom w:val="none" w:sz="0" w:space="0" w:color="auto"/>
        <w:right w:val="none" w:sz="0" w:space="0" w:color="auto"/>
      </w:divBdr>
    </w:div>
    <w:div w:id="2126381211">
      <w:bodyDiv w:val="1"/>
      <w:marLeft w:val="0"/>
      <w:marRight w:val="0"/>
      <w:marTop w:val="0"/>
      <w:marBottom w:val="0"/>
      <w:divBdr>
        <w:top w:val="none" w:sz="0" w:space="0" w:color="auto"/>
        <w:left w:val="none" w:sz="0" w:space="0" w:color="auto"/>
        <w:bottom w:val="none" w:sz="0" w:space="0" w:color="auto"/>
        <w:right w:val="none" w:sz="0" w:space="0" w:color="auto"/>
      </w:divBdr>
    </w:div>
    <w:div w:id="214218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E93D7-AD92-4F41-B9CA-233B078D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53</Pages>
  <Words>15448</Words>
  <Characters>88057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SoftBrand</dc:creator>
  <cp:keywords/>
  <dc:description/>
  <cp:lastModifiedBy>olaxyinnovations</cp:lastModifiedBy>
  <cp:revision>37</cp:revision>
  <cp:lastPrinted>2025-07-07T12:24:00Z</cp:lastPrinted>
  <dcterms:created xsi:type="dcterms:W3CDTF">2021-12-09T21:29:00Z</dcterms:created>
  <dcterms:modified xsi:type="dcterms:W3CDTF">2025-07-07T12:28:00Z</dcterms:modified>
</cp:coreProperties>
</file>