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4F" w:rsidRDefault="00A32B4F" w:rsidP="00954D10">
      <w:pPr>
        <w:spacing w:after="0" w:line="360" w:lineRule="auto"/>
        <w:rPr>
          <w:rFonts w:ascii="Times New Roman" w:hAnsi="Times New Roman" w:cs="Times New Roman"/>
          <w:b/>
          <w:bCs/>
          <w:sz w:val="24"/>
          <w:szCs w:val="24"/>
        </w:rPr>
      </w:pPr>
    </w:p>
    <w:p w:rsidR="00C308F5" w:rsidRDefault="00C308F5"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C03B81" w:rsidRDefault="00C03B81"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D659FE" w:rsidRPr="00D659FE" w:rsidRDefault="00C308F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xml:space="preserve">] reacts with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to form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influence how well and how quickly the antacid works (Miller &amp; Carter, 2020).</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calcium absorption, kidney stone formation, and metabolic alkalosis, necessitating appropriate usage recommendations (Roberts &amp; Lee, 2023).</w:t>
      </w:r>
    </w:p>
    <w:p w:rsidR="00D659FE" w:rsidRPr="00C308F5" w:rsidRDefault="00C308F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p w:rsidR="00C308F5"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The availability and affordability of these medications make them a popular choice for self-medication among Nigerians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Adekunle</w:t>
      </w:r>
      <w:proofErr w:type="spellEnd"/>
      <w:r w:rsidRPr="00D659FE">
        <w:rPr>
          <w:rFonts w:ascii="Times New Roman" w:hAnsi="Times New Roman" w:cs="Times New Roman"/>
          <w:sz w:val="24"/>
          <w:szCs w:val="24"/>
        </w:rPr>
        <w:t>,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w:t>
      </w:r>
      <w:proofErr w:type="spellStart"/>
      <w:r w:rsidRPr="00D659FE">
        <w:rPr>
          <w:rFonts w:ascii="Times New Roman" w:hAnsi="Times New Roman" w:cs="Times New Roman"/>
          <w:sz w:val="24"/>
          <w:szCs w:val="24"/>
        </w:rPr>
        <w:t>Okeke</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rsidR="00D659FE" w:rsidRPr="00C308F5" w:rsidRDefault="00D659FE" w:rsidP="00954D10">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w:t>
      </w:r>
      <w:proofErr w:type="spellStart"/>
      <w:r w:rsidRPr="00C308F5">
        <w:rPr>
          <w:rFonts w:ascii="Times New Roman" w:hAnsi="Times New Roman" w:cs="Times New Roman"/>
          <w:sz w:val="24"/>
          <w:szCs w:val="24"/>
        </w:rPr>
        <w:t>Gestid</w:t>
      </w:r>
      <w:proofErr w:type="spellEnd"/>
      <w:r w:rsidRPr="00C308F5">
        <w:rPr>
          <w:rFonts w:ascii="Times New Roman" w:hAnsi="Times New Roman" w:cs="Times New Roman"/>
          <w:sz w:val="24"/>
          <w:szCs w:val="24"/>
        </w:rPr>
        <w:t xml:space="preserve">, which contains a combination of aluminum hydroxide, magnesium hydroxide, and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This formulation provides effective acid neutralization while the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component helps reduce bloating and gas formation (Adebayo &amp; </w:t>
      </w:r>
      <w:proofErr w:type="spellStart"/>
      <w:r w:rsidRPr="00C308F5">
        <w:rPr>
          <w:rFonts w:ascii="Times New Roman" w:hAnsi="Times New Roman" w:cs="Times New Roman"/>
          <w:sz w:val="24"/>
          <w:szCs w:val="24"/>
        </w:rPr>
        <w:t>Chukwuma</w:t>
      </w:r>
      <w:proofErr w:type="spellEnd"/>
      <w:r w:rsidRPr="00C308F5">
        <w:rPr>
          <w:rFonts w:ascii="Times New Roman" w:hAnsi="Times New Roman" w:cs="Times New Roman"/>
          <w:sz w:val="24"/>
          <w:szCs w:val="24"/>
        </w:rPr>
        <w:t xml:space="preserve">, 2022). Another popular antacid is Andrews Liver Salt, which contains sodium bicarbonate and citric acid. It acts as an effervescent antacid, providing rapid relief from acid indigestion and bloating (Emmanuel &amp; </w:t>
      </w:r>
      <w:proofErr w:type="spellStart"/>
      <w:r w:rsidRPr="00C308F5">
        <w:rPr>
          <w:rFonts w:ascii="Times New Roman" w:hAnsi="Times New Roman" w:cs="Times New Roman"/>
          <w:sz w:val="24"/>
          <w:szCs w:val="24"/>
        </w:rPr>
        <w:t>Uchenna</w:t>
      </w:r>
      <w:proofErr w:type="spellEnd"/>
      <w:r w:rsidRPr="00C308F5">
        <w:rPr>
          <w:rFonts w:ascii="Times New Roman" w:hAnsi="Times New Roman" w:cs="Times New Roman"/>
          <w:sz w:val="24"/>
          <w:szCs w:val="24"/>
        </w:rPr>
        <w:t xml:space="preserve">, 2023). </w:t>
      </w:r>
      <w:proofErr w:type="spellStart"/>
      <w:r w:rsidRPr="00C308F5">
        <w:rPr>
          <w:rFonts w:ascii="Times New Roman" w:hAnsi="Times New Roman" w:cs="Times New Roman"/>
          <w:sz w:val="24"/>
          <w:szCs w:val="24"/>
        </w:rPr>
        <w:t>Gaviscon</w:t>
      </w:r>
      <w:proofErr w:type="spellEnd"/>
      <w:r w:rsidRPr="00C308F5">
        <w:rPr>
          <w:rFonts w:ascii="Times New Roman" w:hAnsi="Times New Roman" w:cs="Times New Roman"/>
          <w:sz w:val="24"/>
          <w:szCs w:val="24"/>
        </w:rPr>
        <w:t>, a well-known international brand also available in Nigeria, contains sodium alginate in addition to antacid compounds. It not only neutralizes acid but also forms a protective barrier to prevent acid reflux, making it a preferred choice for GERD management (</w:t>
      </w:r>
      <w:proofErr w:type="spellStart"/>
      <w:r w:rsidRPr="00C308F5">
        <w:rPr>
          <w:rFonts w:ascii="Times New Roman" w:hAnsi="Times New Roman" w:cs="Times New Roman"/>
          <w:sz w:val="24"/>
          <w:szCs w:val="24"/>
        </w:rPr>
        <w:t>Chidiebere</w:t>
      </w:r>
      <w:proofErr w:type="spellEnd"/>
      <w:r w:rsidRPr="00C308F5">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rsidR="00C308F5" w:rsidRDefault="00D659FE" w:rsidP="00954D10">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Additionally, </w:t>
      </w:r>
      <w:proofErr w:type="spellStart"/>
      <w:r w:rsidRPr="00C308F5">
        <w:rPr>
          <w:rFonts w:ascii="Times New Roman" w:hAnsi="Times New Roman" w:cs="Times New Roman"/>
          <w:sz w:val="24"/>
          <w:szCs w:val="24"/>
        </w:rPr>
        <w:t>Eno</w:t>
      </w:r>
      <w:proofErr w:type="spellEnd"/>
      <w:r w:rsidRPr="00C308F5">
        <w:rPr>
          <w:rFonts w:ascii="Times New Roman" w:hAnsi="Times New Roman" w:cs="Times New Roman"/>
          <w:sz w:val="24"/>
          <w:szCs w:val="24"/>
        </w:rPr>
        <w:t xml:space="preserve"> Fruit Salt, another effervescent antacid, is commonly used for quick relief from acidity and bloating. It contains sodium bicarbonate, citric acid, and sodium carbonate, which react with gastric acid to form carbon dioxide, facilitating fast neutralization (</w:t>
      </w:r>
      <w:proofErr w:type="spellStart"/>
      <w:r w:rsidRPr="00C308F5">
        <w:rPr>
          <w:rFonts w:ascii="Times New Roman" w:hAnsi="Times New Roman" w:cs="Times New Roman"/>
          <w:sz w:val="24"/>
          <w:szCs w:val="24"/>
        </w:rPr>
        <w:t>Ogundipe</w:t>
      </w:r>
      <w:proofErr w:type="spellEnd"/>
      <w:r w:rsidRPr="00C308F5">
        <w:rPr>
          <w:rFonts w:ascii="Times New Roman" w:hAnsi="Times New Roman" w:cs="Times New Roman"/>
          <w:sz w:val="24"/>
          <w:szCs w:val="24"/>
        </w:rPr>
        <w:t xml:space="preserve"> &amp; Williams, 2021). Magnesium </w:t>
      </w:r>
      <w:proofErr w:type="spellStart"/>
      <w:r w:rsidRPr="00C308F5">
        <w:rPr>
          <w:rFonts w:ascii="Times New Roman" w:hAnsi="Times New Roman" w:cs="Times New Roman"/>
          <w:sz w:val="24"/>
          <w:szCs w:val="24"/>
        </w:rPr>
        <w:t>Trisilicate</w:t>
      </w:r>
      <w:proofErr w:type="spellEnd"/>
      <w:r w:rsidRPr="00C308F5">
        <w:rPr>
          <w:rFonts w:ascii="Times New Roman" w:hAnsi="Times New Roman" w:cs="Times New Roman"/>
          <w:sz w:val="24"/>
          <w:szCs w:val="24"/>
        </w:rPr>
        <w:t>, a generic formulation available in Nigeria, is also widely used and functions by coating the stomach lining while providing a sustained neutralizing effect (</w:t>
      </w:r>
      <w:proofErr w:type="spellStart"/>
      <w:r w:rsidRPr="00C308F5">
        <w:rPr>
          <w:rFonts w:ascii="Times New Roman" w:hAnsi="Times New Roman" w:cs="Times New Roman"/>
          <w:sz w:val="24"/>
          <w:szCs w:val="24"/>
        </w:rPr>
        <w:t>Okon</w:t>
      </w:r>
      <w:proofErr w:type="spellEnd"/>
      <w:r w:rsidRPr="00C308F5">
        <w:rPr>
          <w:rFonts w:ascii="Times New Roman" w:hAnsi="Times New Roman" w:cs="Times New Roman"/>
          <w:sz w:val="24"/>
          <w:szCs w:val="24"/>
        </w:rPr>
        <w:t xml:space="preserve"> &amp; Bello, 2022).</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preference for specific antacids in Nigeria often depends on accessibility, affordability, and perceived effectiveness. However, concerns have been raised about the indiscriminate use of </w:t>
      </w:r>
      <w:r w:rsidRPr="00D659FE">
        <w:rPr>
          <w:rFonts w:ascii="Times New Roman" w:hAnsi="Times New Roman" w:cs="Times New Roman"/>
          <w:sz w:val="24"/>
          <w:szCs w:val="24"/>
        </w:rPr>
        <w:lastRenderedPageBreak/>
        <w:t>antacids, especially those containing sodium bicarbonate, due to potential side effects such as alkalosis, electrolyte imbalances, and kidney-related complications when used excessively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rsidR="00D659FE" w:rsidRPr="00C308F5" w:rsidRDefault="00C308F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p w:rsidR="00584B9B" w:rsidRPr="00C308F5" w:rsidRDefault="00D659FE" w:rsidP="00954D10">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w:t>
      </w:r>
      <w:proofErr w:type="spellStart"/>
      <w:r w:rsidRPr="00C308F5">
        <w:rPr>
          <w:rFonts w:ascii="Times New Roman" w:hAnsi="Times New Roman" w:cs="Times New Roman"/>
          <w:sz w:val="24"/>
          <w:szCs w:val="24"/>
        </w:rPr>
        <w:t>Okonkwo</w:t>
      </w:r>
      <w:proofErr w:type="spellEnd"/>
      <w:r w:rsidRPr="00C308F5">
        <w:rPr>
          <w:rFonts w:ascii="Times New Roman" w:hAnsi="Times New Roman" w:cs="Times New Roman"/>
          <w:sz w:val="24"/>
          <w:szCs w:val="24"/>
        </w:rPr>
        <w:t xml:space="preserve"> &amp; </w:t>
      </w:r>
      <w:proofErr w:type="spellStart"/>
      <w:r w:rsidRPr="00C308F5">
        <w:rPr>
          <w:rFonts w:ascii="Times New Roman" w:hAnsi="Times New Roman" w:cs="Times New Roman"/>
          <w:sz w:val="24"/>
          <w:szCs w:val="24"/>
        </w:rPr>
        <w:t>Adeyemi</w:t>
      </w:r>
      <w:proofErr w:type="spellEnd"/>
      <w:r w:rsidRPr="00C308F5">
        <w:rPr>
          <w:rFonts w:ascii="Times New Roman" w:hAnsi="Times New Roman" w:cs="Times New Roman"/>
          <w:sz w:val="24"/>
          <w:szCs w:val="24"/>
        </w:rPr>
        <w:t>, 2021).</w:t>
      </w:r>
    </w:p>
    <w:p w:rsidR="00D659FE" w:rsidRPr="007F7090" w:rsidRDefault="007F7090"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and heartburn. One of its advantages is its ability to form a protective layer on the stomach lining, reducing irritation and promoting ulcer healing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D659FE" w:rsidRPr="00BC1219" w:rsidRDefault="00BC1219" w:rsidP="00954D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Magnesium hydroxide and magnesium </w:t>
      </w:r>
      <w:proofErr w:type="spellStart"/>
      <w:r w:rsidRPr="00D659FE">
        <w:rPr>
          <w:rFonts w:ascii="Times New Roman" w:hAnsi="Times New Roman" w:cs="Times New Roman"/>
          <w:sz w:val="24"/>
          <w:szCs w:val="24"/>
        </w:rPr>
        <w:t>trisilicate</w:t>
      </w:r>
      <w:proofErr w:type="spellEnd"/>
      <w:r w:rsidRPr="00D659FE">
        <w:rPr>
          <w:rFonts w:ascii="Times New Roman" w:hAnsi="Times New Roman" w:cs="Times New Roman"/>
          <w:sz w:val="24"/>
          <w:szCs w:val="24"/>
        </w:rPr>
        <w:t xml:space="preserve"> are commonly used in antacid formulations due to their rapid acid-neutralizing action. Magnesium-based antacids 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particularly in patients with renal impairment (Adebayo &amp; Yusuf, 2024).</w:t>
      </w:r>
    </w:p>
    <w:p w:rsidR="007F7090"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rsidR="00D659FE" w:rsidRPr="007F7090" w:rsidRDefault="00D659FE" w:rsidP="00954D10">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Calcium carbonate is widely used in antacid preparations due to its strong acid-neutralizing capacity. It reacts with stomach acid to form calcium chloride, carbon dioxide, and water, providing quick and long-lasting relief from acid reflux and indigestion (</w:t>
      </w:r>
      <w:proofErr w:type="spellStart"/>
      <w:r w:rsidRPr="007F7090">
        <w:rPr>
          <w:rFonts w:ascii="Times New Roman" w:hAnsi="Times New Roman" w:cs="Times New Roman"/>
          <w:sz w:val="24"/>
          <w:szCs w:val="24"/>
        </w:rPr>
        <w:t>Chidiebere</w:t>
      </w:r>
      <w:proofErr w:type="spellEnd"/>
      <w:r w:rsidRPr="007F7090">
        <w:rPr>
          <w:rFonts w:ascii="Times New Roman" w:hAnsi="Times New Roman" w:cs="Times New Roman"/>
          <w:sz w:val="24"/>
          <w:szCs w:val="24"/>
        </w:rPr>
        <w:t xml:space="preserve"> &amp; </w:t>
      </w:r>
      <w:proofErr w:type="spellStart"/>
      <w:r w:rsidRPr="007F7090">
        <w:rPr>
          <w:rFonts w:ascii="Times New Roman" w:hAnsi="Times New Roman" w:cs="Times New Roman"/>
          <w:sz w:val="24"/>
          <w:szCs w:val="24"/>
        </w:rPr>
        <w:t>Okafor</w:t>
      </w:r>
      <w:proofErr w:type="spellEnd"/>
      <w:r w:rsidRPr="007F7090">
        <w:rPr>
          <w:rFonts w:ascii="Times New Roman" w:hAnsi="Times New Roman" w:cs="Times New Roman"/>
          <w:sz w:val="24"/>
          <w:szCs w:val="24"/>
        </w:rPr>
        <w:t xml:space="preserve">, 2023). Additionally, calcium-based antacids contribute to calcium intake, which can be beneficial for bone health. However, excessive consumption may lead to </w:t>
      </w:r>
      <w:proofErr w:type="spellStart"/>
      <w:r w:rsidRPr="007F7090">
        <w:rPr>
          <w:rFonts w:ascii="Times New Roman" w:hAnsi="Times New Roman" w:cs="Times New Roman"/>
          <w:sz w:val="24"/>
          <w:szCs w:val="24"/>
        </w:rPr>
        <w:t>hypercalcemia</w:t>
      </w:r>
      <w:proofErr w:type="spellEnd"/>
      <w:r w:rsidRPr="007F7090">
        <w:rPr>
          <w:rFonts w:ascii="Times New Roman" w:hAnsi="Times New Roman" w:cs="Times New Roman"/>
          <w:sz w:val="24"/>
          <w:szCs w:val="24"/>
        </w:rPr>
        <w:t>, milk- alkali syndrome, and rebound acid secretion, where the stomach produces more acid after the initial neutralization effect wears off (</w:t>
      </w:r>
      <w:proofErr w:type="spellStart"/>
      <w:r w:rsidRPr="007F7090">
        <w:rPr>
          <w:rFonts w:ascii="Times New Roman" w:hAnsi="Times New Roman" w:cs="Times New Roman"/>
          <w:sz w:val="24"/>
          <w:szCs w:val="24"/>
        </w:rPr>
        <w:t>Oluwaseun</w:t>
      </w:r>
      <w:proofErr w:type="spellEnd"/>
      <w:r w:rsidRPr="007F7090">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rsidR="00D659FE" w:rsidRPr="00BC1219" w:rsidRDefault="00D659FE" w:rsidP="00965BFC">
      <w:pPr>
        <w:pStyle w:val="ListParagraph"/>
        <w:numPr>
          <w:ilvl w:val="2"/>
          <w:numId w:val="2"/>
        </w:numPr>
        <w:spacing w:line="360" w:lineRule="auto"/>
        <w:jc w:val="both"/>
        <w:rPr>
          <w:b/>
          <w:bCs/>
          <w:sz w:val="24"/>
          <w:szCs w:val="24"/>
        </w:rPr>
      </w:pPr>
      <w:r w:rsidRPr="00BC1219">
        <w:rPr>
          <w:b/>
          <w:bCs/>
          <w:sz w:val="24"/>
          <w:szCs w:val="24"/>
        </w:rPr>
        <w:t>Sodium-Based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While effective, sodium- based antacids are not recommended for long-term use due to their high sodium content, which can contribute to hypertension and fluid retention, particularly in individuals with cardiovascular or kidney conditions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65BFC">
      <w:pPr>
        <w:pStyle w:val="ListParagraph"/>
        <w:numPr>
          <w:ilvl w:val="2"/>
          <w:numId w:val="2"/>
        </w:numPr>
        <w:spacing w:line="360" w:lineRule="auto"/>
        <w:jc w:val="both"/>
        <w:rPr>
          <w:b/>
          <w:bCs/>
          <w:sz w:val="24"/>
          <w:szCs w:val="24"/>
        </w:rPr>
      </w:pPr>
      <w:r w:rsidRPr="00BC1219">
        <w:rPr>
          <w:b/>
          <w:bCs/>
          <w:sz w:val="24"/>
          <w:szCs w:val="24"/>
        </w:rPr>
        <w:t>Combination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Many commercial antacids combine multiple active ingredients to balance efficacy and minimize side effects. For instance, magnesium and aluminum hydroxides are often combined to counteract the laxative effect of magnesium with the constipating effect of aluminum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 Another example is the inclusion of alginates in some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which not only neutralizes acid but also creates a protective barrier against reflux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These combination antacids are particularly effective for individuals requiring sustained acid suppression with minimal gastrointestinal side effects.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The choice of antacid depends on the severity of symptoms, underlying health conditions, and potential side effects. While antacids provide effective short-term relief, excessive or prolonged use can lead to electrolyte imbalances, metabolic disturbances, and interactions with other medications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rsidR="00D659FE" w:rsidRPr="00556125" w:rsidRDefault="0055612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in the stomach to form water and neutral salts, thereby increasing gastric pH and reducing acidity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most commonly used inorganic antacids include aluminum hydroxide, magnesium hydroxide, calcium carbonate, and sodium bicarbonate.</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w:t>
      </w:r>
      <w:proofErr w:type="gramStart"/>
      <w:r w:rsidRPr="00D659FE">
        <w:rPr>
          <w:rFonts w:ascii="Times New Roman" w:hAnsi="Times New Roman" w:cs="Times New Roman"/>
          <w:sz w:val="24"/>
          <w:szCs w:val="24"/>
        </w:rPr>
        <w:t>Al(</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w:t>
      </w:r>
      <w:proofErr w:type="spellStart"/>
      <w:r w:rsidRPr="00D659FE">
        <w:rPr>
          <w:rFonts w:ascii="Times New Roman" w:hAnsi="Times New Roman" w:cs="Times New Roman"/>
          <w:sz w:val="24"/>
          <w:szCs w:val="24"/>
        </w:rPr>
        <w:t>AlCl</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and water. It is known for its ability to provide prolonged acid suppression and is often used in combination with other antacids to enhance its efficacy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the gastric lining, making it useful in ulcer treatment. However, prolonged use may lead to constipation and phosphate depletion, resulting in hypophosphatemia, which can weaken bones and cause other metabolic disturbances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rsidR="005E1AA2" w:rsidRPr="00D659FE" w:rsidRDefault="005E1AA2" w:rsidP="00954D10">
      <w:pPr>
        <w:spacing w:after="0" w:line="360" w:lineRule="auto"/>
        <w:jc w:val="both"/>
        <w:rPr>
          <w:rFonts w:ascii="Times New Roman" w:hAnsi="Times New Roman" w:cs="Times New Roman"/>
          <w:sz w:val="24"/>
          <w:szCs w:val="24"/>
        </w:rPr>
      </w:pP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and water, effectively increasing gastric 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w:t>
      </w:r>
      <w:r w:rsidRPr="00D659FE">
        <w:rPr>
          <w:rFonts w:ascii="Times New Roman" w:hAnsi="Times New Roman" w:cs="Times New Roman"/>
          <w:sz w:val="24"/>
          <w:szCs w:val="24"/>
        </w:rPr>
        <w:lastRenderedPageBreak/>
        <w:t xml:space="preserve">individuals suffering from constipation. However, excessive intake may lead to diarrhea and, in patients with kidney disease,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which can cause neurological and cardiovascular complications (Adebayo &amp; Yusuf, 2024).</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which increases gastric pH and reduces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2023). Due to its high neutralizing capacity, calcium carbonate is commonly used in chewable and effervescent antacid formulations. Additionally, it contributes to calcium intake, which is beneficial for bone health. However, excessive use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kidney stone formation, and rebound acid secretion, where the stomach produces more acid after the neutralization effect wears off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w:t>
      </w:r>
      <w:proofErr w:type="spellStart"/>
      <w:r w:rsidRPr="00D659FE">
        <w:rPr>
          <w:rFonts w:ascii="Times New Roman" w:hAnsi="Times New Roman" w:cs="Times New Roman"/>
          <w:sz w:val="24"/>
          <w:szCs w:val="24"/>
        </w:rPr>
        <w:t>NaHCO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water, and sodium chloride (</w:t>
      </w:r>
      <w:proofErr w:type="spellStart"/>
      <w:r w:rsidRPr="00D659FE">
        <w:rPr>
          <w:rFonts w:ascii="Times New Roman" w:hAnsi="Times New Roman" w:cs="Times New Roman"/>
          <w:sz w:val="24"/>
          <w:szCs w:val="24"/>
        </w:rPr>
        <w:t>NaCl</w:t>
      </w:r>
      <w:proofErr w:type="spellEnd"/>
      <w:r w:rsidRPr="00D659FE">
        <w:rPr>
          <w:rFonts w:ascii="Times New Roman" w:hAnsi="Times New Roman" w:cs="Times New Roman"/>
          <w:sz w:val="24"/>
          <w:szCs w:val="24"/>
        </w:rPr>
        <w:t xml:space="preserve">). It is commonly found in effervescent antacids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providing rapid relief from acid indigestion and bloating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Despite its effectiveness, sodium bicarbonate is not recommended for long-term use due to its high sodium content, which can contribute to hypertension, fluid retention, and metabolic alkalosis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 xml:space="preserve">risks </w:t>
      </w:r>
      <w:r w:rsidRPr="00D659FE">
        <w:rPr>
          <w:rFonts w:ascii="Times New Roman" w:hAnsi="Times New Roman" w:cs="Times New Roman"/>
          <w:sz w:val="24"/>
          <w:szCs w:val="24"/>
        </w:rPr>
        <w:lastRenderedPageBreak/>
        <w:t>when used excessively, particularly in individuals with cardiovascular or renal conditions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rsidR="00D659FE" w:rsidRPr="00B56C0D" w:rsidRDefault="00B56C0D"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Unlike inorganic antacids, organic antacids often have additional properties, such as mucosal protection and anti-inflammatory effects, making them useful for specific patient populations.</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One of the most widely used organic antacid components is </w:t>
      </w:r>
      <w:proofErr w:type="spellStart"/>
      <w:r w:rsidRPr="00D659FE">
        <w:rPr>
          <w:rFonts w:ascii="Times New Roman" w:hAnsi="Times New Roman" w:cs="Times New Roman"/>
          <w:sz w:val="24"/>
          <w:szCs w:val="24"/>
        </w:rPr>
        <w:t>alginic</w:t>
      </w:r>
      <w:proofErr w:type="spellEnd"/>
      <w:r w:rsidRPr="00D659FE">
        <w:rPr>
          <w:rFonts w:ascii="Times New Roman" w:hAnsi="Times New Roman" w:cs="Times New Roman"/>
          <w:sz w:val="24"/>
          <w:szCs w:val="24"/>
        </w:rPr>
        <w:t xml:space="preserve"> acid, commonly found in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Alginates, derived from brown seaweed, work by forming a gel-like barrier that floats on top of stomach contents, preventing acid reflux into the esophagus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providing longer-lasting relief than standard acid neutralization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This makes alginate-based antacids particularly beneficial for individuals with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rsidR="005E1AA2"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organic antacids incorporate amino acid salts, such as glycine and alginate-amino acid complexes, which help buffer stomach acid while supporting gastric mucosal healing. These </w:t>
      </w:r>
      <w:r w:rsidRPr="00D659FE">
        <w:rPr>
          <w:rFonts w:ascii="Times New Roman" w:hAnsi="Times New Roman" w:cs="Times New Roman"/>
          <w:sz w:val="24"/>
          <w:szCs w:val="24"/>
        </w:rPr>
        <w:lastRenderedPageBreak/>
        <w:t>compounds act as weak bases, neutralizing excess hydrochloric acid while also promoting a balanced gastric environment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rsidR="00D659FE" w:rsidRPr="00BC1219" w:rsidRDefault="00D659FE" w:rsidP="00965BFC">
      <w:pPr>
        <w:pStyle w:val="ListParagraph"/>
        <w:numPr>
          <w:ilvl w:val="2"/>
          <w:numId w:val="3"/>
        </w:numPr>
        <w:spacing w:line="360" w:lineRule="auto"/>
        <w:rPr>
          <w:b/>
          <w:bCs/>
          <w:sz w:val="24"/>
          <w:szCs w:val="24"/>
        </w:rPr>
      </w:pPr>
      <w:proofErr w:type="spellStart"/>
      <w:r w:rsidRPr="00BC1219">
        <w:rPr>
          <w:b/>
          <w:bCs/>
          <w:sz w:val="24"/>
          <w:szCs w:val="24"/>
        </w:rPr>
        <w:t>Sucralfate</w:t>
      </w:r>
      <w:proofErr w:type="spellEnd"/>
      <w:r w:rsidRPr="00BC1219">
        <w:rPr>
          <w:b/>
          <w:bCs/>
          <w:sz w:val="24"/>
          <w:szCs w:val="24"/>
        </w:rPr>
        <w:t xml:space="preserve"> and Other Organic Buffers</w:t>
      </w:r>
    </w:p>
    <w:p w:rsidR="00BC1219"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proofErr w:type="spellStart"/>
      <w:r w:rsidRPr="00D659FE">
        <w:rPr>
          <w:rFonts w:ascii="Times New Roman" w:hAnsi="Times New Roman" w:cs="Times New Roman"/>
          <w:b/>
          <w:sz w:val="24"/>
          <w:szCs w:val="24"/>
        </w:rPr>
        <w:t>sucralfate</w:t>
      </w:r>
      <w:proofErr w:type="spellEnd"/>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 xml:space="preserve">is an organic compound that exhibits acid- buffering properties. It forms a protective coating over ulcers and erosions in the stomach lining, reducing exposure to gastric acid and allowing healing to occur (Adebayo &amp; Yusuf, 2024). Unlike conventional antacids,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does not significantly alter stomach pH but provides symptomatic relief by protecting damaged mucosa. It is often used in patients with peptic ulcers and those at risk of gastrointestinal bleeding due to prolonged acid exposure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BC1219" w:rsidP="00954D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organic antacids often provide mechanical protection and mucosal support. Alginates are particularly effective for reflux conditions, whereas amino acid-based antacids and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support gastric healing and ulcer management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2021). As the demand for safer, more sustainable acid-neutralizing </w:t>
      </w:r>
      <w:proofErr w:type="gramStart"/>
      <w:r w:rsidRPr="00D659FE">
        <w:rPr>
          <w:rFonts w:ascii="Times New Roman" w:hAnsi="Times New Roman" w:cs="Times New Roman"/>
          <w:sz w:val="24"/>
          <w:szCs w:val="24"/>
        </w:rPr>
        <w:t>agents</w:t>
      </w:r>
      <w:proofErr w:type="gramEnd"/>
      <w:r w:rsidRPr="00D659FE">
        <w:rPr>
          <w:rFonts w:ascii="Times New Roman" w:hAnsi="Times New Roman" w:cs="Times New Roman"/>
          <w:sz w:val="24"/>
          <w:szCs w:val="24"/>
        </w:rPr>
        <w:t xml:space="preserve"> increases, organic antacids may play a larger role in managing gastrointestinal disorders with fewer adverse effects compared to traditional inorganic antacids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56C0D" w:rsidRDefault="00B56C0D"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p w:rsidR="00584B9B"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eristics, which influence its clinical application and therapeutic benefits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BC1219" w:rsidRPr="00BC1219" w:rsidRDefault="00D659FE" w:rsidP="00965BFC">
      <w:pPr>
        <w:pStyle w:val="ListParagraph"/>
        <w:numPr>
          <w:ilvl w:val="2"/>
          <w:numId w:val="4"/>
        </w:numPr>
        <w:spacing w:line="360" w:lineRule="auto"/>
        <w:jc w:val="both"/>
        <w:rPr>
          <w:b/>
          <w:bCs/>
          <w:sz w:val="24"/>
          <w:szCs w:val="24"/>
        </w:rPr>
      </w:pPr>
      <w:r w:rsidRPr="00BC1219">
        <w:rPr>
          <w:b/>
          <w:bCs/>
          <w:sz w:val="24"/>
          <w:szCs w:val="24"/>
        </w:rPr>
        <w:t>Solubility and Reaction Speed</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solubility of an antacid affects its onset of action. Highly soluble antacids, such as sodium bicarbonate, dissolve quickly in gastric fluid and neutralize acid rapidly, providing almost immediate relief from symptoms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slower onset but provide prolonged acid suppression, making them useful for sustained relief (Adebayo &amp; Yusuf, 2024).</w:t>
      </w:r>
    </w:p>
    <w:p w:rsidR="00D659FE" w:rsidRPr="00BC1219" w:rsidRDefault="00D659FE" w:rsidP="00965BFC">
      <w:pPr>
        <w:pStyle w:val="ListParagraph"/>
        <w:numPr>
          <w:ilvl w:val="2"/>
          <w:numId w:val="4"/>
        </w:numPr>
        <w:spacing w:line="360" w:lineRule="auto"/>
        <w:jc w:val="both"/>
        <w:rPr>
          <w:b/>
          <w:bCs/>
          <w:sz w:val="24"/>
          <w:szCs w:val="24"/>
        </w:rPr>
      </w:pPr>
      <w:r w:rsidRPr="00BC1219">
        <w:rPr>
          <w:b/>
          <w:bCs/>
          <w:sz w:val="24"/>
          <w:szCs w:val="24"/>
        </w:rPr>
        <w:t>Buffering Effect and pH Stability</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antacids not only neutralize acid but also act as buffers, helping maintain a stable gastric </w:t>
      </w:r>
      <w:proofErr w:type="spellStart"/>
      <w:r w:rsidRPr="00D659FE">
        <w:rPr>
          <w:rFonts w:ascii="Times New Roman" w:hAnsi="Times New Roman" w:cs="Times New Roman"/>
          <w:sz w:val="24"/>
          <w:szCs w:val="24"/>
        </w:rPr>
        <w:t>pH.</w:t>
      </w:r>
      <w:proofErr w:type="spellEnd"/>
      <w:r w:rsidRPr="00D659FE">
        <w:rPr>
          <w:rFonts w:ascii="Times New Roman" w:hAnsi="Times New Roman" w:cs="Times New Roman"/>
          <w:sz w:val="24"/>
          <w:szCs w:val="24"/>
        </w:rPr>
        <w:t xml:space="preserve">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D659FE" w:rsidRDefault="00D659FE" w:rsidP="00965BFC">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rsidR="005E1AA2"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duration of an antacid’s effect depends on its formulation and interaction with gastric contents. Liquid antacids generally work faster but have a shorter duration, whereas tablet formulations provide longer-lasting relief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xml:space="preserve">, not only neutralize acid but also form a protective barrier </w:t>
      </w:r>
      <w:r w:rsidRPr="00D659FE">
        <w:rPr>
          <w:rFonts w:ascii="Times New Roman" w:hAnsi="Times New Roman" w:cs="Times New Roman"/>
          <w:sz w:val="24"/>
          <w:szCs w:val="24"/>
        </w:rPr>
        <w:lastRenderedPageBreak/>
        <w:t xml:space="preserve">against reflux, extending their effectiveness beyond simple acid neutralization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D659FE" w:rsidP="00965BFC">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Side Effect Profile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D659FE" w:rsidRDefault="00D659FE" w:rsidP="00965BFC">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well-balanced antacid should provide effective acid neutralization, have minimal side effects, and offer sustained relief. Magnesium-aluminum hydroxide combinations are widely preferred because they balance rapid action with prolonged effects while minimizing gastrointestinal disturbances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Additionally, modern antacid formulations incorporate ingredients such as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to reduce bloating and alginates to prevent acid reflux, enhancing their overall therapeutic benefits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4514" w:rsidRDefault="00D64514"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p w:rsidR="00D659FE" w:rsidRPr="00D659FE"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pre-existing acidity level in the stomach affects how well an antacid works. When gastric pH is extremely low (high acidity), a stronger antacid with higher ANC is required to achieve the desired neutralization effect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Pr="00D659FE">
        <w:rPr>
          <w:rFonts w:ascii="Times New Roman" w:hAnsi="Times New Roman" w:cs="Times New Roman"/>
          <w:sz w:val="24"/>
          <w:szCs w:val="24"/>
        </w:rPr>
        <w:lastRenderedPageBreak/>
        <w:t>disease (GERD), a single dose of an antacid may not provide sufficient relief, necessitating repeated administration (Adebayo &amp; Yusuf, 2024).</w:t>
      </w: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Food consumption can significantly impact antacid effectiveness. Taking antacids after meals prolongs their duration of action because food delays gastric emptying, allowing the antacid to remain in the stomach for a longer period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 However, taking antacids on an empty stomach leads to rapid gastric clearance, reducing their effectiveness as they are quickly expelled into the intestines. Fatty and protein-rich foods can also influence acid secretion, affecting how much acid needs to be neutralized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BC1219" w:rsidRDefault="00D659FE" w:rsidP="00965BFC">
      <w:pPr>
        <w:pStyle w:val="ListParagraph"/>
        <w:numPr>
          <w:ilvl w:val="2"/>
          <w:numId w:val="5"/>
        </w:numPr>
        <w:spacing w:line="360" w:lineRule="auto"/>
        <w:jc w:val="both"/>
        <w:rPr>
          <w:b/>
          <w:bCs/>
          <w:sz w:val="24"/>
          <w:szCs w:val="24"/>
        </w:rPr>
      </w:pPr>
      <w:r w:rsidRPr="00BC1219">
        <w:rPr>
          <w:b/>
          <w:bCs/>
          <w:sz w:val="24"/>
          <w:szCs w:val="24"/>
        </w:rPr>
        <w:t>Dosage and Frequency of Use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Some formulations, such as chewable tablets, require thorough chewing for optimal effectiveness, as incomplete chewing may reduce the dissolution rate and delay acid neutralization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D659FE" w:rsidP="00965BFC">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rsidR="00D659FE" w:rsidRDefault="00D659FE" w:rsidP="00954D10">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The physical formulation of an antacid plays a crucial role in determining its onset of action and overall efficacy. Liquid antacids act faster because they are already dissolved and can immediately interact with gastric acid (</w:t>
      </w:r>
      <w:proofErr w:type="spellStart"/>
      <w:r w:rsidRPr="00D167D5">
        <w:rPr>
          <w:rFonts w:ascii="Times New Roman" w:hAnsi="Times New Roman" w:cs="Times New Roman"/>
          <w:sz w:val="24"/>
          <w:szCs w:val="24"/>
        </w:rPr>
        <w:t>Ogundipe</w:t>
      </w:r>
      <w:proofErr w:type="spellEnd"/>
      <w:r w:rsidRPr="00D167D5">
        <w:rPr>
          <w:rFonts w:ascii="Times New Roman" w:hAnsi="Times New Roman" w:cs="Times New Roman"/>
          <w:sz w:val="24"/>
          <w:szCs w:val="24"/>
        </w:rPr>
        <w:t xml:space="preserve"> &amp; Williams, 2022). In contrast, chewable tablets require time to break down and dissolve in the stomach, leading to a slightly delayed effect. Effervescent antacids, such as sodium bicarbonate-based formulations, dissolve quickly in water and provide rapid relief but may cause bloating due to carbon dioxide release (</w:t>
      </w:r>
      <w:proofErr w:type="spellStart"/>
      <w:r w:rsidRPr="00D167D5">
        <w:rPr>
          <w:rFonts w:ascii="Times New Roman" w:hAnsi="Times New Roman" w:cs="Times New Roman"/>
          <w:sz w:val="24"/>
          <w:szCs w:val="24"/>
        </w:rPr>
        <w:t>Okon</w:t>
      </w:r>
      <w:proofErr w:type="spellEnd"/>
      <w:r w:rsidRPr="00D167D5">
        <w:rPr>
          <w:rFonts w:ascii="Times New Roman" w:hAnsi="Times New Roman" w:cs="Times New Roman"/>
          <w:sz w:val="24"/>
          <w:szCs w:val="24"/>
        </w:rPr>
        <w:t xml:space="preserve"> &amp; Bello, 2023).</w:t>
      </w:r>
    </w:p>
    <w:p w:rsidR="00C35E98" w:rsidRDefault="00C35E98" w:rsidP="00954D10">
      <w:pPr>
        <w:spacing w:after="0" w:line="360" w:lineRule="auto"/>
        <w:jc w:val="both"/>
        <w:rPr>
          <w:rFonts w:ascii="Times New Roman" w:hAnsi="Times New Roman" w:cs="Times New Roman"/>
          <w:sz w:val="24"/>
          <w:szCs w:val="24"/>
        </w:rPr>
      </w:pPr>
    </w:p>
    <w:p w:rsidR="00C35E98" w:rsidRPr="00D167D5" w:rsidRDefault="00C35E98" w:rsidP="00954D10">
      <w:pPr>
        <w:spacing w:after="0" w:line="360" w:lineRule="auto"/>
        <w:jc w:val="both"/>
        <w:rPr>
          <w:rFonts w:ascii="Times New Roman" w:hAnsi="Times New Roman" w:cs="Times New Roman"/>
          <w:sz w:val="24"/>
          <w:szCs w:val="24"/>
        </w:rPr>
      </w:pPr>
    </w:p>
    <w:p w:rsidR="00D659FE" w:rsidRPr="00D659FE" w:rsidRDefault="00D659FE" w:rsidP="00965BFC">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lastRenderedPageBreak/>
        <w:t>Drug Interactions</w:t>
      </w:r>
    </w:p>
    <w:p w:rsidR="00814E70"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can interact with other medications, affecting their absorption and overall therapeutic action. For example, aluminum and magnesium-based antacids can reduce the absorption of antibiotics such as </w:t>
      </w:r>
      <w:proofErr w:type="spellStart"/>
      <w:r w:rsidRPr="00D659FE">
        <w:rPr>
          <w:rFonts w:ascii="Times New Roman" w:hAnsi="Times New Roman" w:cs="Times New Roman"/>
          <w:sz w:val="24"/>
          <w:szCs w:val="24"/>
        </w:rPr>
        <w:t>tetracyclines</w:t>
      </w:r>
      <w:proofErr w:type="spellEnd"/>
      <w:r w:rsidRPr="00D659FE">
        <w:rPr>
          <w:rFonts w:ascii="Times New Roman" w:hAnsi="Times New Roman" w:cs="Times New Roman"/>
          <w:sz w:val="24"/>
          <w:szCs w:val="24"/>
        </w:rPr>
        <w:t xml:space="preserve"> and </w:t>
      </w:r>
      <w:proofErr w:type="spellStart"/>
      <w:r w:rsidRPr="00D659FE">
        <w:rPr>
          <w:rFonts w:ascii="Times New Roman" w:hAnsi="Times New Roman" w:cs="Times New Roman"/>
          <w:sz w:val="24"/>
          <w:szCs w:val="24"/>
        </w:rPr>
        <w:t>fluoroquinolones</w:t>
      </w:r>
      <w:proofErr w:type="spellEnd"/>
      <w:r w:rsidRPr="00D659FE">
        <w:rPr>
          <w:rFonts w:ascii="Times New Roman" w:hAnsi="Times New Roman" w:cs="Times New Roman"/>
          <w:sz w:val="24"/>
          <w:szCs w:val="24"/>
        </w:rPr>
        <w:t>, leading to decreased antibiotic effectiveness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65BFC">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 xml:space="preserve">ould avoid magnesium-based antacids because impaired kidney function can lead to magnesium accumulation, causing toxicity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w:t>
      </w:r>
      <w:proofErr w:type="spellStart"/>
      <w:r w:rsidRPr="00D659FE">
        <w:rPr>
          <w:rFonts w:ascii="Times New Roman" w:hAnsi="Times New Roman" w:cs="Times New Roman"/>
          <w:sz w:val="24"/>
          <w:szCs w:val="24"/>
        </w:rPr>
        <w:t>hypercalcemia</w:t>
      </w:r>
      <w:proofErr w:type="spellEnd"/>
      <w:r w:rsidRPr="00D659FE">
        <w:rPr>
          <w:rFonts w:ascii="Times New Roman" w:hAnsi="Times New Roman" w:cs="Times New Roman"/>
          <w:sz w:val="24"/>
          <w:szCs w:val="24"/>
        </w:rPr>
        <w:t xml:space="preserve"> and kidney stone formation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A9662E" w:rsidRDefault="00A9662E" w:rsidP="00954D10">
      <w:pPr>
        <w:spacing w:after="0" w:line="360" w:lineRule="auto"/>
        <w:rPr>
          <w:rFonts w:ascii="Times New Roman" w:hAnsi="Times New Roman" w:cs="Times New Roman"/>
          <w:b/>
          <w:bCs/>
          <w:sz w:val="24"/>
          <w:szCs w:val="24"/>
        </w:rPr>
      </w:pPr>
    </w:p>
    <w:p w:rsidR="00D659FE" w:rsidRPr="004A5A28" w:rsidRDefault="004A5A28"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that an antacid can neutralize per unit dose, usually expressed in </w:t>
      </w:r>
      <w:proofErr w:type="spellStart"/>
      <w:r w:rsidRPr="00D659FE">
        <w:rPr>
          <w:rFonts w:ascii="Times New Roman" w:hAnsi="Times New Roman" w:cs="Times New Roman"/>
          <w:sz w:val="24"/>
          <w:szCs w:val="24"/>
        </w:rPr>
        <w:t>milliequivalents</w:t>
      </w:r>
      <w:proofErr w:type="spellEnd"/>
      <w:r w:rsidRPr="00D659FE">
        <w:rPr>
          <w:rFonts w:ascii="Times New Roman" w:hAnsi="Times New Roman" w:cs="Times New Roman"/>
          <w:sz w:val="24"/>
          <w:szCs w:val="24"/>
        </w:rPr>
        <w:t xml:space="preserve"> (</w:t>
      </w:r>
      <w:proofErr w:type="spellStart"/>
      <w:r w:rsidRPr="00D659FE">
        <w:rPr>
          <w:rFonts w:ascii="Times New Roman" w:hAnsi="Times New Roman" w:cs="Times New Roman"/>
          <w:sz w:val="24"/>
          <w:szCs w:val="24"/>
        </w:rPr>
        <w:t>mEq</w:t>
      </w:r>
      <w:proofErr w:type="spellEnd"/>
      <w:r w:rsidRPr="00D659FE">
        <w:rPr>
          <w:rFonts w:ascii="Times New Roman" w:hAnsi="Times New Roman" w:cs="Times New Roman"/>
          <w:sz w:val="24"/>
          <w:szCs w:val="24"/>
        </w:rPr>
        <w:t>) of acid neutralized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ANC of an antacid determines its ability to relieve acid-related conditions such as heartburn, acid reflux, and indigestion. A higher ANC indicates greater potency, meaning that less of the antacid is required to achieve acid neutralization.</w:t>
      </w:r>
    </w:p>
    <w:p w:rsidR="00C35E98" w:rsidRDefault="00C35E98" w:rsidP="00954D10">
      <w:pPr>
        <w:spacing w:after="0" w:line="360" w:lineRule="auto"/>
        <w:jc w:val="both"/>
        <w:rPr>
          <w:rFonts w:ascii="Times New Roman" w:hAnsi="Times New Roman" w:cs="Times New Roman"/>
          <w:sz w:val="24"/>
          <w:szCs w:val="24"/>
        </w:rPr>
      </w:pPr>
    </w:p>
    <w:p w:rsidR="00C35E98" w:rsidRPr="00D659FE" w:rsidRDefault="00C35E98" w:rsidP="00954D10">
      <w:pPr>
        <w:spacing w:after="0" w:line="360" w:lineRule="auto"/>
        <w:jc w:val="both"/>
        <w:rPr>
          <w:rFonts w:ascii="Times New Roman" w:hAnsi="Times New Roman" w:cs="Times New Roman"/>
          <w:sz w:val="24"/>
          <w:szCs w:val="24"/>
        </w:rPr>
      </w:pPr>
    </w:p>
    <w:p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Several factors influence the ANC of an antacid, including its chemical composition, solubility, and reaction kinetics. Magnesium hydroxide and calcium carbonate are known for their high ANC, making them effective in neutralizing large amounts of gastric acid within a short period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BC1219" w:rsidRDefault="005E1AA2" w:rsidP="00965BFC">
      <w:pPr>
        <w:pStyle w:val="ListParagraph"/>
        <w:numPr>
          <w:ilvl w:val="2"/>
          <w:numId w:val="6"/>
        </w:numPr>
        <w:spacing w:line="360" w:lineRule="auto"/>
        <w:jc w:val="both"/>
        <w:rPr>
          <w:b/>
          <w:bCs/>
          <w:sz w:val="24"/>
          <w:szCs w:val="24"/>
        </w:rPr>
      </w:pPr>
      <w:r w:rsidRPr="00BC1219">
        <w:rPr>
          <w:b/>
          <w:bCs/>
          <w:sz w:val="24"/>
          <w:szCs w:val="24"/>
        </w:rPr>
        <w:t>Methods For Determining ANC</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n antacid is typically evaluated using back titration techniques, where a known excess of standardized hydrochloric acid is added to a sample of the antacid, and the remaining acid is titrated with a base such as sodium hydroxide (</w:t>
      </w:r>
      <w:proofErr w:type="spellStart"/>
      <w:r w:rsidRPr="004A5A28">
        <w:rPr>
          <w:rFonts w:ascii="Times New Roman" w:hAnsi="Times New Roman" w:cs="Times New Roman"/>
          <w:sz w:val="24"/>
          <w:szCs w:val="24"/>
        </w:rPr>
        <w:t>NaOH</w:t>
      </w:r>
      <w:proofErr w:type="spellEnd"/>
      <w:r w:rsidRPr="004A5A28">
        <w:rPr>
          <w:rFonts w:ascii="Times New Roman" w:hAnsi="Times New Roman" w:cs="Times New Roman"/>
          <w:sz w:val="24"/>
          <w:szCs w:val="24"/>
        </w:rPr>
        <w:t>) (Adebayo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BC1219" w:rsidRDefault="005E1AA2" w:rsidP="00965BFC">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require antacids with a higher ANC to effectively counteract persistent acid exposure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where the stomach produces more acid in response to sudden pH changes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rsidR="00D659FE" w:rsidRPr="00D659FE" w:rsidRDefault="005E1AA2" w:rsidP="00965BFC">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 xml:space="preserve">ifferent formulations, such as liquid, tablet, and effervescent antacids, exhibit varying ANC values. Liquid antacids generally have a higher ANC because they are already dissolved and can </w:t>
      </w:r>
      <w:r w:rsidRPr="004A5A28">
        <w:rPr>
          <w:rFonts w:ascii="Times New Roman" w:hAnsi="Times New Roman" w:cs="Times New Roman"/>
          <w:sz w:val="24"/>
          <w:szCs w:val="24"/>
        </w:rPr>
        <w:lastRenderedPageBreak/>
        <w:t>react with gastric acid immediately (</w:t>
      </w:r>
      <w:proofErr w:type="spellStart"/>
      <w:r w:rsidRPr="004A5A28">
        <w:rPr>
          <w:rFonts w:ascii="Times New Roman" w:hAnsi="Times New Roman" w:cs="Times New Roman"/>
          <w:sz w:val="24"/>
          <w:szCs w:val="24"/>
        </w:rPr>
        <w:t>Ogundipe</w:t>
      </w:r>
      <w:proofErr w:type="spellEnd"/>
      <w:r w:rsidRPr="004A5A28">
        <w:rPr>
          <w:rFonts w:ascii="Times New Roman" w:hAnsi="Times New Roman" w:cs="Times New Roman"/>
          <w:sz w:val="24"/>
          <w:szCs w:val="24"/>
        </w:rPr>
        <w:t xml:space="preserve"> &amp; Williams, 2022). Chewable tablets may have slightly lower ANC due to the time required for dissolution. Effervescent formulations dissolve quickly in water, providing rapid acid neutralization but sometimes leading to gas- related side effects such as bloating (</w:t>
      </w:r>
      <w:proofErr w:type="spellStart"/>
      <w:r w:rsidRPr="004A5A28">
        <w:rPr>
          <w:rFonts w:ascii="Times New Roman" w:hAnsi="Times New Roman" w:cs="Times New Roman"/>
          <w:sz w:val="24"/>
          <w:szCs w:val="24"/>
        </w:rPr>
        <w:t>Okon</w:t>
      </w:r>
      <w:proofErr w:type="spellEnd"/>
      <w:r w:rsidRPr="004A5A28">
        <w:rPr>
          <w:rFonts w:ascii="Times New Roman" w:hAnsi="Times New Roman" w:cs="Times New Roman"/>
          <w:sz w:val="24"/>
          <w:szCs w:val="24"/>
        </w:rPr>
        <w:t xml:space="preserve"> &amp; Bello, 2023).</w:t>
      </w:r>
    </w:p>
    <w:p w:rsidR="00C03B81" w:rsidRDefault="00C03B81" w:rsidP="00954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1.1: </w:t>
      </w:r>
      <w:proofErr w:type="spellStart"/>
      <w:r>
        <w:rPr>
          <w:rFonts w:ascii="Times New Roman" w:hAnsi="Times New Roman" w:cs="Times New Roman"/>
          <w:sz w:val="24"/>
          <w:szCs w:val="24"/>
        </w:rPr>
        <w:t>Comparation</w:t>
      </w:r>
      <w:proofErr w:type="spellEnd"/>
      <w:r>
        <w:rPr>
          <w:rFonts w:ascii="Times New Roman" w:hAnsi="Times New Roman" w:cs="Times New Roman"/>
          <w:sz w:val="24"/>
          <w:szCs w:val="24"/>
        </w:rPr>
        <w:t xml:space="preserve"> of Different forms of antacids available in Nigeria markets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1429"/>
        <w:gridCol w:w="2796"/>
        <w:gridCol w:w="3055"/>
        <w:gridCol w:w="1616"/>
      </w:tblGrid>
      <w:tr w:rsidR="007E33BA" w:rsidRPr="007E33BA" w:rsidTr="00C03B81">
        <w:tc>
          <w:tcPr>
            <w:tcW w:w="0" w:type="auto"/>
            <w:tcBorders>
              <w:top w:val="single" w:sz="4" w:space="0" w:color="auto"/>
              <w:bottom w:val="single" w:sz="4" w:space="0" w:color="auto"/>
            </w:tcBorders>
            <w:hideMark/>
          </w:tcPr>
          <w:p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tcBorders>
              <w:top w:val="single" w:sz="4" w:space="0" w:color="auto"/>
              <w:bottom w:val="single" w:sz="4" w:space="0" w:color="auto"/>
            </w:tcBorders>
            <w:hideMark/>
          </w:tcPr>
          <w:p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tcBorders>
              <w:top w:val="single" w:sz="4" w:space="0" w:color="auto"/>
              <w:bottom w:val="single" w:sz="4" w:space="0" w:color="auto"/>
            </w:tcBorders>
            <w:hideMark/>
          </w:tcPr>
          <w:p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tcBorders>
              <w:top w:val="single" w:sz="4" w:space="0" w:color="auto"/>
              <w:bottom w:val="single" w:sz="4" w:space="0" w:color="auto"/>
            </w:tcBorders>
            <w:hideMark/>
          </w:tcPr>
          <w:p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tcBorders>
              <w:top w:val="single" w:sz="4" w:space="0" w:color="auto"/>
              <w:bottom w:val="single" w:sz="4" w:space="0" w:color="auto"/>
            </w:tcBorders>
            <w:hideMark/>
          </w:tcPr>
          <w:p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rsidTr="00C03B81">
        <w:tc>
          <w:tcPr>
            <w:tcW w:w="0" w:type="auto"/>
            <w:tcBorders>
              <w:top w:val="single" w:sz="4" w:space="0" w:color="auto"/>
            </w:tcBorders>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tcBorders>
              <w:top w:val="single" w:sz="4" w:space="0" w:color="auto"/>
            </w:tcBorders>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tcBorders>
              <w:top w:val="single" w:sz="4" w:space="0" w:color="auto"/>
            </w:tcBorders>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tcBorders>
              <w:top w:val="single" w:sz="4" w:space="0" w:color="auto"/>
            </w:tcBorders>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tcBorders>
              <w:top w:val="single" w:sz="4" w:space="0" w:color="auto"/>
            </w:tcBorders>
            <w:hideMark/>
          </w:tcPr>
          <w:p w:rsidR="007E33BA" w:rsidRPr="007E33BA" w:rsidRDefault="007E33BA" w:rsidP="00954D10">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C03B81">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2</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Okon</w:t>
            </w:r>
            <w:proofErr w:type="spellEnd"/>
            <w:r w:rsidRPr="007E33BA">
              <w:rPr>
                <w:rFonts w:ascii="Times New Roman" w:eastAsia="Times New Roman" w:hAnsi="Times New Roman" w:cs="Times New Roman"/>
                <w:sz w:val="24"/>
                <w:szCs w:val="24"/>
              </w:rPr>
              <w:t xml:space="preserve"> &amp; Bello, 2023</w:t>
            </w:r>
          </w:p>
        </w:tc>
      </w:tr>
      <w:tr w:rsidR="007E33BA" w:rsidRPr="007E33BA" w:rsidTr="00C03B81">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rsidTr="00C03B81">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rsidR="004A5A28" w:rsidRDefault="004A5A28" w:rsidP="00954D10">
      <w:pPr>
        <w:spacing w:after="0" w:line="360" w:lineRule="auto"/>
        <w:jc w:val="both"/>
        <w:rPr>
          <w:rFonts w:ascii="Times New Roman" w:hAnsi="Times New Roman" w:cs="Times New Roman"/>
          <w:sz w:val="24"/>
          <w:szCs w:val="24"/>
        </w:rPr>
      </w:pPr>
    </w:p>
    <w:p w:rsidR="00954D10" w:rsidRDefault="00954D10" w:rsidP="00954D10"/>
    <w:p w:rsidR="00954D10" w:rsidRPr="00954D10" w:rsidRDefault="00954D10" w:rsidP="00954D10">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w:t>
      </w:r>
      <w:r w:rsidRPr="00954D10">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 xml:space="preserve"> Statement of the Problem</w:t>
      </w:r>
    </w:p>
    <w:p w:rsidR="00954D10" w:rsidRPr="00954D10" w:rsidRDefault="00954D10" w:rsidP="00954D10">
      <w:pPr>
        <w:pStyle w:val="NormalWeb"/>
        <w:spacing w:before="0" w:beforeAutospacing="0" w:line="360" w:lineRule="auto"/>
        <w:jc w:val="both"/>
      </w:pPr>
      <w:r w:rsidRPr="00954D10">
        <w:t xml:space="preserve">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w:t>
      </w:r>
      <w:r w:rsidRPr="00954D10">
        <w:lastRenderedPageBreak/>
        <w:t>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rsidR="00954D10" w:rsidRPr="00954D10" w:rsidRDefault="00954D10" w:rsidP="00954D10">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1.9</w:t>
      </w:r>
      <w:r w:rsidRPr="00954D10">
        <w:rPr>
          <w:rStyle w:val="Strong"/>
          <w:rFonts w:ascii="Times New Roman" w:hAnsi="Times New Roman" w:cs="Times New Roman"/>
          <w:b/>
          <w:bCs/>
          <w:color w:val="auto"/>
          <w:sz w:val="24"/>
          <w:szCs w:val="24"/>
        </w:rPr>
        <w:t>.</w:t>
      </w:r>
      <w:r w:rsidRPr="00954D10">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 xml:space="preserve"> Significance of the Study</w:t>
      </w:r>
    </w:p>
    <w:p w:rsidR="00954D10" w:rsidRPr="00954D10" w:rsidRDefault="00954D10" w:rsidP="00954D10">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rsidR="00954D10" w:rsidRPr="00954D10" w:rsidRDefault="00954D10" w:rsidP="00954D10">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w:t>
      </w:r>
      <w:r w:rsidRPr="00954D10">
        <w:rPr>
          <w:rStyle w:val="Strong"/>
          <w:rFonts w:ascii="Times New Roman" w:hAnsi="Times New Roman" w:cs="Times New Roman"/>
          <w:b/>
          <w:bCs/>
          <w:color w:val="auto"/>
          <w:sz w:val="24"/>
          <w:szCs w:val="24"/>
        </w:rPr>
        <w:t>.10</w:t>
      </w:r>
      <w:r w:rsidRPr="00954D10">
        <w:rPr>
          <w:rStyle w:val="Strong"/>
          <w:rFonts w:ascii="Times New Roman" w:hAnsi="Times New Roman" w:cs="Times New Roman"/>
          <w:b/>
          <w:bCs/>
          <w:color w:val="auto"/>
          <w:sz w:val="24"/>
          <w:szCs w:val="24"/>
        </w:rPr>
        <w:t>.</w:t>
      </w:r>
      <w:r w:rsidRPr="00954D10">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 xml:space="preserve"> Aims and Objectives</w:t>
      </w:r>
    </w:p>
    <w:p w:rsidR="00954D10" w:rsidRPr="00954D10" w:rsidRDefault="00954D10" w:rsidP="00C35E98">
      <w:pPr>
        <w:pStyle w:val="NormalWeb"/>
        <w:spacing w:before="0" w:beforeAutospacing="0" w:after="0" w:afterAutospacing="0" w:line="360" w:lineRule="auto"/>
        <w:jc w:val="both"/>
      </w:pPr>
      <w:r>
        <w:rPr>
          <w:rStyle w:val="Strong"/>
        </w:rPr>
        <w:t>1.10.1</w:t>
      </w:r>
      <w:r w:rsidR="00C35E98">
        <w:rPr>
          <w:rStyle w:val="Strong"/>
        </w:rPr>
        <w:tab/>
      </w:r>
      <w:r>
        <w:rPr>
          <w:rStyle w:val="Strong"/>
        </w:rPr>
        <w:t>Aim</w:t>
      </w:r>
      <w:r w:rsidR="00C35E98">
        <w:rPr>
          <w:rStyle w:val="Strong"/>
        </w:rPr>
        <w:t>.</w:t>
      </w:r>
      <w:r w:rsidRPr="00954D10">
        <w:br/>
      </w:r>
      <w:r>
        <w:t>T</w:t>
      </w:r>
      <w:r w:rsidRPr="00954D10">
        <w:t>he</w:t>
      </w:r>
      <w:r w:rsidRPr="00954D10">
        <w:t xml:space="preserve"> aim of this study is to evaluate and compare the pH stability and acid neutralizing capacity (ANC) of selected commercially available antacid and anti-ulcer drugs to determine their relative effectiveness in neutralizing gastric acid.</w:t>
      </w:r>
    </w:p>
    <w:p w:rsidR="00954D10" w:rsidRPr="00954D10" w:rsidRDefault="00954D10" w:rsidP="00C35E98">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rsidR="00954D10" w:rsidRPr="00954D10" w:rsidRDefault="00954D10" w:rsidP="00965BFC">
      <w:pPr>
        <w:pStyle w:val="NormalWeb"/>
        <w:numPr>
          <w:ilvl w:val="0"/>
          <w:numId w:val="13"/>
        </w:numPr>
        <w:spacing w:before="0" w:beforeAutospacing="0" w:line="360" w:lineRule="auto"/>
        <w:jc w:val="both"/>
      </w:pPr>
      <w:r w:rsidRPr="00954D10">
        <w:t>To measure the initial (0 minute) pH of each selected drug formulation.</w:t>
      </w:r>
    </w:p>
    <w:p w:rsidR="00954D10" w:rsidRPr="00954D10" w:rsidRDefault="00954D10" w:rsidP="00965BFC">
      <w:pPr>
        <w:pStyle w:val="NormalWeb"/>
        <w:numPr>
          <w:ilvl w:val="0"/>
          <w:numId w:val="13"/>
        </w:numPr>
        <w:spacing w:before="0" w:beforeAutospacing="0" w:line="360" w:lineRule="auto"/>
        <w:jc w:val="both"/>
      </w:pPr>
      <w:r w:rsidRPr="00954D10">
        <w:t>To determine the pH variation of each drug after 15 minutes of preparation.</w:t>
      </w:r>
    </w:p>
    <w:p w:rsidR="00954D10" w:rsidRPr="00954D10" w:rsidRDefault="00954D10" w:rsidP="00965BFC">
      <w:pPr>
        <w:pStyle w:val="NormalWeb"/>
        <w:numPr>
          <w:ilvl w:val="0"/>
          <w:numId w:val="13"/>
        </w:numPr>
        <w:spacing w:before="0" w:beforeAutospacing="0" w:line="360" w:lineRule="auto"/>
        <w:jc w:val="both"/>
      </w:pPr>
      <w:r w:rsidRPr="00954D10">
        <w:t>To calculate the acid neutralizing capacity (ANC) per standard dose of each formulation.</w:t>
      </w:r>
    </w:p>
    <w:p w:rsidR="00954D10" w:rsidRPr="00954D10" w:rsidRDefault="00954D10" w:rsidP="00965BFC">
      <w:pPr>
        <w:pStyle w:val="NormalWeb"/>
        <w:numPr>
          <w:ilvl w:val="0"/>
          <w:numId w:val="13"/>
        </w:numPr>
        <w:spacing w:before="0" w:beforeAutospacing="0" w:line="360" w:lineRule="auto"/>
        <w:jc w:val="both"/>
      </w:pPr>
      <w:r w:rsidRPr="00954D10">
        <w:t>To compare the buffering capacities and therapeutic implications of the tested brands.</w:t>
      </w:r>
    </w:p>
    <w:p w:rsidR="00A9662E" w:rsidRPr="00C35E98" w:rsidRDefault="00954D10" w:rsidP="00965BFC">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rsidR="007E33BA" w:rsidRDefault="007E33BA" w:rsidP="00C35E9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CHAPTER TWO</w:t>
      </w:r>
    </w:p>
    <w:p w:rsidR="00954D10" w:rsidRPr="007E33BA" w:rsidRDefault="00954D10" w:rsidP="00954D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659FE" w:rsidRPr="00D659FE" w:rsidRDefault="00D659FE" w:rsidP="00965BFC">
      <w:pPr>
        <w:numPr>
          <w:ilvl w:val="1"/>
          <w:numId w:val="1"/>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MECHANISMS OF ANTACIDS</w:t>
      </w:r>
    </w:p>
    <w:p w:rsidR="00D659FE" w:rsidRPr="007E33BA" w:rsidRDefault="00D659FE" w:rsidP="00954D10">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in the stomach, thereby increasing the pH and reducing acidity-related symptoms such as heartburn, indigestion, and acid reflux. These compounds are weak bases that react with hydrochloric acid to form salt and water, thereby lowering acidity (</w:t>
      </w:r>
      <w:proofErr w:type="spellStart"/>
      <w:r w:rsidRPr="007E33BA">
        <w:rPr>
          <w:rFonts w:ascii="Times New Roman" w:hAnsi="Times New Roman" w:cs="Times New Roman"/>
          <w:sz w:val="24"/>
          <w:szCs w:val="24"/>
        </w:rPr>
        <w:t>Okonkwo</w:t>
      </w:r>
      <w:proofErr w:type="spellEnd"/>
      <w:r w:rsidRPr="007E33BA">
        <w:rPr>
          <w:rFonts w:ascii="Times New Roman" w:hAnsi="Times New Roman" w:cs="Times New Roman"/>
          <w:sz w:val="24"/>
          <w:szCs w:val="24"/>
        </w:rPr>
        <w:t xml:space="preserve"> &amp; </w:t>
      </w:r>
      <w:proofErr w:type="spellStart"/>
      <w:r w:rsidRPr="007E33BA">
        <w:rPr>
          <w:rFonts w:ascii="Times New Roman" w:hAnsi="Times New Roman" w:cs="Times New Roman"/>
          <w:sz w:val="24"/>
          <w:szCs w:val="24"/>
        </w:rPr>
        <w:t>Adeyemi</w:t>
      </w:r>
      <w:proofErr w:type="spellEnd"/>
      <w:r w:rsidRPr="007E33BA">
        <w:rPr>
          <w:rFonts w:ascii="Times New Roman" w:hAnsi="Times New Roman" w:cs="Times New Roman"/>
          <w:sz w:val="24"/>
          <w:szCs w:val="24"/>
        </w:rPr>
        <w:t>, 2021). The efficiency of an antacid depends on its chemical composition, solubility, and rate of reaction with stomach acid.</w:t>
      </w:r>
    </w:p>
    <w:p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rsidR="00D659FE" w:rsidRPr="007E33BA" w:rsidRDefault="00D659FE" w:rsidP="00954D10">
      <w:pPr>
        <w:spacing w:after="0" w:line="360" w:lineRule="auto"/>
        <w:jc w:val="both"/>
        <w:rPr>
          <w:rFonts w:ascii="Times New Roman" w:hAnsi="Times New Roman" w:cs="Times New Roman"/>
          <w:sz w:val="24"/>
          <w:szCs w:val="24"/>
        </w:rPr>
      </w:pPr>
      <w:proofErr w:type="gramStart"/>
      <w:r w:rsidRPr="007E33BA">
        <w:rPr>
          <w:rFonts w:ascii="Times New Roman" w:hAnsi="Times New Roman" w:cs="Times New Roman"/>
          <w:sz w:val="24"/>
          <w:szCs w:val="24"/>
        </w:rPr>
        <w:t>hydrochloric</w:t>
      </w:r>
      <w:proofErr w:type="gramEnd"/>
      <w:r w:rsidRPr="007E33BA">
        <w:rPr>
          <w:rFonts w:ascii="Times New Roman" w:hAnsi="Times New Roman" w:cs="Times New Roman"/>
          <w:sz w:val="24"/>
          <w:szCs w:val="24"/>
        </w:rPr>
        <w:t xml:space="preserve">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the stomach. Different antacids react with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various ways:</w:t>
      </w:r>
    </w:p>
    <w:p w:rsidR="00D659FE" w:rsidRPr="00C45905" w:rsidRDefault="00D659FE" w:rsidP="00965BFC">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rsidR="00D659FE" w:rsidRPr="00D659FE" w:rsidRDefault="00C03B81" w:rsidP="00954D10">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rsidR="00D659FE" w:rsidRPr="00D659FE" w:rsidRDefault="00D659FE" w:rsidP="00965BFC">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C664FF" w:rsidRPr="00C664FF" w:rsidRDefault="00C664FF" w:rsidP="00954D10">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 xml:space="preserve">e slowly, providing sustained acid suppression (Williams &amp; </w:t>
      </w:r>
      <w:proofErr w:type="spellStart"/>
      <w:r w:rsidRPr="00083D48">
        <w:rPr>
          <w:rFonts w:ascii="Times New Roman" w:hAnsi="Times New Roman" w:cs="Times New Roman"/>
          <w:sz w:val="24"/>
          <w:szCs w:val="24"/>
        </w:rPr>
        <w:t>Chukwudi</w:t>
      </w:r>
      <w:proofErr w:type="spellEnd"/>
      <w:r w:rsidRPr="00083D48">
        <w:rPr>
          <w:rFonts w:ascii="Times New Roman" w:hAnsi="Times New Roman" w:cs="Times New Roman"/>
          <w:sz w:val="24"/>
          <w:szCs w:val="24"/>
        </w:rPr>
        <w:t>, 2022). Alumin</w:t>
      </w:r>
      <w:r w:rsidRPr="00D659FE">
        <w:rPr>
          <w:rFonts w:ascii="Times New Roman" w:hAnsi="Times New Roman" w:cs="Times New Roman"/>
          <w:sz w:val="24"/>
          <w:szCs w:val="24"/>
        </w:rPr>
        <w:t>um hydroxide is often combined with magnesium hydroxide to balance their respective effects on bowel movements.</w:t>
      </w:r>
    </w:p>
    <w:p w:rsidR="00D659FE" w:rsidRPr="00D659FE" w:rsidRDefault="00D659FE" w:rsidP="00965BFC">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w:t>
      </w:r>
      <w:proofErr w:type="spellStart"/>
      <w:r w:rsidRPr="00D659FE">
        <w:rPr>
          <w:rFonts w:ascii="Times New Roman" w:hAnsi="Times New Roman" w:cs="Times New Roman"/>
          <w:b/>
          <w:bCs/>
          <w:sz w:val="24"/>
          <w:szCs w:val="24"/>
        </w:rPr>
        <w:t>CaCO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D659FE" w:rsidRPr="00083D48" w:rsidRDefault="00083D48" w:rsidP="00954D10">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which may cause bloating and belching. However, calcium carbonate has a high acid-neutralizing capacity (ANC), making it effective for rapid relief (</w:t>
      </w:r>
      <w:proofErr w:type="spellStart"/>
      <w:r w:rsidRPr="00083D48">
        <w:rPr>
          <w:rFonts w:ascii="Times New Roman" w:hAnsi="Times New Roman" w:cs="Times New Roman"/>
          <w:sz w:val="24"/>
          <w:szCs w:val="24"/>
        </w:rPr>
        <w:t>Ogunleye</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65BFC">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w:t>
      </w:r>
      <w:proofErr w:type="spellStart"/>
      <w:r w:rsidRPr="00D659FE">
        <w:rPr>
          <w:rFonts w:ascii="Times New Roman" w:hAnsi="Times New Roman" w:cs="Times New Roman"/>
          <w:b/>
          <w:bCs/>
          <w:sz w:val="24"/>
          <w:szCs w:val="24"/>
        </w:rPr>
        <w:t>NaHCO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rsidR="00083D48" w:rsidRPr="00083D48" w:rsidRDefault="00083D48" w:rsidP="00954D10">
      <w:pPr>
        <w:spacing w:after="0" w:line="360" w:lineRule="auto"/>
        <w:ind w:left="165"/>
        <w:jc w:val="both"/>
        <w:rPr>
          <w:rFonts w:ascii="Times New Roman" w:hAnsi="Times New Roman"/>
          <w:sz w:val="24"/>
          <w:szCs w:val="24"/>
        </w:rPr>
      </w:pPr>
      <m:oMath>
        <m:r>
          <m:rPr>
            <m:sty m:val="p"/>
          </m:rPr>
          <w:rPr>
            <w:rFonts w:ascii="Cambria Math" w:hAnsi="Cambria Math"/>
            <w:sz w:val="24"/>
            <w:szCs w:val="24"/>
          </w:rPr>
          <w:lastRenderedPageBreak/>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proofErr w:type="spellStart"/>
      <w:r w:rsidRPr="00083D48">
        <w:rPr>
          <w:rFonts w:ascii="Times New Roman" w:hAnsi="Times New Roman"/>
          <w:sz w:val="24"/>
          <w:szCs w:val="24"/>
        </w:rPr>
        <w:t>HCl</w:t>
      </w:r>
      <w:proofErr w:type="spellEnd"/>
      <w:r w:rsidRPr="00083D48">
        <w:rPr>
          <w:rFonts w:ascii="Times New Roman" w:hAnsi="Times New Roman"/>
          <w:sz w:val="24"/>
          <w:szCs w:val="24"/>
        </w:rPr>
        <w:t xml:space="preserve"> → </w:t>
      </w:r>
      <w:proofErr w:type="spellStart"/>
      <w:r>
        <w:rPr>
          <w:rFonts w:ascii="Times New Roman" w:hAnsi="Times New Roman"/>
          <w:sz w:val="24"/>
          <w:szCs w:val="24"/>
        </w:rPr>
        <w:t>NaCl</w:t>
      </w:r>
      <w:proofErr w:type="spellEnd"/>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rsidR="00D659FE" w:rsidRPr="00D659FE" w:rsidRDefault="00D659FE" w:rsidP="00954D10">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rsidR="00D659FE" w:rsidRPr="00083D48"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some antacids act as buffers that help maintain a stable gastric pH over time. This reduces rebound acid secretion, a phenomenon where the stomach produces more acid in response to sudden pH changes (</w:t>
      </w:r>
      <w:proofErr w:type="spellStart"/>
      <w:r w:rsidRPr="00083D48">
        <w:rPr>
          <w:rFonts w:ascii="Times New Roman" w:hAnsi="Times New Roman" w:cs="Times New Roman"/>
          <w:sz w:val="24"/>
          <w:szCs w:val="24"/>
        </w:rPr>
        <w:t>Chidiebere</w:t>
      </w:r>
      <w:proofErr w:type="spellEnd"/>
      <w:r w:rsidRPr="00083D48">
        <w:rPr>
          <w:rFonts w:ascii="Times New Roman" w:hAnsi="Times New Roman" w:cs="Times New Roman"/>
          <w:sz w:val="24"/>
          <w:szCs w:val="24"/>
        </w:rPr>
        <w:t xml:space="preserve"> &amp; </w:t>
      </w:r>
      <w:proofErr w:type="spellStart"/>
      <w:r w:rsidRPr="00083D48">
        <w:rPr>
          <w:rFonts w:ascii="Times New Roman" w:hAnsi="Times New Roman" w:cs="Times New Roman"/>
          <w:sz w:val="24"/>
          <w:szCs w:val="24"/>
        </w:rPr>
        <w:t>Okafor</w:t>
      </w:r>
      <w:proofErr w:type="spellEnd"/>
      <w:r w:rsidRPr="00083D48">
        <w:rPr>
          <w:rFonts w:ascii="Times New Roman" w:hAnsi="Times New Roman" w:cs="Times New Roman"/>
          <w:sz w:val="24"/>
          <w:szCs w:val="24"/>
        </w:rPr>
        <w:t xml:space="preserve">, 2023). Additionally, some formulations contain alginates, which form a gel-like barrier that prevents acid reflux, particularly in conditions such as </w:t>
      </w:r>
      <w:proofErr w:type="spellStart"/>
      <w:r w:rsidRPr="00083D48">
        <w:rPr>
          <w:rFonts w:ascii="Times New Roman" w:hAnsi="Times New Roman" w:cs="Times New Roman"/>
          <w:sz w:val="24"/>
          <w:szCs w:val="24"/>
        </w:rPr>
        <w:t>gastroesophageal</w:t>
      </w:r>
      <w:proofErr w:type="spellEnd"/>
      <w:r w:rsidRPr="00083D48">
        <w:rPr>
          <w:rFonts w:ascii="Times New Roman" w:hAnsi="Times New Roman" w:cs="Times New Roman"/>
          <w:sz w:val="24"/>
          <w:szCs w:val="24"/>
        </w:rPr>
        <w:t xml:space="preserve"> reflux disease (GERD) (</w:t>
      </w:r>
      <w:proofErr w:type="spellStart"/>
      <w:r w:rsidRPr="00083D48">
        <w:rPr>
          <w:rFonts w:ascii="Times New Roman" w:hAnsi="Times New Roman" w:cs="Times New Roman"/>
          <w:sz w:val="24"/>
          <w:szCs w:val="24"/>
        </w:rPr>
        <w:t>Oluwaseun</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rsidR="00D659FE" w:rsidRPr="00C45905" w:rsidRDefault="00D659FE" w:rsidP="00965BFC">
      <w:pPr>
        <w:pStyle w:val="ListParagraph"/>
        <w:numPr>
          <w:ilvl w:val="2"/>
          <w:numId w:val="7"/>
        </w:numPr>
        <w:spacing w:line="360" w:lineRule="auto"/>
        <w:rPr>
          <w:b/>
          <w:bCs/>
          <w:sz w:val="24"/>
          <w:szCs w:val="24"/>
        </w:rPr>
      </w:pPr>
      <w:r w:rsidRPr="00C45905">
        <w:rPr>
          <w:b/>
          <w:bCs/>
          <w:sz w:val="24"/>
          <w:szCs w:val="24"/>
        </w:rPr>
        <w:t>Interaction with Pepsin and Bile 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w:t>
      </w:r>
      <w:proofErr w:type="spellStart"/>
      <w:r w:rsidRPr="00083D48">
        <w:rPr>
          <w:rFonts w:ascii="Times New Roman" w:hAnsi="Times New Roman" w:cs="Times New Roman"/>
          <w:sz w:val="24"/>
          <w:szCs w:val="24"/>
        </w:rPr>
        <w:t>Okechukwu</w:t>
      </w:r>
      <w:proofErr w:type="spellEnd"/>
      <w:r w:rsidRPr="00083D48">
        <w:rPr>
          <w:rFonts w:ascii="Times New Roman" w:hAnsi="Times New Roman" w:cs="Times New Roman"/>
          <w:sz w:val="24"/>
          <w:szCs w:val="24"/>
        </w:rPr>
        <w:t>, 2021). Moreover, certain antacids help neutralize bile acids, reducing irritat</w:t>
      </w:r>
      <w:r w:rsidRPr="00D659FE">
        <w:rPr>
          <w:rFonts w:ascii="Times New Roman" w:hAnsi="Times New Roman" w:cs="Times New Roman"/>
          <w:sz w:val="24"/>
          <w:szCs w:val="24"/>
        </w:rPr>
        <w:t>ion in patients with bile reflux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rsidR="00D659FE" w:rsidRPr="00D659FE" w:rsidRDefault="00D659FE" w:rsidP="00965BFC">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rsidR="00D659FE" w:rsidRPr="00083D48"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w:t>
      </w:r>
      <w:proofErr w:type="spellStart"/>
      <w:r w:rsidRPr="00083D48">
        <w:rPr>
          <w:rFonts w:ascii="Times New Roman" w:hAnsi="Times New Roman" w:cs="Times New Roman"/>
          <w:sz w:val="24"/>
          <w:szCs w:val="24"/>
        </w:rPr>
        <w:t>Ogundipe</w:t>
      </w:r>
      <w:proofErr w:type="spellEnd"/>
      <w:r w:rsidRPr="00083D48">
        <w:rPr>
          <w:rFonts w:ascii="Times New Roman" w:hAnsi="Times New Roman" w:cs="Times New Roman"/>
          <w:sz w:val="24"/>
          <w:szCs w:val="24"/>
        </w:rPr>
        <w:t xml:space="preserve"> &amp; Williams, 2022). Combination formulations, such as magnesium-aluminum mixtures, help balance these effects, minimizing gastrointestinal side effects (</w:t>
      </w:r>
      <w:proofErr w:type="spellStart"/>
      <w:r w:rsidRPr="00083D48">
        <w:rPr>
          <w:rFonts w:ascii="Times New Roman" w:hAnsi="Times New Roman" w:cs="Times New Roman"/>
          <w:sz w:val="24"/>
          <w:szCs w:val="24"/>
        </w:rPr>
        <w:t>Okon</w:t>
      </w:r>
      <w:proofErr w:type="spellEnd"/>
      <w:r w:rsidRPr="00083D48">
        <w:rPr>
          <w:rFonts w:ascii="Times New Roman" w:hAnsi="Times New Roman" w:cs="Times New Roman"/>
          <w:sz w:val="24"/>
          <w:szCs w:val="24"/>
        </w:rPr>
        <w:t xml:space="preserve"> &amp; Bello, 2023).</w:t>
      </w:r>
    </w:p>
    <w:p w:rsidR="00D659FE" w:rsidRPr="007D6963" w:rsidRDefault="007D6963"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p w:rsidR="00584B9B" w:rsidRPr="00C45905"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to form salt and water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 xml:space="preserve">reduces </w:t>
      </w:r>
      <w:r w:rsidRPr="007D6963">
        <w:rPr>
          <w:rFonts w:ascii="Times New Roman" w:hAnsi="Times New Roman" w:cs="Times New Roman"/>
          <w:sz w:val="24"/>
          <w:szCs w:val="24"/>
        </w:rPr>
        <w:lastRenderedPageBreak/>
        <w:t>stomach acidity, increasing the pH and alleviating symptoms such as heartburn, indigestion, and acid reflux. The efficiency of an antacid’s acid-neutralizing capacity (ANC) is determined by its chemical composition, solubility, and rate of reaction with gastric acid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A9662E" w:rsidRDefault="00A9662E" w:rsidP="00954D10">
      <w:pPr>
        <w:spacing w:after="0" w:line="360" w:lineRule="auto"/>
        <w:rPr>
          <w:rFonts w:ascii="Times New Roman" w:hAnsi="Times New Roman" w:cs="Times New Roman"/>
          <w:b/>
          <w:bCs/>
          <w:sz w:val="24"/>
          <w:szCs w:val="24"/>
        </w:rPr>
      </w:pPr>
    </w:p>
    <w:p w:rsidR="00D659FE" w:rsidRPr="007D6963" w:rsidRDefault="007D6963"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p w:rsidR="00D659FE" w:rsidRPr="007D696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w:t>
      </w:r>
      <w:proofErr w:type="spellStart"/>
      <w:r w:rsidRPr="007D6963">
        <w:rPr>
          <w:rFonts w:ascii="Times New Roman" w:hAnsi="Times New Roman" w:cs="Times New Roman"/>
          <w:sz w:val="24"/>
          <w:szCs w:val="24"/>
        </w:rPr>
        <w:t>Okonkwo</w:t>
      </w:r>
      <w:proofErr w:type="spellEnd"/>
      <w:r w:rsidRPr="007D6963">
        <w:rPr>
          <w:rFonts w:ascii="Times New Roman" w:hAnsi="Times New Roman" w:cs="Times New Roman"/>
          <w:sz w:val="24"/>
          <w:szCs w:val="24"/>
        </w:rPr>
        <w:t xml:space="preserve">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 Several experimental methods have been developed to assess the ANC of antacids, with the most common techniques including titration methods, pH analysis, and in-vitro gastric acid simulation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954D10" w:rsidRPr="00C45905">
        <w:rPr>
          <w:rFonts w:ascii="Times New Roman" w:hAnsi="Times New Roman" w:cs="Times New Roman"/>
          <w:b/>
          <w:bCs/>
          <w:sz w:val="24"/>
          <w:szCs w:val="24"/>
        </w:rPr>
        <w:t>TITRATION METHODS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ost widely used techniques for evaluating ANC is acid-base titration, which determines the amount of acid required to neutralize an antacid formulation. In this method, a known concentration of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usually 0.1 M, is added to a suspension of the antacid under controlled conditions. The reaction continues until the pH reaches a pre-defined endpoint, typically around 3–4, which mimics the acidic environment of the stomach (Williams &amp; </w:t>
      </w:r>
      <w:proofErr w:type="spellStart"/>
      <w:r w:rsidRPr="007D6963">
        <w:rPr>
          <w:rFonts w:ascii="Times New Roman" w:hAnsi="Times New Roman" w:cs="Times New Roman"/>
          <w:sz w:val="24"/>
          <w:szCs w:val="24"/>
        </w:rPr>
        <w:t>C</w:t>
      </w:r>
      <w:r w:rsidRPr="00D659FE">
        <w:rPr>
          <w:rFonts w:ascii="Times New Roman" w:hAnsi="Times New Roman" w:cs="Times New Roman"/>
          <w:sz w:val="24"/>
          <w:szCs w:val="24"/>
        </w:rPr>
        <w:t>hukwudi</w:t>
      </w:r>
      <w:proofErr w:type="spellEnd"/>
      <w:r w:rsidRPr="00D659FE">
        <w:rPr>
          <w:rFonts w:ascii="Times New Roman" w:hAnsi="Times New Roman" w:cs="Times New Roman"/>
          <w:sz w:val="24"/>
          <w:szCs w:val="24"/>
        </w:rPr>
        <w:t>, 2022).</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to reach the desired pH level, indicating a higher ANC (</w:t>
      </w:r>
      <w:proofErr w:type="spellStart"/>
      <w:r w:rsidRPr="007D6963">
        <w:rPr>
          <w:rFonts w:ascii="Times New Roman" w:hAnsi="Times New Roman" w:cs="Times New Roman"/>
          <w:sz w:val="24"/>
          <w:szCs w:val="24"/>
        </w:rPr>
        <w:t>Ogunleye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w:t>
      </w:r>
      <w:proofErr w:type="spellStart"/>
      <w:r w:rsidRPr="007D6963">
        <w:rPr>
          <w:rFonts w:ascii="Times New Roman" w:hAnsi="Times New Roman" w:cs="Times New Roman"/>
          <w:sz w:val="24"/>
          <w:szCs w:val="24"/>
        </w:rPr>
        <w:t>NaOH</w:t>
      </w:r>
      <w:proofErr w:type="spellEnd"/>
      <w:r w:rsidRPr="007D6963">
        <w:rPr>
          <w:rFonts w:ascii="Times New Roman" w:hAnsi="Times New Roman" w:cs="Times New Roman"/>
          <w:sz w:val="24"/>
          <w:szCs w:val="24"/>
        </w:rPr>
        <w:t>)</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rsidR="00D659FE" w:rsidRPr="00C45905" w:rsidRDefault="00D659FE" w:rsidP="00965BFC">
      <w:pPr>
        <w:pStyle w:val="ListParagraph"/>
        <w:numPr>
          <w:ilvl w:val="2"/>
          <w:numId w:val="8"/>
        </w:numPr>
        <w:spacing w:line="360" w:lineRule="auto"/>
        <w:jc w:val="both"/>
        <w:rPr>
          <w:b/>
          <w:bCs/>
          <w:sz w:val="24"/>
          <w:szCs w:val="24"/>
        </w:rPr>
      </w:pPr>
      <w:r w:rsidRPr="00C45905">
        <w:rPr>
          <w:b/>
          <w:bCs/>
          <w:sz w:val="24"/>
          <w:szCs w:val="24"/>
        </w:rPr>
        <w:t xml:space="preserve">pH </w:t>
      </w:r>
      <w:r w:rsidR="00954D10" w:rsidRPr="00C45905">
        <w:rPr>
          <w:b/>
          <w:bCs/>
          <w:sz w:val="24"/>
          <w:szCs w:val="24"/>
        </w:rPr>
        <w:t>ANALYSIS AND PH-STAT METHODS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Another widely used method for assessin</w:t>
      </w:r>
      <w:r w:rsidRPr="007D6963">
        <w:rPr>
          <w:rFonts w:ascii="Times New Roman" w:hAnsi="Times New Roman" w:cs="Times New Roman"/>
          <w:sz w:val="24"/>
          <w:szCs w:val="24"/>
        </w:rPr>
        <w:t xml:space="preserve">g ANC involves monitoring real-time pH changes when an antacid is introduced into an acidic solution. The pH-stat method involves continuously </w:t>
      </w:r>
      <w:r w:rsidRPr="007D6963">
        <w:rPr>
          <w:rFonts w:ascii="Times New Roman" w:hAnsi="Times New Roman" w:cs="Times New Roman"/>
          <w:sz w:val="24"/>
          <w:szCs w:val="24"/>
        </w:rPr>
        <w:lastRenderedPageBreak/>
        <w:t>measuring the pH of a gastric acid solution as antacid is added, ensuring that the pH remains within the physiologically relev</w:t>
      </w:r>
      <w:r w:rsidRPr="00D659FE">
        <w:rPr>
          <w:rFonts w:ascii="Times New Roman" w:hAnsi="Times New Roman" w:cs="Times New Roman"/>
          <w:sz w:val="24"/>
          <w:szCs w:val="24"/>
        </w:rPr>
        <w:t>ant range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7D696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 Antacids that provide a longer duration of pH stability are generally considered more effective in controlling hyperacidity and acid reflux symptoms (</w:t>
      </w:r>
      <w:proofErr w:type="spellStart"/>
      <w:r w:rsidRPr="007D6963">
        <w:rPr>
          <w:rFonts w:ascii="Times New Roman" w:hAnsi="Times New Roman" w:cs="Times New Roman"/>
          <w:sz w:val="24"/>
          <w:szCs w:val="24"/>
        </w:rPr>
        <w:t>Oluwaseun</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rsidR="00D659FE" w:rsidRPr="00C45905" w:rsidRDefault="00D659FE" w:rsidP="00965BFC">
      <w:pPr>
        <w:pStyle w:val="ListParagraph"/>
        <w:numPr>
          <w:ilvl w:val="2"/>
          <w:numId w:val="8"/>
        </w:numPr>
        <w:spacing w:line="360" w:lineRule="auto"/>
        <w:jc w:val="both"/>
        <w:rPr>
          <w:b/>
          <w:bCs/>
          <w:sz w:val="24"/>
          <w:szCs w:val="24"/>
        </w:rPr>
      </w:pPr>
      <w:r w:rsidRPr="00C45905">
        <w:rPr>
          <w:b/>
          <w:bCs/>
          <w:sz w:val="24"/>
          <w:szCs w:val="24"/>
        </w:rPr>
        <w:t>In-Vitro Gastric Acid Simulation</w:t>
      </w:r>
    </w:p>
    <w:p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w:t>
      </w:r>
      <w:proofErr w:type="spellStart"/>
      <w:r w:rsidRPr="0068456B">
        <w:rPr>
          <w:rFonts w:ascii="Times New Roman" w:hAnsi="Times New Roman" w:cs="Times New Roman"/>
          <w:sz w:val="24"/>
          <w:szCs w:val="24"/>
        </w:rPr>
        <w:t>Okechukwu</w:t>
      </w:r>
      <w:proofErr w:type="spellEnd"/>
      <w:r w:rsidRPr="0068456B">
        <w:rPr>
          <w:rFonts w:ascii="Times New Roman" w:hAnsi="Times New Roman" w:cs="Times New Roman"/>
          <w:sz w:val="24"/>
          <w:szCs w:val="24"/>
        </w:rPr>
        <w:t>, 2021).</w:t>
      </w:r>
    </w:p>
    <w:p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Some advanced gastric models include dynamic systems, which simulate gastric motility and food presence, providing a more realistic evaluation of how antacids function inside the stomach. These tests help predict how quickly an antacid dissolves, reacts, and provides symptom relief in real-world conditions (</w:t>
      </w:r>
      <w:proofErr w:type="spellStart"/>
      <w:r w:rsidRPr="0068456B">
        <w:rPr>
          <w:rFonts w:ascii="Times New Roman" w:hAnsi="Times New Roman" w:cs="Times New Roman"/>
          <w:sz w:val="24"/>
          <w:szCs w:val="24"/>
        </w:rPr>
        <w:t>Akinyemi</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rsidR="00D659FE" w:rsidRPr="00D659FE" w:rsidRDefault="00D659FE" w:rsidP="00965BFC">
      <w:pPr>
        <w:numPr>
          <w:ilvl w:val="2"/>
          <w:numId w:val="8"/>
        </w:numPr>
        <w:spacing w:after="0" w:line="360" w:lineRule="auto"/>
        <w:jc w:val="both"/>
        <w:rPr>
          <w:rFonts w:ascii="Times New Roman" w:hAnsi="Times New Roman" w:cs="Times New Roman"/>
          <w:b/>
          <w:bCs/>
          <w:sz w:val="24"/>
          <w:szCs w:val="24"/>
        </w:rPr>
      </w:pPr>
      <w:proofErr w:type="spellStart"/>
      <w:r w:rsidRPr="00D659FE">
        <w:rPr>
          <w:rFonts w:ascii="Times New Roman" w:hAnsi="Times New Roman" w:cs="Times New Roman"/>
          <w:b/>
          <w:bCs/>
          <w:sz w:val="24"/>
          <w:szCs w:val="24"/>
        </w:rPr>
        <w:t>Conductometric</w:t>
      </w:r>
      <w:proofErr w:type="spellEnd"/>
      <w:r w:rsidRPr="00D659FE">
        <w:rPr>
          <w:rFonts w:ascii="Times New Roman" w:hAnsi="Times New Roman" w:cs="Times New Roman"/>
          <w:b/>
          <w:bCs/>
          <w:sz w:val="24"/>
          <w:szCs w:val="24"/>
        </w:rPr>
        <w:t xml:space="preserve"> and Spectrophotometric Analysis</w:t>
      </w:r>
    </w:p>
    <w:p w:rsidR="00D659FE" w:rsidRPr="0068456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 xml:space="preserve">s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and UV-visible spectrophotometry</w:t>
      </w:r>
    </w:p>
    <w:p w:rsidR="00D659FE" w:rsidRPr="0068456B" w:rsidRDefault="00D659FE" w:rsidP="00954D10">
      <w:pPr>
        <w:spacing w:after="0" w:line="360" w:lineRule="auto"/>
        <w:jc w:val="both"/>
        <w:rPr>
          <w:rFonts w:ascii="Times New Roman" w:hAnsi="Times New Roman" w:cs="Times New Roman"/>
          <w:sz w:val="24"/>
          <w:szCs w:val="24"/>
        </w:rPr>
      </w:pPr>
      <w:proofErr w:type="gramStart"/>
      <w:r w:rsidRPr="0068456B">
        <w:rPr>
          <w:rFonts w:ascii="Times New Roman" w:hAnsi="Times New Roman" w:cs="Times New Roman"/>
          <w:sz w:val="24"/>
          <w:szCs w:val="24"/>
        </w:rPr>
        <w:t>have</w:t>
      </w:r>
      <w:proofErr w:type="gramEnd"/>
      <w:r w:rsidRPr="0068456B">
        <w:rPr>
          <w:rFonts w:ascii="Times New Roman" w:hAnsi="Times New Roman" w:cs="Times New Roman"/>
          <w:sz w:val="24"/>
          <w:szCs w:val="24"/>
        </w:rPr>
        <w:t xml:space="preserve"> also been employed in ANC evaluation.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measures the change in electrical conductivity of the solution as the antacid reacts with acid, providing insights into the rate and extent of neutralization (</w:t>
      </w:r>
      <w:proofErr w:type="spellStart"/>
      <w:r w:rsidRPr="0068456B">
        <w:rPr>
          <w:rFonts w:ascii="Times New Roman" w:hAnsi="Times New Roman" w:cs="Times New Roman"/>
          <w:sz w:val="24"/>
          <w:szCs w:val="24"/>
        </w:rPr>
        <w:t>Ogundipe</w:t>
      </w:r>
      <w:proofErr w:type="spellEnd"/>
      <w:r w:rsidRPr="0068456B">
        <w:rPr>
          <w:rFonts w:ascii="Times New Roman" w:hAnsi="Times New Roman" w:cs="Times New Roman"/>
          <w:sz w:val="24"/>
          <w:szCs w:val="24"/>
        </w:rPr>
        <w:t xml:space="preserve"> &amp; Williams, 2022).</w:t>
      </w:r>
    </w:p>
    <w:p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w:t>
      </w:r>
      <w:proofErr w:type="spellStart"/>
      <w:r w:rsidRPr="0068456B">
        <w:rPr>
          <w:rFonts w:ascii="Times New Roman" w:hAnsi="Times New Roman" w:cs="Times New Roman"/>
          <w:sz w:val="24"/>
          <w:szCs w:val="24"/>
        </w:rPr>
        <w:t>Okon</w:t>
      </w:r>
      <w:proofErr w:type="spellEnd"/>
      <w:r w:rsidRPr="0068456B">
        <w:rPr>
          <w:rFonts w:ascii="Times New Roman" w:hAnsi="Times New Roman" w:cs="Times New Roman"/>
          <w:sz w:val="24"/>
          <w:szCs w:val="24"/>
        </w:rPr>
        <w:t xml:space="preserve"> &amp; Bello, 2023).</w:t>
      </w:r>
    </w:p>
    <w:p w:rsidR="00D659FE" w:rsidRPr="00D659FE" w:rsidRDefault="00D659FE" w:rsidP="00965BFC">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rsidR="00584B9B" w:rsidRPr="00C45905"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 addition to laboratory-based A</w:t>
      </w:r>
      <w:r w:rsidRPr="0068456B">
        <w:rPr>
          <w:rFonts w:ascii="Times New Roman" w:hAnsi="Times New Roman" w:cs="Times New Roman"/>
          <w:sz w:val="24"/>
          <w:szCs w:val="24"/>
        </w:rPr>
        <w:t xml:space="preserve">NC evaluation, clinical studies assess the real-world effectiveness of antacids in managing symptoms like acid reflux and heartburn. </w:t>
      </w:r>
      <w:r w:rsidRPr="0068456B">
        <w:rPr>
          <w:rFonts w:ascii="Times New Roman" w:hAnsi="Times New Roman" w:cs="Times New Roman"/>
          <w:sz w:val="24"/>
          <w:szCs w:val="24"/>
        </w:rPr>
        <w:lastRenderedPageBreak/>
        <w:t>Pharmacokinetic studies analyze how antacids interact with gastric secretions and their onset and duration of action in human subjects (</w:t>
      </w:r>
      <w:proofErr w:type="spellStart"/>
      <w:r w:rsidRPr="0068456B">
        <w:rPr>
          <w:rFonts w:ascii="Times New Roman" w:hAnsi="Times New Roman" w:cs="Times New Roman"/>
          <w:sz w:val="24"/>
          <w:szCs w:val="24"/>
        </w:rPr>
        <w:t>Olawale</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rsidR="00A9662E" w:rsidRDefault="00A9662E" w:rsidP="00954D10">
      <w:pPr>
        <w:spacing w:after="0" w:line="360" w:lineRule="auto"/>
        <w:jc w:val="both"/>
        <w:rPr>
          <w:rFonts w:ascii="Times New Roman" w:hAnsi="Times New Roman" w:cs="Times New Roman"/>
          <w:b/>
          <w:sz w:val="24"/>
          <w:szCs w:val="24"/>
        </w:rPr>
      </w:pPr>
    </w:p>
    <w:p w:rsidR="00D659FE" w:rsidRPr="00D659FE" w:rsidRDefault="0068681A" w:rsidP="00954D10">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p w:rsidR="00D659FE" w:rsidRPr="0068681A"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 xml:space="preserve">s play a crucial role in managing acid-related disorders, including </w:t>
      </w:r>
      <w:proofErr w:type="spellStart"/>
      <w:r w:rsidRPr="0068681A">
        <w:rPr>
          <w:rFonts w:ascii="Times New Roman" w:hAnsi="Times New Roman" w:cs="Times New Roman"/>
          <w:sz w:val="24"/>
          <w:szCs w:val="24"/>
        </w:rPr>
        <w:t>gastroesophageal</w:t>
      </w:r>
      <w:proofErr w:type="spellEnd"/>
      <w:r w:rsidRPr="0068681A">
        <w:rPr>
          <w:rFonts w:ascii="Times New Roman" w:hAnsi="Times New Roman" w:cs="Times New Roman"/>
          <w:sz w:val="24"/>
          <w:szCs w:val="24"/>
        </w:rPr>
        <w:t xml:space="preserve"> reflux disease (GERD), peptic ulcers, and dyspepsia. They provide rapid relief by neutralizing stomach acid, improving patient comfort and quality of life (</w:t>
      </w:r>
      <w:proofErr w:type="spellStart"/>
      <w:r w:rsidRPr="0068681A">
        <w:rPr>
          <w:rFonts w:ascii="Times New Roman" w:hAnsi="Times New Roman" w:cs="Times New Roman"/>
          <w:sz w:val="24"/>
          <w:szCs w:val="24"/>
        </w:rPr>
        <w:t>Okonkwo</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Adeyemi</w:t>
      </w:r>
      <w:proofErr w:type="spellEnd"/>
      <w:r w:rsidRPr="0068681A">
        <w:rPr>
          <w:rFonts w:ascii="Times New Roman" w:hAnsi="Times New Roman" w:cs="Times New Roman"/>
          <w:sz w:val="24"/>
          <w:szCs w:val="24"/>
        </w:rPr>
        <w:t xml:space="preserve">, 2021). However, their prolonged or excessive use can lead to various health implications, including metabolic imbalances, drug interactions, and gastrointestinal disturbances (Williams &amp; </w:t>
      </w:r>
      <w:proofErr w:type="spellStart"/>
      <w:r w:rsidRPr="0068681A">
        <w:rPr>
          <w:rFonts w:ascii="Times New Roman" w:hAnsi="Times New Roman" w:cs="Times New Roman"/>
          <w:sz w:val="24"/>
          <w:szCs w:val="24"/>
        </w:rPr>
        <w:t>Chukwudi</w:t>
      </w:r>
      <w:proofErr w:type="spellEnd"/>
      <w:r w:rsidRPr="0068681A">
        <w:rPr>
          <w:rFonts w:ascii="Times New Roman" w:hAnsi="Times New Roman" w:cs="Times New Roman"/>
          <w:sz w:val="24"/>
          <w:szCs w:val="24"/>
        </w:rPr>
        <w:t>, 2022).</w:t>
      </w:r>
    </w:p>
    <w:p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rsidR="00D659FE" w:rsidRPr="0068681A"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w:t>
      </w:r>
      <w:r w:rsidRPr="0068681A">
        <w:rPr>
          <w:rFonts w:ascii="Times New Roman" w:hAnsi="Times New Roman" w:cs="Times New Roman"/>
          <w:sz w:val="24"/>
          <w:szCs w:val="24"/>
        </w:rPr>
        <w:t xml:space="preserve"> of calcium-based antacids, such as calcium carbonate, can result in </w:t>
      </w:r>
      <w:proofErr w:type="spellStart"/>
      <w:r w:rsidRPr="0068681A">
        <w:rPr>
          <w:rFonts w:ascii="Times New Roman" w:hAnsi="Times New Roman" w:cs="Times New Roman"/>
          <w:sz w:val="24"/>
          <w:szCs w:val="24"/>
        </w:rPr>
        <w:t>hypercalcemia</w:t>
      </w:r>
      <w:proofErr w:type="spellEnd"/>
      <w:r w:rsidRPr="0068681A">
        <w:rPr>
          <w:rFonts w:ascii="Times New Roman" w:hAnsi="Times New Roman" w:cs="Times New Roman"/>
          <w:sz w:val="24"/>
          <w:szCs w:val="24"/>
        </w:rPr>
        <w:t>, leading to kidney stone formation, altered heart rhythms, and muscle weakness (</w:t>
      </w:r>
      <w:proofErr w:type="spellStart"/>
      <w:r w:rsidRPr="0068681A">
        <w:rPr>
          <w:rFonts w:ascii="Times New Roman" w:hAnsi="Times New Roman" w:cs="Times New Roman"/>
          <w:sz w:val="24"/>
          <w:szCs w:val="24"/>
        </w:rPr>
        <w:t>Ogunleye</w:t>
      </w:r>
      <w:proofErr w:type="spellEnd"/>
      <w:r w:rsidRPr="0068681A">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w:t>
      </w:r>
      <w:proofErr w:type="spellStart"/>
      <w:r w:rsidRPr="0068681A">
        <w:rPr>
          <w:rFonts w:ascii="Times New Roman" w:hAnsi="Times New Roman" w:cs="Times New Roman"/>
          <w:sz w:val="24"/>
          <w:szCs w:val="24"/>
        </w:rPr>
        <w:t>hypermagnesemia</w:t>
      </w:r>
      <w:proofErr w:type="spellEnd"/>
      <w:r w:rsidRPr="0068681A">
        <w:rPr>
          <w:rFonts w:ascii="Times New Roman" w:hAnsi="Times New Roman" w:cs="Times New Roman"/>
          <w:sz w:val="24"/>
          <w:szCs w:val="24"/>
        </w:rPr>
        <w:t>, characterized by symptoms such as hypotension, respiratory depression, and confusion (Adebayo &amp; Yusuf, 2024).</w:t>
      </w:r>
    </w:p>
    <w:p w:rsidR="00D659FE" w:rsidRPr="00D659FE" w:rsidRDefault="00D659FE" w:rsidP="00954D10">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w:t>
      </w:r>
      <w:proofErr w:type="spellStart"/>
      <w:r w:rsidRPr="0068681A">
        <w:rPr>
          <w:rFonts w:ascii="Times New Roman" w:hAnsi="Times New Roman" w:cs="Times New Roman"/>
          <w:sz w:val="24"/>
          <w:szCs w:val="24"/>
        </w:rPr>
        <w:t>Chidiebere</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Okafor</w:t>
      </w:r>
      <w:proofErr w:type="spellEnd"/>
      <w:r w:rsidRPr="0068681A">
        <w:rPr>
          <w:rFonts w:ascii="Times New Roman" w:hAnsi="Times New Roman" w:cs="Times New Roman"/>
          <w:sz w:val="24"/>
          <w:szCs w:val="24"/>
        </w:rPr>
        <w:t>,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longed antacid use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 This alternating effect is why some formulations combine magnesium and aluminum compounds to balance their effects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lastRenderedPageBreak/>
        <w:t>Long-term use of aluminum-based antacids has been associated with hypophosphatemia, a condition where phosphate absorption is reduced, leading to bone demineralization, muscle weakness, and osteoporosis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 This effect is particularly concerning for elderly patients and individuals with chronic kidney disease.</w:t>
      </w:r>
    </w:p>
    <w:p w:rsidR="00D659FE" w:rsidRPr="00C45905" w:rsidRDefault="00D659FE" w:rsidP="00965BFC">
      <w:pPr>
        <w:pStyle w:val="ListParagraph"/>
        <w:numPr>
          <w:ilvl w:val="2"/>
          <w:numId w:val="9"/>
        </w:numPr>
        <w:spacing w:line="360" w:lineRule="auto"/>
        <w:jc w:val="both"/>
        <w:rPr>
          <w:b/>
          <w:bCs/>
          <w:sz w:val="24"/>
          <w:szCs w:val="24"/>
        </w:rPr>
      </w:pPr>
      <w:r w:rsidRPr="00C45905">
        <w:rPr>
          <w:b/>
          <w:bCs/>
          <w:sz w:val="24"/>
          <w:szCs w:val="24"/>
        </w:rPr>
        <w:t>Drug Interactions</w:t>
      </w:r>
    </w:p>
    <w:p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w:t>
      </w:r>
      <w:proofErr w:type="spellStart"/>
      <w:r w:rsidRPr="00866A7B">
        <w:rPr>
          <w:rFonts w:ascii="Times New Roman" w:hAnsi="Times New Roman" w:cs="Times New Roman"/>
          <w:sz w:val="24"/>
          <w:szCs w:val="24"/>
        </w:rPr>
        <w:t>tetracyclines</w:t>
      </w:r>
      <w:proofErr w:type="spellEnd"/>
      <w:r w:rsidRPr="00866A7B">
        <w:rPr>
          <w:rFonts w:ascii="Times New Roman" w:hAnsi="Times New Roman" w:cs="Times New Roman"/>
          <w:sz w:val="24"/>
          <w:szCs w:val="24"/>
        </w:rPr>
        <w:t xml:space="preserve"> and </w:t>
      </w:r>
      <w:proofErr w:type="spellStart"/>
      <w:r w:rsidRPr="00866A7B">
        <w:rPr>
          <w:rFonts w:ascii="Times New Roman" w:hAnsi="Times New Roman" w:cs="Times New Roman"/>
          <w:sz w:val="24"/>
          <w:szCs w:val="24"/>
        </w:rPr>
        <w:t>fluoroquinolones</w:t>
      </w:r>
      <w:proofErr w:type="spellEnd"/>
      <w:r w:rsidRPr="00866A7B">
        <w:rPr>
          <w:rFonts w:ascii="Times New Roman" w:hAnsi="Times New Roman" w:cs="Times New Roman"/>
          <w:sz w:val="24"/>
          <w:szCs w:val="24"/>
        </w:rPr>
        <w:t>, reducing their absorption and effectiveness (</w:t>
      </w:r>
      <w:proofErr w:type="spellStart"/>
      <w:r w:rsidRPr="00866A7B">
        <w:rPr>
          <w:rFonts w:ascii="Times New Roman" w:hAnsi="Times New Roman" w:cs="Times New Roman"/>
          <w:sz w:val="24"/>
          <w:szCs w:val="24"/>
        </w:rPr>
        <w:t>Okon</w:t>
      </w:r>
      <w:proofErr w:type="spellEnd"/>
      <w:r w:rsidRPr="00866A7B">
        <w:rPr>
          <w:rFonts w:ascii="Times New Roman" w:hAnsi="Times New Roman" w:cs="Times New Roman"/>
          <w:sz w:val="24"/>
          <w:szCs w:val="24"/>
        </w:rPr>
        <w:t xml:space="preserve"> &amp; Bello, 2023). Similarly, antacids 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rsidR="00D659FE" w:rsidRPr="00D659FE"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w:t>
      </w:r>
      <w:proofErr w:type="spellStart"/>
      <w:r w:rsidRPr="00866A7B">
        <w:rPr>
          <w:rFonts w:ascii="Times New Roman" w:hAnsi="Times New Roman" w:cs="Times New Roman"/>
          <w:sz w:val="24"/>
          <w:szCs w:val="24"/>
        </w:rPr>
        <w:t>atazanavir</w:t>
      </w:r>
      <w:proofErr w:type="spellEnd"/>
      <w:r w:rsidRPr="00866A7B">
        <w:rPr>
          <w:rFonts w:ascii="Times New Roman" w:hAnsi="Times New Roman" w:cs="Times New Roman"/>
          <w:sz w:val="24"/>
          <w:szCs w:val="24"/>
        </w:rPr>
        <w:t xml:space="preserve"> (</w:t>
      </w:r>
      <w:proofErr w:type="spellStart"/>
      <w:r w:rsidRPr="00866A7B">
        <w:rPr>
          <w:rFonts w:ascii="Times New Roman" w:hAnsi="Times New Roman" w:cs="Times New Roman"/>
          <w:sz w:val="24"/>
          <w:szCs w:val="24"/>
        </w:rPr>
        <w:t>Eze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D659FE" w:rsidP="00965BFC">
      <w:pPr>
        <w:pStyle w:val="ListParagraph"/>
        <w:numPr>
          <w:ilvl w:val="2"/>
          <w:numId w:val="9"/>
        </w:numPr>
        <w:spacing w:line="360" w:lineRule="auto"/>
        <w:jc w:val="both"/>
        <w:rPr>
          <w:b/>
          <w:bCs/>
          <w:sz w:val="24"/>
          <w:szCs w:val="24"/>
        </w:rPr>
      </w:pPr>
      <w:r w:rsidRPr="00C45905">
        <w:rPr>
          <w:b/>
          <w:bCs/>
          <w:sz w:val="24"/>
          <w:szCs w:val="24"/>
        </w:rPr>
        <w:t>Risk of Acid Rebound</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s acid rebound, where gastric acid secretion increases after the medication is discontinued. This is particularly notable with calcium carbonate-based antacids, which stimulate gastrin release, leading to increased acid production once the antacid wears off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rsidR="00D659FE" w:rsidRPr="00D659FE" w:rsidRDefault="00D659FE" w:rsidP="00965BFC">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rsidR="00866A7B" w:rsidRPr="00C03B81"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 xml:space="preserve">f aluminum-containing antacids has been linked to aluminum accumulation in the body, particularly in patients with chronic kidney disease (CKD). Elevated aluminum levels have been associated with cognitive impairments, </w:t>
      </w:r>
      <w:proofErr w:type="spellStart"/>
      <w:r w:rsidRPr="00866A7B">
        <w:rPr>
          <w:rFonts w:ascii="Times New Roman" w:hAnsi="Times New Roman" w:cs="Times New Roman"/>
          <w:sz w:val="24"/>
          <w:szCs w:val="24"/>
        </w:rPr>
        <w:t>osteomalacia</w:t>
      </w:r>
      <w:proofErr w:type="spellEnd"/>
      <w:r w:rsidRPr="00866A7B">
        <w:rPr>
          <w:rFonts w:ascii="Times New Roman" w:hAnsi="Times New Roman" w:cs="Times New Roman"/>
          <w:sz w:val="24"/>
          <w:szCs w:val="24"/>
        </w:rPr>
        <w:t xml:space="preserve"> (soft bones), and anemia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xml:space="preserve">, 2023). Some studies suggest that chronic exposure to aluminum may </w:t>
      </w:r>
      <w:r w:rsidRPr="00866A7B">
        <w:rPr>
          <w:rFonts w:ascii="Times New Roman" w:hAnsi="Times New Roman" w:cs="Times New Roman"/>
          <w:sz w:val="24"/>
          <w:szCs w:val="24"/>
        </w:rPr>
        <w:lastRenderedPageBreak/>
        <w:t>contribute to neurodegenerative disorders, including Alzheimer’s disease, though conclusive evide</w:t>
      </w:r>
      <w:r w:rsidRPr="00D659FE">
        <w:rPr>
          <w:rFonts w:ascii="Times New Roman" w:hAnsi="Times New Roman" w:cs="Times New Roman"/>
          <w:sz w:val="24"/>
          <w:szCs w:val="24"/>
        </w:rPr>
        <w:t>nce is still debated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D659FE"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 xml:space="preserve">s are widely used for the management of acid-related gastrointestinal disorders, offering rapid relief from symptoms such as heartburn, indigestion, and </w:t>
      </w:r>
      <w:proofErr w:type="spellStart"/>
      <w:r w:rsidRPr="00866A7B">
        <w:rPr>
          <w:rFonts w:ascii="Times New Roman" w:hAnsi="Times New Roman" w:cs="Times New Roman"/>
          <w:sz w:val="24"/>
          <w:szCs w:val="24"/>
        </w:rPr>
        <w:t>gastroesophageal</w:t>
      </w:r>
      <w:proofErr w:type="spellEnd"/>
      <w:r w:rsidRPr="00866A7B">
        <w:rPr>
          <w:rFonts w:ascii="Times New Roman" w:hAnsi="Times New Roman" w:cs="Times New Roman"/>
          <w:sz w:val="24"/>
          <w:szCs w:val="24"/>
        </w:rPr>
        <w:t xml:space="preserve"> reflux disease (GERD). Their mechanism of action involves neutralizing excess stomach acid, which helps protect the esophageal and gastric lining from irritation and damage (</w:t>
      </w:r>
      <w:proofErr w:type="spellStart"/>
      <w:r w:rsidRPr="00866A7B">
        <w:rPr>
          <w:rFonts w:ascii="Times New Roman" w:hAnsi="Times New Roman" w:cs="Times New Roman"/>
          <w:sz w:val="24"/>
          <w:szCs w:val="24"/>
        </w:rPr>
        <w:t>Okonkwo</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Adeyemi</w:t>
      </w:r>
      <w:proofErr w:type="spellEnd"/>
      <w:r w:rsidRPr="00866A7B">
        <w:rPr>
          <w:rFonts w:ascii="Times New Roman" w:hAnsi="Times New Roman" w:cs="Times New Roman"/>
          <w:sz w:val="24"/>
          <w:szCs w:val="24"/>
        </w:rPr>
        <w:t>,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w:t>
      </w:r>
      <w:proofErr w:type="spellStart"/>
      <w:r w:rsidRPr="00866A7B">
        <w:rPr>
          <w:rFonts w:ascii="Times New Roman" w:hAnsi="Times New Roman" w:cs="Times New Roman"/>
          <w:sz w:val="24"/>
          <w:szCs w:val="24"/>
        </w:rPr>
        <w:t>Chukwudi</w:t>
      </w:r>
      <w:proofErr w:type="spellEnd"/>
      <w:r w:rsidRPr="00866A7B">
        <w:rPr>
          <w:rFonts w:ascii="Times New Roman" w:hAnsi="Times New Roman" w:cs="Times New Roman"/>
          <w:sz w:val="24"/>
          <w:szCs w:val="24"/>
        </w:rPr>
        <w:t xml:space="preserve">,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 xml:space="preserve">esult from excess gastric acid secretion, often exacerbated by Helicobacter pylori infection or prolonged </w:t>
      </w:r>
      <w:proofErr w:type="spellStart"/>
      <w:r w:rsidRPr="00866A7B">
        <w:rPr>
          <w:rFonts w:ascii="Times New Roman" w:hAnsi="Times New Roman" w:cs="Times New Roman"/>
          <w:sz w:val="24"/>
          <w:szCs w:val="24"/>
        </w:rPr>
        <w:t>nonsteroidal</w:t>
      </w:r>
      <w:proofErr w:type="spellEnd"/>
      <w:r w:rsidRPr="00866A7B">
        <w:rPr>
          <w:rFonts w:ascii="Times New Roman" w:hAnsi="Times New Roman" w:cs="Times New Roman"/>
          <w:sz w:val="24"/>
          <w:szCs w:val="24"/>
        </w:rPr>
        <w:t xml:space="preserve"> anti-inflammatory drug (NSAID) use. Antacids buffer the stomach environment, reducing acidic irritation and promoting ulcer healing. Some formulations, such as magnesium-aluminum combinations, form a protective coating over ulcerated areas, shielding them from further damage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Certain antacid</w:t>
      </w:r>
      <w:r w:rsidRPr="00866A7B">
        <w:rPr>
          <w:rFonts w:ascii="Times New Roman" w:hAnsi="Times New Roman" w:cs="Times New Roman"/>
          <w:sz w:val="24"/>
          <w:szCs w:val="24"/>
        </w:rPr>
        <w:t xml:space="preserve">s, such as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formulations, provide physical protection in addition to acid neutralization. When combined with sodium bicarbonate,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forms a viscous gel-like barrier that floats on top of stomach contents, preventing acid from refluxing into the esophagus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xml:space="preserve">, 2023). This effect is particularly useful for patients with GERD and </w:t>
      </w:r>
      <w:proofErr w:type="spellStart"/>
      <w:r w:rsidRPr="00866A7B">
        <w:rPr>
          <w:rFonts w:ascii="Times New Roman" w:hAnsi="Times New Roman" w:cs="Times New Roman"/>
          <w:sz w:val="24"/>
          <w:szCs w:val="24"/>
        </w:rPr>
        <w:t>laryngopharyngeal</w:t>
      </w:r>
      <w:proofErr w:type="spellEnd"/>
      <w:r w:rsidRPr="00866A7B">
        <w:rPr>
          <w:rFonts w:ascii="Times New Roman" w:hAnsi="Times New Roman" w:cs="Times New Roman"/>
          <w:sz w:val="24"/>
          <w:szCs w:val="24"/>
        </w:rPr>
        <w:t xml:space="preserve"> reflux (LPR).</w:t>
      </w:r>
    </w:p>
    <w:p w:rsidR="00D659FE" w:rsidRPr="00D659FE"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 xml:space="preserve">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w:t>
      </w:r>
    </w:p>
    <w:p w:rsidR="00D659FE" w:rsidRPr="00866A7B"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However, excessive consumption should be monitored to avoid </w:t>
      </w:r>
      <w:proofErr w:type="spellStart"/>
      <w:r w:rsidRPr="00866A7B">
        <w:rPr>
          <w:rFonts w:ascii="Times New Roman" w:hAnsi="Times New Roman" w:cs="Times New Roman"/>
          <w:sz w:val="24"/>
          <w:szCs w:val="24"/>
        </w:rPr>
        <w:t>hypercalcemia</w:t>
      </w:r>
      <w:proofErr w:type="spellEnd"/>
      <w:r w:rsidRPr="00866A7B">
        <w:rPr>
          <w:rFonts w:ascii="Times New Roman" w:hAnsi="Times New Roman" w:cs="Times New Roman"/>
          <w:sz w:val="24"/>
          <w:szCs w:val="24"/>
        </w:rPr>
        <w:t xml:space="preserve"> and kidney stone formation.</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rsidR="00D659FE" w:rsidRPr="00866A7B"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w:t>
      </w:r>
    </w:p>
    <w:p w:rsidR="00D659FE" w:rsidRPr="00866A7B"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 xml:space="preserve">antacids provide rapid relief from acid-related disorders, their prolonged or excessive use can result in adverse health effects. These negative effects range from electrolyte imbalances </w:t>
      </w:r>
      <w:r w:rsidRPr="00866A7B">
        <w:rPr>
          <w:rFonts w:ascii="Times New Roman" w:hAnsi="Times New Roman" w:cs="Times New Roman"/>
          <w:sz w:val="24"/>
          <w:szCs w:val="24"/>
        </w:rPr>
        <w:lastRenderedPageBreak/>
        <w:t>and metabolic disorders to gastrointestinal disturbances and drug interactions. The long-term implications of antacid misuse highlight the importance of appropriate dosing and medical supervision (</w:t>
      </w:r>
      <w:proofErr w:type="spellStart"/>
      <w:r w:rsidRPr="00866A7B">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xml:space="preserve"> (excess calcium in the blood). This condition can lead to kidney stone formation, muscle weakness, and cardiac abnormalities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Additionally, excessive consumption of bicarbonate-containing antacids may cause metabolic alkalosis, a condition characterized by symptoms such as nausea, muscle spasms, and confusion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w:t>
      </w:r>
      <w:proofErr w:type="spellStart"/>
      <w:r w:rsidRPr="008E21D3">
        <w:rPr>
          <w:rFonts w:ascii="Times New Roman" w:hAnsi="Times New Roman" w:cs="Times New Roman"/>
          <w:sz w:val="24"/>
          <w:szCs w:val="24"/>
        </w:rPr>
        <w:t>hypermagnesemia</w:t>
      </w:r>
      <w:proofErr w:type="spellEnd"/>
      <w:r w:rsidRPr="008E21D3">
        <w:rPr>
          <w:rFonts w:ascii="Times New Roman" w:hAnsi="Times New Roman" w:cs="Times New Roman"/>
          <w:sz w:val="24"/>
          <w:szCs w:val="24"/>
        </w:rPr>
        <w:t xml:space="preserve">, particularly in patients with kidney disease. Elevated magnesium levels can result in hypotension, drowsiness, and respiratory distress (Adebayo &amp; Yusuf, 2024). In contrast, aluminum- based antacids have been linked to hypophosphatemia, which can weaken bones and lead to </w:t>
      </w:r>
      <w:proofErr w:type="spellStart"/>
      <w:r w:rsidRPr="008E21D3">
        <w:rPr>
          <w:rFonts w:ascii="Times New Roman" w:hAnsi="Times New Roman" w:cs="Times New Roman"/>
          <w:sz w:val="24"/>
          <w:szCs w:val="24"/>
        </w:rPr>
        <w:t>osteomalacia</w:t>
      </w:r>
      <w:proofErr w:type="spellEnd"/>
      <w:r w:rsidRPr="008E21D3">
        <w:rPr>
          <w:rFonts w:ascii="Times New Roman" w:hAnsi="Times New Roman" w:cs="Times New Roman"/>
          <w:sz w:val="24"/>
          <w:szCs w:val="24"/>
        </w:rPr>
        <w:t xml:space="preserve">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w:t>
      </w:r>
      <w:r w:rsidRPr="00D659FE">
        <w:rPr>
          <w:rFonts w:ascii="Times New Roman" w:hAnsi="Times New Roman" w:cs="Times New Roman"/>
          <w:sz w:val="24"/>
          <w:szCs w:val="24"/>
        </w:rPr>
        <w:t xml:space="preserve">&amp;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8E21D3"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Long-term use of aluminum-containing antacids has also been associated with bloating, nausea, and gastric discomfort. These effects can be particularly distressing for individuals with irritable bowel syndrome (IBS) or other functional gastrointestinal disorders (Emmanuel &amp; </w:t>
      </w:r>
      <w:proofErr w:type="spellStart"/>
      <w:r w:rsidRPr="008E21D3">
        <w:rPr>
          <w:rFonts w:ascii="Times New Roman" w:hAnsi="Times New Roman" w:cs="Times New Roman"/>
          <w:sz w:val="24"/>
          <w:szCs w:val="24"/>
        </w:rPr>
        <w:t>Okechukwu</w:t>
      </w:r>
      <w:proofErr w:type="spellEnd"/>
      <w:r w:rsidRPr="008E21D3">
        <w:rPr>
          <w:rFonts w:ascii="Times New Roman" w:hAnsi="Times New Roman" w:cs="Times New Roman"/>
          <w:sz w:val="24"/>
          <w:szCs w:val="24"/>
        </w:rPr>
        <w:t>, 2021).</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w:t>
      </w:r>
      <w:r w:rsidRPr="008E21D3">
        <w:rPr>
          <w:rFonts w:ascii="Times New Roman" w:hAnsi="Times New Roman" w:cs="Times New Roman"/>
          <w:sz w:val="24"/>
          <w:szCs w:val="24"/>
        </w:rPr>
        <w:lastRenderedPageBreak/>
        <w:t xml:space="preserve">antibiotics like </w:t>
      </w:r>
      <w:proofErr w:type="spellStart"/>
      <w:r w:rsidRPr="008E21D3">
        <w:rPr>
          <w:rFonts w:ascii="Times New Roman" w:hAnsi="Times New Roman" w:cs="Times New Roman"/>
          <w:sz w:val="24"/>
          <w:szCs w:val="24"/>
        </w:rPr>
        <w:t>tetracyclines</w:t>
      </w:r>
      <w:proofErr w:type="spellEnd"/>
      <w:r w:rsidRPr="008E21D3">
        <w:rPr>
          <w:rFonts w:ascii="Times New Roman" w:hAnsi="Times New Roman" w:cs="Times New Roman"/>
          <w:sz w:val="24"/>
          <w:szCs w:val="24"/>
        </w:rPr>
        <w:t xml:space="preserve"> and </w:t>
      </w:r>
      <w:proofErr w:type="spellStart"/>
      <w:r w:rsidRPr="008E21D3">
        <w:rPr>
          <w:rFonts w:ascii="Times New Roman" w:hAnsi="Times New Roman" w:cs="Times New Roman"/>
          <w:sz w:val="24"/>
          <w:szCs w:val="24"/>
        </w:rPr>
        <w:t>fluoroquinolones</w:t>
      </w:r>
      <w:proofErr w:type="spellEnd"/>
      <w:r w:rsidRPr="008E21D3">
        <w:rPr>
          <w:rFonts w:ascii="Times New Roman" w:hAnsi="Times New Roman" w:cs="Times New Roman"/>
          <w:sz w:val="24"/>
          <w:szCs w:val="24"/>
        </w:rPr>
        <w:t>, preventing their proper absorption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 xml:space="preserve">Rebound Acid </w:t>
      </w:r>
      <w:proofErr w:type="spellStart"/>
      <w:r w:rsidR="00D659FE" w:rsidRPr="00C45905">
        <w:rPr>
          <w:rFonts w:ascii="Times New Roman" w:hAnsi="Times New Roman" w:cs="Times New Roman"/>
          <w:b/>
          <w:bCs/>
          <w:sz w:val="24"/>
          <w:szCs w:val="24"/>
        </w:rPr>
        <w:t>Hypersecretion</w:t>
      </w:r>
      <w:proofErr w:type="spellEnd"/>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f calcium carbonate-based antacids can lead to acid rebound, where gastric acid production increases after the medication wears off. This is due to the stimulation of gastrin release, which causes the stomach to compensate by producing more acid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experience aluminum accumulation in the bloodstream, leading to cognitive impairments, muscle weakness, and bone disorders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Some studies have suggested a possible link between chronic aluminum exposure and neurodegenerative conditions, such as Alzheimer’s disease, although the evidence remains inconclusive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rsidR="00D659FE" w:rsidRPr="008E21D3"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xml:space="preserve">, 2022). These over-the-counter (OTC) medications provide </w:t>
      </w:r>
      <w:r w:rsidRPr="008E21D3">
        <w:rPr>
          <w:rFonts w:ascii="Times New Roman" w:hAnsi="Times New Roman" w:cs="Times New Roman"/>
          <w:sz w:val="24"/>
          <w:szCs w:val="24"/>
        </w:rPr>
        <w:lastRenderedPageBreak/>
        <w:t>short-term relief, making them a first-line treatment for mild to moderate acid-related conditions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w:t>
      </w:r>
      <w:proofErr w:type="spellStart"/>
      <w:r w:rsidRPr="008E21D3">
        <w:rPr>
          <w:rFonts w:ascii="Times New Roman" w:hAnsi="Times New Roman" w:cs="Times New Roman"/>
          <w:sz w:val="24"/>
          <w:szCs w:val="24"/>
        </w:rPr>
        <w:t>HCl</w:t>
      </w:r>
      <w:proofErr w:type="spellEnd"/>
      <w:r w:rsidRPr="008E21D3">
        <w:rPr>
          <w:rFonts w:ascii="Times New Roman" w:hAnsi="Times New Roman" w:cs="Times New Roman"/>
          <w:sz w:val="24"/>
          <w:szCs w:val="24"/>
        </w:rPr>
        <w:t>) in the stomach to form water and neutral salts, thereby reducing acidity (Adebayo &amp; Yusuf, 2024).</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w:t>
      </w:r>
      <w:proofErr w:type="spellStart"/>
      <w:r w:rsidRPr="008E21D3">
        <w:rPr>
          <w:rFonts w:ascii="Times New Roman" w:hAnsi="Times New Roman" w:cs="Times New Roman"/>
          <w:sz w:val="24"/>
          <w:szCs w:val="24"/>
        </w:rPr>
        <w:t>CaCO</w:t>
      </w:r>
      <w:proofErr w:type="spellEnd"/>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xml:space="preserve">→   </w:t>
      </w:r>
      <w:proofErr w:type="gramStart"/>
      <w:r w:rsidR="00C03B81">
        <w:rPr>
          <w:rFonts w:ascii="Times New Roman" w:hAnsi="Times New Roman" w:cs="Times New Roman"/>
          <w:sz w:val="24"/>
          <w:szCs w:val="24"/>
        </w:rPr>
        <w:t>CaCl</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w:t>
      </w:r>
      <w:proofErr w:type="gramEnd"/>
      <w:r w:rsidR="00C03B81">
        <w:rPr>
          <w:rFonts w:ascii="Times New Roman" w:hAnsi="Times New Roman" w:cs="Times New Roman"/>
          <w:sz w:val="24"/>
          <w:szCs w:val="24"/>
        </w:rPr>
        <w:t xml:space="preserve">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rsidR="00A9662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neutralizes stomach acid and produces carbon dioxide gas, which may lead to belching or bloating in some individuals (</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Magnesium- based antacids tend to act more rapidly, while aluminum-containing antacids provide a longer- lasting effect but may cause constipation as a side effect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54D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Okafor</w:t>
      </w:r>
      <w:proofErr w:type="spellEnd"/>
      <w:r w:rsidRPr="008E21D3">
        <w:rPr>
          <w:rFonts w:ascii="Times New Roman" w:hAnsi="Times New Roman" w:cs="Times New Roman"/>
          <w:sz w:val="24"/>
          <w:szCs w:val="24"/>
        </w:rPr>
        <w:t>, 2023). However, antacids remain a preferred option for occasional heartburn due to their rapid onset of action and minimal systemic side effects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C03B81" w:rsidRDefault="00D659FE" w:rsidP="00965BFC">
      <w:pPr>
        <w:pStyle w:val="ListParagraph"/>
        <w:numPr>
          <w:ilvl w:val="2"/>
          <w:numId w:val="11"/>
        </w:numPr>
        <w:spacing w:line="360" w:lineRule="auto"/>
        <w:jc w:val="both"/>
        <w:rPr>
          <w:b/>
          <w:bCs/>
          <w:sz w:val="24"/>
          <w:szCs w:val="24"/>
        </w:rPr>
      </w:pPr>
      <w:r w:rsidRPr="00C03B81">
        <w:rPr>
          <w:b/>
          <w:bCs/>
          <w:sz w:val="24"/>
          <w:szCs w:val="24"/>
        </w:rPr>
        <w:t>Combination Antacids for Enhanced Efficacy</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alginates, which create a physical barrier against acid reflux by forming a gel-like raft that floats on top of stomach contents. These formulations, such as those containing sodium alginate and bicarbonates, are particularly effective for reducing nighttime reflux symptoms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w:t>
      </w:r>
      <w:proofErr w:type="spellStart"/>
      <w:r w:rsidRPr="008E21D3">
        <w:rPr>
          <w:rFonts w:ascii="Times New Roman" w:hAnsi="Times New Roman" w:cs="Times New Roman"/>
          <w:sz w:val="24"/>
          <w:szCs w:val="24"/>
        </w:rPr>
        <w:t>simethicone</w:t>
      </w:r>
      <w:proofErr w:type="spellEnd"/>
      <w:r w:rsidRPr="008E21D3">
        <w:rPr>
          <w:rFonts w:ascii="Times New Roman" w:hAnsi="Times New Roman" w:cs="Times New Roman"/>
          <w:sz w:val="24"/>
          <w:szCs w:val="24"/>
        </w:rPr>
        <w:t xml:space="preserve"> is sometimes added to reduce gas and bloating ass</w:t>
      </w:r>
      <w:r w:rsidRPr="00D659FE">
        <w:rPr>
          <w:rFonts w:ascii="Times New Roman" w:hAnsi="Times New Roman" w:cs="Times New Roman"/>
          <w:sz w:val="24"/>
          <w:szCs w:val="24"/>
        </w:rPr>
        <w:t>ociated with acid reflux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rsidR="00D659FE" w:rsidRPr="00C03B81" w:rsidRDefault="00D659FE" w:rsidP="00965BFC">
      <w:pPr>
        <w:pStyle w:val="ListParagraph"/>
        <w:numPr>
          <w:ilvl w:val="2"/>
          <w:numId w:val="11"/>
        </w:numPr>
        <w:spacing w:line="360" w:lineRule="auto"/>
        <w:jc w:val="both"/>
        <w:rPr>
          <w:b/>
          <w:bCs/>
          <w:sz w:val="24"/>
          <w:szCs w:val="24"/>
        </w:rPr>
      </w:pPr>
      <w:r w:rsidRPr="00C03B81">
        <w:rPr>
          <w:b/>
          <w:bCs/>
          <w:sz w:val="24"/>
          <w:szCs w:val="24"/>
        </w:rPr>
        <w:lastRenderedPageBreak/>
        <w:t>Considerations and Precautions in Antacid Use</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w:t>
      </w:r>
      <w:proofErr w:type="spellStart"/>
      <w:r w:rsidRPr="008E21D3">
        <w:rPr>
          <w:rFonts w:ascii="Times New Roman" w:hAnsi="Times New Roman" w:cs="Times New Roman"/>
          <w:sz w:val="24"/>
          <w:szCs w:val="24"/>
        </w:rPr>
        <w:t>hypercalcemia</w:t>
      </w:r>
      <w:proofErr w:type="spellEnd"/>
      <w:r w:rsidRPr="008E21D3">
        <w:rPr>
          <w:rFonts w:ascii="Times New Roman" w:hAnsi="Times New Roman" w:cs="Times New Roman"/>
          <w:sz w:val="24"/>
          <w:szCs w:val="24"/>
        </w:rPr>
        <w:t>, while aluminum-based antacids can contribute to phosphate depletion and bone demineralization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w:t>
      </w:r>
      <w:r w:rsidRPr="00D659FE">
        <w:rPr>
          <w:rFonts w:ascii="Times New Roman" w:hAnsi="Times New Roman" w:cs="Times New Roman"/>
          <w:sz w:val="24"/>
          <w:szCs w:val="24"/>
        </w:rPr>
        <w:t>o, 2023).</w:t>
      </w:r>
    </w:p>
    <w:p w:rsidR="00A9662E" w:rsidRPr="00A9662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w:t>
      </w:r>
      <w:proofErr w:type="spellStart"/>
      <w:r w:rsidRPr="00F57C15">
        <w:rPr>
          <w:rFonts w:ascii="Times New Roman" w:hAnsi="Times New Roman" w:cs="Times New Roman"/>
          <w:sz w:val="24"/>
          <w:szCs w:val="24"/>
        </w:rPr>
        <w:t>Okechukwu</w:t>
      </w:r>
      <w:proofErr w:type="spellEnd"/>
      <w:r w:rsidRPr="00F57C15">
        <w:rPr>
          <w:rFonts w:ascii="Times New Roman" w:hAnsi="Times New Roman" w:cs="Times New Roman"/>
          <w:sz w:val="24"/>
          <w:szCs w:val="24"/>
        </w:rPr>
        <w:t xml:space="preserve">,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rsidR="00D659FE" w:rsidRPr="008E21D3"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p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xml:space="preserve">,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women, the elderly, children, and patients with chronic diseases, may require dose adjustments or alternative treatments to prevent adverse effects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rsidR="00D659FE" w:rsidRPr="00020FAF"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rsidR="00D659FE" w:rsidRPr="008E21D3"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Acid reflux and </w:t>
      </w:r>
      <w:proofErr w:type="spellStart"/>
      <w:r w:rsidRPr="008E21D3">
        <w:rPr>
          <w:rFonts w:ascii="Times New Roman" w:hAnsi="Times New Roman" w:cs="Times New Roman"/>
          <w:sz w:val="24"/>
          <w:szCs w:val="24"/>
        </w:rPr>
        <w:t>gastroesophageal</w:t>
      </w:r>
      <w:proofErr w:type="spellEnd"/>
      <w:r w:rsidRPr="008E21D3">
        <w:rPr>
          <w:rFonts w:ascii="Times New Roman" w:hAnsi="Times New Roman" w:cs="Times New Roman"/>
          <w:sz w:val="24"/>
          <w:szCs w:val="24"/>
        </w:rPr>
        <w:t xml:space="preserve"> reflux disease (GERD) are common during pregnancy due to hormonal changes and increased intra-abdominal pressure. Many pregnant women turn to OTC antacids for symptom relief. Calcium carbonate-based antacids are considered safe and beneficial because they provide both acid neutralization and calcium supplementation, which is essential during pregnancy (Adebayo &amp; Yusuf, 2024).</w:t>
      </w:r>
    </w:p>
    <w:p w:rsidR="00D659FE" w:rsidRPr="008E21D3"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However, aluminum-containing antacids should be used with caution as they can lead to phosphate depletion, potentially affecting fetal bone development. Sodium bicarbonate- based antacids should also be avoided due to the risk of fluid retention and metabolic alkalosis </w:t>
      </w:r>
      <w:r w:rsidRPr="008E21D3">
        <w:rPr>
          <w:rFonts w:ascii="Times New Roman" w:hAnsi="Times New Roman" w:cs="Times New Roman"/>
          <w:sz w:val="24"/>
          <w:szCs w:val="24"/>
        </w:rPr>
        <w:lastRenderedPageBreak/>
        <w:t>(</w:t>
      </w:r>
      <w:proofErr w:type="spellStart"/>
      <w:r w:rsidRPr="008E21D3">
        <w:rPr>
          <w:rFonts w:ascii="Times New Roman" w:hAnsi="Times New Roman" w:cs="Times New Roman"/>
          <w:sz w:val="24"/>
          <w:szCs w:val="24"/>
        </w:rPr>
        <w:t>Okonkwo</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Healthcare providers often recommend dietary and lifestyle modifications alongside safer antacid choices for managing acid reflux in pregnancy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rsidR="00D659FE" w:rsidRPr="00020FAF"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Similarly, elderly individuals with chronic kidney disease (CKD) should avoid magnesium- containing antacids, as impaired kidney function can lead to magnesium accumulation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resulting in cardiovascular and neuromuscular complications (</w:t>
      </w:r>
      <w:proofErr w:type="spellStart"/>
      <w:r w:rsidRPr="00020FAF">
        <w:rPr>
          <w:rFonts w:ascii="Times New Roman" w:hAnsi="Times New Roman" w:cs="Times New Roman"/>
          <w:sz w:val="24"/>
          <w:szCs w:val="24"/>
        </w:rPr>
        <w:t>Eze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rsidR="00D659FE" w:rsidRPr="00020FAF"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 xml:space="preserve">acid reflux or peptic disorders may require antacid therapy, but dosing must be carefully adjusted. Pediatric guidelines recommend calcium carbonate-based antacids due to their safety profile and essential mineral benefits. However, excessive use can lead to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xml:space="preserve"> and milk-alkali syndrome (</w:t>
      </w:r>
      <w:proofErr w:type="spellStart"/>
      <w:r w:rsidRPr="00020FAF">
        <w:rPr>
          <w:rFonts w:ascii="Times New Roman" w:hAnsi="Times New Roman" w:cs="Times New Roman"/>
          <w:sz w:val="24"/>
          <w:szCs w:val="24"/>
        </w:rPr>
        <w:t>Ogundipe</w:t>
      </w:r>
      <w:proofErr w:type="spellEnd"/>
      <w:r w:rsidRPr="00020FAF">
        <w:rPr>
          <w:rFonts w:ascii="Times New Roman" w:hAnsi="Times New Roman" w:cs="Times New Roman"/>
          <w:sz w:val="24"/>
          <w:szCs w:val="24"/>
        </w:rPr>
        <w:t xml:space="preserve"> &amp; Williams, 2022).</w:t>
      </w:r>
    </w:p>
    <w:p w:rsidR="00D659FE" w:rsidRPr="00020FAF" w:rsidRDefault="00D659FE" w:rsidP="00954D10">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Prolonged use of aluminum-based antacids is discouraged in children due to the risk of neurotoxicity and bone mineralization issues. Instead, pediatricians may prescribe H2- receptor antagonists (H2RAs) or proton pump inhibitors (PPIs) for chronic reflux management (</w:t>
      </w:r>
      <w:proofErr w:type="spellStart"/>
      <w:r w:rsidRPr="00020FAF">
        <w:rPr>
          <w:rFonts w:ascii="Times New Roman" w:hAnsi="Times New Roman" w:cs="Times New Roman"/>
          <w:sz w:val="24"/>
          <w:szCs w:val="24"/>
        </w:rPr>
        <w:t>Akinyemi</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w:t>
      </w:r>
      <w:proofErr w:type="spellStart"/>
      <w:r w:rsidRPr="00020FAF">
        <w:rPr>
          <w:rFonts w:ascii="Times New Roman" w:hAnsi="Times New Roman" w:cs="Times New Roman"/>
          <w:sz w:val="24"/>
          <w:szCs w:val="24"/>
        </w:rPr>
        <w:t>Okon</w:t>
      </w:r>
      <w:proofErr w:type="spellEnd"/>
      <w:r w:rsidRPr="00020FAF">
        <w:rPr>
          <w:rFonts w:ascii="Times New Roman" w:hAnsi="Times New Roman" w:cs="Times New Roman"/>
          <w:sz w:val="24"/>
          <w:szCs w:val="24"/>
        </w:rPr>
        <w:t xml:space="preserve"> &amp; Bello, 2023).</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rsidR="00D659FE" w:rsidRPr="00020FAF"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xml:space="preserve"> and aluminum toxicity, which can lead to neurological and skeletal complications (Emmanuel &amp; </w:t>
      </w:r>
      <w:proofErr w:type="spellStart"/>
      <w:r w:rsidRPr="00020FAF">
        <w:rPr>
          <w:rFonts w:ascii="Times New Roman" w:hAnsi="Times New Roman" w:cs="Times New Roman"/>
          <w:sz w:val="24"/>
          <w:szCs w:val="24"/>
        </w:rPr>
        <w:t>Okechukwu</w:t>
      </w:r>
      <w:proofErr w:type="spellEnd"/>
      <w:r w:rsidRPr="00020FAF">
        <w:rPr>
          <w:rFonts w:ascii="Times New Roman" w:hAnsi="Times New Roman" w:cs="Times New Roman"/>
          <w:sz w:val="24"/>
          <w:szCs w:val="24"/>
        </w:rPr>
        <w:t>, 2021).</w:t>
      </w:r>
    </w:p>
    <w:p w:rsidR="00D659FE" w:rsidRPr="00020FAF" w:rsidRDefault="00D659FE" w:rsidP="00954D10">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w:t>
      </w:r>
      <w:proofErr w:type="spellStart"/>
      <w:r w:rsidRPr="00020FAF">
        <w:rPr>
          <w:rFonts w:ascii="Times New Roman" w:hAnsi="Times New Roman" w:cs="Times New Roman"/>
          <w:sz w:val="24"/>
          <w:szCs w:val="24"/>
        </w:rPr>
        <w:t>sevelamer</w:t>
      </w:r>
      <w:proofErr w:type="spellEnd"/>
      <w:r w:rsidRPr="00020FAF">
        <w:rPr>
          <w:rFonts w:ascii="Times New Roman" w:hAnsi="Times New Roman" w:cs="Times New Roman"/>
          <w:sz w:val="24"/>
          <w:szCs w:val="24"/>
        </w:rPr>
        <w:t xml:space="preserve"> and lanthanum carbonate may be preferable alternatives for acid regulation in CKD patients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 xml:space="preserve">plays a crucial role in bone health, some individuals with osteoporosis may benefit from calcium carbonate-based antacids. However, excessive calcium intake can lead to the milk-alkali syndrome, characterized by </w:t>
      </w:r>
      <w:proofErr w:type="spellStart"/>
      <w:r w:rsidRPr="00020FAF">
        <w:rPr>
          <w:rFonts w:ascii="Times New Roman" w:hAnsi="Times New Roman" w:cs="Times New Roman"/>
          <w:sz w:val="24"/>
          <w:szCs w:val="24"/>
        </w:rPr>
        <w:t>hypercalcemia</w:t>
      </w:r>
      <w:proofErr w:type="spellEnd"/>
      <w:r w:rsidRPr="00020FAF">
        <w:rPr>
          <w:rFonts w:ascii="Times New Roman" w:hAnsi="Times New Roman" w:cs="Times New Roman"/>
          <w:sz w:val="24"/>
          <w:szCs w:val="24"/>
        </w:rPr>
        <w:t>, kidney dysfunction, and metabolic alkalosis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Patients at risk of osteoporosis should balance calcium intake with vitamin D supplementation and consult a physician regarding the safest antacid options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et al., 2023).</w:t>
      </w:r>
    </w:p>
    <w:p w:rsidR="00D659FE" w:rsidRPr="00D659FE" w:rsidRDefault="00D659FE" w:rsidP="00954D10">
      <w:pPr>
        <w:spacing w:after="0" w:line="360" w:lineRule="auto"/>
        <w:jc w:val="both"/>
        <w:rPr>
          <w:rFonts w:ascii="Times New Roman" w:hAnsi="Times New Roman" w:cs="Times New Roman"/>
          <w:sz w:val="24"/>
          <w:szCs w:val="24"/>
        </w:rPr>
        <w:sectPr w:rsidR="00D659FE" w:rsidRPr="00D659FE" w:rsidSect="00584B9B">
          <w:footerReference w:type="default" r:id="rId7"/>
          <w:pgSz w:w="11820" w:h="15120"/>
          <w:pgMar w:top="1300" w:right="1275" w:bottom="2500" w:left="1275" w:header="0" w:footer="1440" w:gutter="0"/>
          <w:cols w:space="720"/>
          <w:docGrid w:linePitch="299"/>
        </w:sectPr>
      </w:pPr>
    </w:p>
    <w:p w:rsidR="00020FAF" w:rsidRDefault="00C03B81" w:rsidP="00954D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03B81" w:rsidRDefault="00C03B81" w:rsidP="00954D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rsidR="00D659FE" w:rsidRPr="00D659FE" w:rsidRDefault="00C03B81" w:rsidP="00954D10">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p w:rsidR="00D659FE" w:rsidRPr="00D659FE" w:rsidRDefault="00020FAF" w:rsidP="00954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rsidR="00D659FE" w:rsidRPr="00A9662E" w:rsidRDefault="00D659FE" w:rsidP="00965BFC">
      <w:pPr>
        <w:pStyle w:val="ListParagraph"/>
        <w:numPr>
          <w:ilvl w:val="2"/>
          <w:numId w:val="10"/>
        </w:numPr>
        <w:spacing w:line="360" w:lineRule="auto"/>
        <w:jc w:val="both"/>
        <w:rPr>
          <w:b/>
          <w:sz w:val="24"/>
          <w:szCs w:val="24"/>
        </w:rPr>
      </w:pPr>
      <w:r w:rsidRPr="00A9662E">
        <w:rPr>
          <w:b/>
          <w:sz w:val="24"/>
          <w:szCs w:val="24"/>
        </w:rPr>
        <w:t xml:space="preserve"> </w:t>
      </w:r>
      <w:r w:rsidR="005E1AA2" w:rsidRPr="00A9662E">
        <w:rPr>
          <w:b/>
          <w:sz w:val="24"/>
          <w:szCs w:val="24"/>
        </w:rPr>
        <w:t>Reagent</w:t>
      </w:r>
      <w:r w:rsidRPr="00A9662E">
        <w:rPr>
          <w:b/>
          <w:sz w:val="24"/>
          <w:szCs w:val="24"/>
        </w:rPr>
        <w:t>:</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w:t>
      </w:r>
      <w:proofErr w:type="spellStart"/>
      <w:r w:rsidRPr="00D659FE">
        <w:rPr>
          <w:rFonts w:ascii="Times New Roman" w:hAnsi="Times New Roman" w:cs="Times New Roman"/>
          <w:sz w:val="24"/>
          <w:szCs w:val="24"/>
        </w:rPr>
        <w:t>NaOH</w:t>
      </w:r>
      <w:proofErr w:type="spellEnd"/>
      <w:r w:rsidRPr="00D659FE">
        <w:rPr>
          <w:rFonts w:ascii="Times New Roman" w:hAnsi="Times New Roman" w:cs="Times New Roman"/>
          <w:sz w:val="24"/>
          <w:szCs w:val="24"/>
        </w:rPr>
        <w:t>), Indicator (</w:t>
      </w:r>
      <w:proofErr w:type="spellStart"/>
      <w:r w:rsidRPr="00D659FE">
        <w:rPr>
          <w:rFonts w:ascii="Times New Roman" w:hAnsi="Times New Roman" w:cs="Times New Roman"/>
          <w:sz w:val="24"/>
          <w:szCs w:val="24"/>
        </w:rPr>
        <w:t>Bromocresol</w:t>
      </w:r>
      <w:proofErr w:type="spellEnd"/>
      <w:r w:rsidRPr="00D659FE">
        <w:rPr>
          <w:rFonts w:ascii="Times New Roman" w:hAnsi="Times New Roman" w:cs="Times New Roman"/>
          <w:sz w:val="24"/>
          <w:szCs w:val="24"/>
        </w:rPr>
        <w:t xml:space="preserve"> Green), Benzoic Acid, Indicator (Phenolphthalein), </w:t>
      </w:r>
      <w:proofErr w:type="spellStart"/>
      <w:r w:rsidRPr="00D659FE">
        <w:rPr>
          <w:rFonts w:ascii="Times New Roman" w:hAnsi="Times New Roman" w:cs="Times New Roman"/>
          <w:sz w:val="24"/>
          <w:szCs w:val="24"/>
        </w:rPr>
        <w:t>Tromethamine</w:t>
      </w:r>
      <w:proofErr w:type="spellEnd"/>
      <w:r w:rsidRPr="00D659FE">
        <w:rPr>
          <w:rFonts w:ascii="Times New Roman" w:hAnsi="Times New Roman" w:cs="Times New Roman"/>
          <w:sz w:val="24"/>
          <w:szCs w:val="24"/>
        </w:rPr>
        <w:t>, Buffer Solution</w:t>
      </w:r>
    </w:p>
    <w:p w:rsidR="00D659FE" w:rsidRPr="00A9662E" w:rsidRDefault="005E1AA2" w:rsidP="00965BFC">
      <w:pPr>
        <w:pStyle w:val="ListParagraph"/>
        <w:numPr>
          <w:ilvl w:val="2"/>
          <w:numId w:val="10"/>
        </w:numPr>
        <w:spacing w:line="360" w:lineRule="auto"/>
        <w:jc w:val="both"/>
        <w:rPr>
          <w:b/>
          <w:sz w:val="24"/>
          <w:szCs w:val="24"/>
        </w:rPr>
      </w:pPr>
      <w:r w:rsidRPr="00A9662E">
        <w:rPr>
          <w:b/>
          <w:sz w:val="24"/>
          <w:szCs w:val="24"/>
        </w:rPr>
        <w:t xml:space="preserve"> Reagent 2</w:t>
      </w:r>
      <w:r w:rsidR="00D659FE" w:rsidRPr="00A9662E">
        <w:rPr>
          <w:b/>
          <w:sz w:val="24"/>
          <w:szCs w:val="24"/>
        </w:rPr>
        <w:t xml:space="preserve"> (Antacids):</w:t>
      </w:r>
    </w:p>
    <w:p w:rsidR="00D659FE" w:rsidRPr="00D659FE" w:rsidRDefault="009E55DF" w:rsidP="00954D1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 Suspension</w:t>
      </w:r>
      <w:r>
        <w:rPr>
          <w:rFonts w:ascii="Times New Roman" w:hAnsi="Times New Roman" w:cs="Times New Roman"/>
          <w:sz w:val="24"/>
          <w:szCs w:val="24"/>
        </w:rPr>
        <w:t xml:space="preserve">, </w:t>
      </w:r>
      <w:r>
        <w:rPr>
          <w:rFonts w:ascii="Times New Roman" w:hAnsi="Times New Roman" w:cs="Times New Roman"/>
          <w:b/>
          <w:sz w:val="24"/>
          <w:szCs w:val="24"/>
        </w:rPr>
        <w:t>5 Tablets, 2 Liquids</w:t>
      </w:r>
      <w:r w:rsidR="00D659FE" w:rsidRPr="00D659FE">
        <w:rPr>
          <w:rFonts w:ascii="Times New Roman" w:hAnsi="Times New Roman" w:cs="Times New Roman"/>
          <w:sz w:val="24"/>
          <w:szCs w:val="24"/>
        </w:rPr>
        <w:t>.</w:t>
      </w:r>
      <w:r w:rsidR="00D659FE" w:rsidRPr="00D659FE">
        <w:rPr>
          <w:rFonts w:ascii="Times New Roman" w:hAnsi="Times New Roman" w:cs="Times New Roman"/>
          <w:sz w:val="24"/>
          <w:szCs w:val="24"/>
        </w:rPr>
        <w:tab/>
      </w:r>
      <w:r w:rsidR="00D659FE" w:rsidRPr="00D659FE">
        <w:rPr>
          <w:rFonts w:ascii="Times New Roman" w:hAnsi="Times New Roman" w:cs="Times New Roman"/>
          <w:sz w:val="24"/>
          <w:szCs w:val="24"/>
        </w:rPr>
        <w:tab/>
      </w:r>
      <w:r w:rsidR="00D659FE" w:rsidRPr="00D659FE">
        <w:rPr>
          <w:rFonts w:ascii="Times New Roman" w:hAnsi="Times New Roman" w:cs="Times New Roman"/>
          <w:sz w:val="24"/>
          <w:szCs w:val="24"/>
        </w:rPr>
        <w:tab/>
      </w:r>
      <w:r w:rsidR="00D659FE" w:rsidRPr="00D659FE">
        <w:rPr>
          <w:rFonts w:ascii="Times New Roman" w:hAnsi="Times New Roman" w:cs="Times New Roman"/>
          <w:sz w:val="24"/>
          <w:szCs w:val="24"/>
        </w:rPr>
        <w:tab/>
      </w:r>
    </w:p>
    <w:p w:rsidR="00D659FE" w:rsidRPr="00D659FE" w:rsidRDefault="00C03B81" w:rsidP="00954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PREPARATION</w:t>
      </w:r>
    </w:p>
    <w:p w:rsidR="00C03B81" w:rsidRDefault="00C03B81" w:rsidP="00954D10">
      <w:pPr>
        <w:spacing w:before="100" w:beforeAutospacing="1"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w:t>
      </w:r>
      <w:proofErr w:type="spellStart"/>
      <w:r w:rsidRPr="00C03B81">
        <w:rPr>
          <w:rFonts w:ascii="Times New Roman" w:eastAsia="Times New Roman" w:hAnsi="Times New Roman" w:cs="Times New Roman"/>
          <w:sz w:val="24"/>
          <w:szCs w:val="24"/>
        </w:rPr>
        <w:t>HCl</w:t>
      </w:r>
      <w:proofErr w:type="spellEnd"/>
      <w:r w:rsidRPr="00C03B81">
        <w:rPr>
          <w:rFonts w:ascii="Times New Roman" w:eastAsia="Times New Roman" w:hAnsi="Times New Roman" w:cs="Times New Roman"/>
          <w:sz w:val="24"/>
          <w:szCs w:val="24"/>
        </w:rPr>
        <w:t>) were measured using a measuring cylinder and combined in a 1000 mL standard flask, with the acid carefully added to the water to prevent splashing or hazardous reactions, following the standard acid-to-water mixing protocol.</w:t>
      </w:r>
    </w:p>
    <w:p w:rsidR="00C03B81" w:rsidRPr="00C03B81" w:rsidRDefault="00C03B81" w:rsidP="00954D10">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 xml:space="preserve">was transferred into a clean conical flask, followed by the addition of 25 mL of distilled water. The mixture was vigorously shaken </w:t>
      </w:r>
      <w:r w:rsidRPr="00C03B81">
        <w:rPr>
          <w:rFonts w:ascii="Times New Roman" w:eastAsia="Times New Roman" w:hAnsi="Times New Roman" w:cs="Times New Roman"/>
          <w:sz w:val="24"/>
          <w:szCs w:val="24"/>
        </w:rPr>
        <w:lastRenderedPageBreak/>
        <w:t xml:space="preserve">to ensure complete dissolution. A burette was mounted on a retort stand and filled with the acid solution prepared earlier. Three drops of methyl orange indicator were then added to the conical flask containing the specimen solution. While continuously swirling the flask, the acid solution from the burette was added </w:t>
      </w:r>
      <w:proofErr w:type="spellStart"/>
      <w:r w:rsidRPr="00C03B81">
        <w:rPr>
          <w:rFonts w:ascii="Times New Roman" w:eastAsia="Times New Roman" w:hAnsi="Times New Roman" w:cs="Times New Roman"/>
          <w:sz w:val="24"/>
          <w:szCs w:val="24"/>
        </w:rPr>
        <w:t>dropwise</w:t>
      </w:r>
      <w:proofErr w:type="spellEnd"/>
      <w:r w:rsidRPr="00C03B81">
        <w:rPr>
          <w:rFonts w:ascii="Times New Roman" w:eastAsia="Times New Roman" w:hAnsi="Times New Roman" w:cs="Times New Roman"/>
          <w:sz w:val="24"/>
          <w:szCs w:val="24"/>
        </w:rPr>
        <w:t xml:space="preserve"> until a clear and stable color change was observed, indicating the titration endpoint. The volume of acid used was recorded. This titration procedure was repeated three times for each of the five specimens (A to E) to ensure consistency and reliability of results.</w:t>
      </w:r>
    </w:p>
    <w:p w:rsidR="00C03B81" w:rsidRPr="00C03B81" w:rsidRDefault="00C03B81" w:rsidP="00954D10">
      <w:pPr>
        <w:spacing w:after="0" w:line="360" w:lineRule="auto"/>
        <w:rPr>
          <w:rFonts w:ascii="Times New Roman" w:eastAsia="Times New Roman" w:hAnsi="Times New Roman" w:cs="Times New Roman"/>
          <w:sz w:val="24"/>
          <w:szCs w:val="24"/>
        </w:rPr>
      </w:pPr>
    </w:p>
    <w:p w:rsidR="001E66C2" w:rsidRDefault="00C03B81" w:rsidP="00954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p w:rsidR="00C03B81" w:rsidRPr="001E66C2" w:rsidRDefault="00C03B81" w:rsidP="00954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10353" w:type="dxa"/>
        <w:tblInd w:w="-88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418"/>
        <w:gridCol w:w="1134"/>
        <w:gridCol w:w="1276"/>
        <w:gridCol w:w="1134"/>
        <w:gridCol w:w="2410"/>
        <w:gridCol w:w="1012"/>
        <w:gridCol w:w="1260"/>
      </w:tblGrid>
      <w:tr w:rsidR="001E66C2" w:rsidRPr="00D70544" w:rsidTr="00C03B81">
        <w:tc>
          <w:tcPr>
            <w:tcW w:w="709"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1418"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34"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76"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134"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2410"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1012" w:type="dxa"/>
            <w:tcBorders>
              <w:top w:val="single" w:sz="4" w:space="0" w:color="auto"/>
              <w:bottom w:val="single" w:sz="4" w:space="0" w:color="auto"/>
            </w:tcBorders>
            <w:hideMark/>
          </w:tcPr>
          <w:p w:rsidR="00D70544" w:rsidRPr="00D70544" w:rsidRDefault="00D70544" w:rsidP="00954D1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Colour</w:t>
            </w:r>
            <w:proofErr w:type="spellEnd"/>
          </w:p>
        </w:tc>
        <w:tc>
          <w:tcPr>
            <w:tcW w:w="1260" w:type="dxa"/>
            <w:tcBorders>
              <w:top w:val="single" w:sz="4" w:space="0" w:color="auto"/>
              <w:bottom w:val="single" w:sz="4" w:space="0" w:color="auto"/>
            </w:tcBorders>
          </w:tcPr>
          <w:p w:rsidR="00D70544" w:rsidRDefault="00D70544" w:rsidP="00954D1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Odour</w:t>
            </w:r>
            <w:proofErr w:type="spellEnd"/>
            <w:r>
              <w:rPr>
                <w:rFonts w:ascii="Times New Roman" w:hAnsi="Times New Roman" w:cs="Times New Roman"/>
                <w:b/>
                <w:bCs/>
                <w:sz w:val="24"/>
                <w:szCs w:val="24"/>
              </w:rPr>
              <w:t xml:space="preserve"> &amp; </w:t>
            </w:r>
            <w:proofErr w:type="spellStart"/>
            <w:r>
              <w:rPr>
                <w:rFonts w:ascii="Times New Roman" w:hAnsi="Times New Roman" w:cs="Times New Roman"/>
                <w:b/>
                <w:bCs/>
                <w:sz w:val="24"/>
                <w:szCs w:val="24"/>
              </w:rPr>
              <w:t>Flavour</w:t>
            </w:r>
            <w:proofErr w:type="spellEnd"/>
          </w:p>
        </w:tc>
      </w:tr>
      <w:tr w:rsidR="001E66C2" w:rsidRPr="00D70544" w:rsidTr="00C03B81">
        <w:tc>
          <w:tcPr>
            <w:tcW w:w="709" w:type="dxa"/>
            <w:tcBorders>
              <w:top w:val="single" w:sz="4" w:space="0" w:color="auto"/>
            </w:tcBorders>
            <w:hideMark/>
          </w:tcPr>
          <w:p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1418" w:type="dxa"/>
            <w:tcBorders>
              <w:top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Kriscet</w:t>
            </w:r>
            <w:proofErr w:type="spellEnd"/>
          </w:p>
        </w:tc>
        <w:tc>
          <w:tcPr>
            <w:tcW w:w="1134" w:type="dxa"/>
            <w:tcBorders>
              <w:top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76" w:type="dxa"/>
            <w:tcBorders>
              <w:top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tcBorders>
              <w:top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2410" w:type="dxa"/>
            <w:tcBorders>
              <w:top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1012" w:type="dxa"/>
            <w:tcBorders>
              <w:top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260" w:type="dxa"/>
            <w:tcBorders>
              <w:top w:val="single" w:sz="4" w:space="0" w:color="auto"/>
            </w:tcBorders>
          </w:tcPr>
          <w:p w:rsidR="00D70544" w:rsidRPr="00D70544" w:rsidRDefault="00C44110" w:rsidP="00954D10">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1E66C2" w:rsidRPr="00D70544" w:rsidTr="00C03B81">
        <w:tc>
          <w:tcPr>
            <w:tcW w:w="709" w:type="dxa"/>
            <w:hideMark/>
          </w:tcPr>
          <w:p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1418" w:type="dxa"/>
            <w:hideMark/>
          </w:tcPr>
          <w:p w:rsidR="00D70544" w:rsidRPr="00D70544" w:rsidRDefault="00C44110" w:rsidP="00954D1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w:t>
            </w:r>
            <w:r w:rsidR="00D70544" w:rsidRPr="00D70544">
              <w:rPr>
                <w:rFonts w:ascii="Times New Roman" w:hAnsi="Times New Roman" w:cs="Times New Roman"/>
                <w:sz w:val="24"/>
                <w:szCs w:val="24"/>
              </w:rPr>
              <w:t>rix</w:t>
            </w:r>
            <w:proofErr w:type="spellEnd"/>
          </w:p>
        </w:tc>
        <w:tc>
          <w:tcPr>
            <w:tcW w:w="1134"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76"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hideMark/>
          </w:tcPr>
          <w:p w:rsidR="00D70544" w:rsidRPr="00D70544" w:rsidRDefault="00C44110" w:rsidP="00954D10">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2410" w:type="dxa"/>
            <w:hideMark/>
          </w:tcPr>
          <w:p w:rsidR="00D70544" w:rsidRPr="00D70544" w:rsidRDefault="00C44110" w:rsidP="00954D10">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 xml:space="preserve">ated tablet contains </w:t>
            </w:r>
            <w:proofErr w:type="spellStart"/>
            <w:r w:rsidR="00BA04F8">
              <w:rPr>
                <w:rFonts w:ascii="Times New Roman" w:hAnsi="Times New Roman" w:cs="Times New Roman"/>
                <w:sz w:val="24"/>
                <w:szCs w:val="24"/>
              </w:rPr>
              <w:t>Dexrabeprazole</w:t>
            </w:r>
            <w:proofErr w:type="spellEnd"/>
            <w:r w:rsidR="00BA04F8">
              <w:rPr>
                <w:rFonts w:ascii="Times New Roman" w:hAnsi="Times New Roman" w:cs="Times New Roman"/>
                <w:sz w:val="24"/>
                <w:szCs w:val="24"/>
              </w:rPr>
              <w:t xml:space="preserv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1012" w:type="dxa"/>
            <w:hideMark/>
          </w:tcPr>
          <w:p w:rsidR="00D70544" w:rsidRPr="00D70544" w:rsidRDefault="00BA04F8" w:rsidP="00954D10">
            <w:pPr>
              <w:spacing w:line="360" w:lineRule="auto"/>
              <w:rPr>
                <w:rFonts w:ascii="Times New Roman" w:hAnsi="Times New Roman" w:cs="Times New Roman"/>
                <w:sz w:val="24"/>
                <w:szCs w:val="24"/>
              </w:rPr>
            </w:pPr>
            <w:r>
              <w:rPr>
                <w:rFonts w:ascii="Times New Roman" w:hAnsi="Times New Roman" w:cs="Times New Roman"/>
                <w:sz w:val="24"/>
                <w:szCs w:val="24"/>
              </w:rPr>
              <w:t>White</w:t>
            </w:r>
          </w:p>
        </w:tc>
        <w:tc>
          <w:tcPr>
            <w:tcW w:w="1260" w:type="dxa"/>
          </w:tcPr>
          <w:p w:rsidR="00D70544" w:rsidRPr="00D70544" w:rsidRDefault="00BA04F8"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1E66C2" w:rsidRPr="00D70544" w:rsidTr="00C03B81">
        <w:tc>
          <w:tcPr>
            <w:tcW w:w="709" w:type="dxa"/>
            <w:hideMark/>
          </w:tcPr>
          <w:p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1418" w:type="dxa"/>
            <w:hideMark/>
          </w:tcPr>
          <w:p w:rsidR="00D70544" w:rsidRPr="00D70544" w:rsidRDefault="00D70544" w:rsidP="00954D10">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Krisnat</w:t>
            </w:r>
            <w:proofErr w:type="spellEnd"/>
            <w:r w:rsidRPr="00D70544">
              <w:rPr>
                <w:rFonts w:ascii="Times New Roman" w:hAnsi="Times New Roman" w:cs="Times New Roman"/>
                <w:sz w:val="24"/>
                <w:szCs w:val="24"/>
              </w:rPr>
              <w:t xml:space="preserve"> Omeprazole</w:t>
            </w:r>
          </w:p>
        </w:tc>
        <w:tc>
          <w:tcPr>
            <w:tcW w:w="1134"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76"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2410"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1012"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260" w:type="dxa"/>
          </w:tcPr>
          <w:p w:rsidR="00D70544" w:rsidRPr="00D70544" w:rsidRDefault="00BA04F8"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1E66C2" w:rsidRPr="00D70544" w:rsidTr="00C03B81">
        <w:tc>
          <w:tcPr>
            <w:tcW w:w="709" w:type="dxa"/>
            <w:hideMark/>
          </w:tcPr>
          <w:p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1418" w:type="dxa"/>
            <w:hideMark/>
          </w:tcPr>
          <w:p w:rsidR="00D70544" w:rsidRPr="00D70544" w:rsidRDefault="00BA04F8" w:rsidP="00954D1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Gestid</w:t>
            </w:r>
            <w:proofErr w:type="spellEnd"/>
          </w:p>
        </w:tc>
        <w:tc>
          <w:tcPr>
            <w:tcW w:w="1134"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76"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2410"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 xml:space="preserve">s: Dried </w:t>
            </w:r>
            <w:proofErr w:type="spellStart"/>
            <w:r w:rsidR="00BA04F8">
              <w:rPr>
                <w:rFonts w:ascii="Times New Roman" w:hAnsi="Times New Roman" w:cs="Times New Roman"/>
                <w:sz w:val="24"/>
                <w:szCs w:val="24"/>
              </w:rPr>
              <w:t>Aluminium</w:t>
            </w:r>
            <w:proofErr w:type="spellEnd"/>
            <w:r w:rsidR="00BA04F8">
              <w:rPr>
                <w:rFonts w:ascii="Times New Roman" w:hAnsi="Times New Roman" w:cs="Times New Roman"/>
                <w:sz w:val="24"/>
                <w:szCs w:val="24"/>
              </w:rPr>
              <w:t xml:space="preserve"> Hydroxide</w:t>
            </w:r>
            <w:r w:rsidR="001E66C2">
              <w:rPr>
                <w:rFonts w:ascii="Times New Roman" w:hAnsi="Times New Roman" w:cs="Times New Roman"/>
                <w:sz w:val="24"/>
                <w:szCs w:val="24"/>
              </w:rPr>
              <w:t xml:space="preserve"> </w:t>
            </w:r>
            <w:r w:rsidR="001E66C2">
              <w:rPr>
                <w:rFonts w:ascii="Times New Roman" w:hAnsi="Times New Roman" w:cs="Times New Roman"/>
                <w:sz w:val="24"/>
                <w:szCs w:val="24"/>
              </w:rPr>
              <w:lastRenderedPageBreak/>
              <w:t xml:space="preserve">BP 300 mg </w:t>
            </w:r>
            <w:r w:rsidRPr="00D70544">
              <w:rPr>
                <w:rFonts w:ascii="Times New Roman" w:hAnsi="Times New Roman" w:cs="Times New Roman"/>
                <w:sz w:val="24"/>
                <w:szCs w:val="24"/>
              </w:rPr>
              <w:t xml:space="preserve">Magnesium </w:t>
            </w:r>
            <w:proofErr w:type="spellStart"/>
            <w:r w:rsidRPr="00D70544">
              <w:rPr>
                <w:rFonts w:ascii="Times New Roman" w:hAnsi="Times New Roman" w:cs="Times New Roman"/>
                <w:sz w:val="24"/>
                <w:szCs w:val="24"/>
              </w:rPr>
              <w:t>Trisilicate</w:t>
            </w:r>
            <w:proofErr w:type="spellEnd"/>
            <w:r w:rsidRPr="00D70544">
              <w:rPr>
                <w:rFonts w:ascii="Times New Roman" w:hAnsi="Times New Roman" w:cs="Times New Roman"/>
                <w:sz w:val="24"/>
                <w:szCs w:val="24"/>
              </w:rPr>
              <w:t xml:space="preserv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w:t>
            </w:r>
            <w:proofErr w:type="spellStart"/>
            <w:r w:rsidR="001E66C2">
              <w:rPr>
                <w:rFonts w:ascii="Times New Roman" w:hAnsi="Times New Roman" w:cs="Times New Roman"/>
                <w:sz w:val="24"/>
                <w:szCs w:val="24"/>
              </w:rPr>
              <w:t>Simetilicone</w:t>
            </w:r>
            <w:proofErr w:type="spellEnd"/>
            <w:r w:rsidR="001E66C2">
              <w:rPr>
                <w:rFonts w:ascii="Times New Roman" w:hAnsi="Times New Roman" w:cs="Times New Roman"/>
                <w:sz w:val="24"/>
                <w:szCs w:val="24"/>
              </w:rPr>
              <w:t xml:space="preserve"> USP 10 mg.</w:t>
            </w:r>
          </w:p>
        </w:tc>
        <w:tc>
          <w:tcPr>
            <w:tcW w:w="1012" w:type="dxa"/>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lastRenderedPageBreak/>
              <w:t>Light yellow</w:t>
            </w:r>
            <w:r w:rsidRPr="00D70544">
              <w:rPr>
                <w:rFonts w:ascii="Times New Roman" w:hAnsi="Times New Roman" w:cs="Times New Roman"/>
                <w:sz w:val="24"/>
                <w:szCs w:val="24"/>
              </w:rPr>
              <w:br/>
            </w:r>
          </w:p>
        </w:tc>
        <w:tc>
          <w:tcPr>
            <w:tcW w:w="1260" w:type="dxa"/>
          </w:tcPr>
          <w:p w:rsidR="00D70544" w:rsidRPr="00D70544" w:rsidRDefault="001E66C2"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1E66C2" w:rsidRPr="00D70544" w:rsidTr="00C03B81">
        <w:tc>
          <w:tcPr>
            <w:tcW w:w="709" w:type="dxa"/>
            <w:tcBorders>
              <w:bottom w:val="single" w:sz="4" w:space="0" w:color="auto"/>
            </w:tcBorders>
            <w:hideMark/>
          </w:tcPr>
          <w:p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lastRenderedPageBreak/>
              <w:t>5</w:t>
            </w:r>
          </w:p>
        </w:tc>
        <w:tc>
          <w:tcPr>
            <w:tcW w:w="1418" w:type="dxa"/>
            <w:tcBorders>
              <w:bottom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Krisacid</w:t>
            </w:r>
            <w:proofErr w:type="spellEnd"/>
          </w:p>
        </w:tc>
        <w:tc>
          <w:tcPr>
            <w:tcW w:w="1134" w:type="dxa"/>
            <w:tcBorders>
              <w:bottom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76" w:type="dxa"/>
            <w:tcBorders>
              <w:bottom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tcBorders>
              <w:bottom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2410" w:type="dxa"/>
            <w:tcBorders>
              <w:bottom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w:t>
            </w:r>
            <w:proofErr w:type="spellStart"/>
            <w:r w:rsidRPr="00D70544">
              <w:rPr>
                <w:rFonts w:ascii="Times New Roman" w:hAnsi="Times New Roman" w:cs="Times New Roman"/>
                <w:sz w:val="24"/>
                <w:szCs w:val="24"/>
              </w:rPr>
              <w:t>Trisilicate</w:t>
            </w:r>
            <w:proofErr w:type="spellEnd"/>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w:t>
            </w:r>
            <w:proofErr w:type="spellStart"/>
            <w:r w:rsidR="001E66C2">
              <w:rPr>
                <w:rFonts w:ascii="Times New Roman" w:hAnsi="Times New Roman" w:cs="Times New Roman"/>
                <w:sz w:val="24"/>
                <w:szCs w:val="24"/>
              </w:rPr>
              <w:t>Aluminium</w:t>
            </w:r>
            <w:proofErr w:type="spellEnd"/>
            <w:r w:rsidR="001E66C2">
              <w:rPr>
                <w:rFonts w:ascii="Times New Roman" w:hAnsi="Times New Roman" w:cs="Times New Roman"/>
                <w:sz w:val="24"/>
                <w:szCs w:val="24"/>
              </w:rPr>
              <w:t xml:space="preserve">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1012" w:type="dxa"/>
            <w:tcBorders>
              <w:bottom w:val="single" w:sz="4" w:space="0" w:color="auto"/>
            </w:tcBorders>
            <w:hideMark/>
          </w:tcPr>
          <w:p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260" w:type="dxa"/>
            <w:tcBorders>
              <w:bottom w:val="single" w:sz="4" w:space="0" w:color="auto"/>
            </w:tcBorders>
          </w:tcPr>
          <w:p w:rsidR="00D70544" w:rsidRPr="00D70544" w:rsidRDefault="001E66C2"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rsidR="00D70544" w:rsidRPr="00D659FE" w:rsidRDefault="00D70544" w:rsidP="00954D10">
      <w:pPr>
        <w:spacing w:after="0" w:line="360" w:lineRule="auto"/>
        <w:jc w:val="both"/>
        <w:rPr>
          <w:rFonts w:ascii="Times New Roman" w:hAnsi="Times New Roman" w:cs="Times New Roman"/>
          <w:sz w:val="24"/>
          <w:szCs w:val="24"/>
        </w:rPr>
      </w:pPr>
    </w:p>
    <w:p w:rsidR="00D659FE" w:rsidRPr="00D659FE" w:rsidRDefault="00D659FE" w:rsidP="00954D10">
      <w:pPr>
        <w:spacing w:after="0" w:line="360" w:lineRule="auto"/>
        <w:jc w:val="both"/>
        <w:rPr>
          <w:rFonts w:ascii="Times New Roman" w:hAnsi="Times New Roman" w:cs="Times New Roman"/>
          <w:sz w:val="24"/>
          <w:szCs w:val="24"/>
        </w:rPr>
        <w:sectPr w:rsidR="00D659FE" w:rsidRPr="00D659FE" w:rsidSect="00FD791B">
          <w:footerReference w:type="default" r:id="rId8"/>
          <w:pgSz w:w="11520" w:h="15120"/>
          <w:pgMar w:top="1360" w:right="1417" w:bottom="2500" w:left="1417" w:header="0" w:footer="1440" w:gutter="0"/>
          <w:cols w:space="720"/>
          <w:docGrid w:linePitch="299"/>
        </w:sectPr>
      </w:pPr>
    </w:p>
    <w:p w:rsidR="00505174" w:rsidRDefault="009E55DF"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9E55DF" w:rsidRDefault="009E55DF"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rsidR="009E55DF" w:rsidRDefault="009E55DF"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rsidR="009E55DF" w:rsidRPr="009E55DF" w:rsidRDefault="009E55DF" w:rsidP="00954D10">
      <w:pPr>
        <w:pStyle w:val="NormalWeb"/>
        <w:spacing w:after="0" w:afterAutospacing="0" w:line="360" w:lineRule="auto"/>
      </w:pPr>
      <w:r>
        <w:t xml:space="preserve">Table 4.1: </w:t>
      </w:r>
      <w:r>
        <w:rPr>
          <w:rStyle w:val="Strong"/>
        </w:rPr>
        <w:t>Comparative Analysis of pH Variation and Acid Neutralizing Capacity of Selected Ant</w:t>
      </w:r>
      <w:r>
        <w:rPr>
          <w:rStyle w:val="Strong"/>
        </w:rPr>
        <w:t>acid and Anti-Ulcer Drug Brands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353"/>
        <w:gridCol w:w="1560"/>
        <w:gridCol w:w="1559"/>
        <w:gridCol w:w="2693"/>
      </w:tblGrid>
      <w:tr w:rsidR="009E55DF" w:rsidRPr="00FA245E" w:rsidTr="009E55DF">
        <w:trPr>
          <w:jc w:val="center"/>
        </w:trPr>
        <w:tc>
          <w:tcPr>
            <w:tcW w:w="0" w:type="auto"/>
            <w:tcBorders>
              <w:top w:val="single" w:sz="4" w:space="0" w:color="auto"/>
              <w:bottom w:val="single" w:sz="4" w:space="0" w:color="auto"/>
            </w:tcBorders>
            <w:hideMark/>
          </w:tcPr>
          <w:p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tcBorders>
              <w:top w:val="single" w:sz="4" w:space="0" w:color="auto"/>
              <w:bottom w:val="single" w:sz="4" w:space="0" w:color="auto"/>
            </w:tcBorders>
            <w:hideMark/>
          </w:tcPr>
          <w:p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tcBorders>
              <w:top w:val="single" w:sz="4" w:space="0" w:color="auto"/>
              <w:bottom w:val="single" w:sz="4" w:space="0" w:color="auto"/>
            </w:tcBorders>
            <w:hideMark/>
          </w:tcPr>
          <w:p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tcBorders>
              <w:top w:val="single" w:sz="4" w:space="0" w:color="auto"/>
              <w:bottom w:val="single" w:sz="4" w:space="0" w:color="auto"/>
            </w:tcBorders>
            <w:hideMark/>
          </w:tcPr>
          <w:p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tcBorders>
              <w:top w:val="single" w:sz="4" w:space="0" w:color="auto"/>
              <w:bottom w:val="single" w:sz="4" w:space="0" w:color="auto"/>
            </w:tcBorders>
            <w:hideMark/>
          </w:tcPr>
          <w:p w:rsidR="009E55DF" w:rsidRPr="00FA245E" w:rsidRDefault="009E55DF" w:rsidP="00954D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/10ml</w:t>
            </w:r>
            <w:r w:rsidRPr="00FA245E">
              <w:rPr>
                <w:rFonts w:ascii="Times New Roman" w:hAnsi="Times New Roman" w:cs="Times New Roman"/>
                <w:b/>
                <w:bCs/>
                <w:sz w:val="24"/>
                <w:szCs w:val="24"/>
              </w:rPr>
              <w:t xml:space="preserve"> or 5gm/tab)</w:t>
            </w:r>
          </w:p>
        </w:tc>
      </w:tr>
      <w:tr w:rsidR="009E55DF" w:rsidRPr="00FA245E" w:rsidTr="009E55DF">
        <w:trPr>
          <w:jc w:val="center"/>
        </w:trPr>
        <w:tc>
          <w:tcPr>
            <w:tcW w:w="0" w:type="auto"/>
            <w:tcBorders>
              <w:top w:val="single" w:sz="4" w:space="0" w:color="auto"/>
            </w:tcBorders>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tcBorders>
              <w:top w:val="single" w:sz="4" w:space="0" w:color="auto"/>
            </w:tcBorders>
            <w:hideMark/>
          </w:tcPr>
          <w:p w:rsidR="009E55DF" w:rsidRPr="00FA245E" w:rsidRDefault="009E55DF" w:rsidP="00954D10">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tcBorders>
              <w:top w:val="single" w:sz="4" w:space="0" w:color="auto"/>
            </w:tcBorders>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.39 ± (0.09)</w:t>
            </w:r>
          </w:p>
        </w:tc>
        <w:tc>
          <w:tcPr>
            <w:tcW w:w="1559" w:type="dxa"/>
            <w:tcBorders>
              <w:top w:val="single" w:sz="4" w:space="0" w:color="auto"/>
            </w:tcBorders>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tcBorders>
              <w:top w:val="single" w:sz="4" w:space="0" w:color="auto"/>
            </w:tcBorders>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rsidTr="009E55DF">
        <w:trPr>
          <w:jc w:val="center"/>
        </w:trPr>
        <w:tc>
          <w:tcPr>
            <w:tcW w:w="0" w:type="auto"/>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rsidTr="009E55DF">
        <w:trPr>
          <w:jc w:val="center"/>
        </w:trPr>
        <w:tc>
          <w:tcPr>
            <w:tcW w:w="0" w:type="auto"/>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rsidTr="009E55DF">
        <w:trPr>
          <w:jc w:val="center"/>
        </w:trPr>
        <w:tc>
          <w:tcPr>
            <w:tcW w:w="0" w:type="auto"/>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rsidTr="009E55DF">
        <w:trPr>
          <w:jc w:val="center"/>
        </w:trPr>
        <w:tc>
          <w:tcPr>
            <w:tcW w:w="0" w:type="auto"/>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rsidR="009E55DF" w:rsidRDefault="009E55DF" w:rsidP="00954D10">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rsidR="009E55DF" w:rsidRPr="009E55DF" w:rsidRDefault="009E55DF" w:rsidP="00954D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9E55DF">
        <w:rPr>
          <w:rFonts w:ascii="Times New Roman" w:eastAsia="Times New Roman" w:hAnsi="Times New Roman" w:cs="Times New Roman"/>
          <w:b/>
          <w:bCs/>
          <w:sz w:val="24"/>
          <w:szCs w:val="24"/>
        </w:rPr>
        <w:t>Discussion</w:t>
      </w:r>
    </w:p>
    <w:p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 xml:space="preserve">exhibited the most pronounced reductions, with final pH values of 0.94 ± 0.03 and 0.78 ± 0.02, respectively. This sharp decline may reflect the limited duration of their surface-level </w:t>
      </w:r>
      <w:r w:rsidRPr="009E55DF">
        <w:rPr>
          <w:rFonts w:ascii="Times New Roman" w:eastAsia="Times New Roman" w:hAnsi="Times New Roman" w:cs="Times New Roman"/>
          <w:sz w:val="24"/>
          <w:szCs w:val="24"/>
        </w:rPr>
        <w:lastRenderedPageBreak/>
        <w:t>neutralizing effects, suggesting that their sustained acid suppression likely depends on systemic absorption and delayed pharmacodynamics.</w:t>
      </w:r>
    </w:p>
    <w:p w:rsidR="009E55DF" w:rsidRPr="009E55DF" w:rsidRDefault="009E55DF" w:rsidP="00954D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 xml:space="preserve">demonstrated the highest acid-neutralizing capacity (13.80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/10 m</w:t>
      </w:r>
      <w:r>
        <w:rPr>
          <w:rFonts w:ascii="Times New Roman" w:eastAsia="Times New Roman" w:hAnsi="Times New Roman" w:cs="Times New Roman"/>
          <w:sz w:val="24"/>
          <w:szCs w:val="24"/>
        </w:rPr>
        <w:t xml:space="preserve">L), followed closely by </w:t>
      </w:r>
      <w:proofErr w:type="spellStart"/>
      <w:r>
        <w:rPr>
          <w:rFonts w:ascii="Times New Roman" w:eastAsia="Times New Roman" w:hAnsi="Times New Roman" w:cs="Times New Roman"/>
          <w:sz w:val="24"/>
          <w:szCs w:val="24"/>
        </w:rPr>
        <w:t>Specmen</w:t>
      </w:r>
      <w:proofErr w:type="spellEnd"/>
      <w:r>
        <w:rPr>
          <w:rFonts w:ascii="Times New Roman" w:eastAsia="Times New Roman" w:hAnsi="Times New Roman" w:cs="Times New Roman"/>
          <w:sz w:val="24"/>
          <w:szCs w:val="24"/>
        </w:rPr>
        <w:t xml:space="preserve"> E</w:t>
      </w:r>
      <w:r w:rsidRPr="009E55DF">
        <w:rPr>
          <w:rFonts w:ascii="Times New Roman" w:eastAsia="Times New Roman" w:hAnsi="Times New Roman" w:cs="Times New Roman"/>
          <w:sz w:val="24"/>
          <w:szCs w:val="24"/>
        </w:rPr>
        <w:t xml:space="preserve"> (13.25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 xml:space="preserve">/10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rsidR="009E55DF" w:rsidRPr="009E55DF" w:rsidRDefault="009E55DF"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E55DF" w:rsidRPr="009E55DF" w:rsidRDefault="009E55DF" w:rsidP="00954D10">
      <w:pPr>
        <w:pStyle w:val="Heading3"/>
        <w:spacing w:before="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lastRenderedPageBreak/>
        <w:t>CONCLUSION AND RECOMMENDATION</w:t>
      </w:r>
    </w:p>
    <w:p w:rsidR="009E55DF" w:rsidRDefault="009E55DF" w:rsidP="00954D10">
      <w:pPr>
        <w:pStyle w:val="NormalWeb"/>
        <w:spacing w:before="0" w:beforeAutospacing="0" w:after="0" w:afterAutospacing="0" w:line="360" w:lineRule="auto"/>
        <w:jc w:val="both"/>
      </w:pPr>
      <w:r>
        <w:t xml:space="preserve">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w:t>
      </w:r>
      <w:proofErr w:type="spellStart"/>
      <w:r>
        <w:t>Gerdt</w:t>
      </w:r>
      <w:proofErr w:type="spellEnd"/>
      <w:r>
        <w:t xml:space="preserve"> and </w:t>
      </w:r>
      <w:proofErr w:type="spellStart"/>
      <w:r>
        <w:t>Krisacid</w:t>
      </w:r>
      <w:proofErr w:type="spellEnd"/>
      <w:r>
        <w:t xml:space="preserve"> showed superior buffering and neutralization performance, suggesting their suitability for rapid relief of gastric acidity. In contrast, drugs like </w:t>
      </w:r>
      <w:proofErr w:type="spellStart"/>
      <w:r>
        <w:t>Krisnat</w:t>
      </w:r>
      <w:proofErr w:type="spellEnd"/>
      <w:r>
        <w:t xml:space="preserve"> Omeprazole and </w:t>
      </w:r>
      <w:proofErr w:type="spellStart"/>
      <w:r>
        <w:t>Pherix</w:t>
      </w:r>
      <w:proofErr w:type="spellEnd"/>
      <w:r>
        <w:t>,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rsidR="009E55DF" w:rsidRPr="009E55DF" w:rsidRDefault="009E55DF" w:rsidP="00954D10">
      <w:pPr>
        <w:pStyle w:val="Heading3"/>
        <w:spacing w:before="0" w:line="360" w:lineRule="auto"/>
        <w:jc w:val="both"/>
        <w:rPr>
          <w:color w:val="auto"/>
        </w:rPr>
      </w:pPr>
      <w:r w:rsidRPr="009E55DF">
        <w:rPr>
          <w:rStyle w:val="Strong"/>
          <w:b/>
          <w:bCs/>
          <w:color w:val="auto"/>
        </w:rPr>
        <w:t>RECOMMENDATION</w:t>
      </w:r>
    </w:p>
    <w:p w:rsidR="009E55DF" w:rsidRDefault="009E55DF" w:rsidP="00954D10">
      <w:pPr>
        <w:pStyle w:val="NormalWeb"/>
        <w:spacing w:before="0" w:beforeAutospacing="0" w:after="0" w:afterAutospacing="0" w:line="360" w:lineRule="auto"/>
        <w:jc w:val="both"/>
      </w:pPr>
      <w:r>
        <w:t>Based on the findings of this study, the following recommendations are proposed:</w:t>
      </w:r>
    </w:p>
    <w:p w:rsidR="009E55DF" w:rsidRDefault="009E55DF" w:rsidP="00965BFC">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rsidR="009E55DF" w:rsidRDefault="009E55DF" w:rsidP="00965BFC">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rsidR="009E55DF" w:rsidRDefault="009E55DF" w:rsidP="00965BFC">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rsidR="009E55DF" w:rsidRDefault="009E55DF" w:rsidP="00965BFC">
      <w:pPr>
        <w:pStyle w:val="NormalWeb"/>
        <w:numPr>
          <w:ilvl w:val="0"/>
          <w:numId w:val="12"/>
        </w:numPr>
        <w:spacing w:before="0" w:beforeAutospacing="0" w:after="0" w:afterAutospacing="0" w:line="360" w:lineRule="auto"/>
        <w:jc w:val="both"/>
      </w:pPr>
      <w:r>
        <w:rPr>
          <w:rStyle w:val="Strong"/>
        </w:rPr>
        <w:t>Further Research</w:t>
      </w:r>
      <w:r>
        <w:t xml:space="preserve">: Additional studies involving in vivo testing and broader sample sizes are recommended to corroborate these findings and explore long-term </w:t>
      </w:r>
      <w:proofErr w:type="spellStart"/>
      <w:r>
        <w:t>pharmacodynamic</w:t>
      </w:r>
      <w:proofErr w:type="spellEnd"/>
      <w:r>
        <w:t xml:space="preserve"> effects of these formulations.</w:t>
      </w:r>
    </w:p>
    <w:p w:rsidR="009E55DF" w:rsidRDefault="009E55DF" w:rsidP="00954D10">
      <w:pPr>
        <w:spacing w:after="0" w:line="360" w:lineRule="auto"/>
      </w:pPr>
    </w:p>
    <w:p w:rsidR="00A9662E" w:rsidRDefault="00A9662E" w:rsidP="00954D10">
      <w:pPr>
        <w:spacing w:after="0" w:line="360" w:lineRule="auto"/>
        <w:jc w:val="both"/>
        <w:rPr>
          <w:rFonts w:ascii="Times New Roman" w:hAnsi="Times New Roman" w:cs="Times New Roman"/>
          <w:b/>
          <w:bCs/>
          <w:sz w:val="24"/>
          <w:szCs w:val="24"/>
        </w:rPr>
      </w:pPr>
    </w:p>
    <w:p w:rsidR="00A9662E" w:rsidRPr="00D659FE" w:rsidRDefault="00A9662E" w:rsidP="00954D10">
      <w:pPr>
        <w:spacing w:after="0" w:line="360" w:lineRule="auto"/>
        <w:jc w:val="both"/>
        <w:rPr>
          <w:rFonts w:ascii="Times New Roman" w:hAnsi="Times New Roman" w:cs="Times New Roman"/>
          <w:b/>
          <w:bCs/>
          <w:sz w:val="24"/>
          <w:szCs w:val="24"/>
        </w:rPr>
      </w:pPr>
    </w:p>
    <w:p w:rsidR="009E55DF" w:rsidRDefault="009E55DF"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659FE" w:rsidRPr="00D659FE" w:rsidRDefault="00D659FE" w:rsidP="00954D10">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lastRenderedPageBreak/>
        <w:t>REFERENCES</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Adebayo, T. O., &amp; Yusuf, M. A. (2024).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O. T., Williams, A. D.,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P. C. (2023).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Bello, R. A., &amp;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E. M. (2023).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N. 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O. (2023).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Emmanuel, K. U.,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V. T. (2021). 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pregnant women with acid reflux. 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87-99.</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J. P., </w:t>
      </w:r>
      <w:proofErr w:type="spellStart"/>
      <w:r w:rsidRPr="00D659FE">
        <w:rPr>
          <w:rFonts w:ascii="Times New Roman" w:hAnsi="Times New Roman" w:cs="Times New Roman"/>
          <w:sz w:val="24"/>
          <w:szCs w:val="24"/>
        </w:rPr>
        <w:t>Adesanya</w:t>
      </w:r>
      <w:proofErr w:type="spellEnd"/>
      <w:r w:rsidRPr="00D659FE">
        <w:rPr>
          <w:rFonts w:ascii="Times New Roman" w:hAnsi="Times New Roman" w:cs="Times New Roman"/>
          <w:sz w:val="24"/>
          <w:szCs w:val="24"/>
        </w:rPr>
        <w:t xml:space="preserve">, O. K., &amp; Martins, L. B. (2023). 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 Journal of Clinical Pharmacology, 14(1), 55-70.</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George, F. R.,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P. J. (2022). 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different antacid brands in Nigeria.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Ibrahim, S. A., &amp; </w:t>
      </w:r>
      <w:proofErr w:type="spellStart"/>
      <w:r w:rsidRPr="00D659FE">
        <w:rPr>
          <w:rFonts w:ascii="Times New Roman" w:hAnsi="Times New Roman" w:cs="Times New Roman"/>
          <w:sz w:val="24"/>
          <w:szCs w:val="24"/>
        </w:rPr>
        <w:t>Chukwu</w:t>
      </w:r>
      <w:proofErr w:type="spellEnd"/>
      <w:r w:rsidRPr="00D659FE">
        <w:rPr>
          <w:rFonts w:ascii="Times New Roman" w:hAnsi="Times New Roman" w:cs="Times New Roman"/>
          <w:sz w:val="24"/>
          <w:szCs w:val="24"/>
        </w:rPr>
        <w:t xml:space="preserve">, D. N. (2022). 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components and their effectiveness in GERD patients.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Martins, L. B., &amp; </w:t>
      </w:r>
      <w:proofErr w:type="spellStart"/>
      <w:r w:rsidRPr="00D659FE">
        <w:rPr>
          <w:rFonts w:ascii="Times New Roman" w:hAnsi="Times New Roman" w:cs="Times New Roman"/>
          <w:sz w:val="24"/>
          <w:szCs w:val="24"/>
        </w:rPr>
        <w:t>Adegbite</w:t>
      </w:r>
      <w:proofErr w:type="spellEnd"/>
      <w:r w:rsidRPr="00D659FE">
        <w:rPr>
          <w:rFonts w:ascii="Times New Roman" w:hAnsi="Times New Roman" w:cs="Times New Roman"/>
          <w:sz w:val="24"/>
          <w:szCs w:val="24"/>
        </w:rPr>
        <w:t xml:space="preserve">, O. S. (2021). 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 Bone Health &amp; Pharmacology Review, 9(1), 44-58.</w:t>
      </w:r>
    </w:p>
    <w:p w:rsidR="00FD791B"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&amp;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(2023).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w:t>
      </w:r>
      <w:proofErr w:type="spellStart"/>
      <w:r w:rsidRPr="00D659FE">
        <w:rPr>
          <w:rFonts w:ascii="Times New Roman" w:hAnsi="Times New Roman" w:cs="Times New Roman"/>
          <w:sz w:val="24"/>
          <w:szCs w:val="24"/>
        </w:rPr>
        <w:t>polypharmacy</w:t>
      </w:r>
      <w:proofErr w:type="spellEnd"/>
      <w:r w:rsidRPr="00D659FE">
        <w:rPr>
          <w:rFonts w:ascii="Times New Roman" w:hAnsi="Times New Roman" w:cs="Times New Roman"/>
          <w:sz w:val="24"/>
          <w:szCs w:val="24"/>
        </w:rPr>
        <w:t xml:space="preserve">.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rsidR="00FD791B"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lastRenderedPageBreak/>
        <w:t>Ogunleye</w:t>
      </w:r>
      <w:proofErr w:type="spellEnd"/>
      <w:r w:rsidRPr="00D659FE">
        <w:rPr>
          <w:rFonts w:ascii="Times New Roman" w:hAnsi="Times New Roman" w:cs="Times New Roman"/>
          <w:sz w:val="24"/>
          <w:szCs w:val="24"/>
        </w:rPr>
        <w:t xml:space="preserve">, A. T., &amp; Williams, B. K. (2023). Efficacy of alginate-based antacids in </w:t>
      </w:r>
      <w:r w:rsidR="00FD791B">
        <w:rPr>
          <w:rFonts w:ascii="Times New Roman" w:hAnsi="Times New Roman" w:cs="Times New Roman"/>
          <w:sz w:val="24"/>
          <w:szCs w:val="24"/>
        </w:rPr>
        <w:tab/>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management. Journal of Digestive Medicine, </w:t>
      </w:r>
      <w:r w:rsidR="00FD791B">
        <w:rPr>
          <w:rFonts w:ascii="Times New Roman" w:hAnsi="Times New Roman" w:cs="Times New Roman"/>
          <w:sz w:val="24"/>
          <w:szCs w:val="24"/>
        </w:rPr>
        <w:tab/>
        <w:t>15(3), 120- 135.</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&amp; Williams, C. L. (2022).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in children with acid reflux. Journal of Pediatric Gastroenterology, 11(4), 150-165.</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C.,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O. J. (2021).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B.,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B. F., &amp; Martins, L. O. (2022). 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secretion and nutrient absorption. 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99-115.</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Omotayo</w:t>
      </w:r>
      <w:proofErr w:type="spellEnd"/>
      <w:r w:rsidRPr="00D659FE">
        <w:rPr>
          <w:rFonts w:ascii="Times New Roman" w:hAnsi="Times New Roman" w:cs="Times New Roman"/>
          <w:sz w:val="24"/>
          <w:szCs w:val="24"/>
        </w:rPr>
        <w:t xml:space="preserve">, S. D., &amp; Ibrahim, S. T. (2024).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Onwuegbuchulam</w:t>
      </w:r>
      <w:proofErr w:type="spellEnd"/>
      <w:r w:rsidRPr="00D659FE">
        <w:rPr>
          <w:rFonts w:ascii="Times New Roman" w:hAnsi="Times New Roman" w:cs="Times New Roman"/>
          <w:sz w:val="24"/>
          <w:szCs w:val="24"/>
        </w:rPr>
        <w:t xml:space="preserve">, R. N., &amp; </w:t>
      </w:r>
      <w:proofErr w:type="spellStart"/>
      <w:r w:rsidRPr="00D659FE">
        <w:rPr>
          <w:rFonts w:ascii="Times New Roman" w:hAnsi="Times New Roman" w:cs="Times New Roman"/>
          <w:sz w:val="24"/>
          <w:szCs w:val="24"/>
        </w:rPr>
        <w:t>Okonkwo</w:t>
      </w:r>
      <w:proofErr w:type="spellEnd"/>
      <w:r w:rsidRPr="00D659FE">
        <w:rPr>
          <w:rFonts w:ascii="Times New Roman" w:hAnsi="Times New Roman" w:cs="Times New Roman"/>
          <w:sz w:val="24"/>
          <w:szCs w:val="24"/>
        </w:rPr>
        <w:t xml:space="preserve">, E. T. (2023).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Osho</w:t>
      </w:r>
      <w:proofErr w:type="spellEnd"/>
      <w:r w:rsidRPr="00D659FE">
        <w:rPr>
          <w:rFonts w:ascii="Times New Roman" w:hAnsi="Times New Roman" w:cs="Times New Roman"/>
          <w:sz w:val="24"/>
          <w:szCs w:val="24"/>
        </w:rPr>
        <w:t xml:space="preserve">, B. A., &amp; </w:t>
      </w:r>
      <w:proofErr w:type="spellStart"/>
      <w:r w:rsidRPr="00D659FE">
        <w:rPr>
          <w:rFonts w:ascii="Times New Roman" w:hAnsi="Times New Roman" w:cs="Times New Roman"/>
          <w:sz w:val="24"/>
          <w:szCs w:val="24"/>
        </w:rPr>
        <w:t>Ogundele</w:t>
      </w:r>
      <w:proofErr w:type="spellEnd"/>
      <w:r w:rsidRPr="00D659FE">
        <w:rPr>
          <w:rFonts w:ascii="Times New Roman" w:hAnsi="Times New Roman" w:cs="Times New Roman"/>
          <w:sz w:val="24"/>
          <w:szCs w:val="24"/>
        </w:rPr>
        <w:t xml:space="preserve">, K. J. (2022).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r>
      <w:proofErr w:type="gramStart"/>
      <w:r w:rsidR="00FD791B">
        <w:rPr>
          <w:rFonts w:ascii="Times New Roman" w:hAnsi="Times New Roman" w:cs="Times New Roman"/>
          <w:sz w:val="24"/>
          <w:szCs w:val="24"/>
        </w:rPr>
        <w:t>PPSC</w:t>
      </w:r>
      <w:r w:rsidRPr="00D659FE">
        <w:rPr>
          <w:rFonts w:ascii="Times New Roman" w:hAnsi="Times New Roman" w:cs="Times New Roman"/>
          <w:sz w:val="24"/>
          <w:szCs w:val="24"/>
        </w:rPr>
        <w:t>10(</w:t>
      </w:r>
      <w:proofErr w:type="gramEnd"/>
      <w:r w:rsidRPr="00D659FE">
        <w:rPr>
          <w:rFonts w:ascii="Times New Roman" w:hAnsi="Times New Roman" w:cs="Times New Roman"/>
          <w:sz w:val="24"/>
          <w:szCs w:val="24"/>
        </w:rPr>
        <w:t>2), 140- 155.</w:t>
      </w:r>
    </w:p>
    <w:p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Oyedepo</w:t>
      </w:r>
      <w:proofErr w:type="spellEnd"/>
      <w:r w:rsidRPr="00D659FE">
        <w:rPr>
          <w:rFonts w:ascii="Times New Roman" w:hAnsi="Times New Roman" w:cs="Times New Roman"/>
          <w:sz w:val="24"/>
          <w:szCs w:val="24"/>
        </w:rPr>
        <w:t xml:space="preserve">, C. O., &amp; </w:t>
      </w: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(2023).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Williams, D. A.,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N. P. (2022). 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pregnant women and elderly patients.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rsidR="00FA245E" w:rsidRPr="009E55DF" w:rsidRDefault="00FA245E" w:rsidP="00954D10">
      <w:pPr>
        <w:spacing w:after="0" w:line="360" w:lineRule="auto"/>
        <w:rPr>
          <w:rFonts w:ascii="Times New Roman" w:hAnsi="Times New Roman" w:cs="Times New Roman"/>
          <w:b/>
          <w:sz w:val="24"/>
          <w:szCs w:val="24"/>
        </w:rPr>
      </w:pPr>
    </w:p>
    <w:sectPr w:rsidR="00FA245E" w:rsidRPr="009E55DF" w:rsidSect="00FD791B">
      <w:footerReference w:type="default" r:id="rId9"/>
      <w:pgSz w:w="11520" w:h="15120"/>
      <w:pgMar w:top="1360" w:right="1417" w:bottom="2500" w:left="1417"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FC" w:rsidRDefault="00965BFC" w:rsidP="00D659FE">
      <w:pPr>
        <w:spacing w:after="0" w:line="240" w:lineRule="auto"/>
      </w:pPr>
      <w:r>
        <w:separator/>
      </w:r>
    </w:p>
  </w:endnote>
  <w:endnote w:type="continuationSeparator" w:id="0">
    <w:p w:rsidR="00965BFC" w:rsidRDefault="00965BFC"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837034"/>
      <w:docPartObj>
        <w:docPartGallery w:val="Page Numbers (Bottom of Page)"/>
        <w:docPartUnique/>
      </w:docPartObj>
    </w:sdtPr>
    <w:sdtEndPr>
      <w:rPr>
        <w:noProof/>
      </w:rPr>
    </w:sdtEndPr>
    <w:sdtContent>
      <w:p w:rsidR="00C03B81" w:rsidRDefault="00C03B81">
        <w:pPr>
          <w:pStyle w:val="Footer"/>
          <w:jc w:val="center"/>
        </w:pPr>
        <w:r>
          <w:fldChar w:fldCharType="begin"/>
        </w:r>
        <w:r>
          <w:instrText xml:space="preserve"> PAGE   \* MERGEFORMAT </w:instrText>
        </w:r>
        <w:r>
          <w:fldChar w:fldCharType="separate"/>
        </w:r>
        <w:r w:rsidR="00C35E98">
          <w:rPr>
            <w:noProof/>
          </w:rPr>
          <w:t>20</w:t>
        </w:r>
        <w:r>
          <w:rPr>
            <w:noProof/>
          </w:rPr>
          <w:fldChar w:fldCharType="end"/>
        </w:r>
      </w:p>
    </w:sdtContent>
  </w:sdt>
  <w:p w:rsidR="00C03B81" w:rsidRDefault="00C03B81">
    <w:pPr>
      <w:pStyle w:val="BodyText"/>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515605"/>
      <w:docPartObj>
        <w:docPartGallery w:val="Page Numbers (Bottom of Page)"/>
        <w:docPartUnique/>
      </w:docPartObj>
    </w:sdtPr>
    <w:sdtEndPr>
      <w:rPr>
        <w:noProof/>
      </w:rPr>
    </w:sdtEndPr>
    <w:sdtContent>
      <w:p w:rsidR="00C03B81" w:rsidRDefault="00C03B81">
        <w:pPr>
          <w:pStyle w:val="Footer"/>
          <w:jc w:val="center"/>
        </w:pPr>
        <w:r>
          <w:fldChar w:fldCharType="begin"/>
        </w:r>
        <w:r>
          <w:instrText xml:space="preserve"> PAGE   \* MERGEFORMAT </w:instrText>
        </w:r>
        <w:r>
          <w:fldChar w:fldCharType="separate"/>
        </w:r>
        <w:r w:rsidR="00C35E98">
          <w:rPr>
            <w:noProof/>
          </w:rPr>
          <w:t>32</w:t>
        </w:r>
        <w:r>
          <w:rPr>
            <w:noProof/>
          </w:rPr>
          <w:fldChar w:fldCharType="end"/>
        </w:r>
      </w:p>
    </w:sdtContent>
  </w:sdt>
  <w:p w:rsidR="00C03B81" w:rsidRDefault="00C03B81">
    <w:pPr>
      <w:pStyle w:val="BodyText"/>
      <w:spacing w:before="0"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621458"/>
      <w:docPartObj>
        <w:docPartGallery w:val="Page Numbers (Bottom of Page)"/>
        <w:docPartUnique/>
      </w:docPartObj>
    </w:sdtPr>
    <w:sdtEndPr>
      <w:rPr>
        <w:noProof/>
      </w:rPr>
    </w:sdtEndPr>
    <w:sdtContent>
      <w:p w:rsidR="00C03B81" w:rsidRDefault="00C03B81">
        <w:pPr>
          <w:pStyle w:val="Footer"/>
          <w:jc w:val="center"/>
        </w:pPr>
        <w:r>
          <w:fldChar w:fldCharType="begin"/>
        </w:r>
        <w:r>
          <w:instrText xml:space="preserve"> PAGE   \* MERGEFORMAT </w:instrText>
        </w:r>
        <w:r>
          <w:fldChar w:fldCharType="separate"/>
        </w:r>
        <w:r w:rsidR="00C35E98">
          <w:rPr>
            <w:noProof/>
          </w:rPr>
          <w:t>39</w:t>
        </w:r>
        <w:r>
          <w:rPr>
            <w:noProof/>
          </w:rPr>
          <w:fldChar w:fldCharType="end"/>
        </w:r>
      </w:p>
    </w:sdtContent>
  </w:sdt>
  <w:p w:rsidR="00C03B81" w:rsidRDefault="00C03B81">
    <w:pPr>
      <w:pStyle w:val="BodyText"/>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FC" w:rsidRDefault="00965BFC" w:rsidP="00D659FE">
      <w:pPr>
        <w:spacing w:after="0" w:line="240" w:lineRule="auto"/>
      </w:pPr>
      <w:r>
        <w:separator/>
      </w:r>
    </w:p>
  </w:footnote>
  <w:footnote w:type="continuationSeparator" w:id="0">
    <w:p w:rsidR="00965BFC" w:rsidRDefault="00965BFC" w:rsidP="00D65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11"/>
  </w:num>
  <w:num w:numId="4">
    <w:abstractNumId w:val="6"/>
  </w:num>
  <w:num w:numId="5">
    <w:abstractNumId w:val="9"/>
  </w:num>
  <w:num w:numId="6">
    <w:abstractNumId w:val="5"/>
  </w:num>
  <w:num w:numId="7">
    <w:abstractNumId w:val="4"/>
  </w:num>
  <w:num w:numId="8">
    <w:abstractNumId w:val="10"/>
  </w:num>
  <w:num w:numId="9">
    <w:abstractNumId w:val="2"/>
  </w:num>
  <w:num w:numId="10">
    <w:abstractNumId w:val="3"/>
  </w:num>
  <w:num w:numId="11">
    <w:abstractNumId w:val="8"/>
  </w:num>
  <w:num w:numId="12">
    <w:abstractNumId w:val="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FE"/>
    <w:rsid w:val="00020FAF"/>
    <w:rsid w:val="00033D43"/>
    <w:rsid w:val="00083D48"/>
    <w:rsid w:val="000C50BB"/>
    <w:rsid w:val="000D150A"/>
    <w:rsid w:val="0013327B"/>
    <w:rsid w:val="001854CA"/>
    <w:rsid w:val="001C49F6"/>
    <w:rsid w:val="001E66C2"/>
    <w:rsid w:val="001F41D3"/>
    <w:rsid w:val="002310AE"/>
    <w:rsid w:val="003A3088"/>
    <w:rsid w:val="003C0190"/>
    <w:rsid w:val="00441909"/>
    <w:rsid w:val="004A5A28"/>
    <w:rsid w:val="00505174"/>
    <w:rsid w:val="005116DC"/>
    <w:rsid w:val="00556125"/>
    <w:rsid w:val="005657DC"/>
    <w:rsid w:val="00584B9B"/>
    <w:rsid w:val="005853B2"/>
    <w:rsid w:val="005A11D9"/>
    <w:rsid w:val="005E1AA2"/>
    <w:rsid w:val="0068456B"/>
    <w:rsid w:val="0068681A"/>
    <w:rsid w:val="007A05B7"/>
    <w:rsid w:val="007B764E"/>
    <w:rsid w:val="007D6963"/>
    <w:rsid w:val="007E33BA"/>
    <w:rsid w:val="007F7090"/>
    <w:rsid w:val="00814E70"/>
    <w:rsid w:val="00866A7B"/>
    <w:rsid w:val="008A31B5"/>
    <w:rsid w:val="008E21D3"/>
    <w:rsid w:val="00954D10"/>
    <w:rsid w:val="00965BFC"/>
    <w:rsid w:val="009E55DF"/>
    <w:rsid w:val="00A32B4F"/>
    <w:rsid w:val="00A9662E"/>
    <w:rsid w:val="00AA70DC"/>
    <w:rsid w:val="00B31FFF"/>
    <w:rsid w:val="00B56C0D"/>
    <w:rsid w:val="00BA04F8"/>
    <w:rsid w:val="00BA3F78"/>
    <w:rsid w:val="00BC1219"/>
    <w:rsid w:val="00C03B81"/>
    <w:rsid w:val="00C308F5"/>
    <w:rsid w:val="00C35E98"/>
    <w:rsid w:val="00C44110"/>
    <w:rsid w:val="00C45905"/>
    <w:rsid w:val="00C664FF"/>
    <w:rsid w:val="00C9015E"/>
    <w:rsid w:val="00CA7C88"/>
    <w:rsid w:val="00CE2674"/>
    <w:rsid w:val="00D167D5"/>
    <w:rsid w:val="00D64514"/>
    <w:rsid w:val="00D659FE"/>
    <w:rsid w:val="00D70544"/>
    <w:rsid w:val="00D718B5"/>
    <w:rsid w:val="00D932B2"/>
    <w:rsid w:val="00EB0122"/>
    <w:rsid w:val="00EB0EA5"/>
    <w:rsid w:val="00EB567F"/>
    <w:rsid w:val="00F57C15"/>
    <w:rsid w:val="00FA245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CF2A6-E2DB-4EA5-BC3B-36C28CFC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10322</Words>
  <Characters>58837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Bashir</cp:lastModifiedBy>
  <cp:revision>2</cp:revision>
  <dcterms:created xsi:type="dcterms:W3CDTF">2025-07-06T15:02:00Z</dcterms:created>
  <dcterms:modified xsi:type="dcterms:W3CDTF">2025-07-06T15:02:00Z</dcterms:modified>
</cp:coreProperties>
</file>