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A44107"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SALAUDEEN HALIMAT OPEYEMI</w:t>
      </w:r>
    </w:p>
    <w:p w:rsidR="0099410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ND/23/SLT/PT/0</w:t>
      </w:r>
      <w:r w:rsidR="00A44107">
        <w:rPr>
          <w:rFonts w:ascii="Algerian" w:hAnsi="Algerian" w:cs="Times New Roman"/>
          <w:b/>
          <w:bCs/>
          <w:sz w:val="40"/>
          <w:szCs w:val="24"/>
        </w:rPr>
        <w:t>446</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A44107" w:rsidRPr="00A44107">
        <w:rPr>
          <w:rFonts w:ascii="Times New Roman" w:hAnsi="Times New Roman" w:cs="Times New Roman"/>
          <w:b/>
          <w:sz w:val="24"/>
          <w:szCs w:val="24"/>
        </w:rPr>
        <w:t>SALAUDEEN HALIMAT OPEYEM</w:t>
      </w:r>
      <w:r w:rsidR="00A44107">
        <w:rPr>
          <w:rFonts w:ascii="Times New Roman" w:hAnsi="Times New Roman" w:cs="Times New Roman"/>
          <w:b/>
          <w:sz w:val="24"/>
          <w:szCs w:val="24"/>
        </w:rPr>
        <w:t>I</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A44107" w:rsidRPr="00A44107">
        <w:rPr>
          <w:rFonts w:ascii="Times New Roman" w:hAnsi="Times New Roman" w:cs="Times New Roman"/>
          <w:b/>
          <w:sz w:val="24"/>
          <w:szCs w:val="24"/>
        </w:rPr>
        <w:t>ND/23</w:t>
      </w:r>
      <w:r w:rsidR="00A44107">
        <w:rPr>
          <w:rFonts w:ascii="Times New Roman" w:hAnsi="Times New Roman" w:cs="Times New Roman"/>
          <w:b/>
          <w:sz w:val="24"/>
          <w:szCs w:val="24"/>
        </w:rPr>
        <w:t>/SLT</w:t>
      </w:r>
      <w:r w:rsidR="00A44107" w:rsidRPr="00A44107">
        <w:rPr>
          <w:rFonts w:ascii="Times New Roman" w:hAnsi="Times New Roman" w:cs="Times New Roman"/>
          <w:b/>
          <w:sz w:val="24"/>
          <w:szCs w:val="24"/>
        </w:rPr>
        <w:t>/PT/0446</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 xml:space="preserve">been read, certified and approved as meeting part of the requirements of the Department of Science Laboratory Technology, in partial fulfilment of the requirement for the award of National Diploma (ND) in Science Laboratory Technology, (Biochemistry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A3658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parents</w:t>
      </w:r>
      <w:r>
        <w:rPr>
          <w:rFonts w:ascii="Times New Roman" w:hAnsi="Times New Roman" w:cs="Times New Roman"/>
          <w:sz w:val="24"/>
          <w:szCs w:val="24"/>
        </w:rPr>
        <w:t xml:space="preserve">, </w:t>
      </w:r>
      <w:r w:rsidR="00C03B46">
        <w:rPr>
          <w:rFonts w:ascii="Times New Roman" w:hAnsi="Times New Roman" w:cs="Times New Roman"/>
          <w:sz w:val="24"/>
          <w:szCs w:val="24"/>
        </w:rPr>
        <w:t>Mrs</w:t>
      </w:r>
      <w:r>
        <w:rPr>
          <w:rFonts w:ascii="Times New Roman" w:hAnsi="Times New Roman" w:cs="Times New Roman"/>
          <w:sz w:val="24"/>
          <w:szCs w:val="24"/>
        </w:rPr>
        <w:t xml:space="preserve">. </w:t>
      </w:r>
      <w:proofErr w:type="spellStart"/>
      <w:r w:rsidR="00A44107">
        <w:rPr>
          <w:rFonts w:ascii="Times New Roman" w:hAnsi="Times New Roman" w:cs="Times New Roman"/>
          <w:sz w:val="24"/>
          <w:szCs w:val="24"/>
        </w:rPr>
        <w:t>Salaudeen</w:t>
      </w:r>
      <w:proofErr w:type="spellEnd"/>
      <w:r w:rsidR="00A44107">
        <w:rPr>
          <w:rFonts w:ascii="Times New Roman" w:hAnsi="Times New Roman" w:cs="Times New Roman"/>
          <w:sz w:val="24"/>
          <w:szCs w:val="24"/>
        </w:rPr>
        <w:t xml:space="preserve"> </w:t>
      </w:r>
      <w:proofErr w:type="spellStart"/>
      <w:r w:rsidR="00A44107">
        <w:rPr>
          <w:rFonts w:ascii="Times New Roman" w:hAnsi="Times New Roman" w:cs="Times New Roman"/>
          <w:sz w:val="24"/>
          <w:szCs w:val="24"/>
        </w:rPr>
        <w:t>Kudirat</w:t>
      </w:r>
      <w:proofErr w:type="spellEnd"/>
      <w:r w:rsidR="00A36585" w:rsidRPr="006A51CB">
        <w:rPr>
          <w:rFonts w:ascii="Times New Roman" w:hAnsi="Times New Roman" w:cs="Times New Roman"/>
          <w:sz w:val="24"/>
          <w:szCs w:val="24"/>
        </w:rPr>
        <w:t xml:space="preserve"> 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them,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 xml:space="preserve">my </w:t>
      </w:r>
      <w:r w:rsidR="00C03B46">
        <w:rPr>
          <w:rFonts w:ascii="Times New Roman" w:hAnsi="Times New Roman" w:cs="Times New Roman"/>
          <w:sz w:val="24"/>
          <w:szCs w:val="24"/>
        </w:rPr>
        <w:t>parent’s</w:t>
      </w:r>
      <w:r w:rsidR="00C03B46"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Pr>
          <w:rFonts w:ascii="Times New Roman" w:hAnsi="Times New Roman" w:cs="Times New Roman"/>
          <w:sz w:val="24"/>
          <w:szCs w:val="24"/>
        </w:rPr>
        <w:t xml:space="preserve">her </w:t>
      </w:r>
      <w:proofErr w:type="spellStart"/>
      <w:r>
        <w:rPr>
          <w:rFonts w:ascii="Times New Roman" w:hAnsi="Times New Roman" w:cs="Times New Roman"/>
          <w:sz w:val="24"/>
          <w:szCs w:val="24"/>
        </w:rPr>
        <w:t>labour</w:t>
      </w:r>
      <w:proofErr w:type="spellEnd"/>
      <w:r w:rsidR="00A36585" w:rsidRPr="006A51CB">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w:t>
      </w:r>
      <w:r w:rsidR="006C72E1">
        <w:rPr>
          <w:rFonts w:ascii="Times New Roman" w:hAnsi="Times New Roman" w:cs="Times New Roman"/>
          <w:sz w:val="24"/>
          <w:szCs w:val="24"/>
        </w:rPr>
        <w:t xml:space="preserve">get to acknowledge my siblings </w:t>
      </w:r>
      <w:bookmarkStart w:id="0" w:name="_GoBack"/>
      <w:bookmarkEnd w:id="0"/>
      <w:r w:rsidR="006C72E1">
        <w:rPr>
          <w:rFonts w:ascii="Times New Roman" w:hAnsi="Times New Roman" w:cs="Times New Roman"/>
          <w:sz w:val="24"/>
        </w:rPr>
        <w:t xml:space="preserve">for </w:t>
      </w:r>
      <w:r>
        <w:rPr>
          <w:rFonts w:ascii="Times New Roman" w:hAnsi="Times New Roman" w:cs="Times New Roman"/>
          <w:sz w:val="24"/>
        </w:rPr>
        <w:t>their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w:t>
      </w:r>
      <w:proofErr w:type="gramStart"/>
      <w:r w:rsidR="00A36585" w:rsidRPr="006A51CB">
        <w:rPr>
          <w:rFonts w:ascii="Times New Roman" w:hAnsi="Times New Roman" w:cs="Times New Roman"/>
          <w:sz w:val="24"/>
          <w:szCs w:val="24"/>
        </w:rPr>
        <w:t>all.</w:t>
      </w:r>
      <w:proofErr w:type="gramEnd"/>
      <w:r w:rsidR="00A36585" w:rsidRPr="006A51CB">
        <w:rPr>
          <w:rFonts w:ascii="Times New Roman" w:hAnsi="Times New Roman" w:cs="Times New Roman"/>
          <w:sz w:val="24"/>
          <w:szCs w:val="24"/>
        </w:rPr>
        <w:t xml:space="preserve">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spellStart"/>
      <w:r w:rsidRPr="006A51CB">
        <w:rPr>
          <w:rFonts w:ascii="Times New Roman" w:eastAsia="Times New Roman" w:hAnsi="Times New Roman" w:cs="Times New Roman"/>
          <w:bCs/>
          <w:sz w:val="24"/>
          <w:szCs w:val="24"/>
        </w:rPr>
        <w:t>i</w:t>
      </w:r>
      <w:proofErr w:type="spell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gramStart"/>
      <w:r w:rsidRPr="006A51CB">
        <w:rPr>
          <w:rFonts w:ascii="Times New Roman" w:eastAsia="Times New Roman" w:hAnsi="Times New Roman" w:cs="Times New Roman"/>
          <w:bCs/>
          <w:sz w:val="24"/>
          <w:szCs w:val="24"/>
        </w:rPr>
        <w:t>iv</w:t>
      </w:r>
      <w:proofErr w:type="gram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2.1 Taxonomical Classification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2.3 Physicochemical Properties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Pr="006A51CB">
        <w:rPr>
          <w:rFonts w:ascii="Times New Roman" w:eastAsia="Times New Roman" w:hAnsi="Times New Roman" w:cs="Times New Roman"/>
          <w:bCs/>
          <w:sz w:val="24"/>
          <w:szCs w:val="24"/>
        </w:rPr>
        <w:t xml:space="preserve">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lastRenderedPageBreak/>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2.4.6 </w:t>
      </w:r>
      <w:proofErr w:type="spellStart"/>
      <w:r w:rsidRPr="006A51CB">
        <w:rPr>
          <w:rFonts w:ascii="Times New Roman" w:eastAsia="Times New Roman" w:hAnsi="Times New Roman" w:cs="Times New Roman"/>
          <w:bCs/>
          <w:sz w:val="24"/>
          <w:szCs w:val="24"/>
        </w:rPr>
        <w:t>Antinutritional</w:t>
      </w:r>
      <w:proofErr w:type="spellEnd"/>
      <w:r w:rsidRPr="006A51CB">
        <w:rPr>
          <w:rFonts w:ascii="Times New Roman" w:eastAsia="Times New Roman" w:hAnsi="Times New Roman" w:cs="Times New Roman"/>
          <w:bCs/>
          <w:sz w:val="24"/>
          <w:szCs w:val="24"/>
        </w:rPr>
        <w:t xml:space="preserve">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 xml:space="preserve">This study investigates the physicochemical properties of </w:t>
      </w:r>
      <w:proofErr w:type="spellStart"/>
      <w:r w:rsidRPr="006A51CB">
        <w:rPr>
          <w:i/>
        </w:rPr>
        <w:t>Irvingia</w:t>
      </w:r>
      <w:proofErr w:type="spellEnd"/>
      <w:r w:rsidRPr="006A51CB">
        <w:rPr>
          <w:i/>
        </w:rPr>
        <w:t xml:space="preserve"> </w:t>
      </w:r>
      <w:proofErr w:type="spellStart"/>
      <w:r w:rsidRPr="006A51CB">
        <w:rPr>
          <w:i/>
        </w:rPr>
        <w:t>gabonensis</w:t>
      </w:r>
      <w:proofErr w:type="spellEnd"/>
      <w:r w:rsidRPr="006A51CB">
        <w:rPr>
          <w:i/>
        </w:rPr>
        <w:t xml:space="preserve">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w:t>
      </w:r>
      <w:proofErr w:type="spellStart"/>
      <w:r w:rsidRPr="006A51CB">
        <w:rPr>
          <w:i/>
        </w:rPr>
        <w:t>NaOH</w:t>
      </w:r>
      <w:proofErr w:type="spellEnd"/>
      <w:r w:rsidRPr="006A51CB">
        <w:rPr>
          <w:i/>
        </w:rPr>
        <w:t xml:space="preserve">/g), free fatty acid content (12.40% and 11.30%), iodine value (86.29 and 44.16 mg I₂/g), peroxide value (26.00 and 36.00 </w:t>
      </w:r>
      <w:proofErr w:type="spellStart"/>
      <w:r w:rsidRPr="006A51CB">
        <w:rPr>
          <w:i/>
        </w:rPr>
        <w:t>meq</w:t>
      </w:r>
      <w:proofErr w:type="spellEnd"/>
      <w:r w:rsidRPr="006A51CB">
        <w:rPr>
          <w:i/>
        </w:rPr>
        <w:t xml:space="preserve">/kg), saponification value (84.02 and 48.01 mg </w:t>
      </w:r>
      <w:proofErr w:type="spellStart"/>
      <w:r w:rsidRPr="006A51CB">
        <w:rPr>
          <w:i/>
        </w:rPr>
        <w:t>NaOH</w:t>
      </w:r>
      <w:proofErr w:type="spellEnd"/>
      <w:r w:rsidRPr="006A51CB">
        <w:rPr>
          <w:i/>
        </w:rPr>
        <w:t xml:space="preserve">/g), and ester value (66.02 mg </w:t>
      </w:r>
      <w:proofErr w:type="spellStart"/>
      <w:r w:rsidRPr="006A51CB">
        <w:rPr>
          <w:i/>
        </w:rPr>
        <w:t>NaOH</w:t>
      </w:r>
      <w:proofErr w:type="spellEnd"/>
      <w:r w:rsidRPr="006A51CB">
        <w:rPr>
          <w:i/>
        </w:rPr>
        <w:t>/g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w:t>
      </w:r>
      <w:proofErr w:type="spellStart"/>
      <w:r w:rsidRPr="006A51CB">
        <w:t>Programme</w:t>
      </w:r>
      <w:proofErr w:type="spellEnd"/>
      <w:r w:rsidRPr="006A51CB">
        <w:t xml:space="preserve">, 2020). Among these,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known as African wild mango, bush mango, or </w:t>
      </w:r>
      <w:proofErr w:type="spellStart"/>
      <w:r w:rsidRPr="006A51CB">
        <w:t>dika</w:t>
      </w:r>
      <w:proofErr w:type="spellEnd"/>
      <w:r w:rsidRPr="006A51CB">
        <w:t xml:space="preserve"> nut, stands out as a versatile species with notable economic and nutritional value. Indigenous to the humid forest regions of West and Central Africa, this member of the </w:t>
      </w:r>
      <w:proofErr w:type="spellStart"/>
      <w:r w:rsidRPr="006A51CB">
        <w:t>Irvingiaceae</w:t>
      </w:r>
      <w:proofErr w:type="spellEnd"/>
      <w:r w:rsidRPr="006A51CB">
        <w:t xml:space="preserve"> family is valued for its edible fruits and oil rich seeds (Leakey et al., 2005; </w:t>
      </w:r>
      <w:proofErr w:type="spellStart"/>
      <w:r w:rsidRPr="006A51CB">
        <w:t>Ejiofor</w:t>
      </w:r>
      <w:proofErr w:type="spellEnd"/>
      <w:r w:rsidRPr="006A51CB">
        <w:t xml:space="preserve">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 xml:space="preserve">I. </w:t>
      </w:r>
      <w:proofErr w:type="spellStart"/>
      <w:r w:rsidRPr="006A51CB">
        <w:rPr>
          <w:rStyle w:val="Emphasis"/>
        </w:rPr>
        <w:t>gabonensis</w:t>
      </w:r>
      <w:proofErr w:type="spellEnd"/>
      <w:r w:rsidRPr="006A51CB">
        <w:t xml:space="preserve"> are a staple in West African cuisine, prized for their mucilaginous properties that thicken soups, yet their utility extends far beyond the kitchen. Known as </w:t>
      </w:r>
      <w:proofErr w:type="spellStart"/>
      <w:r w:rsidRPr="006A51CB">
        <w:t>dika</w:t>
      </w:r>
      <w:proofErr w:type="spellEnd"/>
      <w:r w:rsidRPr="006A51CB">
        <w:t xml:space="preserve"> nuts, the kernels yield 50% to 70% oil by weight, earning the moniker "bush mango butter" or "</w:t>
      </w:r>
      <w:proofErr w:type="spellStart"/>
      <w:r w:rsidRPr="006A51CB">
        <w:t>dika</w:t>
      </w:r>
      <w:proofErr w:type="spellEnd"/>
      <w:r w:rsidRPr="006A51CB">
        <w:t xml:space="preserve"> oil" (</w:t>
      </w:r>
      <w:proofErr w:type="spellStart"/>
      <w:r w:rsidRPr="006A51CB">
        <w:t>Ndjouenkeu</w:t>
      </w:r>
      <w:proofErr w:type="spellEnd"/>
      <w:r w:rsidRPr="006A51CB">
        <w:t xml:space="preserve">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 xml:space="preserve">I. </w:t>
      </w:r>
      <w:proofErr w:type="spellStart"/>
      <w:r w:rsidRPr="006A51CB">
        <w:rPr>
          <w:rStyle w:val="Emphasis"/>
        </w:rPr>
        <w:t>gabonensis</w:t>
      </w:r>
      <w:proofErr w:type="spellEnd"/>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w:t>
      </w:r>
      <w:proofErr w:type="spellStart"/>
      <w:r w:rsidRPr="006A51CB">
        <w:t>Alimentarius</w:t>
      </w:r>
      <w:proofErr w:type="spellEnd"/>
      <w:r w:rsidRPr="006A51CB">
        <w:t>,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presents a promising opportunity. Though underutilized industrially, it could serve as a nutritional lipid source and raw material for products like soaps, cosmetics, and medicines (</w:t>
      </w:r>
      <w:proofErr w:type="spellStart"/>
      <w:r w:rsidRPr="006A51CB">
        <w:t>Okolo</w:t>
      </w:r>
      <w:proofErr w:type="spellEnd"/>
      <w:r w:rsidRPr="006A51CB">
        <w:t xml:space="preserve">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(FAO, 2018). Native to West and Central Africa’s humid forests, this tree is traditionally grown for its fleshy fruit, but its seeds are increasingly recognized for their oil and nutritional content. Known as "</w:t>
      </w:r>
      <w:proofErr w:type="spellStart"/>
      <w:r w:rsidRPr="006A51CB">
        <w:t>dika</w:t>
      </w:r>
      <w:proofErr w:type="spellEnd"/>
      <w:r w:rsidRPr="006A51CB">
        <w:t xml:space="preserve">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 xml:space="preserve">I. </w:t>
      </w:r>
      <w:proofErr w:type="spellStart"/>
      <w:r w:rsidRPr="006A51CB">
        <w:rPr>
          <w:rStyle w:val="Emphasis"/>
        </w:rPr>
        <w:t>gabonensis</w:t>
      </w:r>
      <w:proofErr w:type="spellEnd"/>
      <w:r w:rsidRPr="006A51CB">
        <w:t xml:space="preserve"> seed oil contains medium chain fatty acids like </w:t>
      </w:r>
      <w:proofErr w:type="spellStart"/>
      <w:r w:rsidRPr="006A51CB">
        <w:t>lauric</w:t>
      </w:r>
      <w:proofErr w:type="spellEnd"/>
      <w:r w:rsidRPr="006A51CB">
        <w:t xml:space="preserve"> and </w:t>
      </w:r>
      <w:proofErr w:type="spellStart"/>
      <w:r w:rsidRPr="006A51CB">
        <w:t>myristic</w:t>
      </w:r>
      <w:proofErr w:type="spellEnd"/>
      <w:r w:rsidRPr="006A51CB">
        <w:t xml:space="preserve"> acids, akin to those in coconut and palm kernel oils (</w:t>
      </w:r>
      <w:proofErr w:type="spellStart"/>
      <w:r w:rsidRPr="006A51CB">
        <w:t>Omoti</w:t>
      </w:r>
      <w:proofErr w:type="spellEnd"/>
      <w:r w:rsidRPr="006A51CB">
        <w:t xml:space="preserve"> &amp; </w:t>
      </w:r>
      <w:proofErr w:type="spellStart"/>
      <w:r w:rsidRPr="006A51CB">
        <w:t>Okiy</w:t>
      </w:r>
      <w:proofErr w:type="spellEnd"/>
      <w:r w:rsidRPr="006A51CB">
        <w:t>, 1987). These compounds offer antimicrobial benefits and support lipid metabolism (</w:t>
      </w:r>
      <w:proofErr w:type="spellStart"/>
      <w:r w:rsidRPr="006A51CB">
        <w:t>Dayrit</w:t>
      </w:r>
      <w:proofErr w:type="spellEnd"/>
      <w:r w:rsidRPr="006A51CB">
        <w:t xml:space="preserve">, 2015), while bioactive elements like sterols and </w:t>
      </w:r>
      <w:proofErr w:type="spellStart"/>
      <w:r w:rsidRPr="006A51CB">
        <w:t>tocopherols</w:t>
      </w:r>
      <w:proofErr w:type="spellEnd"/>
      <w:r w:rsidRPr="006A51CB">
        <w:t xml:space="preserve"> enhance its antioxidant and </w:t>
      </w:r>
      <w:proofErr w:type="spellStart"/>
      <w:r w:rsidRPr="006A51CB">
        <w:t>cardioprotective</w:t>
      </w:r>
      <w:proofErr w:type="spellEnd"/>
      <w:r w:rsidRPr="006A51CB">
        <w:t xml:space="preserve"> qualities, suggesting uses in functional foods and therapeutics (</w:t>
      </w:r>
      <w:proofErr w:type="spellStart"/>
      <w:r w:rsidRPr="006A51CB">
        <w:t>Uhegbu</w:t>
      </w:r>
      <w:proofErr w:type="spellEnd"/>
      <w:r w:rsidRPr="006A51CB">
        <w:t xml:space="preserve"> et al., 2009).</w:t>
      </w:r>
    </w:p>
    <w:p w:rsidR="0094742A" w:rsidRPr="006A51CB" w:rsidRDefault="0094742A" w:rsidP="0001687E">
      <w:pPr>
        <w:pStyle w:val="NormalWeb"/>
        <w:spacing w:before="0" w:beforeAutospacing="0" w:after="0" w:afterAutospacing="0" w:line="480" w:lineRule="auto"/>
        <w:jc w:val="both"/>
      </w:pPr>
      <w:r w:rsidRPr="006A51CB">
        <w:t xml:space="preserve">Key physicochemical properties, acid value, saponification value, iodine value, and peroxide value, determine the oil’s quality, stability, and application potential (Codex </w:t>
      </w:r>
      <w:proofErr w:type="spellStart"/>
      <w:r w:rsidRPr="006A51CB">
        <w:t>Alimentarius</w:t>
      </w:r>
      <w:proofErr w:type="spellEnd"/>
      <w:r w:rsidRPr="006A51CB">
        <w:t>,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 xml:space="preserve">I. </w:t>
      </w:r>
      <w:proofErr w:type="spellStart"/>
      <w:r w:rsidRPr="006A51CB">
        <w:rPr>
          <w:rStyle w:val="Emphasis"/>
        </w:rPr>
        <w:t>gabonensis</w:t>
      </w:r>
      <w:proofErr w:type="spellEnd"/>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remain underexplored (</w:t>
      </w:r>
      <w:proofErr w:type="spellStart"/>
      <w:r w:rsidRPr="006A51CB">
        <w:t>Akinhanmi</w:t>
      </w:r>
      <w:proofErr w:type="spellEnd"/>
      <w:r w:rsidRPr="006A51CB">
        <w:t xml:space="preserve">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w:t>
      </w:r>
      <w:proofErr w:type="spellStart"/>
      <w:r w:rsidRPr="006A51CB">
        <w:t>Okolo</w:t>
      </w:r>
      <w:proofErr w:type="spellEnd"/>
      <w:r w:rsidRPr="006A51CB">
        <w:t xml:space="preserve">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 xml:space="preserve">I. </w:t>
      </w:r>
      <w:proofErr w:type="spellStart"/>
      <w:r w:rsidRPr="006A51CB">
        <w:rPr>
          <w:rStyle w:val="Emphasis"/>
        </w:rPr>
        <w:t>gabonensis</w:t>
      </w:r>
      <w:proofErr w:type="spellEnd"/>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 xml:space="preserve">I. </w:t>
      </w:r>
      <w:proofErr w:type="spellStart"/>
      <w:r w:rsidRPr="006A51CB">
        <w:rPr>
          <w:rStyle w:val="Emphasis"/>
        </w:rPr>
        <w:t>gabonensis</w:t>
      </w:r>
      <w:proofErr w:type="spellEnd"/>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 xml:space="preserve">I. </w:t>
      </w:r>
      <w:proofErr w:type="spellStart"/>
      <w:r w:rsidRPr="006A51CB">
        <w:rPr>
          <w:rStyle w:val="Emphasis"/>
        </w:rPr>
        <w:t>gabonensis</w:t>
      </w:r>
      <w:proofErr w:type="spellEnd"/>
      <w:r w:rsidRPr="006A51CB">
        <w:t xml:space="preserve"> seed oil’s physicochemical traits, aiding quality and application assessments (</w:t>
      </w:r>
      <w:proofErr w:type="spellStart"/>
      <w:r w:rsidRPr="006A51CB">
        <w:t>Akinhanmi</w:t>
      </w:r>
      <w:proofErr w:type="spellEnd"/>
      <w:r w:rsidRPr="006A51CB">
        <w:t xml:space="preserve">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 xml:space="preserve">I. </w:t>
      </w:r>
      <w:proofErr w:type="spellStart"/>
      <w:r w:rsidRPr="006A51CB">
        <w:rPr>
          <w:rStyle w:val="Emphasis"/>
        </w:rPr>
        <w:t>gabonensis</w:t>
      </w:r>
      <w:proofErr w:type="spellEnd"/>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or African bush mango, is a tropical tree native to West and Central Africa’s lowland rainforests, including Nigeria and Cameroon (Leakey et al., 2005). Part of the </w:t>
      </w:r>
      <w:proofErr w:type="spellStart"/>
      <w:r w:rsidRPr="006A51CB">
        <w:t>Irvingiaceae</w:t>
      </w:r>
      <w:proofErr w:type="spellEnd"/>
      <w:r w:rsidRPr="006A51CB">
        <w:t xml:space="preserv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 xml:space="preserve">Traditionally, its fruit pulp is eaten fresh or made into juices and jams, while the seeds, dried and ground, thicken soups like Nigeria’s </w:t>
      </w:r>
      <w:proofErr w:type="spellStart"/>
      <w:r w:rsidRPr="006A51CB">
        <w:t>ogbono</w:t>
      </w:r>
      <w:proofErr w:type="spellEnd"/>
      <w:r w:rsidRPr="006A51CB">
        <w:t xml:space="preserve"> soup due to their soluble fiber (</w:t>
      </w:r>
      <w:proofErr w:type="spellStart"/>
      <w:r w:rsidRPr="006A51CB">
        <w:t>Ejiofor</w:t>
      </w:r>
      <w:proofErr w:type="spellEnd"/>
      <w:r w:rsidRPr="006A51CB">
        <w:t xml:space="preserve"> et al., 1996). Beyond food, the plant’s bark, leaves, and roots treat ailments like diarrhea and diabetes in traditional medicine (Lowe et al., 2000). Studies suggest the seeds may lower blood glucose and lipids, indicating metabolic health benefits (</w:t>
      </w:r>
      <w:proofErr w:type="spellStart"/>
      <w:r w:rsidRPr="006A51CB">
        <w:t>Uhegbu</w:t>
      </w:r>
      <w:proofErr w:type="spellEnd"/>
      <w:r w:rsidRPr="006A51CB">
        <w:t xml:space="preserve"> et al., 2009; </w:t>
      </w:r>
      <w:proofErr w:type="spellStart"/>
      <w:r w:rsidRPr="006A51CB">
        <w:t>Ngondi</w:t>
      </w:r>
      <w:proofErr w:type="spellEnd"/>
      <w:r w:rsidRPr="006A51CB">
        <w:t xml:space="preserve">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 xml:space="preserve">I. </w:t>
      </w:r>
      <w:proofErr w:type="spellStart"/>
      <w:r w:rsidRPr="006A51CB">
        <w:rPr>
          <w:rStyle w:val="Emphasis"/>
        </w:rPr>
        <w:t>gabonensis</w:t>
      </w:r>
      <w:proofErr w:type="spellEnd"/>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 xml:space="preserve">I. </w:t>
      </w:r>
      <w:proofErr w:type="spellStart"/>
      <w:r w:rsidRPr="006A51CB">
        <w:rPr>
          <w:rStyle w:val="Emphasis"/>
        </w:rPr>
        <w:t>gabonensis</w:t>
      </w:r>
      <w:proofErr w:type="spellEnd"/>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w:t>
      </w:r>
      <w:proofErr w:type="spellStart"/>
      <w:r w:rsidRPr="006A51CB">
        <w:t>Magnoliophyta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w:t>
      </w:r>
      <w:proofErr w:type="spellStart"/>
      <w:r w:rsidRPr="006A51CB">
        <w:t>Magnoliopsida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w:t>
      </w:r>
      <w:proofErr w:type="spellStart"/>
      <w:r w:rsidRPr="006A51CB">
        <w:t>Malpighiales</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w:t>
      </w:r>
      <w:proofErr w:type="spellStart"/>
      <w:r w:rsidRPr="006A51CB">
        <w:t>Irvingiaceae</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w:t>
      </w:r>
      <w:proofErr w:type="spellStart"/>
      <w:r w:rsidRPr="006A51CB">
        <w:t>Irvingia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w:t>
      </w:r>
      <w:proofErr w:type="spellStart"/>
      <w:r w:rsidRPr="006A51CB">
        <w:t>Aubry-Lecomte</w:t>
      </w:r>
      <w:proofErr w:type="spellEnd"/>
      <w:r w:rsidRPr="006A51CB">
        <w:t xml:space="preserve"> ex </w:t>
      </w:r>
      <w:proofErr w:type="spellStart"/>
      <w:r w:rsidRPr="006A51CB">
        <w:t>O'Rorke</w:t>
      </w:r>
      <w:proofErr w:type="spellEnd"/>
      <w:r w:rsidRPr="006A51CB">
        <w:t xml:space="preserve">) </w:t>
      </w:r>
      <w:proofErr w:type="spellStart"/>
      <w:r w:rsidRPr="006A51CB">
        <w:t>Baill</w:t>
      </w:r>
      <w:proofErr w:type="spellEnd"/>
      <w:r w:rsidRPr="006A51CB">
        <w:t>.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 xml:space="preserve">I. </w:t>
      </w:r>
      <w:proofErr w:type="spellStart"/>
      <w:r w:rsidRPr="006A51CB">
        <w:rPr>
          <w:rStyle w:val="Emphasis"/>
        </w:rPr>
        <w:t>gabonensis</w:t>
      </w:r>
      <w:proofErr w:type="spellEnd"/>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w:t>
      </w:r>
      <w:proofErr w:type="spellStart"/>
      <w:r w:rsidRPr="006A51CB">
        <w:t>Gunstone</w:t>
      </w:r>
      <w:proofErr w:type="spellEnd"/>
      <w:r w:rsidRPr="006A51CB">
        <w:t>,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w:t>
      </w:r>
      <w:proofErr w:type="spellStart"/>
      <w:r w:rsidRPr="006A51CB">
        <w:t>Gunstone</w:t>
      </w:r>
      <w:proofErr w:type="spellEnd"/>
      <w:r w:rsidRPr="006A51CB">
        <w:t>,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 xml:space="preserve">assessment of oil quality and guide its suitability for various applications (Nielsen, 2010; </w:t>
      </w:r>
      <w:proofErr w:type="spellStart"/>
      <w:r w:rsidRPr="006A51CB">
        <w:rPr>
          <w:rFonts w:ascii="Times New Roman" w:hAnsi="Times New Roman" w:cs="Times New Roman"/>
          <w:sz w:val="24"/>
          <w:szCs w:val="24"/>
        </w:rPr>
        <w:t>Adeyeye</w:t>
      </w:r>
      <w:proofErr w:type="spellEnd"/>
      <w:r w:rsidRPr="006A51CB">
        <w:rPr>
          <w:rFonts w:ascii="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w:t>
      </w: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w:t>
      </w: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w:t>
      </w:r>
      <w:proofErr w:type="spellStart"/>
      <w:r w:rsidRPr="006A51CB">
        <w:rPr>
          <w:rFonts w:ascii="Times New Roman" w:eastAsia="Times New Roman" w:hAnsi="Times New Roman" w:cs="Times New Roman"/>
          <w:sz w:val="24"/>
          <w:szCs w:val="24"/>
        </w:rPr>
        <w:t>saponify</w:t>
      </w:r>
      <w:proofErr w:type="spellEnd"/>
      <w:r w:rsidRPr="006A51CB">
        <w:rPr>
          <w:rFonts w:ascii="Times New Roman" w:eastAsia="Times New Roman" w:hAnsi="Times New Roman" w:cs="Times New Roman"/>
          <w:sz w:val="24"/>
          <w:szCs w:val="24"/>
        </w:rPr>
        <w:t xml:space="preserve">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w:t>
      </w: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Peroxide value indicates the extent to which an oil sample has undergone primary oxidation, making it a good indicator of freshness and shelf life. It is expressed in </w:t>
      </w:r>
      <w:proofErr w:type="spellStart"/>
      <w:r w:rsidRPr="006A51CB">
        <w:rPr>
          <w:rFonts w:ascii="Times New Roman" w:eastAsia="Times New Roman" w:hAnsi="Times New Roman" w:cs="Times New Roman"/>
          <w:sz w:val="24"/>
          <w:szCs w:val="24"/>
        </w:rPr>
        <w:t>milliequivalents</w:t>
      </w:r>
      <w:proofErr w:type="spellEnd"/>
      <w:r w:rsidRPr="006A51CB">
        <w:rPr>
          <w:rFonts w:ascii="Times New Roman" w:eastAsia="Times New Roman" w:hAnsi="Times New Roman" w:cs="Times New Roman"/>
          <w:sz w:val="24"/>
          <w:szCs w:val="24"/>
        </w:rPr>
        <w:t xml:space="preserve">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proofErr w:type="gramStart"/>
      <w:r w:rsidRPr="006A51CB">
        <w:rPr>
          <w:rFonts w:ascii="Times New Roman" w:eastAsia="Times New Roman" w:hAnsi="Times New Roman" w:cs="Times New Roman"/>
          <w:b/>
          <w:bCs/>
          <w:sz w:val="24"/>
          <w:szCs w:val="24"/>
        </w:rPr>
        <w:t>)</w:t>
      </w:r>
      <w:proofErr w:type="gramEnd"/>
      <w:r w:rsidRPr="006A51CB">
        <w:rPr>
          <w:rFonts w:ascii="Times New Roman" w:eastAsia="Times New Roman" w:hAnsi="Times New Roman" w:cs="Times New Roman"/>
          <w:sz w:val="24"/>
          <w:szCs w:val="24"/>
        </w:rPr>
        <w:br/>
        <w:t xml:space="preserve">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 xml:space="preserve">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w:t>
      </w:r>
      <w:proofErr w:type="spellStart"/>
      <w:r w:rsidRPr="006A51CB">
        <w:rPr>
          <w:rFonts w:ascii="Times New Roman" w:hAnsi="Times New Roman" w:cs="Times New Roman"/>
          <w:sz w:val="24"/>
          <w:szCs w:val="24"/>
        </w:rPr>
        <w:t>phenolics</w:t>
      </w:r>
      <w:proofErr w:type="spellEnd"/>
      <w:r w:rsidRPr="006A51CB">
        <w:rPr>
          <w:rFonts w:ascii="Times New Roman" w:hAnsi="Times New Roman" w:cs="Times New Roman"/>
          <w:sz w:val="24"/>
          <w:szCs w:val="24"/>
        </w:rPr>
        <w:t xml:space="preserve"> and flavonoids, along with natural antioxidants such as </w:t>
      </w:r>
      <w:proofErr w:type="spellStart"/>
      <w:r w:rsidRPr="006A51CB">
        <w:rPr>
          <w:rFonts w:ascii="Times New Roman" w:hAnsi="Times New Roman" w:cs="Times New Roman"/>
          <w:sz w:val="24"/>
          <w:szCs w:val="24"/>
        </w:rPr>
        <w:t>tocopherols</w:t>
      </w:r>
      <w:proofErr w:type="spellEnd"/>
      <w:r w:rsidRPr="006A51CB">
        <w:rPr>
          <w:rFonts w:ascii="Times New Roman" w:hAnsi="Times New Roman" w:cs="Times New Roman"/>
          <w:sz w:val="24"/>
          <w:szCs w:val="24"/>
        </w:rPr>
        <w:t xml:space="preserve">, offer protective effects against oxidative stress and chronic diseases. However, some oils may also contain </w:t>
      </w:r>
      <w:proofErr w:type="spellStart"/>
      <w:r w:rsidRPr="006A51CB">
        <w:rPr>
          <w:rFonts w:ascii="Times New Roman" w:hAnsi="Times New Roman" w:cs="Times New Roman"/>
          <w:sz w:val="24"/>
          <w:szCs w:val="24"/>
        </w:rPr>
        <w:t>antinutritional</w:t>
      </w:r>
      <w:proofErr w:type="spellEnd"/>
      <w:r w:rsidRPr="006A51CB">
        <w:rPr>
          <w:rFonts w:ascii="Times New Roman" w:hAnsi="Times New Roman" w:cs="Times New Roman"/>
          <w:sz w:val="24"/>
          <w:szCs w:val="24"/>
        </w:rPr>
        <w:t xml:space="preserve"> factors like </w:t>
      </w:r>
      <w:proofErr w:type="spellStart"/>
      <w:r w:rsidRPr="006A51CB">
        <w:rPr>
          <w:rFonts w:ascii="Times New Roman" w:hAnsi="Times New Roman" w:cs="Times New Roman"/>
          <w:sz w:val="24"/>
          <w:szCs w:val="24"/>
        </w:rPr>
        <w:t>phytic</w:t>
      </w:r>
      <w:proofErr w:type="spellEnd"/>
      <w:r w:rsidRPr="006A51CB">
        <w:rPr>
          <w:rFonts w:ascii="Times New Roman" w:hAnsi="Times New Roman" w:cs="Times New Roman"/>
          <w:sz w:val="24"/>
          <w:szCs w:val="24"/>
        </w:rPr>
        <w:t xml:space="preserve"> acid and oxalates, which can reduce nutrient bioavailability if not properly processed. Understanding the biochemical makeup of plant oils is essential for evaluating their health benefits and industrial applications (</w:t>
      </w:r>
      <w:proofErr w:type="spellStart"/>
      <w:r w:rsidRPr="006A51CB">
        <w:rPr>
          <w:rFonts w:ascii="Times New Roman" w:hAnsi="Times New Roman" w:cs="Times New Roman"/>
          <w:sz w:val="24"/>
          <w:szCs w:val="24"/>
        </w:rPr>
        <w:t>Shahidi</w:t>
      </w:r>
      <w:proofErr w:type="spellEnd"/>
      <w:r w:rsidRPr="006A51CB">
        <w:rPr>
          <w:rFonts w:ascii="Times New Roman" w:hAnsi="Times New Roman" w:cs="Times New Roman"/>
          <w:sz w:val="24"/>
          <w:szCs w:val="24"/>
        </w:rPr>
        <w:t xml:space="preserve"> &amp; </w:t>
      </w:r>
      <w:proofErr w:type="spellStart"/>
      <w:r w:rsidRPr="006A51CB">
        <w:rPr>
          <w:rFonts w:ascii="Times New Roman" w:hAnsi="Times New Roman" w:cs="Times New Roman"/>
          <w:sz w:val="24"/>
          <w:szCs w:val="24"/>
        </w:rPr>
        <w:t>Ambigaipalan</w:t>
      </w:r>
      <w:proofErr w:type="spellEnd"/>
      <w:r w:rsidRPr="006A51CB">
        <w:rPr>
          <w:rFonts w:ascii="Times New Roman" w:hAnsi="Times New Roman" w:cs="Times New Roman"/>
          <w:sz w:val="24"/>
          <w:szCs w:val="24"/>
        </w:rPr>
        <w:t>,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w:t>
      </w: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w:t>
      </w: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w:t>
      </w:r>
      <w:proofErr w:type="spellStart"/>
      <w:r w:rsidRPr="006A51CB">
        <w:rPr>
          <w:rFonts w:ascii="Times New Roman" w:eastAsia="Times New Roman" w:hAnsi="Times New Roman" w:cs="Times New Roman"/>
          <w:sz w:val="24"/>
          <w:szCs w:val="24"/>
        </w:rPr>
        <w:t>Kochhar</w:t>
      </w:r>
      <w:proofErr w:type="spellEnd"/>
      <w:r w:rsidRPr="006A51CB">
        <w:rPr>
          <w:rFonts w:ascii="Times New Roman" w:eastAsia="Times New Roman" w:hAnsi="Times New Roman" w:cs="Times New Roman"/>
          <w:sz w:val="24"/>
          <w:szCs w:val="24"/>
        </w:rPr>
        <w:t>,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Phytochemicals like flavonoids, </w:t>
      </w:r>
      <w:proofErr w:type="spellStart"/>
      <w:r w:rsidRPr="006A51CB">
        <w:rPr>
          <w:rFonts w:ascii="Times New Roman" w:eastAsia="Times New Roman" w:hAnsi="Times New Roman" w:cs="Times New Roman"/>
          <w:sz w:val="24"/>
          <w:szCs w:val="24"/>
        </w:rPr>
        <w:t>phenolics</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tocopherols</w:t>
      </w:r>
      <w:proofErr w:type="spellEnd"/>
      <w:r w:rsidRPr="006A51CB">
        <w:rPr>
          <w:rFonts w:ascii="Times New Roman" w:eastAsia="Times New Roman" w:hAnsi="Times New Roman" w:cs="Times New Roman"/>
          <w:sz w:val="24"/>
          <w:szCs w:val="24"/>
        </w:rPr>
        <w:t xml:space="preserve">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w:t>
      </w: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Antinutritional</w:t>
      </w:r>
      <w:proofErr w:type="spellEnd"/>
      <w:r w:rsidRPr="006A51CB">
        <w:rPr>
          <w:rFonts w:ascii="Times New Roman" w:eastAsia="Times New Roman" w:hAnsi="Times New Roman" w:cs="Times New Roman"/>
          <w:sz w:val="24"/>
          <w:szCs w:val="24"/>
        </w:rPr>
        <w:t xml:space="preserve"> factors such as </w:t>
      </w:r>
      <w:proofErr w:type="spellStart"/>
      <w:r w:rsidRPr="006A51CB">
        <w:rPr>
          <w:rFonts w:ascii="Times New Roman" w:eastAsia="Times New Roman" w:hAnsi="Times New Roman" w:cs="Times New Roman"/>
          <w:sz w:val="24"/>
          <w:szCs w:val="24"/>
        </w:rPr>
        <w:t>phytic</w:t>
      </w:r>
      <w:proofErr w:type="spellEnd"/>
      <w:r w:rsidRPr="006A51CB">
        <w:rPr>
          <w:rFonts w:ascii="Times New Roman" w:eastAsia="Times New Roman" w:hAnsi="Times New Roman" w:cs="Times New Roman"/>
          <w:sz w:val="24"/>
          <w:szCs w:val="24"/>
        </w:rPr>
        <w:t xml:space="preserve">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i/>
          <w:iCs/>
          <w:sz w:val="24"/>
          <w:szCs w:val="24"/>
        </w:rPr>
        <w:t xml:space="preserve"> </w:t>
      </w:r>
      <w:r w:rsidRPr="006A51CB">
        <w:rPr>
          <w:rFonts w:ascii="Times New Roman" w:hAnsi="Times New Roman" w:cs="Times New Roman"/>
          <w:sz w:val="24"/>
          <w:szCs w:val="24"/>
        </w:rPr>
        <w:t xml:space="preserve">purchased from </w:t>
      </w:r>
      <w:proofErr w:type="spellStart"/>
      <w:r w:rsidRPr="006A51CB">
        <w:rPr>
          <w:rFonts w:ascii="Times New Roman" w:hAnsi="Times New Roman" w:cs="Times New Roman"/>
          <w:sz w:val="24"/>
          <w:szCs w:val="24"/>
        </w:rPr>
        <w:t>Oja</w:t>
      </w:r>
      <w:proofErr w:type="spellEnd"/>
      <w:r w:rsidRPr="006A51CB">
        <w:rPr>
          <w:rFonts w:ascii="Times New Roman" w:hAnsi="Times New Roman" w:cs="Times New Roman"/>
          <w:sz w:val="24"/>
          <w:szCs w:val="24"/>
        </w:rPr>
        <w:t xml:space="preserve">-Oba market in Ilorin-West L.G.A, Ilorin,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seed coats were peeled, then the </w:t>
      </w:r>
      <w:proofErr w:type="spellStart"/>
      <w:r w:rsidRPr="006A51CB">
        <w:rPr>
          <w:rFonts w:ascii="Times New Roman" w:hAnsi="Times New Roman" w:cs="Times New Roman"/>
          <w:sz w:val="24"/>
          <w:szCs w:val="24"/>
        </w:rPr>
        <w:t>Dika</w:t>
      </w:r>
      <w:proofErr w:type="spellEnd"/>
      <w:r w:rsidRPr="006A51CB">
        <w:rPr>
          <w:rFonts w:ascii="Times New Roman" w:hAnsi="Times New Roman" w:cs="Times New Roman"/>
          <w:sz w:val="24"/>
          <w:szCs w:val="24"/>
        </w:rPr>
        <w:t xml:space="preserve"> kernel also known as </w:t>
      </w:r>
      <w:proofErr w:type="spellStart"/>
      <w:r w:rsidRPr="006A51CB">
        <w:rPr>
          <w:rFonts w:ascii="Times New Roman" w:hAnsi="Times New Roman" w:cs="Times New Roman"/>
          <w:sz w:val="24"/>
          <w:szCs w:val="24"/>
        </w:rPr>
        <w:t>Ogbono</w:t>
      </w:r>
      <w:proofErr w:type="spellEnd"/>
      <w:r w:rsidRPr="006A51CB">
        <w:rPr>
          <w:rFonts w:ascii="Times New Roman" w:hAnsi="Times New Roman" w:cs="Times New Roman"/>
          <w:sz w:val="24"/>
          <w:szCs w:val="24"/>
        </w:rPr>
        <w:t xml:space="preserve">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proofErr w:type="spellStart"/>
      <w:r w:rsidR="00C93589" w:rsidRPr="006A51CB">
        <w:t>Ethanol</w:t>
      </w:r>
      <w:r w:rsidRPr="006A51CB">
        <w:t>:</w:t>
      </w:r>
      <w:r w:rsidR="00C93589" w:rsidRPr="006A51CB">
        <w:t>Ether</w:t>
      </w:r>
      <w:proofErr w:type="spellEnd"/>
      <w:r w:rsidR="00C93589" w:rsidRPr="006A51CB">
        <w:t xml:space="preserve"> </w:t>
      </w:r>
      <w:r w:rsidRPr="006A51CB">
        <w:t xml:space="preserve">(1:1), </w:t>
      </w:r>
      <w:proofErr w:type="spellStart"/>
      <w:r w:rsidR="00C93589" w:rsidRPr="006A51CB">
        <w:t>N</w:t>
      </w:r>
      <w:r w:rsidRPr="006A51CB">
        <w:t>-</w:t>
      </w:r>
      <w:r w:rsidR="00C93589" w:rsidRPr="006A51CB">
        <w:t>Hexane</w:t>
      </w:r>
      <w:r w:rsidRPr="006A51CB">
        <w:t>:</w:t>
      </w:r>
      <w:r w:rsidR="00C93589" w:rsidRPr="006A51CB">
        <w:t>Acetone</w:t>
      </w:r>
      <w:proofErr w:type="spellEnd"/>
      <w:r w:rsidR="00C93589" w:rsidRPr="006A51CB">
        <w:t xml:space="preserve"> </w:t>
      </w:r>
      <w:r w:rsidRPr="006A51CB">
        <w:t xml:space="preserve">(1:1), </w:t>
      </w:r>
      <w:r w:rsidR="00C93589" w:rsidRPr="006A51CB">
        <w:t>Phenolphthalein</w:t>
      </w:r>
      <w:r w:rsidRPr="006A51CB">
        <w:t xml:space="preserve">, 0.1M </w:t>
      </w:r>
      <w:proofErr w:type="spellStart"/>
      <w:r w:rsidRPr="006A51CB">
        <w:t>NaOH</w:t>
      </w:r>
      <w:proofErr w:type="spellEnd"/>
      <w:r w:rsidRPr="006A51CB">
        <w:t xml:space="preserve">, </w:t>
      </w:r>
      <w:r w:rsidR="00C93589" w:rsidRPr="006A51CB">
        <w:t>Chloroform</w:t>
      </w:r>
      <w:r w:rsidRPr="006A51CB">
        <w:t xml:space="preserve">, </w:t>
      </w:r>
      <w:proofErr w:type="spellStart"/>
      <w:r w:rsidRPr="006A51CB">
        <w:t>Wij’s</w:t>
      </w:r>
      <w:proofErr w:type="spellEnd"/>
      <w:r w:rsidRPr="006A51CB">
        <w:t xml:space="preserve"> solution, 5% KI, starch solution, </w:t>
      </w:r>
      <w:proofErr w:type="spellStart"/>
      <w:r w:rsidR="00C93589" w:rsidRPr="006A51CB">
        <w:t>Ethanolic</w:t>
      </w:r>
      <w:proofErr w:type="spellEnd"/>
      <w:r w:rsidR="00C93589" w:rsidRPr="006A51CB">
        <w:t xml:space="preserve"> </w:t>
      </w:r>
      <w:r w:rsidRPr="006A51CB">
        <w:t>KOH</w:t>
      </w:r>
      <w:r w:rsidR="00C93589" w:rsidRPr="006A51CB">
        <w:t xml:space="preserve"> (Potassium Hydroxide)</w:t>
      </w:r>
      <w:r w:rsidRPr="006A51CB">
        <w:t>, 0.5M H₂SO₄</w:t>
      </w:r>
      <w:r w:rsidR="00C93589" w:rsidRPr="006A51CB">
        <w:t xml:space="preserve"> (</w:t>
      </w:r>
      <w:proofErr w:type="spellStart"/>
      <w:r w:rsidR="00C93589" w:rsidRPr="006A51CB">
        <w:t>Sulphuric</w:t>
      </w:r>
      <w:proofErr w:type="spellEnd"/>
      <w:r w:rsidR="00C93589" w:rsidRPr="006A51CB">
        <w:t xml:space="preserve"> Acid)</w:t>
      </w:r>
      <w:r w:rsidRPr="006A51CB">
        <w:t xml:space="preserve">, 0.1M </w:t>
      </w:r>
      <w:r w:rsidR="00C93589" w:rsidRPr="006A51CB">
        <w:t>Oxalic Acid</w:t>
      </w:r>
      <w:r w:rsidRPr="006A51CB">
        <w:t xml:space="preserve">, 0.02M </w:t>
      </w:r>
      <w:proofErr w:type="spellStart"/>
      <w:r w:rsidRPr="006A51CB">
        <w:t>KMnO</w:t>
      </w:r>
      <w:proofErr w:type="spellEnd"/>
      <w:r w:rsidRPr="006A51CB">
        <w:t>₄</w:t>
      </w:r>
      <w:r w:rsidR="00C93589" w:rsidRPr="006A51CB">
        <w:t xml:space="preserve"> (Potassium Permanganate), Methanol</w:t>
      </w:r>
      <w:r w:rsidRPr="006A51CB">
        <w:t xml:space="preserve">, 7% </w:t>
      </w:r>
      <w:proofErr w:type="spellStart"/>
      <w:r w:rsidRPr="006A51CB">
        <w:t>Na₂CO</w:t>
      </w:r>
      <w:proofErr w:type="spellEnd"/>
      <w:r w:rsidRPr="006A51CB">
        <w:t>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Ethanol:Ether</w:t>
      </w:r>
      <w:proofErr w:type="spellEnd"/>
      <w:r w:rsidRPr="006A51CB">
        <w:rPr>
          <w:rFonts w:ascii="Times New Roman" w:hAnsi="Times New Roman" w:cs="Times New Roman"/>
          <w:sz w:val="24"/>
          <w:szCs w:val="24"/>
        </w:rPr>
        <w:t xml:space="preserve">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proofErr w:type="gramStart"/>
      <w:r w:rsidRPr="006A51CB">
        <w:t>:</w:t>
      </w:r>
      <w:proofErr w:type="gramEnd"/>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w:t>
      </w:r>
      <w:proofErr w:type="spellStart"/>
      <w:r w:rsidRPr="006A51CB">
        <w:t>NaOH</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w:t>
      </w:r>
      <w:proofErr w:type="spellStart"/>
      <w:r w:rsidRPr="006A51CB">
        <w:t>NaOH</w:t>
      </w:r>
      <w:proofErr w:type="spellEnd"/>
      <w:r w:rsidRPr="006A51CB">
        <w:t xml:space="preserve">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w:t>
      </w:r>
      <w:proofErr w:type="spellStart"/>
      <w:r w:rsidRPr="006A51CB">
        <w:t>NaOH</w:t>
      </w:r>
      <w:proofErr w:type="spellEnd"/>
      <w:r w:rsidRPr="006A51CB">
        <w:t xml:space="preserve"> (40 g/</w:t>
      </w:r>
      <w:proofErr w:type="spellStart"/>
      <w:r w:rsidRPr="006A51CB">
        <w:t>mol</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proofErr w:type="gramStart"/>
      <w:r w:rsidRPr="006A51CB">
        <w:t>:</w:t>
      </w:r>
      <w:proofErr w:type="gramEnd"/>
      <w:r w:rsidRPr="006A51CB">
        <w:br/>
      </w:r>
      <w:r w:rsidRPr="006A51CB">
        <w:rPr>
          <w:rStyle w:val="Strong"/>
        </w:rPr>
        <w:t xml:space="preserve">% FFA = (Acid value × MW of oleic acid) / (10 × MW of </w:t>
      </w:r>
      <w:proofErr w:type="spellStart"/>
      <w:r w:rsidRPr="006A51CB">
        <w:rPr>
          <w:rStyle w:val="Strong"/>
        </w:rPr>
        <w:t>NaOH</w:t>
      </w:r>
      <w:proofErr w:type="spellEnd"/>
      <w:r w:rsidRPr="006A51CB">
        <w:rPr>
          <w:rStyle w:val="Strong"/>
        </w:rPr>
        <w:t>)</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Wij’s</w:t>
      </w:r>
      <w:proofErr w:type="spellEnd"/>
      <w:r w:rsidRPr="006A51CB">
        <w:rPr>
          <w:rFonts w:ascii="Times New Roman" w:hAnsi="Times New Roman" w:cs="Times New Roman"/>
          <w:sz w:val="24"/>
          <w:szCs w:val="24"/>
        </w:rPr>
        <w:t xml:space="preserve">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w:t>
      </w:r>
      <w:proofErr w:type="spellStart"/>
      <w:r w:rsidR="00733A76" w:rsidRPr="006A51CB">
        <w:rPr>
          <w:rFonts w:ascii="Times New Roman" w:hAnsi="Times New Roman" w:cs="Times New Roman"/>
          <w:sz w:val="24"/>
          <w:szCs w:val="24"/>
        </w:rPr>
        <w:t>Thiosulphate</w:t>
      </w:r>
      <w:proofErr w:type="spellEnd"/>
      <w:r w:rsidR="00733A76" w:rsidRPr="006A51CB">
        <w:rPr>
          <w:rFonts w:ascii="Times New Roman" w:hAnsi="Times New Roman" w:cs="Times New Roman"/>
          <w:sz w:val="24"/>
          <w:szCs w:val="24"/>
        </w:rPr>
        <w:t>)</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was titrated against the solution to a faint yellow, 0.5ml of starch solution was added (a blue-black color was observed). The volume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proofErr w:type="gramStart"/>
      <w:r w:rsidRPr="006A51CB">
        <w:t>:</w:t>
      </w:r>
      <w:proofErr w:type="gramEnd"/>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w:t>
      </w:r>
      <w:proofErr w:type="spellStart"/>
      <w:r w:rsidRPr="006A51CB">
        <w:t>thiosulphate</w:t>
      </w:r>
      <w:proofErr w:type="spellEnd"/>
      <w:r w:rsidRPr="006A51CB">
        <w:t xml:space="preserv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30ml of </w:t>
      </w:r>
      <w:proofErr w:type="spellStart"/>
      <w:r w:rsidRPr="006A51CB">
        <w:rPr>
          <w:rFonts w:ascii="Times New Roman" w:hAnsi="Times New Roman" w:cs="Times New Roman"/>
          <w:sz w:val="24"/>
          <w:szCs w:val="24"/>
        </w:rPr>
        <w:t>NaoH:Chloroform</w:t>
      </w:r>
      <w:proofErr w:type="spellEnd"/>
      <w:r w:rsidRPr="006A51CB">
        <w:rPr>
          <w:rFonts w:ascii="Times New Roman" w:hAnsi="Times New Roman" w:cs="Times New Roman"/>
          <w:sz w:val="24"/>
          <w:szCs w:val="24"/>
        </w:rPr>
        <w:t xml:space="preserve">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proofErr w:type="gramStart"/>
      <w:r w:rsidRPr="006A51CB">
        <w:t>:</w:t>
      </w:r>
      <w:proofErr w:type="gramEnd"/>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w:t>
      </w:r>
      <w:proofErr w:type="spellStart"/>
      <w:r w:rsidRPr="006A51CB">
        <w:t>Na₂S₂O</w:t>
      </w:r>
      <w:proofErr w:type="spellEnd"/>
      <w:r w:rsidRPr="006A51CB">
        <w:t>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Ethanolic</w:t>
      </w:r>
      <w:proofErr w:type="spellEnd"/>
      <w:r w:rsidRPr="006A51CB">
        <w:rPr>
          <w:rFonts w:ascii="Times New Roman" w:hAnsi="Times New Roman" w:cs="Times New Roman"/>
          <w:sz w:val="24"/>
          <w:szCs w:val="24"/>
        </w:rPr>
        <w:t xml:space="preserve">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proofErr w:type="gramStart"/>
      <w:r w:rsidRPr="006A51CB">
        <w:t>:</w:t>
      </w:r>
      <w:proofErr w:type="gramEnd"/>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w:t>
      </w:r>
      <w:proofErr w:type="spellStart"/>
      <w:r w:rsidRPr="006A51CB">
        <w:t>NaOH</w:t>
      </w:r>
      <w:proofErr w:type="spellEnd"/>
      <w:r w:rsidRPr="006A51CB">
        <w:t>,</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 xml:space="preserve">This value represents the total amount of base required to </w:t>
      </w:r>
      <w:proofErr w:type="spellStart"/>
      <w:r w:rsidRPr="006A51CB">
        <w:t>saponify</w:t>
      </w:r>
      <w:proofErr w:type="spellEnd"/>
      <w:r w:rsidRPr="006A51CB">
        <w:t xml:space="preserve">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A and Table 3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proofErr w:type="spellStart"/>
      <w:r w:rsidRPr="006A51CB">
        <w:rPr>
          <w:rFonts w:ascii="Times New Roman" w:eastAsia="Times New Roman" w:hAnsi="Times New Roman" w:cs="Times New Roman"/>
          <w:i/>
          <w:iCs/>
          <w:sz w:val="24"/>
          <w:szCs w:val="24"/>
        </w:rPr>
        <w:t>Irvingia</w:t>
      </w:r>
      <w:proofErr w:type="spellEnd"/>
      <w:r w:rsidRPr="006A51CB">
        <w:rPr>
          <w:rFonts w:ascii="Times New Roman" w:eastAsia="Times New Roman" w:hAnsi="Times New Roman" w:cs="Times New Roman"/>
          <w:i/>
          <w:iCs/>
          <w:sz w:val="24"/>
          <w:szCs w:val="24"/>
        </w:rPr>
        <w:t xml:space="preserve"> </w:t>
      </w:r>
      <w:proofErr w:type="spellStart"/>
      <w:r w:rsidRPr="006A51CB">
        <w:rPr>
          <w:rFonts w:ascii="Times New Roman" w:eastAsia="Times New Roman" w:hAnsi="Times New Roman" w:cs="Times New Roman"/>
          <w:i/>
          <w:iCs/>
          <w:sz w:val="24"/>
          <w:szCs w:val="24"/>
        </w:rPr>
        <w:t>gabonensis</w:t>
      </w:r>
      <w:proofErr w:type="spellEnd"/>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w:t>
      </w:r>
      <w:proofErr w:type="spellStart"/>
      <w:r w:rsidRPr="006A51CB">
        <w:rPr>
          <w:rFonts w:ascii="Times New Roman" w:eastAsia="Times New Roman" w:hAnsi="Times New Roman" w:cs="Times New Roman"/>
          <w:sz w:val="24"/>
          <w:szCs w:val="24"/>
        </w:rPr>
        <w:t>nutraceutical</w:t>
      </w:r>
      <w:proofErr w:type="spellEnd"/>
      <w:r w:rsidRPr="006A51CB">
        <w:rPr>
          <w:rFonts w:ascii="Times New Roman" w:eastAsia="Times New Roman" w:hAnsi="Times New Roman" w:cs="Times New Roman"/>
          <w:sz w:val="24"/>
          <w:szCs w:val="24"/>
        </w:rPr>
        <w:t>,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A) and 16.00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w:t>
      </w:r>
      <w:proofErr w:type="gramStart"/>
      <w:r w:rsidRPr="006A51CB">
        <w:rPr>
          <w:rFonts w:ascii="Times New Roman" w:eastAsia="Times New Roman" w:hAnsi="Times New Roman" w:cs="Times New Roman"/>
          <w:sz w:val="24"/>
          <w:szCs w:val="24"/>
        </w:rPr>
        <w:t>A</w:t>
      </w:r>
      <w:proofErr w:type="gramEnd"/>
      <w:r w:rsidRPr="006A51CB">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This is an indicator of primary oxidation products, and such a high value suggests </w:t>
      </w:r>
      <w:r w:rsidRPr="006A51CB">
        <w:rPr>
          <w:rFonts w:ascii="Times New Roman" w:eastAsia="Times New Roman" w:hAnsi="Times New Roman" w:cs="Times New Roman"/>
          <w:sz w:val="24"/>
          <w:szCs w:val="24"/>
        </w:rPr>
        <w:lastRenderedPageBreak/>
        <w:t xml:space="preserve">that lipid peroxidation is already in progress, compromising the oil's quality. This could be due to inadequate storage conditions such as exposure to light, air, or heat. Extract A, with a peroxide value of 26.00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for Extract A and 48.01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proofErr w:type="spellStart"/>
      <w:r w:rsidRPr="006A51CB">
        <w:rPr>
          <w:rStyle w:val="Emphasis"/>
        </w:rPr>
        <w:t>Irvingia</w:t>
      </w:r>
      <w:proofErr w:type="spellEnd"/>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xml:space="preserv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proofErr w:type="spellStart"/>
      <w:r w:rsidRPr="006A51CB">
        <w:t>Akinhanmi</w:t>
      </w:r>
      <w:proofErr w:type="spellEnd"/>
      <w:r w:rsidRPr="006A51CB">
        <w:t xml:space="preserve">, T. F., et al. (2019). "Physicochemical properties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U. G., </w:t>
      </w:r>
      <w:proofErr w:type="spellStart"/>
      <w:r w:rsidRPr="006A51CB">
        <w:rPr>
          <w:rFonts w:ascii="Times New Roman" w:eastAsia="Times New Roman" w:hAnsi="Times New Roman" w:cs="Times New Roman"/>
          <w:sz w:val="24"/>
          <w:szCs w:val="24"/>
        </w:rPr>
        <w:t>Jimoh</w:t>
      </w:r>
      <w:proofErr w:type="spellEnd"/>
      <w:r w:rsidRPr="006A51CB">
        <w:rPr>
          <w:rFonts w:ascii="Times New Roman" w:eastAsia="Times New Roman" w:hAnsi="Times New Roman" w:cs="Times New Roman"/>
          <w:sz w:val="24"/>
          <w:szCs w:val="24"/>
        </w:rPr>
        <w:t xml:space="preserve">,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xml:space="preserve">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w:t>
      </w:r>
      <w:proofErr w:type="spellStart"/>
      <w:r w:rsidRPr="006A51CB">
        <w:t>Alimentarius</w:t>
      </w:r>
      <w:proofErr w:type="spellEnd"/>
      <w:r w:rsidRPr="006A51CB">
        <w:t xml:space="preserve">. (1999). "Standard for named vegetable oils." </w:t>
      </w:r>
      <w:r w:rsidRPr="006A51CB">
        <w:rPr>
          <w:rStyle w:val="Emphasis"/>
        </w:rPr>
        <w:t xml:space="preserve">Codex </w:t>
      </w:r>
      <w:proofErr w:type="spellStart"/>
      <w:r w:rsidRPr="006A51CB">
        <w:rPr>
          <w:rStyle w:val="Emphasis"/>
        </w:rPr>
        <w:t>Alimentarius</w:t>
      </w:r>
      <w:proofErr w:type="spellEnd"/>
      <w:r w:rsidRPr="006A51CB">
        <w:rPr>
          <w:rStyle w:val="Emphasis"/>
        </w:rPr>
        <w:t xml:space="preserve"> Commission</w:t>
      </w:r>
      <w:r w:rsidRPr="006A51CB">
        <w:t>.</w:t>
      </w:r>
    </w:p>
    <w:p w:rsidR="0094742A" w:rsidRPr="006A51CB" w:rsidRDefault="0094742A" w:rsidP="00C54ECD">
      <w:pPr>
        <w:pStyle w:val="NormalWeb"/>
        <w:spacing w:line="276" w:lineRule="auto"/>
        <w:ind w:left="720" w:hanging="720"/>
        <w:jc w:val="both"/>
      </w:pPr>
      <w:proofErr w:type="spellStart"/>
      <w:r w:rsidRPr="006A51CB">
        <w:t>Dayrit</w:t>
      </w:r>
      <w:proofErr w:type="spellEnd"/>
      <w:r w:rsidRPr="006A51CB">
        <w:t xml:space="preserve">, F. M. (2015). "The properties of </w:t>
      </w:r>
      <w:proofErr w:type="spellStart"/>
      <w:r w:rsidRPr="006A51CB">
        <w:t>lauric</w:t>
      </w:r>
      <w:proofErr w:type="spellEnd"/>
      <w:r w:rsidRPr="006A51CB">
        <w:t xml:space="preserve">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xml:space="preserve">,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Ejiofor</w:t>
      </w:r>
      <w:proofErr w:type="spellEnd"/>
      <w:r w:rsidRPr="006A51CB">
        <w:t xml:space="preserve">, M. A. N., et al. (1996). "Traditional uses of </w:t>
      </w:r>
      <w:proofErr w:type="spellStart"/>
      <w:r w:rsidRPr="006A51CB">
        <w:t>Irvingia</w:t>
      </w:r>
      <w:proofErr w:type="spellEnd"/>
      <w:r w:rsidRPr="006A51CB">
        <w:t xml:space="preserve"> </w:t>
      </w:r>
      <w:proofErr w:type="spellStart"/>
      <w:r w:rsidRPr="006A51CB">
        <w:t>gabonensis</w:t>
      </w:r>
      <w:proofErr w:type="spellEnd"/>
      <w:r w:rsidRPr="006A51CB">
        <w:t xml:space="preserve"> in Nigeria." </w:t>
      </w:r>
      <w:r w:rsidRPr="006A51CB">
        <w:rPr>
          <w:rStyle w:val="Emphasis"/>
        </w:rPr>
        <w:t xml:space="preserve">Journal of </w:t>
      </w:r>
      <w:proofErr w:type="spellStart"/>
      <w:r w:rsidRPr="006A51CB">
        <w:rPr>
          <w:rStyle w:val="Emphasis"/>
        </w:rPr>
        <w:t>Ethnopharmacology</w:t>
      </w:r>
      <w:proofErr w:type="spellEnd"/>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proofErr w:type="spellStart"/>
      <w:r w:rsidRPr="006A51CB">
        <w:t>Gunstone</w:t>
      </w:r>
      <w:proofErr w:type="spellEnd"/>
      <w:r w:rsidRPr="006A51CB">
        <w:t xml:space="preserv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lastRenderedPageBreak/>
        <w:t>Kochhar</w:t>
      </w:r>
      <w:proofErr w:type="spellEnd"/>
      <w:r w:rsidRPr="006A51CB">
        <w:rPr>
          <w:rFonts w:ascii="Times New Roman" w:eastAsia="Times New Roman" w:hAnsi="Times New Roman" w:cs="Times New Roman"/>
          <w:sz w:val="24"/>
          <w:szCs w:val="24"/>
        </w:rPr>
        <w:t xml:space="preserve">,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Lowe, A. J., et al. (2000). "Conservation genetics of bush mango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xml:space="preserve">,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xml:space="preserve">. Journal of Clinical </w:t>
      </w:r>
      <w:proofErr w:type="spellStart"/>
      <w:r w:rsidRPr="006A51CB">
        <w:rPr>
          <w:rFonts w:ascii="Times New Roman" w:eastAsia="Times New Roman" w:hAnsi="Times New Roman" w:cs="Times New Roman"/>
          <w:sz w:val="24"/>
          <w:szCs w:val="24"/>
        </w:rPr>
        <w:t>Lipidology</w:t>
      </w:r>
      <w:proofErr w:type="spellEnd"/>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Ndjouenkeu</w:t>
      </w:r>
      <w:proofErr w:type="spellEnd"/>
      <w:r w:rsidRPr="006A51CB">
        <w:t xml:space="preserve">, R., et al. (1996). "Rheology of okra and </w:t>
      </w:r>
      <w:proofErr w:type="spellStart"/>
      <w:r w:rsidRPr="006A51CB">
        <w:t>dika</w:t>
      </w:r>
      <w:proofErr w:type="spellEnd"/>
      <w:r w:rsidRPr="006A51CB">
        <w:t xml:space="preserve">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proofErr w:type="spellStart"/>
      <w:r w:rsidRPr="006A51CB">
        <w:t>Ngondi</w:t>
      </w:r>
      <w:proofErr w:type="spellEnd"/>
      <w:r w:rsidRPr="006A51CB">
        <w:t xml:space="preserve">, J. L., et al. (2005). "The effect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proofErr w:type="spellStart"/>
      <w:r w:rsidRPr="006A51CB">
        <w:t>Okolo</w:t>
      </w:r>
      <w:proofErr w:type="spellEnd"/>
      <w:r w:rsidRPr="006A51CB">
        <w:t xml:space="preserve">, C. C., et al. (2020). "Biochemical characterization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proofErr w:type="spellStart"/>
      <w:r w:rsidRPr="006A51CB">
        <w:t>Omoti</w:t>
      </w:r>
      <w:proofErr w:type="spellEnd"/>
      <w:r w:rsidRPr="006A51CB">
        <w:t xml:space="preserve">, U., &amp; </w:t>
      </w:r>
      <w:proofErr w:type="spellStart"/>
      <w:r w:rsidRPr="006A51CB">
        <w:t>Okiy</w:t>
      </w:r>
      <w:proofErr w:type="spellEnd"/>
      <w:r w:rsidRPr="006A51CB">
        <w:t xml:space="preserve">, D. A. (1987). "Characteristics and composition of the pulp oil and cake of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F., &amp;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xml:space="preserve">, P. (2015). </w:t>
      </w:r>
      <w:proofErr w:type="spellStart"/>
      <w:r w:rsidRPr="006A51CB">
        <w:rPr>
          <w:rFonts w:ascii="Times New Roman" w:eastAsia="Times New Roman" w:hAnsi="Times New Roman" w:cs="Times New Roman"/>
          <w:i/>
          <w:iCs/>
          <w:sz w:val="24"/>
          <w:szCs w:val="24"/>
        </w:rPr>
        <w:t>Phenolics</w:t>
      </w:r>
      <w:proofErr w:type="spellEnd"/>
      <w:r w:rsidRPr="006A51CB">
        <w:rPr>
          <w:rFonts w:ascii="Times New Roman" w:eastAsia="Times New Roman" w:hAnsi="Times New Roman" w:cs="Times New Roman"/>
          <w:i/>
          <w:iCs/>
          <w:sz w:val="24"/>
          <w:szCs w:val="24"/>
        </w:rPr>
        <w:t xml:space="preserve"> and </w:t>
      </w:r>
      <w:proofErr w:type="spellStart"/>
      <w:r w:rsidRPr="006A51CB">
        <w:rPr>
          <w:rFonts w:ascii="Times New Roman" w:eastAsia="Times New Roman" w:hAnsi="Times New Roman" w:cs="Times New Roman"/>
          <w:i/>
          <w:iCs/>
          <w:sz w:val="24"/>
          <w:szCs w:val="24"/>
        </w:rPr>
        <w:t>polyphenolics</w:t>
      </w:r>
      <w:proofErr w:type="spellEnd"/>
      <w:r w:rsidRPr="006A51CB">
        <w:rPr>
          <w:rFonts w:ascii="Times New Roman" w:eastAsia="Times New Roman" w:hAnsi="Times New Roman" w:cs="Times New Roman"/>
          <w:i/>
          <w:iCs/>
          <w:sz w:val="24"/>
          <w:szCs w:val="24"/>
        </w:rPr>
        <w:t xml:space="preserve">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xml:space="preserve">,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The Plant List. (2020).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proofErr w:type="spellStart"/>
      <w:r w:rsidRPr="006A51CB">
        <w:t>Uhegbu</w:t>
      </w:r>
      <w:proofErr w:type="spellEnd"/>
      <w:r w:rsidRPr="006A51CB">
        <w:t xml:space="preserve">, F. O., et al. (2009). "Effects of aqueous extracts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blood glucose and serum lipid profile." </w:t>
      </w:r>
      <w:proofErr w:type="spellStart"/>
      <w:r w:rsidRPr="006A51CB">
        <w:rPr>
          <w:rStyle w:val="Emphasis"/>
        </w:rPr>
        <w:t>Biokemistri</w:t>
      </w:r>
      <w:proofErr w:type="spellEnd"/>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w:t>
      </w:r>
      <w:proofErr w:type="spellStart"/>
      <w:r w:rsidRPr="006A51CB">
        <w:t>Programme</w:t>
      </w:r>
      <w:proofErr w:type="spellEnd"/>
      <w:r w:rsidRPr="006A51CB">
        <w:t xml:space="preserv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6ED" w:rsidRDefault="007006ED" w:rsidP="00640B41">
      <w:pPr>
        <w:spacing w:after="0" w:line="240" w:lineRule="auto"/>
      </w:pPr>
      <w:r>
        <w:separator/>
      </w:r>
    </w:p>
  </w:endnote>
  <w:endnote w:type="continuationSeparator" w:id="0">
    <w:p w:rsidR="007006ED" w:rsidRDefault="007006ED"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6C72E1">
          <w:rPr>
            <w:noProof/>
          </w:rPr>
          <w:t>13</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7006ED">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6ED" w:rsidRDefault="007006ED" w:rsidP="00640B41">
      <w:pPr>
        <w:spacing w:after="0" w:line="240" w:lineRule="auto"/>
      </w:pPr>
      <w:r>
        <w:separator/>
      </w:r>
    </w:p>
  </w:footnote>
  <w:footnote w:type="continuationSeparator" w:id="0">
    <w:p w:rsidR="007006ED" w:rsidRDefault="007006ED"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1070F1"/>
    <w:rsid w:val="00124F94"/>
    <w:rsid w:val="00175BB7"/>
    <w:rsid w:val="00182D44"/>
    <w:rsid w:val="00223811"/>
    <w:rsid w:val="00285724"/>
    <w:rsid w:val="002B7EC5"/>
    <w:rsid w:val="00304E39"/>
    <w:rsid w:val="003F168E"/>
    <w:rsid w:val="00413212"/>
    <w:rsid w:val="00455733"/>
    <w:rsid w:val="004645E9"/>
    <w:rsid w:val="00466463"/>
    <w:rsid w:val="00513F8C"/>
    <w:rsid w:val="0054422B"/>
    <w:rsid w:val="00545D59"/>
    <w:rsid w:val="005D3EB0"/>
    <w:rsid w:val="005E4637"/>
    <w:rsid w:val="005F0F58"/>
    <w:rsid w:val="00640B41"/>
    <w:rsid w:val="0065326C"/>
    <w:rsid w:val="006A51CB"/>
    <w:rsid w:val="006C72E1"/>
    <w:rsid w:val="007006ED"/>
    <w:rsid w:val="00733A76"/>
    <w:rsid w:val="007F6FB8"/>
    <w:rsid w:val="0094742A"/>
    <w:rsid w:val="009551CA"/>
    <w:rsid w:val="009568FE"/>
    <w:rsid w:val="00994105"/>
    <w:rsid w:val="00A36585"/>
    <w:rsid w:val="00A40523"/>
    <w:rsid w:val="00A44107"/>
    <w:rsid w:val="00BF3F38"/>
    <w:rsid w:val="00C03B46"/>
    <w:rsid w:val="00C54ECD"/>
    <w:rsid w:val="00C93589"/>
    <w:rsid w:val="00C967F7"/>
    <w:rsid w:val="00CE18D7"/>
    <w:rsid w:val="00D550BD"/>
    <w:rsid w:val="00D61E6C"/>
    <w:rsid w:val="00D768D6"/>
    <w:rsid w:val="00D8068B"/>
    <w:rsid w:val="00EA0AB6"/>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6770</Words>
  <Characters>38592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2025-07-21T13:20:00Z</cp:lastPrinted>
  <dcterms:created xsi:type="dcterms:W3CDTF">2025-07-24T12:35:00Z</dcterms:created>
  <dcterms:modified xsi:type="dcterms:W3CDTF">2025-07-24T12:50:00Z</dcterms:modified>
</cp:coreProperties>
</file>