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0C9" w:rsidRDefault="0063524B" w:rsidP="00DC7C0E">
      <w:pPr>
        <w:spacing w:line="480" w:lineRule="auto"/>
        <w:jc w:val="center"/>
        <w:rPr>
          <w:rFonts w:ascii="Times New Roman" w:hAnsi="Times New Roman" w:cs="Times New Roman"/>
          <w:b/>
          <w:sz w:val="28"/>
          <w:szCs w:val="28"/>
        </w:rPr>
      </w:pPr>
      <w:bookmarkStart w:id="0" w:name="_GoBack"/>
      <w:bookmarkEnd w:id="0"/>
      <w:r w:rsidRPr="0063524B">
        <w:rPr>
          <w:rFonts w:ascii="Times New Roman" w:hAnsi="Times New Roman" w:cs="Times New Roman"/>
          <w:b/>
          <w:sz w:val="28"/>
          <w:szCs w:val="28"/>
        </w:rPr>
        <w:t>EFFECT OF FUNGICIDE’S APPLICATION ON SOIL MYCOBIO</w:t>
      </w:r>
      <w:r w:rsidR="00DC7C0E">
        <w:rPr>
          <w:rFonts w:ascii="Times New Roman" w:hAnsi="Times New Roman" w:cs="Times New Roman"/>
          <w:b/>
          <w:sz w:val="28"/>
          <w:szCs w:val="28"/>
        </w:rPr>
        <w:t>ME</w:t>
      </w:r>
    </w:p>
    <w:p w:rsidR="00DC7C0E" w:rsidRPr="00DC7C0E" w:rsidRDefault="00DC7C0E" w:rsidP="00DC7C0E">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DC7C0E" w:rsidRDefault="00493B82" w:rsidP="0014757C">
      <w:pPr>
        <w:pStyle w:val="NormalWeb"/>
        <w:spacing w:after="150" w:afterAutospacing="0" w:line="18" w:lineRule="atLeast"/>
        <w:ind w:left="2160"/>
        <w:rPr>
          <w:rFonts w:eastAsia="-webkit-standard"/>
          <w:b/>
          <w:sz w:val="28"/>
          <w:szCs w:val="28"/>
        </w:rPr>
      </w:pPr>
      <w:r>
        <w:rPr>
          <w:rFonts w:eastAsia="-webkit-standard"/>
          <w:b/>
          <w:sz w:val="28"/>
          <w:szCs w:val="28"/>
        </w:rPr>
        <w:t xml:space="preserve">    </w:t>
      </w:r>
      <w:r w:rsidR="00434D98">
        <w:rPr>
          <w:rFonts w:eastAsia="-webkit-standard"/>
          <w:b/>
          <w:sz w:val="28"/>
          <w:szCs w:val="28"/>
        </w:rPr>
        <w:t>OYEDAPO BOSE OPEYEMI</w:t>
      </w:r>
    </w:p>
    <w:p w:rsidR="00BD60C9" w:rsidRDefault="00BD60C9" w:rsidP="00DC7C0E">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sidR="00DC7C0E">
        <w:rPr>
          <w:rFonts w:eastAsia="-webkit-standard"/>
          <w:b/>
          <w:sz w:val="28"/>
          <w:szCs w:val="28"/>
        </w:rPr>
        <w:tab/>
      </w:r>
      <w:r w:rsidR="00DC7C0E">
        <w:rPr>
          <w:rFonts w:eastAsia="-webkit-standard"/>
          <w:b/>
          <w:sz w:val="28"/>
          <w:szCs w:val="28"/>
        </w:rPr>
        <w:tab/>
      </w:r>
      <w:r w:rsidR="00D34C48">
        <w:rPr>
          <w:rFonts w:eastAsia="-webkit-standard"/>
          <w:b/>
          <w:sz w:val="28"/>
          <w:szCs w:val="28"/>
        </w:rPr>
        <w:t>HND/23/SLT/FT/0</w:t>
      </w:r>
      <w:r w:rsidR="00434D98">
        <w:rPr>
          <w:b/>
          <w:bCs/>
          <w:sz w:val="28"/>
          <w:szCs w:val="28"/>
        </w:rPr>
        <w:t>684</w:t>
      </w:r>
    </w:p>
    <w:p w:rsidR="00DC7C0E" w:rsidRPr="00144969" w:rsidRDefault="00DC7C0E" w:rsidP="00DC7C0E">
      <w:pPr>
        <w:pStyle w:val="NormalWeb"/>
        <w:spacing w:after="150" w:afterAutospacing="0" w:line="18" w:lineRule="atLeast"/>
        <w:ind w:left="720" w:firstLine="720"/>
        <w:rPr>
          <w:rFonts w:eastAsia="-webkit-standard"/>
          <w:b/>
          <w:sz w:val="28"/>
          <w:szCs w:val="28"/>
        </w:rPr>
      </w:pPr>
    </w:p>
    <w:p w:rsidR="00C23600" w:rsidRPr="00D648CA" w:rsidRDefault="00C23600" w:rsidP="00DC7C0E">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C23600" w:rsidRDefault="00C23600" w:rsidP="00C23600">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C23600" w:rsidRPr="00D648CA" w:rsidRDefault="00C23600" w:rsidP="00DC7C0E">
      <w:pPr>
        <w:pStyle w:val="NormalWeb"/>
        <w:spacing w:after="150" w:afterAutospacing="0" w:line="21" w:lineRule="atLeast"/>
        <w:ind w:left="1440"/>
        <w:rPr>
          <w:b/>
          <w:sz w:val="28"/>
          <w:szCs w:val="28"/>
        </w:rPr>
      </w:pPr>
      <w:r w:rsidRPr="00D648CA">
        <w:rPr>
          <w:b/>
          <w:sz w:val="28"/>
          <w:szCs w:val="28"/>
        </w:rPr>
        <w:t>KWARA STATE POLYTECHNIC ILORIN</w:t>
      </w:r>
    </w:p>
    <w:p w:rsidR="00C23600" w:rsidRPr="00D648CA" w:rsidRDefault="00C23600" w:rsidP="00DC7C0E">
      <w:pPr>
        <w:pStyle w:val="NormalWeb"/>
        <w:spacing w:after="150" w:afterAutospacing="0" w:line="21" w:lineRule="atLeast"/>
        <w:ind w:left="4320"/>
        <w:jc w:val="center"/>
        <w:rPr>
          <w:sz w:val="26"/>
          <w:szCs w:val="26"/>
        </w:rPr>
      </w:pPr>
      <w:r w:rsidRPr="00DC7C0E">
        <w:rPr>
          <w:rFonts w:eastAsia="-webkit-standard"/>
          <w:b/>
          <w:sz w:val="28"/>
          <w:szCs w:val="28"/>
        </w:rPr>
        <w:t> </w:t>
      </w:r>
      <w:r w:rsidR="00DC7C0E" w:rsidRPr="00DC7C0E">
        <w:rPr>
          <w:rFonts w:eastAsia="-webkit-standard"/>
          <w:b/>
          <w:sz w:val="28"/>
          <w:szCs w:val="28"/>
        </w:rPr>
        <w:t>JULY,</w:t>
      </w:r>
      <w:r w:rsidR="00DC7C0E">
        <w:rPr>
          <w:rFonts w:eastAsia="-webkit-standard"/>
          <w:b/>
          <w:sz w:val="28"/>
          <w:szCs w:val="28"/>
        </w:rPr>
        <w:t xml:space="preserve"> </w:t>
      </w:r>
      <w:r w:rsidR="00DC7C0E" w:rsidRPr="00DC7C0E">
        <w:rPr>
          <w:rFonts w:eastAsia="-webkit-standard"/>
          <w:b/>
          <w:sz w:val="28"/>
          <w:szCs w:val="28"/>
        </w:rPr>
        <w:t>2025</w:t>
      </w:r>
      <w:r w:rsidR="00DC7C0E">
        <w:rPr>
          <w:rFonts w:eastAsia="-webkit-standard"/>
          <w:sz w:val="28"/>
          <w:szCs w:val="28"/>
        </w:rPr>
        <w:t xml:space="preserve">. </w:t>
      </w:r>
    </w:p>
    <w:p w:rsidR="00C23600" w:rsidRPr="00D648CA" w:rsidRDefault="00C23600" w:rsidP="00C23600">
      <w:pPr>
        <w:spacing w:after="0" w:line="480" w:lineRule="auto"/>
        <w:jc w:val="center"/>
        <w:rPr>
          <w:rFonts w:ascii="Times New Roman" w:hAnsi="Times New Roman" w:cs="Times New Roman"/>
          <w:b/>
          <w:bCs/>
          <w:sz w:val="26"/>
          <w:szCs w:val="26"/>
        </w:rPr>
      </w:pPr>
    </w:p>
    <w:p w:rsidR="00C23600" w:rsidRPr="00D648CA" w:rsidRDefault="00C23600" w:rsidP="00C23600">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C23600" w:rsidRPr="00D648CA" w:rsidRDefault="00C23600" w:rsidP="00C23600">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434D98">
        <w:rPr>
          <w:rFonts w:ascii="Times New Roman" w:hAnsi="Times New Roman" w:cs="Times New Roman"/>
          <w:b/>
          <w:bCs/>
          <w:sz w:val="28"/>
          <w:szCs w:val="28"/>
        </w:rPr>
        <w:t>OYEDAPO BOSE OPEYEMI</w:t>
      </w:r>
      <w:r w:rsidR="00227969">
        <w:rPr>
          <w:rFonts w:ascii="Times New Roman" w:hAnsi="Times New Roman" w:cs="Times New Roman"/>
          <w:b/>
          <w:bCs/>
          <w:sz w:val="28"/>
          <w:szCs w:val="28"/>
        </w:rPr>
        <w:t xml:space="preserve"> </w:t>
      </w:r>
      <w:r w:rsidR="00227969">
        <w:rPr>
          <w:rFonts w:ascii="Times New Roman" w:hAnsi="Times New Roman" w:cs="Times New Roman"/>
          <w:bCs/>
          <w:sz w:val="28"/>
          <w:szCs w:val="28"/>
        </w:rPr>
        <w:t xml:space="preserve">with matric number </w:t>
      </w:r>
      <w:r w:rsidR="00434D98">
        <w:rPr>
          <w:rFonts w:ascii="Times New Roman" w:hAnsi="Times New Roman" w:cs="Times New Roman"/>
          <w:b/>
          <w:bCs/>
          <w:sz w:val="28"/>
          <w:szCs w:val="28"/>
        </w:rPr>
        <w:t>HND/23/SLT/FT/684</w:t>
      </w:r>
      <w:r w:rsidR="00FD3687">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C23600" w:rsidRPr="00D648CA" w:rsidRDefault="00152E7C" w:rsidP="00C23600">
      <w:pPr>
        <w:spacing w:after="0" w:line="240" w:lineRule="auto"/>
        <w:rPr>
          <w:rFonts w:ascii="Times New Roman" w:hAnsi="Times New Roman" w:cs="Times New Roman"/>
          <w:b/>
          <w:sz w:val="28"/>
          <w:szCs w:val="28"/>
        </w:rPr>
      </w:pPr>
      <w:r>
        <w:rPr>
          <w:rFonts w:ascii="Times New Roman" w:hAnsi="Times New Roman" w:cs="Times New Roman"/>
          <w:b/>
          <w:sz w:val="28"/>
          <w:szCs w:val="28"/>
        </w:rPr>
        <w:t>MISS</w:t>
      </w:r>
      <w:r w:rsidR="00FD3687" w:rsidRPr="00D648CA">
        <w:rPr>
          <w:rFonts w:ascii="Times New Roman" w:hAnsi="Times New Roman" w:cs="Times New Roman"/>
          <w:b/>
          <w:sz w:val="28"/>
          <w:szCs w:val="28"/>
        </w:rPr>
        <w:t>. AHMED T.</w:t>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r>
      <w:r w:rsidR="00C23600"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C23600" w:rsidRPr="00D648CA" w:rsidRDefault="00152E7C" w:rsidP="00C23600">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00C23600" w:rsidRPr="00D648CA">
        <w:rPr>
          <w:rFonts w:ascii="Times New Roman" w:hAnsi="Times New Roman" w:cs="Times New Roman"/>
          <w:b/>
          <w:sz w:val="28"/>
          <w:szCs w:val="28"/>
        </w:rPr>
        <w:t xml:space="preserve">S. AHMED T. </w:t>
      </w:r>
      <w:r w:rsidR="00C23600"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p>
    <w:p w:rsidR="00C23600" w:rsidRPr="00D648CA" w:rsidRDefault="00C23600" w:rsidP="00C23600">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C23600" w:rsidRPr="00D648CA" w:rsidRDefault="00C23600" w:rsidP="00C23600">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C23600" w:rsidRPr="00D648CA" w:rsidRDefault="00C23600" w:rsidP="00C23600">
      <w:pPr>
        <w:spacing w:after="0" w:line="480" w:lineRule="auto"/>
        <w:jc w:val="center"/>
        <w:rPr>
          <w:rFonts w:ascii="Times New Roman" w:hAnsi="Times New Roman" w:cs="Times New Roman"/>
          <w:b/>
          <w:bCs/>
          <w:sz w:val="28"/>
          <w:szCs w:val="28"/>
        </w:rPr>
      </w:pPr>
    </w:p>
    <w:p w:rsidR="00C23600" w:rsidRPr="00D648CA" w:rsidRDefault="00C23600" w:rsidP="00C23600">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FD3687" w:rsidRPr="00F6151A" w:rsidRDefault="00434D98" w:rsidP="00FD3687">
      <w:pPr>
        <w:spacing w:after="0" w:line="480" w:lineRule="auto"/>
        <w:jc w:val="center"/>
        <w:rPr>
          <w:rFonts w:ascii="Times New Roman" w:hAnsi="Times New Roman" w:cs="Times New Roman"/>
          <w:b/>
          <w:bCs/>
          <w:color w:val="000000" w:themeColor="text1"/>
          <w:sz w:val="28"/>
          <w:szCs w:val="28"/>
        </w:rPr>
      </w:pPr>
      <w:r w:rsidRPr="00434D98">
        <w:rPr>
          <w:rFonts w:ascii="Times New Roman" w:hAnsi="Times New Roman" w:cs="Times New Roman"/>
          <w:b/>
          <w:bCs/>
          <w:color w:val="000000" w:themeColor="text1"/>
          <w:sz w:val="28"/>
          <w:szCs w:val="28"/>
        </w:rPr>
        <w:t>This project is dedicated to Almighty God, the source of my inspiration, wisdom knowledge and understanding, he has been my source of my strength throughout this program.</w:t>
      </w:r>
      <w:r w:rsidR="00152E7C">
        <w:rPr>
          <w:rFonts w:ascii="Times New Roman" w:hAnsi="Times New Roman" w:cs="Times New Roman"/>
          <w:b/>
          <w:bCs/>
          <w:color w:val="000000" w:themeColor="text1"/>
          <w:sz w:val="28"/>
          <w:szCs w:val="28"/>
        </w:rPr>
        <w:t xml:space="preserve"> </w:t>
      </w:r>
      <w:r w:rsidRPr="00434D98">
        <w:rPr>
          <w:rFonts w:ascii="Times New Roman" w:hAnsi="Times New Roman" w:cs="Times New Roman"/>
          <w:b/>
          <w:bCs/>
          <w:color w:val="000000" w:themeColor="text1"/>
          <w:sz w:val="28"/>
          <w:szCs w:val="28"/>
        </w:rPr>
        <w:t>A special feeling of gratitude to my loving parents, Mr. &amp; Mrs. OYEDAPO whose words of encouragement and push for tenacity ring in my ears.</w:t>
      </w:r>
      <w:r>
        <w:rPr>
          <w:rFonts w:ascii="Times New Roman" w:hAnsi="Times New Roman" w:cs="Times New Roman"/>
          <w:b/>
          <w:bCs/>
          <w:color w:val="000000" w:themeColor="text1"/>
          <w:sz w:val="28"/>
          <w:szCs w:val="28"/>
        </w:rPr>
        <w:t xml:space="preserve"> May almighty God bless you and </w:t>
      </w:r>
      <w:r w:rsidRPr="00434D98">
        <w:rPr>
          <w:rFonts w:ascii="Times New Roman" w:hAnsi="Times New Roman" w:cs="Times New Roman"/>
          <w:b/>
          <w:bCs/>
          <w:color w:val="000000" w:themeColor="text1"/>
          <w:sz w:val="28"/>
          <w:szCs w:val="28"/>
        </w:rPr>
        <w:t>guide you all.</w:t>
      </w: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jc w:val="center"/>
        <w:rPr>
          <w:rFonts w:ascii="Times New Roman" w:hAnsi="Times New Roman" w:cs="Times New Roman"/>
          <w:b/>
          <w:bCs/>
          <w:color w:val="000000" w:themeColor="text1"/>
          <w:sz w:val="28"/>
          <w:szCs w:val="28"/>
        </w:rPr>
      </w:pPr>
    </w:p>
    <w:p w:rsidR="00FD3687" w:rsidRPr="00F6151A" w:rsidRDefault="00FD3687" w:rsidP="00FD3687">
      <w:pPr>
        <w:spacing w:after="0" w:line="480" w:lineRule="auto"/>
        <w:rPr>
          <w:rFonts w:ascii="Times New Roman" w:hAnsi="Times New Roman" w:cs="Times New Roman"/>
          <w:b/>
          <w:bCs/>
          <w:color w:val="000000" w:themeColor="text1"/>
          <w:sz w:val="28"/>
          <w:szCs w:val="28"/>
        </w:rPr>
      </w:pPr>
    </w:p>
    <w:p w:rsidR="00F353C9" w:rsidRDefault="00F353C9"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434D98" w:rsidRDefault="00434D98" w:rsidP="00F24A84">
      <w:pPr>
        <w:spacing w:after="0" w:line="480" w:lineRule="auto"/>
        <w:rPr>
          <w:rFonts w:ascii="Times New Roman" w:hAnsi="Times New Roman" w:cs="Times New Roman"/>
          <w:b/>
          <w:bCs/>
          <w:color w:val="000000" w:themeColor="text1"/>
          <w:sz w:val="28"/>
          <w:szCs w:val="28"/>
        </w:rPr>
      </w:pPr>
    </w:p>
    <w:p w:rsidR="0014757C" w:rsidRDefault="00FD3687" w:rsidP="00F6539B">
      <w:pPr>
        <w:spacing w:after="0" w:line="480" w:lineRule="auto"/>
        <w:ind w:left="2160" w:firstLine="720"/>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am grateful to Almighty God for giving me the strength, knowledge and understanding to complete this project. His love has been more than suffic</w:t>
      </w:r>
      <w:r>
        <w:rPr>
          <w:rFonts w:ascii="Times New Roman" w:hAnsi="Times New Roman" w:cs="Times New Roman"/>
          <w:color w:val="000000" w:themeColor="text1"/>
          <w:sz w:val="28"/>
          <w:szCs w:val="28"/>
        </w:rPr>
        <w:t>ient to keep and sustain me.</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My profound gratitude goes</w:t>
      </w:r>
      <w:r w:rsidR="00152E7C">
        <w:rPr>
          <w:rFonts w:ascii="Times New Roman" w:hAnsi="Times New Roman" w:cs="Times New Roman"/>
          <w:color w:val="000000" w:themeColor="text1"/>
          <w:sz w:val="28"/>
          <w:szCs w:val="28"/>
        </w:rPr>
        <w:t xml:space="preserve"> to my wonderful supervisor, Miss.</w:t>
      </w:r>
      <w:r w:rsidRPr="00434D98">
        <w:rPr>
          <w:rFonts w:ascii="Times New Roman" w:hAnsi="Times New Roman" w:cs="Times New Roman"/>
          <w:color w:val="000000" w:themeColor="text1"/>
          <w:sz w:val="28"/>
          <w:szCs w:val="28"/>
        </w:rPr>
        <w:t xml:space="preserve"> Ahmed Tawakalit for her invaluable support, patience, time and guidance in seeing me to the completion of this research work and also to my support, my coursemate AbdulRasak Alameen for their gratitude who patiently saw me to the completion of this research work.</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extend my heartfelt gratitude to all my lecturers and entire staffs of the Department o</w:t>
      </w:r>
      <w:r w:rsidR="00152E7C">
        <w:rPr>
          <w:rFonts w:ascii="Times New Roman" w:hAnsi="Times New Roman" w:cs="Times New Roman"/>
          <w:color w:val="000000" w:themeColor="text1"/>
          <w:sz w:val="28"/>
          <w:szCs w:val="28"/>
        </w:rPr>
        <w:t>f Science Laboratory Technology</w:t>
      </w:r>
      <w:r w:rsidRPr="00434D98">
        <w:rPr>
          <w:rFonts w:ascii="Times New Roman" w:hAnsi="Times New Roman" w:cs="Times New Roman"/>
          <w:color w:val="000000" w:themeColor="text1"/>
          <w:sz w:val="28"/>
          <w:szCs w:val="28"/>
        </w:rPr>
        <w:t>, Kwara State Polytechnic, for their dedication to impact knowledge, which helps shaped my academic growth and learning.Ma</w:t>
      </w:r>
      <w:r>
        <w:rPr>
          <w:rFonts w:ascii="Times New Roman" w:hAnsi="Times New Roman" w:cs="Times New Roman"/>
          <w:color w:val="000000" w:themeColor="text1"/>
          <w:sz w:val="28"/>
          <w:szCs w:val="28"/>
        </w:rPr>
        <w:t>y God bless you all abundantly.</w:t>
      </w:r>
    </w:p>
    <w:p w:rsidR="00434D98" w:rsidRPr="00434D98" w:rsidRDefault="00434D98" w:rsidP="00434D98">
      <w:pPr>
        <w:ind w:firstLine="720"/>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I would like to also appreciate myself, the little soul in me for not getting tired and keep pushing through this journey, and I thank God almighty for not leaving my side, I pray Almighty God continue to guide and protect me in everything I lay my hands on.</w:t>
      </w:r>
    </w:p>
    <w:p w:rsidR="00434D98" w:rsidRPr="00434D98"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My appreciation also goes to my parent's MR.&amp; MRS.OYEDAPO and my sister FERANMI OYEDAPO and also my one and only brother KAYODE OGUNLANA thank you all for your guidance and support, to make this journey successful i pray Almighty God will always be with you and reward you all for all your efforts on me. And also I’ll like to give a big thanks to my friends and family, And to everyone that sees me throu</w:t>
      </w:r>
      <w:r>
        <w:rPr>
          <w:rFonts w:ascii="Times New Roman" w:hAnsi="Times New Roman" w:cs="Times New Roman"/>
          <w:color w:val="000000" w:themeColor="text1"/>
          <w:sz w:val="28"/>
          <w:szCs w:val="28"/>
        </w:rPr>
        <w:t>gh this journey, bless you all.</w:t>
      </w:r>
    </w:p>
    <w:p w:rsidR="00F353C9" w:rsidRDefault="00434D98" w:rsidP="00434D98">
      <w:pPr>
        <w:rPr>
          <w:rFonts w:ascii="Times New Roman" w:hAnsi="Times New Roman" w:cs="Times New Roman"/>
          <w:color w:val="000000" w:themeColor="text1"/>
          <w:sz w:val="28"/>
          <w:szCs w:val="28"/>
        </w:rPr>
      </w:pPr>
      <w:r w:rsidRPr="00434D98">
        <w:rPr>
          <w:rFonts w:ascii="Times New Roman" w:hAnsi="Times New Roman" w:cs="Times New Roman"/>
          <w:color w:val="000000" w:themeColor="text1"/>
          <w:sz w:val="28"/>
          <w:szCs w:val="28"/>
        </w:rPr>
        <w:t>Lastly, I extend my heartfelt thanks and blessings to my fellow students for their camaraderie and support, I am deeply grateful. May God bless us abundantly on our individual journeys.</w:t>
      </w:r>
    </w:p>
    <w:p w:rsidR="00F353C9" w:rsidRDefault="00F353C9">
      <w:pPr>
        <w:rPr>
          <w:rFonts w:ascii="Times New Roman" w:hAnsi="Times New Roman" w:cs="Times New Roman"/>
          <w:color w:val="000000" w:themeColor="text1"/>
          <w:sz w:val="28"/>
          <w:szCs w:val="28"/>
        </w:rPr>
      </w:pPr>
    </w:p>
    <w:p w:rsidR="00F353C9" w:rsidRDefault="00F353C9">
      <w:pPr>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FD3687" w:rsidRPr="00954C02" w:rsidRDefault="00FD3687" w:rsidP="00FD3687">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iv</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FD3687" w:rsidRPr="00954C02" w:rsidRDefault="00FD3687" w:rsidP="00FD3687">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FD3687" w:rsidRPr="00954C02" w:rsidRDefault="00125618">
          <w:pPr>
            <w:pStyle w:val="TOC1"/>
            <w:tabs>
              <w:tab w:val="right" w:leader="dot" w:pos="9350"/>
            </w:tabs>
            <w:rPr>
              <w:rFonts w:ascii="Times New Roman" w:hAnsi="Times New Roman" w:cs="Times New Roman"/>
              <w:noProof/>
              <w:sz w:val="28"/>
              <w:szCs w:val="28"/>
            </w:rPr>
          </w:pPr>
          <w:r w:rsidRPr="00954C02">
            <w:rPr>
              <w:rFonts w:ascii="Times New Roman" w:hAnsi="Times New Roman" w:cs="Times New Roman"/>
              <w:sz w:val="28"/>
              <w:szCs w:val="28"/>
            </w:rPr>
            <w:fldChar w:fldCharType="begin"/>
          </w:r>
          <w:r w:rsidR="00FD3687" w:rsidRPr="00954C02">
            <w:rPr>
              <w:rFonts w:ascii="Times New Roman" w:hAnsi="Times New Roman" w:cs="Times New Roman"/>
              <w:sz w:val="28"/>
              <w:szCs w:val="28"/>
            </w:rPr>
            <w:instrText xml:space="preserve"> TOC \o "1-3" \h \z \u </w:instrText>
          </w:r>
          <w:r w:rsidRPr="00954C02">
            <w:rPr>
              <w:rFonts w:ascii="Times New Roman" w:hAnsi="Times New Roman" w:cs="Times New Roman"/>
              <w:sz w:val="28"/>
              <w:szCs w:val="28"/>
            </w:rPr>
            <w:fldChar w:fldCharType="separate"/>
          </w:r>
          <w:hyperlink w:anchor="_Toc202971483" w:history="1">
            <w:r w:rsidR="00FD3687" w:rsidRPr="00954C02">
              <w:rPr>
                <w:rStyle w:val="Hyperlink"/>
                <w:rFonts w:ascii="Times New Roman" w:hAnsi="Times New Roman" w:cs="Times New Roman"/>
                <w:b/>
                <w:noProof/>
                <w:sz w:val="28"/>
                <w:szCs w:val="28"/>
              </w:rPr>
              <w:t>CHAPTER ONE</w:t>
            </w:r>
            <w:r w:rsidR="00FD3687"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84" w:history="1">
            <w:r w:rsidR="00FD3687" w:rsidRPr="00954C02">
              <w:rPr>
                <w:rStyle w:val="Hyperlink"/>
                <w:rFonts w:ascii="Times New Roman" w:hAnsi="Times New Roman" w:cs="Times New Roman"/>
                <w:b/>
                <w:noProof/>
                <w:sz w:val="28"/>
                <w:szCs w:val="28"/>
              </w:rPr>
              <w:t>1.0 INTRODUCTION</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_Toc202971484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85" w:history="1">
            <w:r w:rsidR="00FD3687" w:rsidRPr="00954C02">
              <w:rPr>
                <w:rStyle w:val="Hyperlink"/>
                <w:rFonts w:ascii="Times New Roman" w:hAnsi="Times New Roman" w:cs="Times New Roman"/>
                <w:b/>
                <w:noProof/>
                <w:sz w:val="28"/>
                <w:szCs w:val="28"/>
              </w:rPr>
              <w:t>1.1 Literature Review</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_Toc202971485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5</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86" w:history="1">
            <w:r w:rsidR="00FD3687" w:rsidRPr="00954C02">
              <w:rPr>
                <w:rStyle w:val="Hyperlink"/>
                <w:rFonts w:ascii="Times New Roman" w:hAnsi="Times New Roman" w:cs="Times New Roman"/>
                <w:b/>
                <w:noProof/>
                <w:sz w:val="28"/>
                <w:szCs w:val="28"/>
              </w:rPr>
              <w:t>1.2 Aim</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_Toc202971486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10</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87" w:history="1">
            <w:r w:rsidR="00FD3687" w:rsidRPr="00954C02">
              <w:rPr>
                <w:rStyle w:val="Hyperlink"/>
                <w:rFonts w:ascii="Times New Roman" w:eastAsia="Times New Roman" w:hAnsi="Times New Roman" w:cs="Times New Roman"/>
                <w:b/>
                <w:noProof/>
                <w:sz w:val="28"/>
                <w:szCs w:val="28"/>
              </w:rPr>
              <w:t>1.3 Statement of problem</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_Toc202971487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10</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88" w:history="1">
            <w:r w:rsidR="00FD3687" w:rsidRPr="00954C02">
              <w:rPr>
                <w:rStyle w:val="Hyperlink"/>
                <w:rFonts w:ascii="Times New Roman" w:hAnsi="Times New Roman" w:cs="Times New Roman"/>
                <w:b/>
                <w:noProof/>
                <w:sz w:val="28"/>
                <w:szCs w:val="28"/>
              </w:rPr>
              <w:t>1.4 Objectives</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_Toc202971488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11</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89" w:history="1">
            <w:r w:rsidR="00FD3687" w:rsidRPr="00954C02">
              <w:rPr>
                <w:rStyle w:val="Hyperlink"/>
                <w:rFonts w:ascii="Times New Roman" w:eastAsia="Times New Roman" w:hAnsi="Times New Roman" w:cs="Times New Roman"/>
                <w:b/>
                <w:noProof/>
                <w:sz w:val="28"/>
                <w:szCs w:val="28"/>
              </w:rPr>
              <w:t>CHAPTER TWO</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_Toc202971489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12</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90" w:history="1">
            <w:r w:rsidR="00FD3687" w:rsidRPr="00954C02">
              <w:rPr>
                <w:rStyle w:val="Hyperlink"/>
                <w:rFonts w:ascii="Times New Roman" w:hAnsi="Times New Roman" w:cs="Times New Roman"/>
                <w:b/>
                <w:noProof/>
                <w:sz w:val="28"/>
                <w:szCs w:val="28"/>
              </w:rPr>
              <w:t>2.0 Materials and Methods</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_Toc202971490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12</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91" w:history="1">
            <w:r w:rsidR="00FD3687" w:rsidRPr="00954C02">
              <w:rPr>
                <w:rStyle w:val="Hyperlink"/>
                <w:rFonts w:ascii="Times New Roman" w:hAnsi="Times New Roman" w:cs="Times New Roman"/>
                <w:b/>
                <w:noProof/>
                <w:sz w:val="28"/>
                <w:szCs w:val="28"/>
              </w:rPr>
              <w:t>2.1 Materials</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_Toc202971491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12</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2"/>
            <w:tabs>
              <w:tab w:val="right" w:leader="dot" w:pos="9350"/>
            </w:tabs>
            <w:rPr>
              <w:rFonts w:ascii="Times New Roman" w:hAnsi="Times New Roman" w:cs="Times New Roman"/>
              <w:noProof/>
              <w:sz w:val="28"/>
              <w:szCs w:val="28"/>
            </w:rPr>
          </w:pPr>
          <w:hyperlink w:anchor="_Toc202971492" w:history="1">
            <w:r w:rsidR="00FD3687" w:rsidRPr="00954C02">
              <w:rPr>
                <w:rStyle w:val="Hyperlink"/>
                <w:rFonts w:ascii="Times New Roman" w:hAnsi="Times New Roman" w:cs="Times New Roman"/>
                <w:noProof/>
                <w:sz w:val="28"/>
                <w:szCs w:val="28"/>
              </w:rPr>
              <w:t>2.1.1 Media and Reagents</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_Toc202971492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12</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93" w:history="1">
            <w:r w:rsidR="00FD3687" w:rsidRPr="00954C02">
              <w:rPr>
                <w:rStyle w:val="Hyperlink"/>
                <w:rFonts w:ascii="Times New Roman" w:hAnsi="Times New Roman" w:cs="Times New Roman"/>
                <w:b/>
                <w:noProof/>
                <w:sz w:val="28"/>
                <w:szCs w:val="28"/>
              </w:rPr>
              <w:t>2.2 Preparation of Sample</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_Toc202971493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13</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2"/>
            <w:tabs>
              <w:tab w:val="right" w:leader="dot" w:pos="9350"/>
            </w:tabs>
            <w:rPr>
              <w:rFonts w:ascii="Times New Roman" w:hAnsi="Times New Roman" w:cs="Times New Roman"/>
              <w:noProof/>
              <w:sz w:val="28"/>
              <w:szCs w:val="28"/>
            </w:rPr>
          </w:pPr>
          <w:hyperlink w:anchor="_Toc202971494" w:history="1">
            <w:r w:rsidR="00FD3687" w:rsidRPr="00954C02">
              <w:rPr>
                <w:rStyle w:val="Hyperlink"/>
                <w:rFonts w:ascii="Times New Roman" w:hAnsi="Times New Roman" w:cs="Times New Roman"/>
                <w:noProof/>
                <w:sz w:val="28"/>
                <w:szCs w:val="28"/>
              </w:rPr>
              <w:t>2.2.1 Preparation and Application of Fungicide</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_Toc202971494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13</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95" w:history="1">
            <w:r w:rsidR="00FD3687" w:rsidRPr="00954C02">
              <w:rPr>
                <w:rStyle w:val="Hyperlink"/>
                <w:rFonts w:ascii="Times New Roman" w:hAnsi="Times New Roman" w:cs="Times New Roman"/>
                <w:b/>
                <w:noProof/>
                <w:sz w:val="28"/>
                <w:szCs w:val="28"/>
              </w:rPr>
              <w:t>2.3 Preparation of Media</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_Toc202971495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14</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96" w:history="1">
            <w:r w:rsidR="00FD3687" w:rsidRPr="00954C02">
              <w:rPr>
                <w:rStyle w:val="Hyperlink"/>
                <w:rFonts w:ascii="Times New Roman" w:hAnsi="Times New Roman" w:cs="Times New Roman"/>
                <w:b/>
                <w:noProof/>
                <w:sz w:val="28"/>
                <w:szCs w:val="28"/>
              </w:rPr>
              <w:t>2.4 Isolation of Fungi</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_Toc202971496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14</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97" w:history="1">
            <w:r w:rsidR="00FD3687" w:rsidRPr="00954C02">
              <w:rPr>
                <w:rStyle w:val="Hyperlink"/>
                <w:rFonts w:ascii="Times New Roman" w:hAnsi="Times New Roman" w:cs="Times New Roman"/>
                <w:b/>
                <w:noProof/>
                <w:sz w:val="28"/>
                <w:szCs w:val="28"/>
              </w:rPr>
              <w:t>2.5 Incubation of Soil Samples</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_Toc202971497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15</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98" w:history="1">
            <w:r w:rsidR="00FD3687" w:rsidRPr="00954C02">
              <w:rPr>
                <w:rStyle w:val="Hyperlink"/>
                <w:rFonts w:ascii="Times New Roman" w:hAnsi="Times New Roman" w:cs="Times New Roman"/>
                <w:b/>
                <w:noProof/>
                <w:sz w:val="28"/>
                <w:szCs w:val="28"/>
              </w:rPr>
              <w:t>2.7 Measurement of Soil pH</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_Toc202971498 \h </w:instrText>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b/>
                <w:bCs/>
                <w:noProof/>
                <w:webHidden/>
                <w:sz w:val="28"/>
                <w:szCs w:val="28"/>
              </w:rPr>
              <w:t>Error! Bookmark not defined.</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499" w:history="1">
            <w:r w:rsidR="00FD3687" w:rsidRPr="00954C02">
              <w:rPr>
                <w:rStyle w:val="Hyperlink"/>
                <w:rFonts w:ascii="Times New Roman" w:hAnsi="Times New Roman" w:cs="Times New Roman"/>
                <w:b/>
                <w:noProof/>
                <w:sz w:val="28"/>
                <w:szCs w:val="28"/>
              </w:rPr>
              <w:t>2.8 Identification of Fungi</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_Toc202971499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15</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500" w:history="1">
            <w:r w:rsidR="00FD3687" w:rsidRPr="00954C02">
              <w:rPr>
                <w:rStyle w:val="Hyperlink"/>
                <w:rFonts w:ascii="Times New Roman" w:eastAsia="Times New Roman" w:hAnsi="Times New Roman" w:cs="Times New Roman"/>
                <w:b/>
                <w:noProof/>
                <w:sz w:val="28"/>
                <w:szCs w:val="28"/>
              </w:rPr>
              <w:t>CHAPTER THREE</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_Toc202971500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17</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501" w:history="1">
            <w:r w:rsidR="00FD3687" w:rsidRPr="00954C02">
              <w:rPr>
                <w:rStyle w:val="Hyperlink"/>
                <w:rFonts w:ascii="Times New Roman" w:eastAsia="Times New Roman" w:hAnsi="Times New Roman" w:cs="Times New Roman"/>
                <w:b/>
                <w:noProof/>
                <w:sz w:val="28"/>
                <w:szCs w:val="28"/>
              </w:rPr>
              <w:t>3.0 Results</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_Toc202971501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17</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502" w:history="1">
            <w:r w:rsidR="00FD3687" w:rsidRPr="00954C02">
              <w:rPr>
                <w:rStyle w:val="Hyperlink"/>
                <w:rFonts w:ascii="Times New Roman" w:eastAsia="Times New Roman" w:hAnsi="Times New Roman" w:cs="Times New Roman"/>
                <w:b/>
                <w:noProof/>
                <w:sz w:val="28"/>
                <w:szCs w:val="28"/>
              </w:rPr>
              <w:t xml:space="preserve">3.1 </w:t>
            </w:r>
            <w:r w:rsidR="00FD3687" w:rsidRPr="00144969">
              <w:rPr>
                <w:rStyle w:val="Hyperlink"/>
                <w:rFonts w:ascii="Times New Roman" w:eastAsia="Times New Roman" w:hAnsi="Times New Roman" w:cs="Times New Roman"/>
                <w:noProof/>
                <w:sz w:val="28"/>
                <w:szCs w:val="28"/>
              </w:rPr>
              <w:t>Soil pH of Treated and Control Samples</w:t>
            </w:r>
            <w:r w:rsidR="00FD3687" w:rsidRPr="00144969">
              <w:rPr>
                <w:rFonts w:ascii="Times New Roman" w:hAnsi="Times New Roman" w:cs="Times New Roman"/>
                <w:noProof/>
                <w:webHidden/>
                <w:sz w:val="28"/>
                <w:szCs w:val="28"/>
              </w:rPr>
              <w:tab/>
            </w:r>
            <w:r w:rsidR="00125618" w:rsidRPr="00144969">
              <w:rPr>
                <w:rFonts w:ascii="Times New Roman" w:hAnsi="Times New Roman" w:cs="Times New Roman"/>
                <w:noProof/>
                <w:webHidden/>
                <w:sz w:val="28"/>
                <w:szCs w:val="28"/>
              </w:rPr>
              <w:fldChar w:fldCharType="begin"/>
            </w:r>
            <w:r w:rsidR="00FD3687" w:rsidRPr="00144969">
              <w:rPr>
                <w:rFonts w:ascii="Times New Roman" w:hAnsi="Times New Roman" w:cs="Times New Roman"/>
                <w:noProof/>
                <w:webHidden/>
                <w:sz w:val="28"/>
                <w:szCs w:val="28"/>
              </w:rPr>
              <w:instrText xml:space="preserve"> PAGEREF _Toc202971502 \h </w:instrText>
            </w:r>
            <w:r w:rsidR="00125618" w:rsidRPr="00144969">
              <w:rPr>
                <w:rFonts w:ascii="Times New Roman" w:hAnsi="Times New Roman" w:cs="Times New Roman"/>
                <w:noProof/>
                <w:webHidden/>
                <w:sz w:val="28"/>
                <w:szCs w:val="28"/>
              </w:rPr>
            </w:r>
            <w:r w:rsidR="00125618" w:rsidRPr="00144969">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17</w:t>
            </w:r>
            <w:r w:rsidR="00125618" w:rsidRPr="00144969">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504" w:history="1">
            <w:r w:rsidR="00FD3687" w:rsidRPr="00954C02">
              <w:rPr>
                <w:rStyle w:val="Hyperlink"/>
                <w:rFonts w:ascii="Times New Roman" w:eastAsia="Times New Roman" w:hAnsi="Times New Roman" w:cs="Times New Roman"/>
                <w:noProof/>
                <w:sz w:val="28"/>
                <w:szCs w:val="28"/>
              </w:rPr>
              <w:t>3.2 Fungal Colony Observation and Identification</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_Toc202971504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18</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508" w:history="1">
            <w:r w:rsidR="00FD3687" w:rsidRPr="00954C02">
              <w:rPr>
                <w:rStyle w:val="Hyperlink"/>
                <w:rFonts w:ascii="Times New Roman" w:hAnsi="Times New Roman" w:cs="Times New Roman"/>
                <w:b/>
                <w:bCs/>
                <w:noProof/>
                <w:sz w:val="28"/>
                <w:szCs w:val="28"/>
              </w:rPr>
              <w:t>CHAPTER FOUR</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_Toc202971508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24</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509" w:history="1">
            <w:r w:rsidR="00FD3687" w:rsidRPr="00954C02">
              <w:rPr>
                <w:rStyle w:val="Hyperlink"/>
                <w:rFonts w:ascii="Times New Roman" w:hAnsi="Times New Roman" w:cs="Times New Roman"/>
                <w:b/>
                <w:bCs/>
                <w:noProof/>
                <w:sz w:val="28"/>
                <w:szCs w:val="28"/>
              </w:rPr>
              <w:t>4.0 DISCUSSION AND CONCLUSION</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_Toc202971509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24</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510" w:history="1">
            <w:r w:rsidR="00FD3687" w:rsidRPr="00954C02">
              <w:rPr>
                <w:rStyle w:val="Hyperlink"/>
                <w:rFonts w:ascii="Times New Roman" w:hAnsi="Times New Roman" w:cs="Times New Roman"/>
                <w:b/>
                <w:bCs/>
                <w:noProof/>
                <w:sz w:val="28"/>
                <w:szCs w:val="28"/>
              </w:rPr>
              <w:t>4.1 Discussion</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_Toc202971510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24</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511" w:history="1">
            <w:r w:rsidR="00FD3687" w:rsidRPr="00954C02">
              <w:rPr>
                <w:rStyle w:val="Hyperlink"/>
                <w:rFonts w:ascii="Times New Roman" w:hAnsi="Times New Roman" w:cs="Times New Roman"/>
                <w:b/>
                <w:noProof/>
                <w:sz w:val="28"/>
                <w:szCs w:val="28"/>
              </w:rPr>
              <w:t>4.1 Conclusion</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_Toc202971511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27</w:t>
            </w:r>
            <w:r w:rsidR="00125618" w:rsidRPr="00954C02">
              <w:rPr>
                <w:rFonts w:ascii="Times New Roman" w:hAnsi="Times New Roman" w:cs="Times New Roman"/>
                <w:noProof/>
                <w:webHidden/>
                <w:sz w:val="28"/>
                <w:szCs w:val="28"/>
              </w:rPr>
              <w:fldChar w:fldCharType="end"/>
            </w:r>
          </w:hyperlink>
        </w:p>
        <w:p w:rsidR="00FD3687" w:rsidRPr="00954C02" w:rsidRDefault="005F2160">
          <w:pPr>
            <w:pStyle w:val="TOC1"/>
            <w:tabs>
              <w:tab w:val="right" w:leader="dot" w:pos="9350"/>
            </w:tabs>
            <w:rPr>
              <w:rFonts w:ascii="Times New Roman" w:hAnsi="Times New Roman" w:cs="Times New Roman"/>
              <w:noProof/>
              <w:sz w:val="28"/>
              <w:szCs w:val="28"/>
            </w:rPr>
          </w:pPr>
          <w:hyperlink w:anchor="_Toc202971512" w:history="1">
            <w:r w:rsidR="00FD3687" w:rsidRPr="00954C02">
              <w:rPr>
                <w:rStyle w:val="Hyperlink"/>
                <w:rFonts w:ascii="Times New Roman" w:hAnsi="Times New Roman" w:cs="Times New Roman"/>
                <w:b/>
                <w:noProof/>
                <w:sz w:val="28"/>
                <w:szCs w:val="28"/>
              </w:rPr>
              <w:t>REFERENCES</w:t>
            </w:r>
            <w:r w:rsidR="00FD3687" w:rsidRPr="00954C02">
              <w:rPr>
                <w:rFonts w:ascii="Times New Roman" w:hAnsi="Times New Roman" w:cs="Times New Roman"/>
                <w:noProof/>
                <w:webHidden/>
                <w:sz w:val="28"/>
                <w:szCs w:val="28"/>
              </w:rPr>
              <w:tab/>
            </w:r>
            <w:r w:rsidR="00125618" w:rsidRPr="00954C02">
              <w:rPr>
                <w:rFonts w:ascii="Times New Roman" w:hAnsi="Times New Roman" w:cs="Times New Roman"/>
                <w:noProof/>
                <w:webHidden/>
                <w:sz w:val="28"/>
                <w:szCs w:val="28"/>
              </w:rPr>
              <w:fldChar w:fldCharType="begin"/>
            </w:r>
            <w:r w:rsidR="00FD3687" w:rsidRPr="00954C02">
              <w:rPr>
                <w:rFonts w:ascii="Times New Roman" w:hAnsi="Times New Roman" w:cs="Times New Roman"/>
                <w:noProof/>
                <w:webHidden/>
                <w:sz w:val="28"/>
                <w:szCs w:val="28"/>
              </w:rPr>
              <w:instrText xml:space="preserve"> PAGEREF _Toc202971512 \h </w:instrText>
            </w:r>
            <w:r w:rsidR="00125618" w:rsidRPr="00954C02">
              <w:rPr>
                <w:rFonts w:ascii="Times New Roman" w:hAnsi="Times New Roman" w:cs="Times New Roman"/>
                <w:noProof/>
                <w:webHidden/>
                <w:sz w:val="28"/>
                <w:szCs w:val="28"/>
              </w:rPr>
            </w:r>
            <w:r w:rsidR="00125618" w:rsidRPr="00954C02">
              <w:rPr>
                <w:rFonts w:ascii="Times New Roman" w:hAnsi="Times New Roman" w:cs="Times New Roman"/>
                <w:noProof/>
                <w:webHidden/>
                <w:sz w:val="28"/>
                <w:szCs w:val="28"/>
              </w:rPr>
              <w:fldChar w:fldCharType="separate"/>
            </w:r>
            <w:r w:rsidR="004424FD">
              <w:rPr>
                <w:rFonts w:ascii="Times New Roman" w:hAnsi="Times New Roman" w:cs="Times New Roman"/>
                <w:noProof/>
                <w:webHidden/>
                <w:sz w:val="28"/>
                <w:szCs w:val="28"/>
              </w:rPr>
              <w:t>28</w:t>
            </w:r>
            <w:r w:rsidR="00125618" w:rsidRPr="00954C02">
              <w:rPr>
                <w:rFonts w:ascii="Times New Roman" w:hAnsi="Times New Roman" w:cs="Times New Roman"/>
                <w:noProof/>
                <w:webHidden/>
                <w:sz w:val="28"/>
                <w:szCs w:val="28"/>
              </w:rPr>
              <w:fldChar w:fldCharType="end"/>
            </w:r>
          </w:hyperlink>
        </w:p>
        <w:p w:rsidR="00FD3687" w:rsidRDefault="00125618">
          <w:r w:rsidRPr="00954C02">
            <w:rPr>
              <w:rFonts w:ascii="Times New Roman" w:hAnsi="Times New Roman" w:cs="Times New Roman"/>
              <w:b/>
              <w:bCs/>
              <w:noProof/>
              <w:sz w:val="28"/>
              <w:szCs w:val="28"/>
            </w:rPr>
            <w:fldChar w:fldCharType="end"/>
          </w:r>
        </w:p>
      </w:sdtContent>
    </w:sdt>
    <w:p w:rsidR="00FD3687" w:rsidRDefault="00FD3687" w:rsidP="00FD3687">
      <w:pPr>
        <w:spacing w:line="480" w:lineRule="auto"/>
        <w:jc w:val="both"/>
        <w:rPr>
          <w:rFonts w:ascii="Times New Roman" w:hAnsi="Times New Roman" w:cs="Times New Roman"/>
          <w:b/>
          <w:sz w:val="28"/>
          <w:szCs w:val="28"/>
        </w:rPr>
      </w:pPr>
    </w:p>
    <w:p w:rsidR="00C23600" w:rsidRDefault="00C23600">
      <w:pPr>
        <w:rPr>
          <w:rFonts w:ascii="Times New Roman" w:hAnsi="Times New Roman" w:cs="Times New Roman"/>
          <w:b/>
          <w:sz w:val="28"/>
          <w:szCs w:val="28"/>
        </w:rPr>
      </w:pPr>
      <w:r>
        <w:rPr>
          <w:rFonts w:ascii="Times New Roman" w:hAnsi="Times New Roman" w:cs="Times New Roman"/>
          <w:b/>
          <w:sz w:val="28"/>
          <w:szCs w:val="28"/>
        </w:rPr>
        <w:br w:type="page"/>
      </w:r>
    </w:p>
    <w:p w:rsidR="00954C02" w:rsidRDefault="00954C02" w:rsidP="00954C02">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sidR="00144969">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sidR="00144969">
        <w:rPr>
          <w:rFonts w:ascii="Times New Roman" w:hAnsi="Times New Roman" w:cs="Times New Roman"/>
          <w:sz w:val="28"/>
          <w:szCs w:val="28"/>
        </w:rPr>
        <w:t>14</w:t>
      </w:r>
    </w:p>
    <w:p w:rsidR="00954C02" w:rsidRPr="00954C02" w:rsidRDefault="00954C02">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sidR="00144969">
        <w:rPr>
          <w:rFonts w:ascii="Times New Roman" w:hAnsi="Times New Roman" w:cs="Times New Roman"/>
          <w:sz w:val="28"/>
          <w:szCs w:val="28"/>
        </w:rPr>
        <w:t>15</w:t>
      </w:r>
    </w:p>
    <w:p w:rsidR="00954C02" w:rsidRDefault="00954C02">
      <w:pPr>
        <w:rPr>
          <w:rFonts w:ascii="Times New Roman" w:hAnsi="Times New Roman" w:cs="Times New Roman"/>
          <w:b/>
          <w:sz w:val="28"/>
          <w:szCs w:val="28"/>
        </w:rPr>
      </w:pPr>
      <w:r>
        <w:rPr>
          <w:rFonts w:ascii="Times New Roman" w:hAnsi="Times New Roman" w:cs="Times New Roman"/>
          <w:b/>
          <w:sz w:val="28"/>
          <w:szCs w:val="28"/>
        </w:rPr>
        <w:br w:type="page"/>
      </w:r>
    </w:p>
    <w:p w:rsidR="00535EF1" w:rsidRPr="00BD60C9" w:rsidRDefault="00535EF1" w:rsidP="00535EF1">
      <w:pPr>
        <w:spacing w:line="480" w:lineRule="auto"/>
        <w:jc w:val="center"/>
        <w:rPr>
          <w:rFonts w:ascii="Times New Roman" w:hAnsi="Times New Roman" w:cs="Times New Roman"/>
          <w:b/>
          <w:i/>
          <w:iCs/>
          <w:sz w:val="28"/>
          <w:szCs w:val="28"/>
        </w:rPr>
      </w:pPr>
      <w:r w:rsidRPr="00BD60C9">
        <w:rPr>
          <w:rFonts w:ascii="Times New Roman" w:hAnsi="Times New Roman" w:cs="Times New Roman"/>
          <w:b/>
          <w:i/>
          <w:iCs/>
          <w:sz w:val="28"/>
          <w:szCs w:val="28"/>
        </w:rPr>
        <w:lastRenderedPageBreak/>
        <w:t>ABSTRACT</w:t>
      </w:r>
    </w:p>
    <w:p w:rsidR="00535EF1" w:rsidRPr="00BD60C9" w:rsidRDefault="00535EF1" w:rsidP="00144969">
      <w:pPr>
        <w:spacing w:line="360" w:lineRule="auto"/>
        <w:jc w:val="both"/>
        <w:rPr>
          <w:rFonts w:ascii="Times New Roman" w:hAnsi="Times New Roman" w:cs="Times New Roman"/>
          <w:i/>
          <w:iCs/>
          <w:sz w:val="28"/>
          <w:szCs w:val="28"/>
        </w:rPr>
        <w:sectPr w:rsidR="00535EF1"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This study investigates the impact of fungicide application on soil mycobiome composition, diversity, and function in selected agricultural environments. Soil samples collected from various sites were treated with commercial fungicides, including Red Force, Black Force, Total Force, Stampede, and Ultimax Plus, and compared to untreated controls. Results revealed that fungicide application led to notable changes in soil pH</w:t>
      </w:r>
      <w:r w:rsidR="00D9455B" w:rsidRPr="00BD60C9">
        <w:rPr>
          <w:rFonts w:ascii="Times New Roman" w:hAnsi="Times New Roman" w:cs="Times New Roman"/>
          <w:i/>
          <w:iCs/>
          <w:sz w:val="28"/>
          <w:szCs w:val="28"/>
        </w:rPr>
        <w:t xml:space="preserve"> ranging from 4.93-5.70, </w:t>
      </w:r>
      <w:r w:rsidRPr="00BD60C9">
        <w:rPr>
          <w:rFonts w:ascii="Times New Roman" w:hAnsi="Times New Roman" w:cs="Times New Roman"/>
          <w:i/>
          <w:iCs/>
          <w:sz w:val="28"/>
          <w:szCs w:val="28"/>
        </w:rPr>
        <w:t>generally increasing it across all treated samples. Fungal diversity and abundance were significantly affected, with suppression of key genera such as Aspergillus, Penicillium, and Fusarium in treated soils. Conversely, an unexpected proliferation of yeast species was observed, especially in samples from Akuo and ARA, suggesting that fungicides may create ecological niches for resistant or opportunistic fungi</w:t>
      </w:r>
      <w:r w:rsidR="00D9455B" w:rsidRPr="00BD60C9">
        <w:rPr>
          <w:rFonts w:ascii="Times New Roman" w:hAnsi="Times New Roman" w:cs="Times New Roman"/>
          <w:i/>
          <w:iCs/>
          <w:sz w:val="28"/>
          <w:szCs w:val="28"/>
        </w:rPr>
        <w:t>.</w:t>
      </w:r>
      <w:r w:rsidRPr="00BD60C9">
        <w:rPr>
          <w:rFonts w:ascii="Times New Roman" w:hAnsi="Times New Roman" w:cs="Times New Roman"/>
          <w:i/>
          <w:iCs/>
          <w:sz w:val="28"/>
          <w:szCs w:val="28"/>
        </w:rPr>
        <w:t xml:space="preserve">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biocontrol agents, and reduced chemical input to preserve soil microbial balance and health.</w:t>
      </w:r>
    </w:p>
    <w:p w:rsidR="00280381" w:rsidRPr="00954C02" w:rsidRDefault="008B3C64" w:rsidP="00FD3687">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8B3C64" w:rsidRPr="00954C02" w:rsidRDefault="003365FC" w:rsidP="00954C02">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00FD3687" w:rsidRPr="00954C02">
        <w:rPr>
          <w:rFonts w:ascii="Times New Roman" w:hAnsi="Times New Roman" w:cs="Times New Roman"/>
          <w:b/>
          <w:color w:val="auto"/>
          <w:sz w:val="28"/>
          <w:szCs w:val="28"/>
        </w:rPr>
        <w:t xml:space="preserve">1.0 </w:t>
      </w:r>
      <w:r w:rsidR="008B3C64" w:rsidRPr="00954C02">
        <w:rPr>
          <w:rFonts w:ascii="Times New Roman" w:hAnsi="Times New Roman" w:cs="Times New Roman"/>
          <w:b/>
          <w:color w:val="auto"/>
          <w:sz w:val="28"/>
          <w:szCs w:val="28"/>
        </w:rPr>
        <w:t>INTRODUCTION</w:t>
      </w:r>
      <w:bookmarkEnd w:id="2"/>
      <w:r w:rsidR="00954C02" w:rsidRPr="00954C02">
        <w:rPr>
          <w:rFonts w:ascii="Times New Roman" w:hAnsi="Times New Roman" w:cs="Times New Roman"/>
          <w:b/>
          <w:color w:val="auto"/>
          <w:sz w:val="28"/>
          <w:szCs w:val="28"/>
        </w:rPr>
        <w:tab/>
      </w:r>
    </w:p>
    <w:p w:rsidR="007060A8" w:rsidRPr="00954C02" w:rsidRDefault="007060A8" w:rsidP="00144969">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soil mycobiome</w:t>
      </w:r>
      <w:r w:rsidRPr="00954C02">
        <w:rPr>
          <w:sz w:val="28"/>
          <w:szCs w:val="28"/>
        </w:rPr>
        <w:t xml:space="preserve">.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(Guo </w:t>
      </w:r>
      <w:r w:rsidR="00896E00" w:rsidRPr="00896E00">
        <w:rPr>
          <w:i/>
          <w:sz w:val="28"/>
          <w:szCs w:val="28"/>
        </w:rPr>
        <w:t>et al</w:t>
      </w:r>
      <w:r w:rsidRPr="00954C02">
        <w:rPr>
          <w:sz w:val="28"/>
          <w:szCs w:val="28"/>
        </w:rPr>
        <w:t>., 2020).</w:t>
      </w:r>
    </w:p>
    <w:p w:rsidR="007060A8" w:rsidRPr="00954C02" w:rsidRDefault="007060A8" w:rsidP="0063524B">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Mycorrhizal fungi, for example, are crucial partners for most plants, aiding in nutrient uptake and stress tolerance. Studies have shown that repeated or excessive fungicide use can reduce mycorrhizal colonization and spore production, thereby </w:t>
      </w:r>
      <w:r w:rsidRPr="00954C02">
        <w:rPr>
          <w:sz w:val="28"/>
          <w:szCs w:val="28"/>
        </w:rPr>
        <w:lastRenderedPageBreak/>
        <w:t xml:space="preserve">impairing plant–fungal symbiosis (Li </w:t>
      </w:r>
      <w:r w:rsidR="00896E00"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w:t>
      </w:r>
      <w:r w:rsidR="00326CD2" w:rsidRPr="00954C02">
        <w:rPr>
          <w:sz w:val="28"/>
          <w:szCs w:val="28"/>
        </w:rPr>
        <w:t xml:space="preserve">or opportunistic pathogens (Qi </w:t>
      </w:r>
      <w:r w:rsidR="00896E00" w:rsidRPr="00896E00">
        <w:rPr>
          <w:i/>
          <w:sz w:val="28"/>
          <w:szCs w:val="28"/>
        </w:rPr>
        <w:t>et al</w:t>
      </w:r>
      <w:r w:rsidR="00326CD2" w:rsidRPr="00954C02">
        <w:rPr>
          <w:sz w:val="28"/>
          <w:szCs w:val="28"/>
        </w:rPr>
        <w:t>., 2024</w:t>
      </w:r>
      <w:r w:rsidRPr="00954C02">
        <w:rPr>
          <w:sz w:val="28"/>
          <w:szCs w:val="28"/>
        </w:rPr>
        <w:t>).</w:t>
      </w:r>
    </w:p>
    <w:p w:rsidR="007060A8" w:rsidRPr="00954C02" w:rsidRDefault="007060A8" w:rsidP="0063524B">
      <w:pPr>
        <w:pStyle w:val="NormalWeb"/>
        <w:spacing w:line="480" w:lineRule="auto"/>
        <w:jc w:val="both"/>
        <w:rPr>
          <w:sz w:val="28"/>
          <w:szCs w:val="28"/>
        </w:rPr>
      </w:pPr>
      <w:r w:rsidRPr="00954C02">
        <w:rPr>
          <w:sz w:val="28"/>
          <w:szCs w:val="28"/>
        </w:rPr>
        <w:t xml:space="preserve">The soil mycobiome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solubilization. This chemical disturbance may also indirectly affect bacterial populations through fungal–bacterial interactions, potentially reducing overall soil microbial diversity and function (Zhang </w:t>
      </w:r>
      <w:r w:rsidR="00896E00" w:rsidRPr="00896E00">
        <w:rPr>
          <w:i/>
          <w:sz w:val="28"/>
          <w:szCs w:val="28"/>
        </w:rPr>
        <w:t>et al</w:t>
      </w:r>
      <w:r w:rsidRPr="00954C02">
        <w:rPr>
          <w:sz w:val="28"/>
          <w:szCs w:val="28"/>
        </w:rPr>
        <w:t>., 2022). Thus, while fungicides offer immediate protection for crops, their broader ecological consequences require careful evaluation.</w:t>
      </w:r>
    </w:p>
    <w:p w:rsidR="007060A8" w:rsidRPr="00954C02" w:rsidRDefault="007060A8" w:rsidP="0063524B">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down complex organic matter may be suppressed, leading to slower decomposition rates and reduced soil fertility over time. Some fungicides have been found to disproportionately suppress Ascomycota and Basidiomycota phyla, which are central to decomposition and nutrient transformation processes (</w:t>
      </w:r>
      <w:r w:rsidR="00326CD2" w:rsidRPr="00954C02">
        <w:rPr>
          <w:sz w:val="28"/>
          <w:szCs w:val="28"/>
        </w:rPr>
        <w:t xml:space="preserve">Whitaker </w:t>
      </w:r>
      <w:r w:rsidR="00896E00" w:rsidRPr="00896E00">
        <w:rPr>
          <w:i/>
          <w:sz w:val="28"/>
          <w:szCs w:val="28"/>
        </w:rPr>
        <w:t>et al</w:t>
      </w:r>
      <w:r w:rsidR="00326CD2" w:rsidRPr="00954C02">
        <w:rPr>
          <w:sz w:val="28"/>
          <w:szCs w:val="28"/>
        </w:rPr>
        <w:t>., 2025</w:t>
      </w:r>
      <w:r w:rsidRPr="00954C02">
        <w:rPr>
          <w:sz w:val="28"/>
          <w:szCs w:val="28"/>
        </w:rPr>
        <w:t>). Such shifts in fungal community structure may also affect carbon sequestration and greenhouse gas emissions.</w:t>
      </w:r>
    </w:p>
    <w:p w:rsidR="007060A8" w:rsidRPr="00954C02" w:rsidRDefault="007060A8" w:rsidP="0063524B">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mycobiomes.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00896E00" w:rsidRPr="00896E00">
        <w:rPr>
          <w:i/>
          <w:sz w:val="28"/>
          <w:szCs w:val="28"/>
        </w:rPr>
        <w:t>et al</w:t>
      </w:r>
      <w:r w:rsidRPr="00954C02">
        <w:rPr>
          <w:sz w:val="28"/>
          <w:szCs w:val="28"/>
        </w:rPr>
        <w:t>., 2021).</w:t>
      </w:r>
    </w:p>
    <w:p w:rsidR="007060A8" w:rsidRPr="00954C02" w:rsidRDefault="007060A8" w:rsidP="0063524B">
      <w:pPr>
        <w:pStyle w:val="NormalWeb"/>
        <w:spacing w:line="480" w:lineRule="auto"/>
        <w:jc w:val="both"/>
        <w:rPr>
          <w:sz w:val="28"/>
          <w:szCs w:val="28"/>
        </w:rPr>
      </w:pPr>
      <w:r w:rsidRPr="00954C02">
        <w:rPr>
          <w:sz w:val="28"/>
          <w:szCs w:val="28"/>
        </w:rPr>
        <w:lastRenderedPageBreak/>
        <w:t xml:space="preserve">Monitoring and assessing soil mycobiome responses to fungicide exposure require modern molecular tools. High-throughput sequencing of fungal internal transcribed spacer (ITS) regions has enabled researchers to unravel complex community shifts and detect even low-abundance taxa. Metagenomics and transcriptomics further offer insight into functional changes and gene expression patterns under chemical stress (Sun </w:t>
      </w:r>
      <w:r w:rsidR="00896E00"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7060A8" w:rsidRPr="00954C02" w:rsidRDefault="007060A8" w:rsidP="0063524B">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mycobiome. Additionally, selecting fungicides with lower persistence and narrower target ranges may mitigate off-target effects on non-pathogenic fungi. A growing body of research supports the use of biofungicides and natural antifungal </w:t>
      </w:r>
      <w:r w:rsidRPr="00954C02">
        <w:rPr>
          <w:sz w:val="28"/>
          <w:szCs w:val="28"/>
        </w:rPr>
        <w:lastRenderedPageBreak/>
        <w:t xml:space="preserve">compounds that pose minimal risks to beneficial microbes (Gao </w:t>
      </w:r>
      <w:r w:rsidR="00896E00" w:rsidRPr="00896E00">
        <w:rPr>
          <w:i/>
          <w:sz w:val="28"/>
          <w:szCs w:val="28"/>
        </w:rPr>
        <w:t>et al</w:t>
      </w:r>
      <w:r w:rsidRPr="00954C02">
        <w:rPr>
          <w:sz w:val="28"/>
          <w:szCs w:val="28"/>
        </w:rPr>
        <w:t>., 2020).</w:t>
      </w:r>
      <w:r w:rsidR="0063524B" w:rsidRPr="00954C02">
        <w:rPr>
          <w:sz w:val="28"/>
          <w:szCs w:val="28"/>
        </w:rPr>
        <w:t xml:space="preserve"> W</w:t>
      </w:r>
      <w:r w:rsidRPr="00954C02">
        <w:rPr>
          <w:sz w:val="28"/>
          <w:szCs w:val="28"/>
        </w:rPr>
        <w:t>hile fungicides are indispensable tools in modern agriculture, their non-target effects on the soil mycobiome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fungicide–mycobiome interactions are essential steps toward resilient and ecologically sound food production systems.</w:t>
      </w:r>
    </w:p>
    <w:p w:rsidR="003365FC" w:rsidRPr="00954C02" w:rsidRDefault="007060A8" w:rsidP="00FD3687">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Guo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chlorothalonil,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β-glucosidase and urease, were impaired, indicating a disruption in essential soil biochemical processes that support ecosystem stability.</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(2020) highlighted the detrimental effects of fungicide application on arbuscular mycorrhizal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i/>
          <w:iCs/>
          <w:sz w:val="28"/>
          <w:szCs w:val="28"/>
        </w:rPr>
        <w:t>Basidiomycota</w:t>
      </w:r>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Red Force, Black Force, and Ultimax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difenoconazole,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mancozeb and metalaxyl, disrupting fungal metabolism and nucleic acid synthesis. </w:t>
      </w:r>
      <w:r w:rsidRPr="00954C02">
        <w:rPr>
          <w:rFonts w:ascii="Times New Roman" w:eastAsia="Times New Roman" w:hAnsi="Times New Roman" w:cs="Times New Roman"/>
          <w:bCs/>
          <w:sz w:val="28"/>
          <w:szCs w:val="28"/>
        </w:rPr>
        <w:t>Ultimax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3365FC" w:rsidRPr="00954C02" w:rsidRDefault="003365FC" w:rsidP="003365FC">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metagenomics and transcriptomics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functional capacity of the soil mycobiome. This reduction may hinder plant-soil interactions and essential ecosystem services.</w:t>
      </w:r>
    </w:p>
    <w:p w:rsidR="00535EF1" w:rsidRPr="00954C02" w:rsidRDefault="003365FC" w:rsidP="002747CE">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Gao </w:t>
      </w:r>
      <w:r w:rsidR="00896E00"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r w:rsidRPr="00954C02">
        <w:rPr>
          <w:rFonts w:ascii="Times New Roman" w:eastAsia="Times New Roman" w:hAnsi="Times New Roman" w:cs="Times New Roman"/>
          <w:bCs/>
          <w:sz w:val="28"/>
          <w:szCs w:val="28"/>
        </w:rPr>
        <w:t>biocontrol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Trichoderma</w:t>
      </w:r>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Bacillus subtilis</w:t>
      </w:r>
      <w:r w:rsidRPr="00954C02">
        <w:rPr>
          <w:rFonts w:ascii="Times New Roman" w:eastAsia="Times New Roman" w:hAnsi="Times New Roman" w:cs="Times New Roman"/>
          <w:sz w:val="28"/>
          <w:szCs w:val="28"/>
        </w:rPr>
        <w:t xml:space="preserve">) and </w:t>
      </w:r>
      <w:r w:rsidRPr="00954C02">
        <w:rPr>
          <w:rFonts w:ascii="Times New Roman" w:eastAsia="Times New Roman" w:hAnsi="Times New Roman" w:cs="Times New Roman"/>
          <w:bCs/>
          <w:sz w:val="28"/>
          <w:szCs w:val="28"/>
        </w:rPr>
        <w:t>biofungicides</w:t>
      </w:r>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002747CE" w:rsidRPr="00954C02">
        <w:rPr>
          <w:rFonts w:ascii="Times New Roman" w:hAnsi="Times New Roman" w:cs="Times New Roman"/>
          <w:b/>
          <w:sz w:val="28"/>
          <w:szCs w:val="28"/>
        </w:rPr>
        <w:t xml:space="preserve"> </w:t>
      </w: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FD3687" w:rsidRPr="00954C02" w:rsidRDefault="00FD3687" w:rsidP="0063524B">
      <w:pPr>
        <w:spacing w:line="480" w:lineRule="auto"/>
        <w:jc w:val="both"/>
        <w:rPr>
          <w:rFonts w:ascii="Times New Roman" w:hAnsi="Times New Roman" w:cs="Times New Roman"/>
          <w:b/>
          <w:sz w:val="28"/>
          <w:szCs w:val="28"/>
        </w:rPr>
      </w:pPr>
    </w:p>
    <w:p w:rsidR="007060A8" w:rsidRPr="00954C02" w:rsidRDefault="007060A8" w:rsidP="00FD3687">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7060A8" w:rsidRPr="00954C02" w:rsidRDefault="007060A8" w:rsidP="0063524B">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7060A8" w:rsidRPr="00954C02" w:rsidRDefault="0063524B" w:rsidP="00FD3687">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w:t>
      </w:r>
      <w:r w:rsidR="007060A8" w:rsidRPr="00954C02">
        <w:rPr>
          <w:rFonts w:ascii="Times New Roman" w:eastAsia="Times New Roman" w:hAnsi="Times New Roman" w:cs="Times New Roman"/>
          <w:b/>
          <w:color w:val="auto"/>
          <w:sz w:val="28"/>
          <w:szCs w:val="28"/>
        </w:rPr>
        <w:t xml:space="preserve"> Statement of problem</w:t>
      </w:r>
      <w:bookmarkEnd w:id="5"/>
    </w:p>
    <w:p w:rsidR="007060A8" w:rsidRPr="00954C02" w:rsidRDefault="007060A8" w:rsidP="0063524B">
      <w:pPr>
        <w:pStyle w:val="NormalWeb"/>
        <w:numPr>
          <w:ilvl w:val="0"/>
          <w:numId w:val="3"/>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D9455B" w:rsidRPr="00493B82" w:rsidRDefault="007060A8" w:rsidP="00FD3687">
      <w:pPr>
        <w:pStyle w:val="NormalWeb"/>
        <w:numPr>
          <w:ilvl w:val="0"/>
          <w:numId w:val="3"/>
        </w:numPr>
        <w:spacing w:line="480" w:lineRule="auto"/>
        <w:jc w:val="both"/>
        <w:rPr>
          <w:sz w:val="28"/>
          <w:szCs w:val="28"/>
        </w:rPr>
      </w:pPr>
      <w:r w:rsidRPr="00954C02">
        <w:rPr>
          <w:sz w:val="28"/>
          <w:szCs w:val="28"/>
        </w:rPr>
        <w:t>Many conventional fungicides not only suppress pathogenic fungi but may also unintentionally alter the composition and diversity of beneficial soil fungi. The lack of sufficient data on how different fungicides affect key fungal groups, such as mycorrhizal and saprophytic fungi, hinders the development of sustainable management practices that protect soil microbial biodiversity.</w:t>
      </w:r>
      <w:bookmarkStart w:id="6" w:name="_Toc202971488"/>
    </w:p>
    <w:p w:rsidR="007060A8" w:rsidRPr="00954C02" w:rsidRDefault="0063524B" w:rsidP="00FD3687">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lastRenderedPageBreak/>
        <w:t>1.4</w:t>
      </w:r>
      <w:r w:rsidR="007060A8" w:rsidRPr="00954C02">
        <w:rPr>
          <w:rFonts w:ascii="Times New Roman" w:hAnsi="Times New Roman" w:cs="Times New Roman"/>
          <w:b/>
          <w:color w:val="auto"/>
          <w:sz w:val="28"/>
          <w:szCs w:val="28"/>
        </w:rPr>
        <w:t xml:space="preserve"> Objectives</w:t>
      </w:r>
      <w:bookmarkEnd w:id="6"/>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7060A8" w:rsidRPr="00954C02" w:rsidRDefault="007060A8" w:rsidP="0063524B">
      <w:pPr>
        <w:pStyle w:val="NormalWeb"/>
        <w:numPr>
          <w:ilvl w:val="0"/>
          <w:numId w:val="4"/>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7060A8" w:rsidRPr="00954C02" w:rsidRDefault="007060A8" w:rsidP="0063524B">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7060A8" w:rsidRPr="00954C02" w:rsidRDefault="007060A8" w:rsidP="00FD3687">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C23600" w:rsidRPr="00954C02" w:rsidRDefault="00C23600" w:rsidP="00FD3687">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C23600" w:rsidRPr="00954C02" w:rsidRDefault="00C23600" w:rsidP="00FD3687">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C23600" w:rsidRPr="00954C02" w:rsidRDefault="00C23600" w:rsidP="00C23600">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250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(Choudhary </w:t>
      </w:r>
      <w:r w:rsidR="00896E00" w:rsidRPr="00896E00">
        <w:rPr>
          <w:i/>
          <w:sz w:val="28"/>
          <w:szCs w:val="28"/>
        </w:rPr>
        <w:t>et al</w:t>
      </w:r>
      <w:r w:rsidRPr="00954C02">
        <w:rPr>
          <w:sz w:val="28"/>
          <w:szCs w:val="28"/>
        </w:rPr>
        <w:t>., 2023).</w:t>
      </w:r>
    </w:p>
    <w:p w:rsidR="00C23600" w:rsidRPr="00954C02" w:rsidRDefault="00C23600" w:rsidP="00FD3687">
      <w:pPr>
        <w:pStyle w:val="Heading2"/>
        <w:rPr>
          <w:sz w:val="28"/>
          <w:szCs w:val="28"/>
        </w:rPr>
      </w:pPr>
      <w:bookmarkStart w:id="10" w:name="_Toc202971492"/>
      <w:r w:rsidRPr="00954C02">
        <w:rPr>
          <w:sz w:val="28"/>
          <w:szCs w:val="28"/>
        </w:rPr>
        <w:t>2.1.1 Media and Reagents</w:t>
      </w:r>
      <w:bookmarkEnd w:id="10"/>
    </w:p>
    <w:p w:rsidR="00D9455B" w:rsidRDefault="00C23600" w:rsidP="00D9455B">
      <w:pPr>
        <w:pStyle w:val="NormalWeb"/>
        <w:spacing w:line="480" w:lineRule="auto"/>
        <w:jc w:val="both"/>
        <w:rPr>
          <w:sz w:val="28"/>
          <w:szCs w:val="28"/>
        </w:rPr>
      </w:pPr>
      <w:r w:rsidRPr="00954C02">
        <w:rPr>
          <w:sz w:val="28"/>
          <w:szCs w:val="28"/>
        </w:rPr>
        <w:t xml:space="preserve">The main culture medium used was Sabouraud Dextrose Agar (SDA), which was supplemented with chloramphenicol to inhibit bacterial contamination. Reagents used for fungal staining included lactophenol cotton blue, while sterile distilled water was used for serial dilution. Commercial fungicides applied to soil samples included Stampede, Total Force, Ultimax Plus, Black Force, and Red Force, all applied according to manufacturer’s dosage guidelines (González-Pérez </w:t>
      </w:r>
      <w:r w:rsidR="00896E00" w:rsidRPr="00896E00">
        <w:rPr>
          <w:i/>
          <w:sz w:val="28"/>
          <w:szCs w:val="28"/>
        </w:rPr>
        <w:t>et al</w:t>
      </w:r>
      <w:r w:rsidRPr="00954C02">
        <w:rPr>
          <w:sz w:val="28"/>
          <w:szCs w:val="28"/>
        </w:rPr>
        <w:t>., 2020).</w:t>
      </w:r>
      <w:bookmarkStart w:id="11" w:name="_Toc202971493"/>
    </w:p>
    <w:p w:rsidR="00C23600" w:rsidRPr="00D9455B" w:rsidRDefault="00C23600" w:rsidP="00D9455B">
      <w:pPr>
        <w:pStyle w:val="NormalWeb"/>
        <w:spacing w:line="480" w:lineRule="auto"/>
        <w:jc w:val="both"/>
        <w:rPr>
          <w:sz w:val="28"/>
          <w:szCs w:val="28"/>
        </w:rPr>
      </w:pPr>
      <w:r w:rsidRPr="00954C02">
        <w:rPr>
          <w:b/>
          <w:sz w:val="28"/>
          <w:szCs w:val="28"/>
        </w:rPr>
        <w:lastRenderedPageBreak/>
        <w:t>2.2 Preparation of Sample</w:t>
      </w:r>
      <w:bookmarkEnd w:id="11"/>
    </w:p>
    <w:p w:rsidR="00C23600" w:rsidRPr="00954C02" w:rsidRDefault="00C23600" w:rsidP="00C23600">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Akuo, Tourism, Village, and Yankari.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C23600" w:rsidRPr="00954C02" w:rsidRDefault="00C23600" w:rsidP="00FD3687">
      <w:pPr>
        <w:pStyle w:val="Heading2"/>
        <w:rPr>
          <w:sz w:val="28"/>
          <w:szCs w:val="28"/>
        </w:rPr>
      </w:pPr>
      <w:bookmarkStart w:id="12" w:name="_Toc202971494"/>
      <w:r w:rsidRPr="00954C02">
        <w:rPr>
          <w:rStyle w:val="Strong"/>
          <w:b/>
          <w:bCs/>
          <w:sz w:val="28"/>
          <w:szCs w:val="28"/>
        </w:rPr>
        <w:t>2.2.1 Preparation and Application of Fungicide</w:t>
      </w:r>
      <w:bookmarkEnd w:id="12"/>
    </w:p>
    <w:p w:rsidR="00D9455B" w:rsidRDefault="00C23600" w:rsidP="00D9455B">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Akuo with Stampede, ARA with Total Force, Tourism with Ultimax Plus, Village with Black Force, and Yankari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00896E00" w:rsidRPr="00896E00">
        <w:rPr>
          <w:i/>
          <w:sz w:val="28"/>
          <w:szCs w:val="28"/>
        </w:rPr>
        <w:t>et al</w:t>
      </w:r>
      <w:r w:rsidRPr="00954C02">
        <w:rPr>
          <w:sz w:val="28"/>
          <w:szCs w:val="28"/>
        </w:rPr>
        <w:t>., 2021).</w:t>
      </w:r>
    </w:p>
    <w:p w:rsidR="00D9455B" w:rsidRDefault="00D9455B" w:rsidP="00D9455B">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FD3687" w:rsidRPr="00954C02" w:rsidRDefault="00D9455B" w:rsidP="00C23600">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a soil-water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C23600" w:rsidRPr="00954C02" w:rsidRDefault="00C23600" w:rsidP="00C23600">
      <w:pPr>
        <w:pStyle w:val="NormalWeb"/>
        <w:spacing w:line="480" w:lineRule="auto"/>
        <w:jc w:val="both"/>
        <w:rPr>
          <w:sz w:val="28"/>
          <w:szCs w:val="28"/>
        </w:rPr>
      </w:pPr>
      <w:r w:rsidRPr="00954C02">
        <w:rPr>
          <w:sz w:val="28"/>
          <w:szCs w:val="28"/>
        </w:rPr>
        <w:t xml:space="preserve">Sabouraud Dextrose Agar (SDA) was prepared according to the manufacturer’s specifications by dissolving the required amount in distilled water, followed by sterilization in an autoclave at 121°C for 15 minutes. After cooling to about 45°C, chloramphenicol was added aseptically to suppress bacterial growth. The medium was then poured into sterile Petri dishes and allowed to solidify before inoculation (Zhao </w:t>
      </w:r>
      <w:r w:rsidR="00896E00" w:rsidRPr="00896E00">
        <w:rPr>
          <w:i/>
          <w:sz w:val="28"/>
          <w:szCs w:val="28"/>
        </w:rPr>
        <w:t>et al</w:t>
      </w:r>
      <w:r w:rsidRPr="00954C02">
        <w:rPr>
          <w:sz w:val="28"/>
          <w:szCs w:val="28"/>
        </w:rPr>
        <w:t>., 2022).</w:t>
      </w:r>
    </w:p>
    <w:p w:rsidR="00C23600" w:rsidRPr="00954C02" w:rsidRDefault="00C23600" w:rsidP="00FD3687">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C23600" w:rsidRPr="00954C02" w:rsidRDefault="00C23600" w:rsidP="00C23600">
      <w:pPr>
        <w:pStyle w:val="NormalWeb"/>
        <w:spacing w:line="480" w:lineRule="auto"/>
        <w:jc w:val="both"/>
        <w:rPr>
          <w:sz w:val="28"/>
          <w:szCs w:val="28"/>
        </w:rPr>
      </w:pPr>
      <w:r w:rsidRPr="00954C02">
        <w:rPr>
          <w:sz w:val="28"/>
          <w:szCs w:val="28"/>
        </w:rPr>
        <w:t xml:space="preserve">Following a 7-day incubation period at room temperature (27 ± 2°C), 1 gram of each soil sample was aseptically transferred into 9 mL of sterile distilled water to initiate serial dilution. Appropriate dilutions were made, and 0.1 mL </w:t>
      </w:r>
      <w:r w:rsidRPr="00954C02">
        <w:rPr>
          <w:sz w:val="28"/>
          <w:szCs w:val="28"/>
        </w:rPr>
        <w:lastRenderedPageBreak/>
        <w:t xml:space="preserve">from each was inoculated onto SDA plates. The plates were incubated at 28°C for 3–5 days, after which fungal colonies were observed, counted, and recorded as colony-forming units per gram (cfu/g) of soil (Wu </w:t>
      </w:r>
      <w:r w:rsidR="00896E00" w:rsidRPr="00896E00">
        <w:rPr>
          <w:i/>
          <w:sz w:val="28"/>
          <w:szCs w:val="28"/>
        </w:rPr>
        <w:t>et al</w:t>
      </w:r>
      <w:r w:rsidRPr="00954C02">
        <w:rPr>
          <w:sz w:val="28"/>
          <w:szCs w:val="28"/>
        </w:rPr>
        <w:t>., 2021).</w:t>
      </w:r>
    </w:p>
    <w:p w:rsidR="00C23600" w:rsidRPr="00954C02" w:rsidRDefault="00C23600" w:rsidP="00FD3687">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C23600" w:rsidRPr="00D9455B" w:rsidRDefault="00C23600" w:rsidP="00D9455B">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(Kavamura &amp; Esposito, 2020).</w:t>
      </w:r>
    </w:p>
    <w:p w:rsidR="00C23600" w:rsidRPr="00954C02" w:rsidRDefault="00C23600" w:rsidP="00FD3687">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t>2.</w:t>
      </w:r>
      <w:r w:rsidR="00AE5D2E">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C23600" w:rsidRPr="00954C02" w:rsidRDefault="00C23600" w:rsidP="00C23600">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subcultured for purification. Microscopic examination was carried out using lactophenol cotton blue stain, and fungal structures such as spores and hyphae were observed under the microscope to identify the fungi to the genus level. This allowed for comparative analysis </w:t>
      </w:r>
      <w:r w:rsidRPr="00954C02">
        <w:rPr>
          <w:sz w:val="28"/>
          <w:szCs w:val="28"/>
        </w:rPr>
        <w:lastRenderedPageBreak/>
        <w:t xml:space="preserve">of fungal diversity and abundance between treated and control samples (Choudhary </w:t>
      </w:r>
      <w:r w:rsidR="00896E00" w:rsidRPr="00896E00">
        <w:rPr>
          <w:i/>
          <w:sz w:val="28"/>
          <w:szCs w:val="28"/>
        </w:rPr>
        <w:t>et al</w:t>
      </w:r>
      <w:r w:rsidRPr="00954C02">
        <w:rPr>
          <w:sz w:val="28"/>
          <w:szCs w:val="28"/>
        </w:rPr>
        <w:t>., 2023).</w:t>
      </w: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C23600" w:rsidRPr="00954C02" w:rsidRDefault="00C23600" w:rsidP="00C23600">
      <w:pPr>
        <w:spacing w:before="100" w:beforeAutospacing="1" w:after="100" w:afterAutospacing="1" w:line="480" w:lineRule="auto"/>
        <w:outlineLvl w:val="2"/>
        <w:rPr>
          <w:rFonts w:ascii="Times New Roman" w:eastAsia="Times New Roman" w:hAnsi="Times New Roman" w:cs="Times New Roman"/>
          <w:b/>
          <w:bCs/>
          <w:sz w:val="28"/>
          <w:szCs w:val="28"/>
        </w:rPr>
      </w:pPr>
    </w:p>
    <w:p w:rsidR="00B33799" w:rsidRDefault="00B33799" w:rsidP="00FD3687">
      <w:pPr>
        <w:pStyle w:val="Heading1"/>
        <w:jc w:val="center"/>
        <w:rPr>
          <w:rFonts w:ascii="Times New Roman" w:eastAsia="Times New Roman" w:hAnsi="Times New Roman" w:cs="Times New Roman"/>
          <w:b/>
          <w:color w:val="auto"/>
          <w:sz w:val="28"/>
          <w:szCs w:val="28"/>
        </w:rPr>
      </w:pPr>
      <w:bookmarkStart w:id="17" w:name="_Toc202971500"/>
    </w:p>
    <w:p w:rsidR="00B33799" w:rsidRDefault="00B33799" w:rsidP="00FD3687">
      <w:pPr>
        <w:pStyle w:val="Heading1"/>
        <w:jc w:val="center"/>
        <w:rPr>
          <w:rFonts w:ascii="Times New Roman" w:eastAsia="Times New Roman" w:hAnsi="Times New Roman" w:cs="Times New Roman"/>
          <w:b/>
          <w:color w:val="auto"/>
          <w:sz w:val="28"/>
          <w:szCs w:val="28"/>
        </w:rPr>
      </w:pPr>
    </w:p>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Default="00493B82" w:rsidP="00493B82"/>
    <w:p w:rsidR="00493B82" w:rsidRPr="00493B82" w:rsidRDefault="00493B82" w:rsidP="00493B82"/>
    <w:p w:rsidR="007060A8" w:rsidRPr="00954C02" w:rsidRDefault="007060A8" w:rsidP="00FD3687">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63524B" w:rsidRPr="00954C02" w:rsidRDefault="0063524B" w:rsidP="00FD3687">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63524B" w:rsidRPr="00954C02" w:rsidRDefault="0063524B" w:rsidP="00FD3687">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63524B" w:rsidRPr="00954C02" w:rsidRDefault="0063524B" w:rsidP="00FD3687">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1"/>
        <w:tblW w:w="0" w:type="auto"/>
        <w:tblLook w:val="04A0" w:firstRow="1" w:lastRow="0" w:firstColumn="1" w:lastColumn="0" w:noHBand="0" w:noVBand="1"/>
      </w:tblPr>
      <w:tblGrid>
        <w:gridCol w:w="2231"/>
        <w:gridCol w:w="2130"/>
        <w:gridCol w:w="2115"/>
      </w:tblGrid>
      <w:tr w:rsidR="00FD3687" w:rsidRPr="00FD368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63524B" w:rsidRPr="00FD3687" w:rsidRDefault="0063524B" w:rsidP="0063524B">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FD3687" w:rsidRPr="00FD368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FD3687" w:rsidRPr="00FD368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Yankari</w:t>
            </w:r>
          </w:p>
        </w:tc>
        <w:tc>
          <w:tcPr>
            <w:tcW w:w="0" w:type="auto"/>
            <w:shd w:val="clear" w:color="auto" w:fill="auto"/>
            <w:hideMark/>
          </w:tcPr>
          <w:p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FD3687" w:rsidRPr="00FD368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FD3687" w:rsidRPr="00FD3687" w:rsidTr="0063524B">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63524B" w:rsidRPr="00FD3687" w:rsidRDefault="0063524B" w:rsidP="0063524B">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FD3687" w:rsidRPr="00FD368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63524B" w:rsidRPr="00FD3687" w:rsidRDefault="0063524B" w:rsidP="0063524B">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Akuo</w:t>
            </w:r>
          </w:p>
        </w:tc>
        <w:tc>
          <w:tcPr>
            <w:tcW w:w="0" w:type="auto"/>
            <w:shd w:val="clear" w:color="auto" w:fill="auto"/>
            <w:hideMark/>
          </w:tcPr>
          <w:p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63524B" w:rsidRPr="00FD3687" w:rsidRDefault="0063524B" w:rsidP="0063524B">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63524B" w:rsidRPr="00FD3687" w:rsidRDefault="0063524B" w:rsidP="0063524B">
      <w:pPr>
        <w:spacing w:after="0" w:line="480" w:lineRule="auto"/>
        <w:jc w:val="both"/>
        <w:rPr>
          <w:rFonts w:ascii="Times New Roman" w:eastAsia="Times New Roman" w:hAnsi="Times New Roman" w:cs="Times New Roman"/>
          <w:sz w:val="28"/>
          <w:szCs w:val="28"/>
        </w:rPr>
      </w:pPr>
    </w:p>
    <w:p w:rsidR="0063524B" w:rsidRPr="00FD3687" w:rsidRDefault="0063524B" w:rsidP="0063524B">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63524B" w:rsidRPr="00954C02" w:rsidRDefault="0063524B" w:rsidP="00FD3687">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63524B" w:rsidRPr="00954C02" w:rsidRDefault="0063524B" w:rsidP="00FD3687">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1"/>
        <w:tblW w:w="0" w:type="auto"/>
        <w:tblLook w:val="04A0" w:firstRow="1" w:lastRow="0" w:firstColumn="1" w:lastColumn="0" w:noHBand="0" w:noVBand="1"/>
      </w:tblPr>
      <w:tblGrid>
        <w:gridCol w:w="1274"/>
        <w:gridCol w:w="1511"/>
        <w:gridCol w:w="2144"/>
        <w:gridCol w:w="2214"/>
        <w:gridCol w:w="1713"/>
      </w:tblGrid>
      <w:tr w:rsidR="00FD3687" w:rsidRPr="00FD3687" w:rsidTr="00635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63524B" w:rsidRPr="00FD3687" w:rsidRDefault="0063524B" w:rsidP="0063524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FD3687" w:rsidRPr="00FD368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t>Rhizopus = 25</w:t>
            </w:r>
          </w:p>
        </w:tc>
      </w:tr>
      <w:tr w:rsidR="00FD3687" w:rsidRPr="00FD368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2</w:t>
            </w:r>
            <w:r w:rsidRPr="00FD3687">
              <w:rPr>
                <w:rFonts w:ascii="Times New Roman" w:eastAsia="Times New Roman" w:hAnsi="Times New Roman" w:cs="Times New Roman"/>
                <w:sz w:val="28"/>
                <w:szCs w:val="28"/>
              </w:rPr>
              <w:br/>
              <w:t>Aspergillus = 5</w:t>
            </w:r>
            <w:r w:rsidRPr="00FD3687">
              <w:rPr>
                <w:rFonts w:ascii="Times New Roman" w:eastAsia="Times New Roman" w:hAnsi="Times New Roman" w:cs="Times New Roman"/>
                <w:sz w:val="28"/>
                <w:szCs w:val="28"/>
              </w:rPr>
              <w:br/>
              <w:t>Penicillium = 10</w:t>
            </w:r>
          </w:p>
        </w:tc>
      </w:tr>
      <w:tr w:rsidR="00FD3687" w:rsidRPr="00FD368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Akuo</w:t>
            </w:r>
          </w:p>
        </w:tc>
        <w:tc>
          <w:tcPr>
            <w:tcW w:w="1514"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Aspergillus = 5</w:t>
            </w:r>
            <w:r w:rsidRPr="00FD3687">
              <w:rPr>
                <w:rFonts w:ascii="Times New Roman" w:eastAsia="Times New Roman" w:hAnsi="Times New Roman" w:cs="Times New Roman"/>
                <w:sz w:val="28"/>
                <w:szCs w:val="28"/>
              </w:rPr>
              <w:br/>
              <w:t>Yeast = 112</w:t>
            </w:r>
          </w:p>
        </w:tc>
      </w:tr>
      <w:tr w:rsidR="00FD3687" w:rsidRPr="00FD368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p>
        </w:tc>
      </w:tr>
      <w:tr w:rsidR="00FD3687" w:rsidRPr="00FD368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(Ultimax Plus)</w:t>
            </w:r>
          </w:p>
        </w:tc>
        <w:tc>
          <w:tcPr>
            <w:tcW w:w="2493"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t>Aspergillus = 4</w:t>
            </w:r>
          </w:p>
        </w:tc>
      </w:tr>
      <w:tr w:rsidR="00FD3687" w:rsidRPr="00FD368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Mucor</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w:t>
            </w:r>
            <w:r w:rsidRPr="00FD3687">
              <w:rPr>
                <w:rFonts w:ascii="Times New Roman" w:eastAsia="Times New Roman" w:hAnsi="Times New Roman" w:cs="Times New Roman"/>
                <w:sz w:val="28"/>
                <w:szCs w:val="28"/>
              </w:rPr>
              <w:br/>
              <w:t>Aspergillus = 5</w:t>
            </w:r>
          </w:p>
        </w:tc>
      </w:tr>
      <w:tr w:rsidR="00FD3687" w:rsidRPr="00FD368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Village</w:t>
            </w:r>
          </w:p>
        </w:tc>
        <w:tc>
          <w:tcPr>
            <w:tcW w:w="1514"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4</w:t>
            </w:r>
            <w:r w:rsidRPr="00FD3687">
              <w:rPr>
                <w:rFonts w:ascii="Times New Roman" w:eastAsia="Times New Roman" w:hAnsi="Times New Roman" w:cs="Times New Roman"/>
                <w:sz w:val="28"/>
                <w:szCs w:val="28"/>
              </w:rPr>
              <w:br/>
              <w:t>Aspergillus = 94</w:t>
            </w:r>
            <w:r w:rsidRPr="00FD3687">
              <w:rPr>
                <w:rFonts w:ascii="Times New Roman" w:eastAsia="Times New Roman" w:hAnsi="Times New Roman" w:cs="Times New Roman"/>
                <w:sz w:val="28"/>
                <w:szCs w:val="28"/>
              </w:rPr>
              <w:br/>
              <w:t>Rhizopus = 2</w:t>
            </w:r>
            <w:r w:rsidRPr="00FD3687">
              <w:rPr>
                <w:rFonts w:ascii="Times New Roman" w:eastAsia="Times New Roman" w:hAnsi="Times New Roman" w:cs="Times New Roman"/>
                <w:sz w:val="28"/>
                <w:szCs w:val="28"/>
              </w:rPr>
              <w:br/>
              <w:t>Fusarium = 7</w:t>
            </w:r>
          </w:p>
        </w:tc>
      </w:tr>
      <w:tr w:rsidR="00FD3687" w:rsidRPr="00FD368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Fusarium</w:t>
            </w:r>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10</w:t>
            </w:r>
            <w:r w:rsidRPr="00FD3687">
              <w:rPr>
                <w:rFonts w:ascii="Times New Roman" w:eastAsia="Times New Roman" w:hAnsi="Times New Roman" w:cs="Times New Roman"/>
                <w:sz w:val="28"/>
                <w:szCs w:val="28"/>
              </w:rPr>
              <w:br/>
              <w:t>Aspergillus = 182</w:t>
            </w:r>
            <w:r w:rsidRPr="00FD3687">
              <w:rPr>
                <w:rFonts w:ascii="Times New Roman" w:eastAsia="Times New Roman" w:hAnsi="Times New Roman" w:cs="Times New Roman"/>
                <w:sz w:val="28"/>
                <w:szCs w:val="28"/>
              </w:rPr>
              <w:br/>
              <w:t>Penicillium = 20</w:t>
            </w:r>
            <w:r w:rsidRPr="00FD3687">
              <w:rPr>
                <w:rFonts w:ascii="Times New Roman" w:eastAsia="Times New Roman" w:hAnsi="Times New Roman" w:cs="Times New Roman"/>
                <w:sz w:val="28"/>
                <w:szCs w:val="28"/>
              </w:rPr>
              <w:br/>
              <w:t>Fusarium = 20</w:t>
            </w:r>
          </w:p>
        </w:tc>
      </w:tr>
      <w:tr w:rsidR="00FD3687" w:rsidRPr="00FD3687" w:rsidTr="00635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Yankari</w:t>
            </w:r>
          </w:p>
        </w:tc>
        <w:tc>
          <w:tcPr>
            <w:tcW w:w="1514"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Rhizopus</w:t>
            </w:r>
            <w:r w:rsidRPr="00FD3687">
              <w:rPr>
                <w:rFonts w:ascii="Times New Roman" w:eastAsia="Times New Roman" w:hAnsi="Times New Roman" w:cs="Times New Roman"/>
                <w:sz w:val="28"/>
                <w:szCs w:val="28"/>
              </w:rPr>
              <w:t xml:space="preserve"> spp., </w:t>
            </w:r>
            <w:r w:rsidRPr="00FD3687">
              <w:rPr>
                <w:rFonts w:ascii="Times New Roman" w:eastAsia="Times New Roman" w:hAnsi="Times New Roman" w:cs="Times New Roman"/>
                <w:i/>
                <w:iCs/>
                <w:sz w:val="28"/>
                <w:szCs w:val="28"/>
              </w:rPr>
              <w:t>Aspergillus niger</w:t>
            </w:r>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63524B" w:rsidRPr="00FD3687" w:rsidRDefault="0063524B" w:rsidP="0063524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Rhizopus = 4</w:t>
            </w:r>
            <w:r w:rsidRPr="00FD3687">
              <w:rPr>
                <w:rFonts w:ascii="Times New Roman" w:eastAsia="Times New Roman" w:hAnsi="Times New Roman" w:cs="Times New Roman"/>
                <w:sz w:val="28"/>
                <w:szCs w:val="28"/>
              </w:rPr>
              <w:br/>
              <w:t>Aspergillus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FD3687" w:rsidRPr="00FD3687" w:rsidTr="0063524B">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63524B" w:rsidRPr="00FD3687" w:rsidRDefault="0063524B" w:rsidP="0063524B">
            <w:pPr>
              <w:jc w:val="both"/>
              <w:rPr>
                <w:rFonts w:ascii="Times New Roman" w:eastAsia="Times New Roman" w:hAnsi="Times New Roman" w:cs="Times New Roman"/>
                <w:sz w:val="28"/>
                <w:szCs w:val="28"/>
              </w:rPr>
            </w:pPr>
          </w:p>
        </w:tc>
        <w:tc>
          <w:tcPr>
            <w:tcW w:w="1514"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i/>
                <w:iCs/>
                <w:sz w:val="28"/>
                <w:szCs w:val="28"/>
              </w:rPr>
              <w:t>Penicillium</w:t>
            </w:r>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Aspergillus</w:t>
            </w:r>
            <w:r w:rsidRPr="00FD3687">
              <w:rPr>
                <w:rFonts w:ascii="Times New Roman" w:eastAsia="Times New Roman" w:hAnsi="Times New Roman" w:cs="Times New Roman"/>
                <w:sz w:val="28"/>
                <w:szCs w:val="28"/>
              </w:rPr>
              <w:t>, Yeast</w:t>
            </w:r>
          </w:p>
        </w:tc>
        <w:tc>
          <w:tcPr>
            <w:tcW w:w="1890" w:type="dxa"/>
            <w:shd w:val="clear" w:color="auto" w:fill="auto"/>
            <w:hideMark/>
          </w:tcPr>
          <w:p w:rsidR="0063524B" w:rsidRPr="00FD3687" w:rsidRDefault="0063524B" w:rsidP="0063524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Penicillium = 1</w:t>
            </w:r>
            <w:r w:rsidRPr="00FD3687">
              <w:rPr>
                <w:rFonts w:ascii="Times New Roman" w:eastAsia="Times New Roman" w:hAnsi="Times New Roman" w:cs="Times New Roman"/>
                <w:sz w:val="28"/>
                <w:szCs w:val="28"/>
              </w:rPr>
              <w:br/>
              <w:t>Aspergillus = 4</w:t>
            </w:r>
            <w:r w:rsidRPr="00FD3687">
              <w:rPr>
                <w:rFonts w:ascii="Times New Roman" w:eastAsia="Times New Roman" w:hAnsi="Times New Roman" w:cs="Times New Roman"/>
                <w:sz w:val="28"/>
                <w:szCs w:val="28"/>
              </w:rPr>
              <w:br/>
              <w:t>Yeast = 16</w:t>
            </w:r>
          </w:p>
        </w:tc>
      </w:tr>
    </w:tbl>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9D6E44"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lastRenderedPageBreak/>
        <w:t>Figure 1; Culture plates showing fungal growth of treated and untreated sample for Ara.</w:t>
      </w:r>
    </w:p>
    <w:p w:rsidR="007060A8" w:rsidRPr="00FD3687" w:rsidRDefault="007060A8"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2747CE" w:rsidRPr="00FD3687" w:rsidRDefault="002747CE"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C23600" w:rsidRPr="00FD3687" w:rsidRDefault="002747CE" w:rsidP="00356AB2">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00356AB2" w:rsidRPr="00FD3687">
        <w:rPr>
          <w:rFonts w:ascii="Times New Roman" w:hAnsi="Times New Roman" w:cs="Times New Roman"/>
          <w:sz w:val="28"/>
          <w:szCs w:val="28"/>
        </w:rPr>
        <w:t xml:space="preserve">                                                  </w:t>
      </w:r>
    </w:p>
    <w:p w:rsidR="00AE5D2E" w:rsidRPr="00AE5D2E" w:rsidRDefault="009D6E44" w:rsidP="00AE5D2E">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sidR="00AE5D2E">
        <w:rPr>
          <w:rFonts w:ascii="Times New Roman" w:hAnsi="Times New Roman" w:cs="Times New Roman"/>
          <w:sz w:val="28"/>
          <w:szCs w:val="28"/>
        </w:rPr>
        <w:t>Figure 2 ; Culture plates showing fungal growth of treated and untreated sample for Village</w:t>
      </w:r>
    </w:p>
    <w:p w:rsidR="009D6E44" w:rsidRPr="00FD3687" w:rsidRDefault="009D6E44" w:rsidP="00356AB2">
      <w:pPr>
        <w:spacing w:line="480" w:lineRule="auto"/>
        <w:jc w:val="both"/>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a:ext>
                    </a:extLst>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rsidR="009D6E44" w:rsidRPr="00FD3687" w:rsidRDefault="009D6E44" w:rsidP="009D6E44">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535EF1" w:rsidP="00535EF1">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ab/>
      </w: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p>
    <w:p w:rsidR="002747CE" w:rsidRPr="00FD3687" w:rsidRDefault="002747CE">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4 ; Culture plates showing fungal growth of treated and untreated sample for Yankari.</w:t>
      </w:r>
    </w:p>
    <w:p w:rsidR="006B4E11" w:rsidRPr="00FD3687" w:rsidRDefault="006B4E11">
      <w:pPr>
        <w:rPr>
          <w:rStyle w:val="Strong"/>
          <w:rFonts w:ascii="Times New Roman" w:hAnsi="Times New Roman" w:cs="Times New Roman"/>
          <w:b w:val="0"/>
          <w:bCs w:val="0"/>
          <w:sz w:val="28"/>
          <w:szCs w:val="28"/>
        </w:rPr>
      </w:pPr>
    </w:p>
    <w:p w:rsidR="002747CE" w:rsidRPr="00FD3687" w:rsidRDefault="006B4E11">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sz w:val="28"/>
          <w:szCs w:val="28"/>
        </w:rPr>
        <w:t xml:space="preserve">    </w:t>
      </w:r>
      <w:r w:rsidRPr="00FD3687">
        <w:rPr>
          <w:rStyle w:val="Strong"/>
          <w:rFonts w:ascii="Times New Roman" w:hAnsi="Times New Roman" w:cs="Times New Roman"/>
          <w:b w:val="0"/>
          <w:bCs w:val="0"/>
          <w:noProof/>
          <w:sz w:val="28"/>
          <w:szCs w:val="28"/>
        </w:rPr>
        <w:t xml:space="preserve">  </w:t>
      </w:r>
    </w:p>
    <w:p w:rsidR="006B4E11" w:rsidRPr="00FD3687" w:rsidRDefault="00BE0392">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AE5D2E" w:rsidRPr="00AE5D2E" w:rsidRDefault="00AE5D2E" w:rsidP="00AE5D2E">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E0392" w:rsidRPr="00FD3687" w:rsidRDefault="00BE0392" w:rsidP="00AE5D2E">
      <w:pPr>
        <w:pStyle w:val="Heading2"/>
        <w:rPr>
          <w:rStyle w:val="Strong"/>
          <w:bCs/>
          <w:sz w:val="28"/>
          <w:szCs w:val="28"/>
        </w:rPr>
      </w:pPr>
    </w:p>
    <w:p w:rsidR="00BE0392" w:rsidRPr="00FD3687" w:rsidRDefault="00BE0392" w:rsidP="00BE0392">
      <w:pPr>
        <w:spacing w:line="480" w:lineRule="auto"/>
        <w:jc w:val="both"/>
        <w:rPr>
          <w:rFonts w:ascii="Times New Roman" w:hAnsi="Times New Roman" w:cs="Times New Roman"/>
          <w:b/>
          <w:sz w:val="28"/>
          <w:szCs w:val="28"/>
        </w:rPr>
      </w:pPr>
    </w:p>
    <w:p w:rsidR="00BE0392" w:rsidRPr="00FD3687" w:rsidRDefault="00BE0392" w:rsidP="00BE0392">
      <w:pPr>
        <w:pStyle w:val="Heading2"/>
        <w:spacing w:line="480" w:lineRule="auto"/>
        <w:rPr>
          <w:rStyle w:val="Strong"/>
          <w:bCs/>
          <w:sz w:val="28"/>
          <w:szCs w:val="28"/>
        </w:rPr>
      </w:pPr>
    </w:p>
    <w:p w:rsidR="00C23600" w:rsidRPr="00FD3687" w:rsidRDefault="00C23600" w:rsidP="0063524B">
      <w:pPr>
        <w:pStyle w:val="Heading2"/>
        <w:spacing w:line="480" w:lineRule="auto"/>
        <w:jc w:val="center"/>
        <w:rPr>
          <w:rStyle w:val="Strong"/>
          <w:b/>
          <w:bCs/>
          <w:sz w:val="28"/>
          <w:szCs w:val="28"/>
        </w:rPr>
      </w:pPr>
    </w:p>
    <w:p w:rsidR="00B33799" w:rsidRDefault="00B33799" w:rsidP="00FD3687">
      <w:pPr>
        <w:pStyle w:val="Heading1"/>
        <w:jc w:val="center"/>
        <w:rPr>
          <w:rStyle w:val="Strong"/>
          <w:rFonts w:ascii="Times New Roman" w:hAnsi="Times New Roman" w:cs="Times New Roman"/>
          <w:color w:val="auto"/>
          <w:sz w:val="28"/>
          <w:szCs w:val="28"/>
        </w:rPr>
      </w:pPr>
      <w:bookmarkStart w:id="23" w:name="_Toc202971508"/>
    </w:p>
    <w:p w:rsidR="0063524B" w:rsidRPr="00FD3687" w:rsidRDefault="0063524B" w:rsidP="00FD3687">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63524B" w:rsidRPr="00FD3687" w:rsidRDefault="0063524B" w:rsidP="00FD3687">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63524B" w:rsidRPr="00FD3687" w:rsidRDefault="0063524B" w:rsidP="00FD3687">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63524B" w:rsidRPr="00FD3687" w:rsidRDefault="0063524B" w:rsidP="0063524B">
      <w:pPr>
        <w:pStyle w:val="NormalWeb"/>
        <w:spacing w:line="480" w:lineRule="auto"/>
        <w:jc w:val="both"/>
        <w:rPr>
          <w:sz w:val="28"/>
          <w:szCs w:val="28"/>
        </w:rPr>
      </w:pPr>
      <w:r w:rsidRPr="00FD3687">
        <w:rPr>
          <w:sz w:val="28"/>
          <w:szCs w:val="28"/>
        </w:rPr>
        <w:t>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Yankari, Village, and Akuo locations. This trend aligns with the findings of</w:t>
      </w:r>
      <w:r w:rsidRPr="00FD3687">
        <w:rPr>
          <w:b/>
          <w:sz w:val="28"/>
          <w:szCs w:val="28"/>
        </w:rPr>
        <w:t xml:space="preserve"> </w:t>
      </w:r>
      <w:r w:rsidRPr="00FD3687">
        <w:rPr>
          <w:rStyle w:val="Strong"/>
          <w:b w:val="0"/>
          <w:sz w:val="28"/>
          <w:szCs w:val="28"/>
        </w:rPr>
        <w:t xml:space="preserve">Zhang </w:t>
      </w:r>
      <w:r w:rsidR="00896E00" w:rsidRPr="00896E00">
        <w:rPr>
          <w:rStyle w:val="Strong"/>
          <w:b w:val="0"/>
          <w:i/>
          <w:sz w:val="28"/>
          <w:szCs w:val="28"/>
        </w:rPr>
        <w:t>et al</w:t>
      </w:r>
      <w:r w:rsidRPr="00FD3687">
        <w:rPr>
          <w:rStyle w:val="Strong"/>
          <w:b w:val="0"/>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63524B" w:rsidRPr="00FD3687" w:rsidRDefault="0063524B" w:rsidP="0063524B">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r w:rsidRPr="00FD3687">
        <w:rPr>
          <w:rStyle w:val="Emphasis"/>
          <w:sz w:val="28"/>
          <w:szCs w:val="28"/>
        </w:rPr>
        <w:t>Aspergillus</w:t>
      </w:r>
      <w:r w:rsidRPr="00FD3687">
        <w:rPr>
          <w:sz w:val="28"/>
          <w:szCs w:val="28"/>
        </w:rPr>
        <w:t xml:space="preserve">, </w:t>
      </w:r>
      <w:r w:rsidRPr="00FD3687">
        <w:rPr>
          <w:rStyle w:val="Emphasis"/>
          <w:sz w:val="28"/>
          <w:szCs w:val="28"/>
        </w:rPr>
        <w:t>Penicillium</w:t>
      </w:r>
      <w:r w:rsidRPr="00FD3687">
        <w:rPr>
          <w:sz w:val="28"/>
          <w:szCs w:val="28"/>
        </w:rPr>
        <w:t xml:space="preserve">, and </w:t>
      </w:r>
      <w:r w:rsidRPr="00FD3687">
        <w:rPr>
          <w:rStyle w:val="Emphasis"/>
          <w:sz w:val="28"/>
          <w:szCs w:val="28"/>
        </w:rPr>
        <w:t>Fusarium</w:t>
      </w:r>
      <w:r w:rsidRPr="00FD3687">
        <w:rPr>
          <w:sz w:val="28"/>
          <w:szCs w:val="28"/>
        </w:rPr>
        <w:t xml:space="preserve"> </w:t>
      </w:r>
      <w:r w:rsidRPr="00FD3687">
        <w:rPr>
          <w:sz w:val="28"/>
          <w:szCs w:val="28"/>
        </w:rPr>
        <w:lastRenderedPageBreak/>
        <w:t xml:space="preserve">compared to the control. </w:t>
      </w:r>
      <w:r w:rsidRPr="00FD3687">
        <w:rPr>
          <w:rStyle w:val="Emphasis"/>
          <w:sz w:val="28"/>
          <w:szCs w:val="28"/>
        </w:rPr>
        <w:t>Aspergillus</w:t>
      </w:r>
      <w:r w:rsidRPr="00FD3687">
        <w:rPr>
          <w:sz w:val="28"/>
          <w:szCs w:val="28"/>
        </w:rPr>
        <w:t xml:space="preserve"> spp. dropped from 182 colonies in the control to 94 in the treated soil, </w:t>
      </w:r>
      <w:r w:rsidRPr="00FD3687">
        <w:rPr>
          <w:rStyle w:val="Emphasis"/>
          <w:sz w:val="28"/>
          <w:szCs w:val="28"/>
        </w:rPr>
        <w:t>Penicillium</w:t>
      </w:r>
      <w:r w:rsidRPr="00FD3687">
        <w:rPr>
          <w:sz w:val="28"/>
          <w:szCs w:val="28"/>
        </w:rPr>
        <w:t xml:space="preserve"> from 20 to 4, and </w:t>
      </w:r>
      <w:r w:rsidRPr="00FD3687">
        <w:rPr>
          <w:rStyle w:val="Emphasis"/>
          <w:sz w:val="28"/>
          <w:szCs w:val="28"/>
        </w:rPr>
        <w:t>Fusarium</w:t>
      </w:r>
      <w:r w:rsidRPr="00FD3687">
        <w:rPr>
          <w:sz w:val="28"/>
          <w:szCs w:val="28"/>
        </w:rPr>
        <w:t xml:space="preserve"> from 20 to 7. This trend is consistent with the work of </w:t>
      </w:r>
      <w:r w:rsidRPr="00FD3687">
        <w:rPr>
          <w:rStyle w:val="Strong"/>
          <w:b w:val="0"/>
          <w:sz w:val="28"/>
          <w:szCs w:val="28"/>
        </w:rPr>
        <w:t xml:space="preserve">Chen </w:t>
      </w:r>
      <w:r w:rsidR="00896E00" w:rsidRPr="00896E00">
        <w:rPr>
          <w:rStyle w:val="Strong"/>
          <w:b w:val="0"/>
          <w:i/>
          <w:sz w:val="28"/>
          <w:szCs w:val="28"/>
        </w:rPr>
        <w:t>et al</w:t>
      </w:r>
      <w:r w:rsidRPr="00FD3687">
        <w:rPr>
          <w:rStyle w:val="Strong"/>
          <w:b w:val="0"/>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w:t>
      </w:r>
      <w:r w:rsidR="00535EF1" w:rsidRPr="00FD3687">
        <w:rPr>
          <w:sz w:val="28"/>
          <w:szCs w:val="28"/>
        </w:rPr>
        <w:t xml:space="preserve"> fig.1</w:t>
      </w:r>
      <w:r w:rsidRPr="00FD3687">
        <w:rPr>
          <w:sz w:val="28"/>
          <w:szCs w:val="28"/>
        </w:rPr>
        <w:t>.</w:t>
      </w:r>
    </w:p>
    <w:p w:rsidR="0063524B" w:rsidRPr="00FD3687" w:rsidRDefault="00A6013D" w:rsidP="0063524B">
      <w:pPr>
        <w:pStyle w:val="NormalWeb"/>
        <w:spacing w:line="480" w:lineRule="auto"/>
        <w:jc w:val="both"/>
        <w:rPr>
          <w:sz w:val="28"/>
          <w:szCs w:val="28"/>
        </w:rPr>
      </w:pPr>
      <w:r w:rsidRPr="00FD3687">
        <w:rPr>
          <w:sz w:val="28"/>
          <w:szCs w:val="28"/>
        </w:rPr>
        <w:t>S</w:t>
      </w:r>
      <w:r w:rsidR="0063524B" w:rsidRPr="00FD3687">
        <w:rPr>
          <w:sz w:val="28"/>
          <w:szCs w:val="28"/>
        </w:rPr>
        <w:t xml:space="preserve">ome fungicide-treated soils showed an unexpected increase in yeast populations. For instance, at the Akuo location, yeast counts in the treated sample were exceptionally high (112 colonies) compared to none in the control. This may indicate that fungicide application, while suppressing filamentous fungi, may create a niche for yeast proliferation. Yeasts tend to have simpler survival strategies and may be less sensitive to certain fungicides (Guo </w:t>
      </w:r>
      <w:r w:rsidR="00896E00" w:rsidRPr="00896E00">
        <w:rPr>
          <w:i/>
          <w:sz w:val="28"/>
          <w:szCs w:val="28"/>
        </w:rPr>
        <w:t>et al</w:t>
      </w:r>
      <w:r w:rsidR="0063524B" w:rsidRPr="00FD3687">
        <w:rPr>
          <w:sz w:val="28"/>
          <w:szCs w:val="28"/>
        </w:rPr>
        <w:t>., 2020). A similar pattern was seen in the ARA sample, where yeast colonies increased significantly in the treated soil (37 colonies) compared to the control where yeasts were not dominant.</w:t>
      </w:r>
    </w:p>
    <w:p w:rsidR="0063524B" w:rsidRPr="00FD3687" w:rsidRDefault="00A6013D" w:rsidP="0063524B">
      <w:pPr>
        <w:pStyle w:val="NormalWeb"/>
        <w:spacing w:line="480" w:lineRule="auto"/>
        <w:jc w:val="both"/>
        <w:rPr>
          <w:sz w:val="28"/>
          <w:szCs w:val="28"/>
        </w:rPr>
      </w:pPr>
      <w:r w:rsidRPr="00FD3687">
        <w:rPr>
          <w:sz w:val="28"/>
          <w:szCs w:val="28"/>
        </w:rPr>
        <w:t>In some cases, t</w:t>
      </w:r>
      <w:r w:rsidR="0063524B" w:rsidRPr="00FD3687">
        <w:rPr>
          <w:sz w:val="28"/>
          <w:szCs w:val="28"/>
        </w:rPr>
        <w:t xml:space="preserve">he control soils had greater fungal complexity. For example, the ARA control sample exhibited a mix of </w:t>
      </w:r>
      <w:r w:rsidR="0063524B" w:rsidRPr="00FD3687">
        <w:rPr>
          <w:rStyle w:val="Emphasis"/>
          <w:sz w:val="28"/>
          <w:szCs w:val="28"/>
        </w:rPr>
        <w:t>Rhizopus</w:t>
      </w:r>
      <w:r w:rsidR="0063524B" w:rsidRPr="00FD3687">
        <w:rPr>
          <w:sz w:val="28"/>
          <w:szCs w:val="28"/>
        </w:rPr>
        <w:t xml:space="preserve">, </w:t>
      </w:r>
      <w:r w:rsidR="0063524B" w:rsidRPr="00FD3687">
        <w:rPr>
          <w:rStyle w:val="Emphasis"/>
          <w:sz w:val="28"/>
          <w:szCs w:val="28"/>
        </w:rPr>
        <w:t>Penicillium</w:t>
      </w:r>
      <w:r w:rsidR="0063524B" w:rsidRPr="00FD3687">
        <w:rPr>
          <w:sz w:val="28"/>
          <w:szCs w:val="28"/>
        </w:rPr>
        <w:t xml:space="preserve">, and </w:t>
      </w:r>
      <w:r w:rsidR="0063524B" w:rsidRPr="00FD3687">
        <w:rPr>
          <w:rStyle w:val="Emphasis"/>
          <w:sz w:val="28"/>
          <w:szCs w:val="28"/>
        </w:rPr>
        <w:t>Aspergillus niger</w:t>
      </w:r>
      <w:r w:rsidR="0063524B" w:rsidRPr="00FD3687">
        <w:rPr>
          <w:sz w:val="28"/>
          <w:szCs w:val="28"/>
        </w:rPr>
        <w:t xml:space="preserve">, while the treated sample was dominated by </w:t>
      </w:r>
      <w:r w:rsidR="0063524B" w:rsidRPr="00FD3687">
        <w:rPr>
          <w:rStyle w:val="Emphasis"/>
          <w:sz w:val="28"/>
          <w:szCs w:val="28"/>
        </w:rPr>
        <w:t>Rhizopus</w:t>
      </w:r>
      <w:r w:rsidR="0063524B" w:rsidRPr="00FD3687">
        <w:rPr>
          <w:sz w:val="28"/>
          <w:szCs w:val="28"/>
        </w:rPr>
        <w:t xml:space="preserve"> and </w:t>
      </w:r>
      <w:r w:rsidR="0063524B" w:rsidRPr="00FD3687">
        <w:rPr>
          <w:sz w:val="28"/>
          <w:szCs w:val="28"/>
        </w:rPr>
        <w:lastRenderedPageBreak/>
        <w:t xml:space="preserve">yeast. These findings echo the results of </w:t>
      </w:r>
      <w:r w:rsidR="0063524B" w:rsidRPr="00FD3687">
        <w:rPr>
          <w:rStyle w:val="Strong"/>
          <w:b w:val="0"/>
          <w:sz w:val="28"/>
          <w:szCs w:val="28"/>
        </w:rPr>
        <w:t xml:space="preserve">Wang </w:t>
      </w:r>
      <w:r w:rsidR="00896E00" w:rsidRPr="00896E00">
        <w:rPr>
          <w:rStyle w:val="Strong"/>
          <w:b w:val="0"/>
          <w:i/>
          <w:sz w:val="28"/>
          <w:szCs w:val="28"/>
        </w:rPr>
        <w:t>et al</w:t>
      </w:r>
      <w:r w:rsidR="0063524B" w:rsidRPr="00FD3687">
        <w:rPr>
          <w:rStyle w:val="Strong"/>
          <w:b w:val="0"/>
          <w:sz w:val="28"/>
          <w:szCs w:val="28"/>
        </w:rPr>
        <w:t>. (2021)</w:t>
      </w:r>
      <w:r w:rsidR="0063524B" w:rsidRPr="00FD3687">
        <w:rPr>
          <w:b/>
          <w:sz w:val="28"/>
          <w:szCs w:val="28"/>
        </w:rPr>
        <w:t>,</w:t>
      </w:r>
      <w:r w:rsidR="0063524B"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63524B" w:rsidRPr="00FD3687" w:rsidRDefault="0063524B" w:rsidP="0063524B">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Yankari (4 bacterial colonies) samples. This might suggest that the suppression of fungal competitors by fungicides allows bacteria to exploit newly available ecological niches. According to </w:t>
      </w:r>
      <w:r w:rsidRPr="00FD3687">
        <w:rPr>
          <w:rStyle w:val="Strong"/>
          <w:b w:val="0"/>
          <w:sz w:val="28"/>
          <w:szCs w:val="28"/>
        </w:rPr>
        <w:t xml:space="preserve">Sun </w:t>
      </w:r>
      <w:r w:rsidR="00896E00" w:rsidRPr="00896E00">
        <w:rPr>
          <w:rStyle w:val="Strong"/>
          <w:b w:val="0"/>
          <w:i/>
          <w:sz w:val="28"/>
          <w:szCs w:val="28"/>
        </w:rPr>
        <w:t>et al</w:t>
      </w:r>
      <w:r w:rsidRPr="00FD3687">
        <w:rPr>
          <w:rStyle w:val="Strong"/>
          <w:b w:val="0"/>
          <w:sz w:val="28"/>
          <w:szCs w:val="28"/>
        </w:rPr>
        <w:t>. (2023)</w:t>
      </w:r>
      <w:r w:rsidRPr="00FD3687">
        <w:rPr>
          <w:b/>
          <w:sz w:val="28"/>
          <w:szCs w:val="28"/>
        </w:rPr>
        <w:t>,</w:t>
      </w:r>
      <w:r w:rsidRPr="00FD3687">
        <w:rPr>
          <w:sz w:val="28"/>
          <w:szCs w:val="28"/>
        </w:rPr>
        <w:t xml:space="preserve"> fungicide-induced shifts in microbial populations can disturb the overall soil microbiome, leading to bacterial overgrowth or dominance in previously balanced ecosystems.</w:t>
      </w:r>
    </w:p>
    <w:p w:rsidR="0063524B" w:rsidRPr="00FD3687" w:rsidRDefault="0063524B" w:rsidP="0063524B">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biocontrol agents or reduced fungicide application frequency, should be encouraged to minimize ecological disruption </w:t>
      </w:r>
      <w:r w:rsidR="00326CD2" w:rsidRPr="00FD3687">
        <w:rPr>
          <w:sz w:val="28"/>
          <w:szCs w:val="28"/>
        </w:rPr>
        <w:t>(Lin &amp; Mideros, 2023)</w:t>
      </w:r>
      <w:r w:rsidRPr="00FD3687">
        <w:rPr>
          <w:sz w:val="28"/>
          <w:szCs w:val="28"/>
        </w:rPr>
        <w:t>.</w:t>
      </w:r>
    </w:p>
    <w:p w:rsidR="0063524B" w:rsidRPr="00FD3687" w:rsidRDefault="0063524B" w:rsidP="00FD3687">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63524B" w:rsidRPr="00FD3687" w:rsidRDefault="0063524B" w:rsidP="0063524B">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r w:rsidRPr="00FD3687">
        <w:rPr>
          <w:rStyle w:val="Emphasis"/>
          <w:rFonts w:ascii="Times New Roman" w:hAnsi="Times New Roman" w:cs="Times New Roman"/>
          <w:sz w:val="28"/>
          <w:szCs w:val="28"/>
        </w:rPr>
        <w:t>Penicillium</w:t>
      </w:r>
      <w:r w:rsidRPr="00FD3687">
        <w:rPr>
          <w:rFonts w:ascii="Times New Roman" w:hAnsi="Times New Roman" w:cs="Times New Roman"/>
          <w:sz w:val="28"/>
          <w:szCs w:val="28"/>
        </w:rPr>
        <w:t xml:space="preserve">, </w:t>
      </w:r>
      <w:r w:rsidRPr="00FD3687">
        <w:rPr>
          <w:rStyle w:val="Emphasis"/>
          <w:rFonts w:ascii="Times New Roman" w:hAnsi="Times New Roman" w:cs="Times New Roman"/>
          <w:sz w:val="28"/>
          <w:szCs w:val="28"/>
        </w:rPr>
        <w:t>Fusarium</w:t>
      </w:r>
      <w:r w:rsidRPr="00FD3687">
        <w:rPr>
          <w:rFonts w:ascii="Times New Roman" w:hAnsi="Times New Roman" w:cs="Times New Roman"/>
          <w:sz w:val="28"/>
          <w:szCs w:val="28"/>
        </w:rPr>
        <w:t xml:space="preserve">, and </w:t>
      </w:r>
      <w:r w:rsidRPr="00FD3687">
        <w:rPr>
          <w:rStyle w:val="Emphasis"/>
          <w:rFonts w:ascii="Times New Roman" w:hAnsi="Times New Roman" w:cs="Times New Roman"/>
          <w:sz w:val="28"/>
          <w:szCs w:val="28"/>
        </w:rPr>
        <w:t>Aspergillus</w:t>
      </w:r>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7060A8" w:rsidRPr="00FD3687" w:rsidRDefault="0063524B" w:rsidP="00FD3687">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Banerjee, S., Schlaeppi, K., &amp; van der Heijden, M. G. A. </w:t>
      </w:r>
      <w:r w:rsidR="00387A07">
        <w:rPr>
          <w:rFonts w:ascii="Times New Roman" w:eastAsia="Times New Roman" w:hAnsi="Times New Roman" w:cs="Times New Roman"/>
          <w:sz w:val="28"/>
          <w:szCs w:val="28"/>
        </w:rPr>
        <w:t>(2020). Keystone taxa as drivers</w:t>
      </w:r>
      <w:r w:rsidRPr="00FD3687">
        <w:rPr>
          <w:rFonts w:ascii="Times New Roman" w:eastAsia="Times New Roman" w:hAnsi="Times New Roman" w:cs="Times New Roman"/>
          <w:sz w:val="28"/>
          <w:szCs w:val="28"/>
        </w:rPr>
        <w:t xml:space="preserve"> of microbiome structure and functioning.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 https://doi.org/10.1016/j.apsoil.2020.103714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Choudhary, D. K., Sharma, A., &amp; Agarwal, P. (2023). Microbial ecology of fungicide-contaminated soils.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Gao,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González-Pérez, J. A., Sánchez-González, M. D., &amp; Pérez-Reynoso, C. (2020). Impact of fungicides on non-target soil fungi: Diversity and functionality. </w:t>
      </w:r>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 https://doi.org/10.1016/j.apsoil.2020.103635</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Guo, Z., Wang, Y., Yu, Z., &amp; Zhang, Y. (2020). The effect of fungicide chlorothalonil on soil microbial activity and fungal community composition. </w:t>
      </w:r>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 https://doi.org/10.1016/j.envpol.2019.113697</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Kavamura, V. N., &amp; Esposito, E. (2020). Biodegradation of fungicides in soil and their effect on microbial community structure.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 https://doi.org/10.1016/j.soilbio.2020.107762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 https://doi.org/10.1016/j.scitotenv.2019.135862</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Lin, H. A., &amp; Mideros, S. X. (2023). The effect of Septoria glycines and fungicide application on the soybean phyllosphere mycobiome.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Liu, H., Wang, X., Zhang, M., &amp; Zhang, J. (2021). Comparative effects of contact and systemic fungicides on soil microbial communities and activities. </w:t>
      </w:r>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xml:space="preserve">, 208, 111484. </w:t>
      </w:r>
      <w:hyperlink r:id="rId19" w:history="1">
        <w:r w:rsidRPr="00FD3687">
          <w:rPr>
            <w:rStyle w:val="Hyperlink"/>
            <w:rFonts w:ascii="Times New Roman" w:eastAsia="Times New Roman" w:hAnsi="Times New Roman" w:cs="Times New Roman"/>
            <w:color w:val="auto"/>
            <w:sz w:val="28"/>
            <w:szCs w:val="28"/>
          </w:rPr>
          <w:t>https://doi.org/10.1016/j.ecoenv.2020.111484</w:t>
        </w:r>
      </w:hyperlink>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Sun, J., Zhang, Y., Liu, B., &amp; Qiao, M. (2023). Metagenomic insight into the impact of fungicide residues on soil microbial functionality.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 https://doi.org/10.3389/fmicb.2023.1178902</w:t>
      </w:r>
    </w:p>
    <w:p w:rsidR="00C23600" w:rsidRPr="00FD3687"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 xml:space="preserve">Wang, P., Ma, Y., Wang, C., &amp; Xie, Y. (2021). Influence of fungicide application on fungal diversity in paddy soils. </w:t>
      </w:r>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 https://doi.org/10.1016/j.agee.2021.107576</w:t>
      </w:r>
    </w:p>
    <w:p w:rsidR="00C23600" w:rsidRPr="00FD3687" w:rsidRDefault="00C23600" w:rsidP="00326CD2">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Whitaker, B. K., Opoku, J., &amp; Kleczewski, N. M. (2025). Foliar Fungicide Application Alters the Culturable Foliar Fungal Endophyte Community in Corn. </w:t>
      </w:r>
      <w:r w:rsidRPr="00FD3687">
        <w:rPr>
          <w:rFonts w:ascii="Times New Roman" w:eastAsia="Times New Roman" w:hAnsi="Times New Roman" w:cs="Times New Roman"/>
          <w:i/>
          <w:iCs/>
          <w:sz w:val="28"/>
          <w:szCs w:val="28"/>
        </w:rPr>
        <w:t>Phytobiomes Journal</w:t>
      </w:r>
      <w:r w:rsidRPr="00FD3687">
        <w:rPr>
          <w:rFonts w:ascii="Times New Roman" w:eastAsia="Times New Roman" w:hAnsi="Times New Roman" w:cs="Times New Roman"/>
          <w:sz w:val="28"/>
          <w:szCs w:val="28"/>
        </w:rPr>
        <w:t>, (ja).</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Wu, S., Liu, J., Peng, X., &amp; Chen, W. (2021). Long-term fungicide exposure affects soil microbial community and pH. </w:t>
      </w:r>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 https://doi.org/10.3389/fmicb.2021.678543</w:t>
      </w:r>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xml:space="preserve">, 164, 108464. </w:t>
      </w:r>
      <w:hyperlink r:id="rId20" w:history="1">
        <w:r w:rsidRPr="00FD3687">
          <w:rPr>
            <w:rStyle w:val="Hyperlink"/>
            <w:rFonts w:ascii="Times New Roman" w:eastAsia="Times New Roman" w:hAnsi="Times New Roman" w:cs="Times New Roman"/>
            <w:color w:val="auto"/>
            <w:sz w:val="28"/>
            <w:szCs w:val="28"/>
          </w:rPr>
          <w:t>https://doi.org/10.1016/j.soilbio.2021.108464</w:t>
        </w:r>
      </w:hyperlink>
    </w:p>
    <w:p w:rsidR="00C23600" w:rsidRPr="00FD3687" w:rsidRDefault="00C23600" w:rsidP="00C23600">
      <w:pPr>
        <w:spacing w:before="100" w:beforeAutospacing="1" w:after="100" w:afterAutospacing="1" w:line="480" w:lineRule="auto"/>
        <w:ind w:left="720" w:hanging="720"/>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Zhao, X., Zhang, Q., Jia, Y., &amp; Chen, Q. (2022). Effects of media components on fungal morphology and sporulation.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C23600" w:rsidRPr="0063524B" w:rsidRDefault="00C23600" w:rsidP="0063524B">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7060A8" w:rsidRPr="0063524B" w:rsidRDefault="007060A8" w:rsidP="0063524B">
      <w:pPr>
        <w:spacing w:line="480" w:lineRule="auto"/>
        <w:jc w:val="both"/>
        <w:rPr>
          <w:rFonts w:ascii="Times New Roman" w:hAnsi="Times New Roman" w:cs="Times New Roman"/>
          <w:sz w:val="28"/>
          <w:szCs w:val="28"/>
        </w:rPr>
      </w:pPr>
    </w:p>
    <w:sectPr w:rsidR="007060A8" w:rsidRPr="0063524B" w:rsidSect="00144969">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160" w:rsidRDefault="005F2160" w:rsidP="00326CD2">
      <w:pPr>
        <w:spacing w:after="0" w:line="240" w:lineRule="auto"/>
      </w:pPr>
      <w:r>
        <w:separator/>
      </w:r>
    </w:p>
  </w:endnote>
  <w:endnote w:type="continuationSeparator" w:id="0">
    <w:p w:rsidR="005F2160" w:rsidRDefault="005F2160" w:rsidP="0032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70350"/>
      <w:docPartObj>
        <w:docPartGallery w:val="Page Numbers (Bottom of Page)"/>
        <w:docPartUnique/>
      </w:docPartObj>
    </w:sdtPr>
    <w:sdtEndPr>
      <w:rPr>
        <w:noProof/>
      </w:rPr>
    </w:sdtEndPr>
    <w:sdtContent>
      <w:p w:rsidR="00FD3687" w:rsidRDefault="00125618">
        <w:pPr>
          <w:pStyle w:val="Footer"/>
          <w:jc w:val="center"/>
        </w:pPr>
        <w:r>
          <w:fldChar w:fldCharType="begin"/>
        </w:r>
        <w:r w:rsidR="00FD3687">
          <w:instrText xml:space="preserve"> PAGE   \* MERGEFORMAT </w:instrText>
        </w:r>
        <w:r>
          <w:fldChar w:fldCharType="separate"/>
        </w:r>
        <w:r w:rsidR="004424FD">
          <w:rPr>
            <w:noProof/>
          </w:rPr>
          <w:t>i</w:t>
        </w:r>
        <w:r>
          <w:rPr>
            <w:noProof/>
          </w:rPr>
          <w:fldChar w:fldCharType="end"/>
        </w:r>
      </w:p>
    </w:sdtContent>
  </w:sdt>
  <w:p w:rsidR="00FD3687" w:rsidRDefault="00FD36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160" w:rsidRDefault="005F2160" w:rsidP="00326CD2">
      <w:pPr>
        <w:spacing w:after="0" w:line="240" w:lineRule="auto"/>
      </w:pPr>
      <w:r>
        <w:separator/>
      </w:r>
    </w:p>
  </w:footnote>
  <w:footnote w:type="continuationSeparator" w:id="0">
    <w:p w:rsidR="005F2160" w:rsidRDefault="005F2160" w:rsidP="00326C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A76A7"/>
    <w:multiLevelType w:val="hybridMultilevel"/>
    <w:tmpl w:val="703C4992"/>
    <w:lvl w:ilvl="0" w:tplc="83FE17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9474F"/>
    <w:multiLevelType w:val="hybridMultilevel"/>
    <w:tmpl w:val="F56A998C"/>
    <w:lvl w:ilvl="0" w:tplc="EEBC4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61688"/>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B87170"/>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4F7C97"/>
    <w:multiLevelType w:val="multilevel"/>
    <w:tmpl w:val="D426589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8573D"/>
    <w:multiLevelType w:val="hybridMultilevel"/>
    <w:tmpl w:val="B234E502"/>
    <w:lvl w:ilvl="0" w:tplc="E1E25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E6BC9"/>
    <w:multiLevelType w:val="multilevel"/>
    <w:tmpl w:val="8822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9879E1"/>
    <w:multiLevelType w:val="hybridMultilevel"/>
    <w:tmpl w:val="13BA1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C958A5"/>
    <w:multiLevelType w:val="hybridMultilevel"/>
    <w:tmpl w:val="9956F6EC"/>
    <w:lvl w:ilvl="0" w:tplc="28FCB3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430B94"/>
    <w:multiLevelType w:val="hybridMultilevel"/>
    <w:tmpl w:val="6F324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779F1"/>
    <w:multiLevelType w:val="multilevel"/>
    <w:tmpl w:val="E06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A2328A"/>
    <w:multiLevelType w:val="hybridMultilevel"/>
    <w:tmpl w:val="D892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3B2A10"/>
    <w:multiLevelType w:val="hybridMultilevel"/>
    <w:tmpl w:val="DC424FB4"/>
    <w:lvl w:ilvl="0" w:tplc="5D98E9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540DED"/>
    <w:multiLevelType w:val="hybridMultilevel"/>
    <w:tmpl w:val="1056F8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5"/>
  </w:num>
  <w:num w:numId="4">
    <w:abstractNumId w:val="5"/>
  </w:num>
  <w:num w:numId="5">
    <w:abstractNumId w:val="11"/>
  </w:num>
  <w:num w:numId="6">
    <w:abstractNumId w:val="10"/>
  </w:num>
  <w:num w:numId="7">
    <w:abstractNumId w:val="12"/>
  </w:num>
  <w:num w:numId="8">
    <w:abstractNumId w:val="2"/>
  </w:num>
  <w:num w:numId="9">
    <w:abstractNumId w:val="1"/>
  </w:num>
  <w:num w:numId="10">
    <w:abstractNumId w:val="3"/>
  </w:num>
  <w:num w:numId="11">
    <w:abstractNumId w:val="8"/>
  </w:num>
  <w:num w:numId="12">
    <w:abstractNumId w:val="14"/>
  </w:num>
  <w:num w:numId="13">
    <w:abstractNumId w:val="13"/>
  </w:num>
  <w:num w:numId="14">
    <w:abstractNumId w:val="6"/>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26C32"/>
    <w:rsid w:val="000072DB"/>
    <w:rsid w:val="00107089"/>
    <w:rsid w:val="00125618"/>
    <w:rsid w:val="00144969"/>
    <w:rsid w:val="0014757C"/>
    <w:rsid w:val="00152E7C"/>
    <w:rsid w:val="00157E75"/>
    <w:rsid w:val="00191234"/>
    <w:rsid w:val="001C6F08"/>
    <w:rsid w:val="00227969"/>
    <w:rsid w:val="002747CE"/>
    <w:rsid w:val="00280381"/>
    <w:rsid w:val="002B0BB5"/>
    <w:rsid w:val="0032567D"/>
    <w:rsid w:val="00326CD2"/>
    <w:rsid w:val="003365FC"/>
    <w:rsid w:val="00356AB2"/>
    <w:rsid w:val="00387A07"/>
    <w:rsid w:val="0039483A"/>
    <w:rsid w:val="00434D98"/>
    <w:rsid w:val="004424FD"/>
    <w:rsid w:val="00493B82"/>
    <w:rsid w:val="00535EF1"/>
    <w:rsid w:val="005B146D"/>
    <w:rsid w:val="005B1EBC"/>
    <w:rsid w:val="005F2160"/>
    <w:rsid w:val="0063524B"/>
    <w:rsid w:val="00645FF4"/>
    <w:rsid w:val="006B4E11"/>
    <w:rsid w:val="007060A8"/>
    <w:rsid w:val="0078606D"/>
    <w:rsid w:val="007A5C16"/>
    <w:rsid w:val="00821568"/>
    <w:rsid w:val="00896E00"/>
    <w:rsid w:val="008B3C64"/>
    <w:rsid w:val="008E05E5"/>
    <w:rsid w:val="00954C02"/>
    <w:rsid w:val="0098466D"/>
    <w:rsid w:val="009D6E44"/>
    <w:rsid w:val="00A6013D"/>
    <w:rsid w:val="00AE5D2E"/>
    <w:rsid w:val="00B33799"/>
    <w:rsid w:val="00B52347"/>
    <w:rsid w:val="00BD60C9"/>
    <w:rsid w:val="00BE0392"/>
    <w:rsid w:val="00BE19C6"/>
    <w:rsid w:val="00C23600"/>
    <w:rsid w:val="00C77AD7"/>
    <w:rsid w:val="00C8259D"/>
    <w:rsid w:val="00C8629B"/>
    <w:rsid w:val="00CF5DDD"/>
    <w:rsid w:val="00D34C48"/>
    <w:rsid w:val="00D415F8"/>
    <w:rsid w:val="00D84A00"/>
    <w:rsid w:val="00D9455B"/>
    <w:rsid w:val="00DA0F41"/>
    <w:rsid w:val="00DB03DE"/>
    <w:rsid w:val="00DC7C0E"/>
    <w:rsid w:val="00E6797D"/>
    <w:rsid w:val="00E71726"/>
    <w:rsid w:val="00EB6A0E"/>
    <w:rsid w:val="00EF46E8"/>
    <w:rsid w:val="00F24A84"/>
    <w:rsid w:val="00F26C32"/>
    <w:rsid w:val="00F353C9"/>
    <w:rsid w:val="00F57D6E"/>
    <w:rsid w:val="00F6539B"/>
    <w:rsid w:val="00FB3D52"/>
    <w:rsid w:val="00FD3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6C85A64-F549-4FF1-8B9E-9B222BEE2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392"/>
  </w:style>
  <w:style w:type="paragraph" w:styleId="Heading1">
    <w:name w:val="heading 1"/>
    <w:basedOn w:val="Normal"/>
    <w:next w:val="Normal"/>
    <w:link w:val="Heading1Char"/>
    <w:uiPriority w:val="9"/>
    <w:qFormat/>
    <w:rsid w:val="00FD36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7060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060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C64"/>
    <w:pPr>
      <w:ind w:left="720"/>
      <w:contextualSpacing/>
    </w:pPr>
  </w:style>
  <w:style w:type="paragraph" w:styleId="NormalWeb">
    <w:name w:val="Normal (Web)"/>
    <w:basedOn w:val="Normal"/>
    <w:uiPriority w:val="99"/>
    <w:unhideWhenUsed/>
    <w:rsid w:val="007060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060A8"/>
    <w:rPr>
      <w:i/>
      <w:iCs/>
    </w:rPr>
  </w:style>
  <w:style w:type="character" w:styleId="Strong">
    <w:name w:val="Strong"/>
    <w:basedOn w:val="DefaultParagraphFont"/>
    <w:uiPriority w:val="22"/>
    <w:qFormat/>
    <w:rsid w:val="007060A8"/>
    <w:rPr>
      <w:b/>
      <w:bCs/>
    </w:rPr>
  </w:style>
  <w:style w:type="character" w:customStyle="1" w:styleId="sr-only">
    <w:name w:val="sr-only"/>
    <w:basedOn w:val="DefaultParagraphFont"/>
    <w:rsid w:val="007060A8"/>
  </w:style>
  <w:style w:type="character" w:customStyle="1" w:styleId="Heading2Char">
    <w:name w:val="Heading 2 Char"/>
    <w:basedOn w:val="DefaultParagraphFont"/>
    <w:link w:val="Heading2"/>
    <w:uiPriority w:val="9"/>
    <w:rsid w:val="007060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60A8"/>
    <w:rPr>
      <w:rFonts w:ascii="Times New Roman" w:eastAsia="Times New Roman" w:hAnsi="Times New Roman" w:cs="Times New Roman"/>
      <w:b/>
      <w:bCs/>
      <w:sz w:val="27"/>
      <w:szCs w:val="27"/>
    </w:rPr>
  </w:style>
  <w:style w:type="table" w:customStyle="1" w:styleId="ListTable21">
    <w:name w:val="List Table 21"/>
    <w:basedOn w:val="TableNormal"/>
    <w:uiPriority w:val="47"/>
    <w:rsid w:val="0063524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rsid w:val="0063524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326CD2"/>
    <w:rPr>
      <w:color w:val="0563C1" w:themeColor="hyperlink"/>
      <w:u w:val="single"/>
    </w:rPr>
  </w:style>
  <w:style w:type="paragraph" w:styleId="Header">
    <w:name w:val="header"/>
    <w:basedOn w:val="Normal"/>
    <w:link w:val="HeaderChar"/>
    <w:uiPriority w:val="99"/>
    <w:unhideWhenUsed/>
    <w:rsid w:val="00326C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CD2"/>
  </w:style>
  <w:style w:type="paragraph" w:styleId="Footer">
    <w:name w:val="footer"/>
    <w:basedOn w:val="Normal"/>
    <w:link w:val="FooterChar"/>
    <w:uiPriority w:val="99"/>
    <w:unhideWhenUsed/>
    <w:rsid w:val="00326C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CD2"/>
  </w:style>
  <w:style w:type="character" w:customStyle="1" w:styleId="Heading1Char">
    <w:name w:val="Heading 1 Char"/>
    <w:basedOn w:val="DefaultParagraphFont"/>
    <w:link w:val="Heading1"/>
    <w:uiPriority w:val="9"/>
    <w:rsid w:val="00FD368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D3687"/>
    <w:pPr>
      <w:outlineLvl w:val="9"/>
    </w:pPr>
  </w:style>
  <w:style w:type="paragraph" w:styleId="TOC1">
    <w:name w:val="toc 1"/>
    <w:basedOn w:val="Normal"/>
    <w:next w:val="Normal"/>
    <w:autoRedefine/>
    <w:uiPriority w:val="39"/>
    <w:unhideWhenUsed/>
    <w:rsid w:val="00FD3687"/>
    <w:pPr>
      <w:spacing w:after="100"/>
    </w:pPr>
  </w:style>
  <w:style w:type="paragraph" w:styleId="TOC2">
    <w:name w:val="toc 2"/>
    <w:basedOn w:val="Normal"/>
    <w:next w:val="Normal"/>
    <w:autoRedefine/>
    <w:uiPriority w:val="39"/>
    <w:unhideWhenUsed/>
    <w:rsid w:val="00FD3687"/>
    <w:pPr>
      <w:spacing w:after="100"/>
      <w:ind w:left="220"/>
    </w:pPr>
  </w:style>
  <w:style w:type="paragraph" w:styleId="BalloonText">
    <w:name w:val="Balloon Text"/>
    <w:basedOn w:val="Normal"/>
    <w:link w:val="BalloonTextChar"/>
    <w:uiPriority w:val="99"/>
    <w:semiHidden/>
    <w:unhideWhenUsed/>
    <w:rsid w:val="00B337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7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79854">
      <w:bodyDiv w:val="1"/>
      <w:marLeft w:val="0"/>
      <w:marRight w:val="0"/>
      <w:marTop w:val="0"/>
      <w:marBottom w:val="0"/>
      <w:divBdr>
        <w:top w:val="none" w:sz="0" w:space="0" w:color="auto"/>
        <w:left w:val="none" w:sz="0" w:space="0" w:color="auto"/>
        <w:bottom w:val="none" w:sz="0" w:space="0" w:color="auto"/>
        <w:right w:val="none" w:sz="0" w:space="0" w:color="auto"/>
      </w:divBdr>
    </w:div>
    <w:div w:id="355280295">
      <w:bodyDiv w:val="1"/>
      <w:marLeft w:val="0"/>
      <w:marRight w:val="0"/>
      <w:marTop w:val="0"/>
      <w:marBottom w:val="0"/>
      <w:divBdr>
        <w:top w:val="none" w:sz="0" w:space="0" w:color="auto"/>
        <w:left w:val="none" w:sz="0" w:space="0" w:color="auto"/>
        <w:bottom w:val="none" w:sz="0" w:space="0" w:color="auto"/>
        <w:right w:val="none" w:sz="0" w:space="0" w:color="auto"/>
      </w:divBdr>
    </w:div>
    <w:div w:id="407846727">
      <w:bodyDiv w:val="1"/>
      <w:marLeft w:val="0"/>
      <w:marRight w:val="0"/>
      <w:marTop w:val="0"/>
      <w:marBottom w:val="0"/>
      <w:divBdr>
        <w:top w:val="none" w:sz="0" w:space="0" w:color="auto"/>
        <w:left w:val="none" w:sz="0" w:space="0" w:color="auto"/>
        <w:bottom w:val="none" w:sz="0" w:space="0" w:color="auto"/>
        <w:right w:val="none" w:sz="0" w:space="0" w:color="auto"/>
      </w:divBdr>
      <w:divsChild>
        <w:div w:id="1376853088">
          <w:marLeft w:val="0"/>
          <w:marRight w:val="0"/>
          <w:marTop w:val="0"/>
          <w:marBottom w:val="0"/>
          <w:divBdr>
            <w:top w:val="none" w:sz="0" w:space="0" w:color="auto"/>
            <w:left w:val="none" w:sz="0" w:space="0" w:color="auto"/>
            <w:bottom w:val="none" w:sz="0" w:space="0" w:color="auto"/>
            <w:right w:val="none" w:sz="0" w:space="0" w:color="auto"/>
          </w:divBdr>
          <w:divsChild>
            <w:div w:id="97676868">
              <w:marLeft w:val="0"/>
              <w:marRight w:val="0"/>
              <w:marTop w:val="0"/>
              <w:marBottom w:val="0"/>
              <w:divBdr>
                <w:top w:val="none" w:sz="0" w:space="0" w:color="auto"/>
                <w:left w:val="none" w:sz="0" w:space="0" w:color="auto"/>
                <w:bottom w:val="none" w:sz="0" w:space="0" w:color="auto"/>
                <w:right w:val="none" w:sz="0" w:space="0" w:color="auto"/>
              </w:divBdr>
              <w:divsChild>
                <w:div w:id="729427491">
                  <w:marLeft w:val="0"/>
                  <w:marRight w:val="0"/>
                  <w:marTop w:val="0"/>
                  <w:marBottom w:val="0"/>
                  <w:divBdr>
                    <w:top w:val="none" w:sz="0" w:space="0" w:color="auto"/>
                    <w:left w:val="none" w:sz="0" w:space="0" w:color="auto"/>
                    <w:bottom w:val="none" w:sz="0" w:space="0" w:color="auto"/>
                    <w:right w:val="none" w:sz="0" w:space="0" w:color="auto"/>
                  </w:divBdr>
                  <w:divsChild>
                    <w:div w:id="1930773686">
                      <w:marLeft w:val="0"/>
                      <w:marRight w:val="0"/>
                      <w:marTop w:val="0"/>
                      <w:marBottom w:val="0"/>
                      <w:divBdr>
                        <w:top w:val="none" w:sz="0" w:space="0" w:color="auto"/>
                        <w:left w:val="none" w:sz="0" w:space="0" w:color="auto"/>
                        <w:bottom w:val="none" w:sz="0" w:space="0" w:color="auto"/>
                        <w:right w:val="none" w:sz="0" w:space="0" w:color="auto"/>
                      </w:divBdr>
                      <w:divsChild>
                        <w:div w:id="672949588">
                          <w:marLeft w:val="0"/>
                          <w:marRight w:val="0"/>
                          <w:marTop w:val="0"/>
                          <w:marBottom w:val="0"/>
                          <w:divBdr>
                            <w:top w:val="none" w:sz="0" w:space="0" w:color="auto"/>
                            <w:left w:val="none" w:sz="0" w:space="0" w:color="auto"/>
                            <w:bottom w:val="none" w:sz="0" w:space="0" w:color="auto"/>
                            <w:right w:val="none" w:sz="0" w:space="0" w:color="auto"/>
                          </w:divBdr>
                          <w:divsChild>
                            <w:div w:id="1082489589">
                              <w:marLeft w:val="0"/>
                              <w:marRight w:val="0"/>
                              <w:marTop w:val="0"/>
                              <w:marBottom w:val="0"/>
                              <w:divBdr>
                                <w:top w:val="none" w:sz="0" w:space="0" w:color="auto"/>
                                <w:left w:val="none" w:sz="0" w:space="0" w:color="auto"/>
                                <w:bottom w:val="none" w:sz="0" w:space="0" w:color="auto"/>
                                <w:right w:val="none" w:sz="0" w:space="0" w:color="auto"/>
                              </w:divBdr>
                              <w:divsChild>
                                <w:div w:id="2115468101">
                                  <w:marLeft w:val="0"/>
                                  <w:marRight w:val="0"/>
                                  <w:marTop w:val="0"/>
                                  <w:marBottom w:val="0"/>
                                  <w:divBdr>
                                    <w:top w:val="none" w:sz="0" w:space="0" w:color="auto"/>
                                    <w:left w:val="none" w:sz="0" w:space="0" w:color="auto"/>
                                    <w:bottom w:val="none" w:sz="0" w:space="0" w:color="auto"/>
                                    <w:right w:val="none" w:sz="0" w:space="0" w:color="auto"/>
                                  </w:divBdr>
                                  <w:divsChild>
                                    <w:div w:id="51072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337303">
                      <w:marLeft w:val="0"/>
                      <w:marRight w:val="0"/>
                      <w:marTop w:val="0"/>
                      <w:marBottom w:val="0"/>
                      <w:divBdr>
                        <w:top w:val="none" w:sz="0" w:space="0" w:color="auto"/>
                        <w:left w:val="none" w:sz="0" w:space="0" w:color="auto"/>
                        <w:bottom w:val="none" w:sz="0" w:space="0" w:color="auto"/>
                        <w:right w:val="none" w:sz="0" w:space="0" w:color="auto"/>
                      </w:divBdr>
                      <w:divsChild>
                        <w:div w:id="34474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809033">
      <w:bodyDiv w:val="1"/>
      <w:marLeft w:val="0"/>
      <w:marRight w:val="0"/>
      <w:marTop w:val="0"/>
      <w:marBottom w:val="0"/>
      <w:divBdr>
        <w:top w:val="none" w:sz="0" w:space="0" w:color="auto"/>
        <w:left w:val="none" w:sz="0" w:space="0" w:color="auto"/>
        <w:bottom w:val="none" w:sz="0" w:space="0" w:color="auto"/>
        <w:right w:val="none" w:sz="0" w:space="0" w:color="auto"/>
      </w:divBdr>
    </w:div>
    <w:div w:id="571698316">
      <w:bodyDiv w:val="1"/>
      <w:marLeft w:val="0"/>
      <w:marRight w:val="0"/>
      <w:marTop w:val="0"/>
      <w:marBottom w:val="0"/>
      <w:divBdr>
        <w:top w:val="none" w:sz="0" w:space="0" w:color="auto"/>
        <w:left w:val="none" w:sz="0" w:space="0" w:color="auto"/>
        <w:bottom w:val="none" w:sz="0" w:space="0" w:color="auto"/>
        <w:right w:val="none" w:sz="0" w:space="0" w:color="auto"/>
      </w:divBdr>
    </w:div>
    <w:div w:id="797603823">
      <w:bodyDiv w:val="1"/>
      <w:marLeft w:val="0"/>
      <w:marRight w:val="0"/>
      <w:marTop w:val="0"/>
      <w:marBottom w:val="0"/>
      <w:divBdr>
        <w:top w:val="none" w:sz="0" w:space="0" w:color="auto"/>
        <w:left w:val="none" w:sz="0" w:space="0" w:color="auto"/>
        <w:bottom w:val="none" w:sz="0" w:space="0" w:color="auto"/>
        <w:right w:val="none" w:sz="0" w:space="0" w:color="auto"/>
      </w:divBdr>
    </w:div>
    <w:div w:id="858548291">
      <w:bodyDiv w:val="1"/>
      <w:marLeft w:val="0"/>
      <w:marRight w:val="0"/>
      <w:marTop w:val="0"/>
      <w:marBottom w:val="0"/>
      <w:divBdr>
        <w:top w:val="none" w:sz="0" w:space="0" w:color="auto"/>
        <w:left w:val="none" w:sz="0" w:space="0" w:color="auto"/>
        <w:bottom w:val="none" w:sz="0" w:space="0" w:color="auto"/>
        <w:right w:val="none" w:sz="0" w:space="0" w:color="auto"/>
      </w:divBdr>
      <w:divsChild>
        <w:div w:id="1960137997">
          <w:marLeft w:val="0"/>
          <w:marRight w:val="0"/>
          <w:marTop w:val="0"/>
          <w:marBottom w:val="0"/>
          <w:divBdr>
            <w:top w:val="none" w:sz="0" w:space="0" w:color="auto"/>
            <w:left w:val="none" w:sz="0" w:space="0" w:color="auto"/>
            <w:bottom w:val="none" w:sz="0" w:space="0" w:color="auto"/>
            <w:right w:val="none" w:sz="0" w:space="0" w:color="auto"/>
          </w:divBdr>
          <w:divsChild>
            <w:div w:id="228225472">
              <w:marLeft w:val="0"/>
              <w:marRight w:val="0"/>
              <w:marTop w:val="0"/>
              <w:marBottom w:val="0"/>
              <w:divBdr>
                <w:top w:val="none" w:sz="0" w:space="0" w:color="auto"/>
                <w:left w:val="none" w:sz="0" w:space="0" w:color="auto"/>
                <w:bottom w:val="none" w:sz="0" w:space="0" w:color="auto"/>
                <w:right w:val="none" w:sz="0" w:space="0" w:color="auto"/>
              </w:divBdr>
            </w:div>
          </w:divsChild>
        </w:div>
        <w:div w:id="1021975568">
          <w:marLeft w:val="0"/>
          <w:marRight w:val="0"/>
          <w:marTop w:val="0"/>
          <w:marBottom w:val="0"/>
          <w:divBdr>
            <w:top w:val="none" w:sz="0" w:space="0" w:color="auto"/>
            <w:left w:val="none" w:sz="0" w:space="0" w:color="auto"/>
            <w:bottom w:val="none" w:sz="0" w:space="0" w:color="auto"/>
            <w:right w:val="none" w:sz="0" w:space="0" w:color="auto"/>
          </w:divBdr>
          <w:divsChild>
            <w:div w:id="196805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2514">
      <w:bodyDiv w:val="1"/>
      <w:marLeft w:val="0"/>
      <w:marRight w:val="0"/>
      <w:marTop w:val="0"/>
      <w:marBottom w:val="0"/>
      <w:divBdr>
        <w:top w:val="none" w:sz="0" w:space="0" w:color="auto"/>
        <w:left w:val="none" w:sz="0" w:space="0" w:color="auto"/>
        <w:bottom w:val="none" w:sz="0" w:space="0" w:color="auto"/>
        <w:right w:val="none" w:sz="0" w:space="0" w:color="auto"/>
      </w:divBdr>
    </w:div>
    <w:div w:id="878319188">
      <w:bodyDiv w:val="1"/>
      <w:marLeft w:val="0"/>
      <w:marRight w:val="0"/>
      <w:marTop w:val="0"/>
      <w:marBottom w:val="0"/>
      <w:divBdr>
        <w:top w:val="none" w:sz="0" w:space="0" w:color="auto"/>
        <w:left w:val="none" w:sz="0" w:space="0" w:color="auto"/>
        <w:bottom w:val="none" w:sz="0" w:space="0" w:color="auto"/>
        <w:right w:val="none" w:sz="0" w:space="0" w:color="auto"/>
      </w:divBdr>
    </w:div>
    <w:div w:id="1140196071">
      <w:bodyDiv w:val="1"/>
      <w:marLeft w:val="0"/>
      <w:marRight w:val="0"/>
      <w:marTop w:val="0"/>
      <w:marBottom w:val="0"/>
      <w:divBdr>
        <w:top w:val="none" w:sz="0" w:space="0" w:color="auto"/>
        <w:left w:val="none" w:sz="0" w:space="0" w:color="auto"/>
        <w:bottom w:val="none" w:sz="0" w:space="0" w:color="auto"/>
        <w:right w:val="none" w:sz="0" w:space="0" w:color="auto"/>
      </w:divBdr>
    </w:div>
    <w:div w:id="1240598918">
      <w:bodyDiv w:val="1"/>
      <w:marLeft w:val="0"/>
      <w:marRight w:val="0"/>
      <w:marTop w:val="0"/>
      <w:marBottom w:val="0"/>
      <w:divBdr>
        <w:top w:val="none" w:sz="0" w:space="0" w:color="auto"/>
        <w:left w:val="none" w:sz="0" w:space="0" w:color="auto"/>
        <w:bottom w:val="none" w:sz="0" w:space="0" w:color="auto"/>
        <w:right w:val="none" w:sz="0" w:space="0" w:color="auto"/>
      </w:divBdr>
    </w:div>
    <w:div w:id="1272391968">
      <w:bodyDiv w:val="1"/>
      <w:marLeft w:val="0"/>
      <w:marRight w:val="0"/>
      <w:marTop w:val="0"/>
      <w:marBottom w:val="0"/>
      <w:divBdr>
        <w:top w:val="none" w:sz="0" w:space="0" w:color="auto"/>
        <w:left w:val="none" w:sz="0" w:space="0" w:color="auto"/>
        <w:bottom w:val="none" w:sz="0" w:space="0" w:color="auto"/>
        <w:right w:val="none" w:sz="0" w:space="0" w:color="auto"/>
      </w:divBdr>
    </w:div>
    <w:div w:id="1377505854">
      <w:bodyDiv w:val="1"/>
      <w:marLeft w:val="0"/>
      <w:marRight w:val="0"/>
      <w:marTop w:val="0"/>
      <w:marBottom w:val="0"/>
      <w:divBdr>
        <w:top w:val="none" w:sz="0" w:space="0" w:color="auto"/>
        <w:left w:val="none" w:sz="0" w:space="0" w:color="auto"/>
        <w:bottom w:val="none" w:sz="0" w:space="0" w:color="auto"/>
        <w:right w:val="none" w:sz="0" w:space="0" w:color="auto"/>
      </w:divBdr>
    </w:div>
    <w:div w:id="1535770840">
      <w:bodyDiv w:val="1"/>
      <w:marLeft w:val="0"/>
      <w:marRight w:val="0"/>
      <w:marTop w:val="0"/>
      <w:marBottom w:val="0"/>
      <w:divBdr>
        <w:top w:val="none" w:sz="0" w:space="0" w:color="auto"/>
        <w:left w:val="none" w:sz="0" w:space="0" w:color="auto"/>
        <w:bottom w:val="none" w:sz="0" w:space="0" w:color="auto"/>
        <w:right w:val="none" w:sz="0" w:space="0" w:color="auto"/>
      </w:divBdr>
    </w:div>
    <w:div w:id="1872110896">
      <w:bodyDiv w:val="1"/>
      <w:marLeft w:val="0"/>
      <w:marRight w:val="0"/>
      <w:marTop w:val="0"/>
      <w:marBottom w:val="0"/>
      <w:divBdr>
        <w:top w:val="none" w:sz="0" w:space="0" w:color="auto"/>
        <w:left w:val="none" w:sz="0" w:space="0" w:color="auto"/>
        <w:bottom w:val="none" w:sz="0" w:space="0" w:color="auto"/>
        <w:right w:val="none" w:sz="0" w:space="0" w:color="auto"/>
      </w:divBdr>
    </w:div>
    <w:div w:id="1891845303">
      <w:bodyDiv w:val="1"/>
      <w:marLeft w:val="0"/>
      <w:marRight w:val="0"/>
      <w:marTop w:val="0"/>
      <w:marBottom w:val="0"/>
      <w:divBdr>
        <w:top w:val="none" w:sz="0" w:space="0" w:color="auto"/>
        <w:left w:val="none" w:sz="0" w:space="0" w:color="auto"/>
        <w:bottom w:val="none" w:sz="0" w:space="0" w:color="auto"/>
        <w:right w:val="none" w:sz="0" w:space="0" w:color="auto"/>
      </w:divBdr>
    </w:div>
    <w:div w:id="1895238039">
      <w:bodyDiv w:val="1"/>
      <w:marLeft w:val="0"/>
      <w:marRight w:val="0"/>
      <w:marTop w:val="0"/>
      <w:marBottom w:val="0"/>
      <w:divBdr>
        <w:top w:val="none" w:sz="0" w:space="0" w:color="auto"/>
        <w:left w:val="none" w:sz="0" w:space="0" w:color="auto"/>
        <w:bottom w:val="none" w:sz="0" w:space="0" w:color="auto"/>
        <w:right w:val="none" w:sz="0" w:space="0" w:color="auto"/>
      </w:divBdr>
    </w:div>
    <w:div w:id="1900703642">
      <w:bodyDiv w:val="1"/>
      <w:marLeft w:val="0"/>
      <w:marRight w:val="0"/>
      <w:marTop w:val="0"/>
      <w:marBottom w:val="0"/>
      <w:divBdr>
        <w:top w:val="none" w:sz="0" w:space="0" w:color="auto"/>
        <w:left w:val="none" w:sz="0" w:space="0" w:color="auto"/>
        <w:bottom w:val="none" w:sz="0" w:space="0" w:color="auto"/>
        <w:right w:val="none" w:sz="0" w:space="0" w:color="auto"/>
      </w:divBdr>
    </w:div>
    <w:div w:id="197741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9DD85-EFA6-4B8A-BCE1-7165BCFC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40</Pages>
  <Words>5135</Words>
  <Characters>29271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DELL</cp:lastModifiedBy>
  <cp:revision>25</cp:revision>
  <cp:lastPrinted>2025-07-18T21:37:00Z</cp:lastPrinted>
  <dcterms:created xsi:type="dcterms:W3CDTF">2025-07-05T08:10:00Z</dcterms:created>
  <dcterms:modified xsi:type="dcterms:W3CDTF">2025-07-18T21:44:00Z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ies>
</file>