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BB14" w14:textId="77777777" w:rsidR="00767CC6" w:rsidRPr="002A4B84" w:rsidRDefault="00767CC6" w:rsidP="00415DFB">
      <w:pPr>
        <w:spacing w:after="0"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ROLE OF BROADCAST MEDIA IN PROMOTING WOMEN'S POLITICAL PARTICIPATION IN ILORIN METROPOLIS, KWARA STATE.</w:t>
      </w:r>
    </w:p>
    <w:p w14:paraId="7966E0FA" w14:textId="77777777" w:rsidR="00767CC6" w:rsidRPr="002A4B84" w:rsidRDefault="00767CC6" w:rsidP="00415DFB">
      <w:pPr>
        <w:spacing w:line="480" w:lineRule="auto"/>
        <w:jc w:val="center"/>
        <w:rPr>
          <w:rFonts w:ascii="Bookman Old Style" w:hAnsi="Bookman Old Style" w:cs="Times New Roman"/>
          <w:b/>
          <w:bCs/>
          <w:sz w:val="28"/>
          <w:szCs w:val="28"/>
        </w:rPr>
      </w:pPr>
    </w:p>
    <w:p w14:paraId="7AD1DA8A" w14:textId="77777777" w:rsidR="00767CC6" w:rsidRPr="002A4B84" w:rsidRDefault="00767CC6" w:rsidP="00415DFB">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By</w:t>
      </w:r>
    </w:p>
    <w:p w14:paraId="5FB9ECEC" w14:textId="77777777" w:rsidR="00767CC6" w:rsidRPr="002A4B84" w:rsidRDefault="00767CC6" w:rsidP="00415DFB">
      <w:pPr>
        <w:spacing w:after="0"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MARK SAMSON GANA</w:t>
      </w:r>
    </w:p>
    <w:p w14:paraId="7AC2FF42" w14:textId="77777777" w:rsidR="00767CC6" w:rsidRPr="002A4B84" w:rsidRDefault="00767CC6" w:rsidP="00415DFB">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HND/23/MAC/FT/0715</w:t>
      </w:r>
    </w:p>
    <w:p w14:paraId="25C78BE7" w14:textId="77777777" w:rsidR="00767CC6" w:rsidRPr="002A4B84" w:rsidRDefault="00767CC6" w:rsidP="00415DFB">
      <w:pPr>
        <w:spacing w:line="480" w:lineRule="auto"/>
        <w:jc w:val="center"/>
        <w:rPr>
          <w:rFonts w:ascii="Bookman Old Style" w:hAnsi="Bookman Old Style" w:cs="Times New Roman"/>
          <w:b/>
          <w:bCs/>
          <w:sz w:val="28"/>
          <w:szCs w:val="28"/>
        </w:rPr>
      </w:pPr>
    </w:p>
    <w:p w14:paraId="734ED962" w14:textId="77777777" w:rsidR="00767CC6" w:rsidRPr="002A4B84" w:rsidRDefault="00767CC6" w:rsidP="00415DFB">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BEING A RESEARCH PROJECT SUBMITTED TO THE DEPARTMENT OF MASS COMMUNICATION INSTITUTE OF INFORMATION AND COMMUNICATION TECHNOLOGY</w:t>
      </w:r>
    </w:p>
    <w:p w14:paraId="32F674D8" w14:textId="77777777" w:rsidR="00767CC6" w:rsidRPr="002A4B84" w:rsidRDefault="00767CC6" w:rsidP="00415DFB">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(IICT), KWARA STATE POLYTECHNIC, ILORIN</w:t>
      </w:r>
    </w:p>
    <w:p w14:paraId="33ED6035" w14:textId="77777777" w:rsidR="00767CC6" w:rsidRPr="002A4B84" w:rsidRDefault="00767CC6" w:rsidP="00415DFB">
      <w:pPr>
        <w:spacing w:line="480" w:lineRule="auto"/>
        <w:jc w:val="center"/>
        <w:rPr>
          <w:rFonts w:ascii="Bookman Old Style" w:hAnsi="Bookman Old Style" w:cs="Times New Roman"/>
          <w:b/>
          <w:bCs/>
          <w:sz w:val="28"/>
          <w:szCs w:val="28"/>
        </w:rPr>
      </w:pPr>
    </w:p>
    <w:p w14:paraId="34908DA6" w14:textId="77777777" w:rsidR="00767CC6" w:rsidRPr="002A4B84" w:rsidRDefault="00767CC6" w:rsidP="00415DFB">
      <w:pPr>
        <w:spacing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IN PARTIAL FUFILMENT OF THE REQUIREMENTS FOR THE AWARD OF HIGHER NATIONAL DIPLOMA (HND) IN MASS COMMUNICATION</w:t>
      </w:r>
    </w:p>
    <w:p w14:paraId="2896DC38" w14:textId="1119ABA3" w:rsidR="00DC7C89" w:rsidRPr="002A4B84" w:rsidRDefault="00F204AD" w:rsidP="00415DFB">
      <w:pPr>
        <w:spacing w:line="480" w:lineRule="auto"/>
        <w:ind w:left="5760" w:firstLine="720"/>
        <w:jc w:val="center"/>
        <w:rPr>
          <w:rFonts w:ascii="Bookman Old Style" w:hAnsi="Bookman Old Style" w:cs="Times New Roman"/>
          <w:b/>
          <w:bCs/>
          <w:sz w:val="28"/>
          <w:szCs w:val="28"/>
        </w:rPr>
      </w:pPr>
      <w:r>
        <w:rPr>
          <w:rFonts w:ascii="Bookman Old Style" w:hAnsi="Bookman Old Style" w:cs="Times New Roman"/>
          <w:b/>
          <w:bCs/>
          <w:noProof/>
          <w:sz w:val="28"/>
          <w:szCs w:val="28"/>
        </w:rPr>
        <mc:AlternateContent>
          <mc:Choice Requires="wps">
            <w:drawing>
              <wp:anchor distT="0" distB="0" distL="114300" distR="114300" simplePos="0" relativeHeight="251671552" behindDoc="0" locked="0" layoutInCell="1" allowOverlap="1" wp14:anchorId="20DA3AAC" wp14:editId="3F41139A">
                <wp:simplePos x="0" y="0"/>
                <wp:positionH relativeFrom="column">
                  <wp:posOffset>2514600</wp:posOffset>
                </wp:positionH>
                <wp:positionV relativeFrom="paragraph">
                  <wp:posOffset>701040</wp:posOffset>
                </wp:positionV>
                <wp:extent cx="390525" cy="247650"/>
                <wp:effectExtent l="0" t="0" r="28575" b="19050"/>
                <wp:wrapNone/>
                <wp:docPr id="716434709" name="Text Box 13"/>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bg1"/>
                        </a:solidFill>
                        <a:ln w="6350">
                          <a:solidFill>
                            <a:schemeClr val="bg1"/>
                          </a:solidFill>
                        </a:ln>
                      </wps:spPr>
                      <wps:txbx>
                        <w:txbxContent>
                          <w:p w14:paraId="6A1CC49F" w14:textId="77777777" w:rsidR="00F204AD" w:rsidRDefault="00F20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A3AAC" id="_x0000_t202" coordsize="21600,21600" o:spt="202" path="m,l,21600r21600,l21600,xe">
                <v:stroke joinstyle="miter"/>
                <v:path gradientshapeok="t" o:connecttype="rect"/>
              </v:shapetype>
              <v:shape id="Text Box 13" o:spid="_x0000_s1026" type="#_x0000_t202" style="position:absolute;left:0;text-align:left;margin-left:198pt;margin-top:55.2pt;width:30.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" fillcolor="white [3212]" strokecolor="white [3212]" strokeweight=".5pt">
                <v:textbox>
                  <w:txbxContent>
                    <w:p w14:paraId="6A1CC49F" w14:textId="77777777" w:rsidR="00F204AD" w:rsidRDefault="00F204AD"/>
                  </w:txbxContent>
                </v:textbox>
              </v:shape>
            </w:pict>
          </mc:Fallback>
        </mc:AlternateContent>
      </w:r>
      <w:r w:rsidR="00767CC6" w:rsidRPr="002A4B84">
        <w:rPr>
          <w:rFonts w:ascii="Bookman Old Style" w:hAnsi="Bookman Old Style" w:cs="Times New Roman"/>
          <w:b/>
          <w:bCs/>
          <w:sz w:val="28"/>
          <w:szCs w:val="28"/>
        </w:rPr>
        <w:t>JULY, 2025</w:t>
      </w:r>
    </w:p>
    <w:p w14:paraId="415C0547" w14:textId="77777777" w:rsidR="00767CC6" w:rsidRPr="00767CC6" w:rsidRDefault="00767CC6" w:rsidP="002A4B84">
      <w:pPr>
        <w:spacing w:line="480" w:lineRule="auto"/>
        <w:jc w:val="center"/>
        <w:rPr>
          <w:rFonts w:ascii="Times New Roman" w:hAnsi="Times New Roman" w:cs="Times New Roman"/>
          <w:b/>
          <w:bCs/>
          <w:sz w:val="26"/>
          <w:szCs w:val="26"/>
        </w:rPr>
      </w:pPr>
      <w:r w:rsidRPr="00767CC6">
        <w:rPr>
          <w:rFonts w:ascii="Times New Roman" w:hAnsi="Times New Roman" w:cs="Times New Roman"/>
          <w:b/>
          <w:bCs/>
          <w:sz w:val="26"/>
          <w:szCs w:val="26"/>
        </w:rPr>
        <w:lastRenderedPageBreak/>
        <w:t>CERTIFICATION</w:t>
      </w:r>
    </w:p>
    <w:p w14:paraId="02434425" w14:textId="621C20D3" w:rsidR="00767CC6" w:rsidRPr="00767CC6" w:rsidRDefault="00767CC6" w:rsidP="002A4B84">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This is to certify that </w:t>
      </w:r>
      <w:r w:rsidRPr="00767CC6">
        <w:rPr>
          <w:rFonts w:ascii="Times New Roman" w:hAnsi="Times New Roman" w:cs="Times New Roman"/>
          <w:b/>
          <w:bCs/>
          <w:sz w:val="26"/>
          <w:szCs w:val="26"/>
        </w:rPr>
        <w:t>MARK SAMSON GANA</w:t>
      </w:r>
      <w:r w:rsidRPr="00767CC6">
        <w:rPr>
          <w:rFonts w:ascii="Times New Roman" w:hAnsi="Times New Roman" w:cs="Times New Roman"/>
          <w:sz w:val="26"/>
          <w:szCs w:val="26"/>
        </w:rPr>
        <w:t xml:space="preserve"> with matriculation number </w:t>
      </w:r>
      <w:r w:rsidRPr="00767CC6">
        <w:rPr>
          <w:rFonts w:ascii="Times New Roman" w:hAnsi="Times New Roman" w:cs="Times New Roman"/>
          <w:b/>
          <w:bCs/>
          <w:sz w:val="26"/>
          <w:szCs w:val="26"/>
        </w:rPr>
        <w:t>HND/23/MAC/FT/0715</w:t>
      </w:r>
      <w:r w:rsidRPr="00767CC6">
        <w:rPr>
          <w:rFonts w:ascii="Times New Roman" w:hAnsi="Times New Roman" w:cs="Times New Roman"/>
          <w:sz w:val="26"/>
          <w:szCs w:val="26"/>
        </w:rPr>
        <w:t xml:space="preserve"> carried out this project which has been accepted and approved as part of the partial requirement for the award of Higher National Diploma (HND) in Mass Communication in the Department of Mass Communication. Institute Of Information </w:t>
      </w:r>
      <w:r w:rsidR="009575CA" w:rsidRPr="00767CC6">
        <w:rPr>
          <w:rFonts w:ascii="Times New Roman" w:hAnsi="Times New Roman" w:cs="Times New Roman"/>
          <w:sz w:val="26"/>
          <w:szCs w:val="26"/>
        </w:rPr>
        <w:t>and</w:t>
      </w:r>
      <w:r w:rsidRPr="00767CC6">
        <w:rPr>
          <w:rFonts w:ascii="Times New Roman" w:hAnsi="Times New Roman" w:cs="Times New Roman"/>
          <w:sz w:val="26"/>
          <w:szCs w:val="26"/>
        </w:rPr>
        <w:t xml:space="preserve"> Communication Technology, Kwara State Polytechnic. Ilorin.</w:t>
      </w:r>
    </w:p>
    <w:p w14:paraId="699A00A0" w14:textId="77777777" w:rsidR="00767CC6" w:rsidRDefault="00767CC6" w:rsidP="00767CC6">
      <w:pPr>
        <w:jc w:val="both"/>
        <w:rPr>
          <w:rFonts w:ascii="Times New Roman" w:hAnsi="Times New Roman" w:cs="Times New Roman"/>
          <w:sz w:val="26"/>
          <w:szCs w:val="26"/>
        </w:rPr>
      </w:pPr>
    </w:p>
    <w:p w14:paraId="10B68F62" w14:textId="0A642589"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009575CA">
        <w:rPr>
          <w:rFonts w:ascii="Times New Roman" w:hAnsi="Times New Roman" w:cs="Times New Roman"/>
          <w:b/>
          <w:bCs/>
          <w:sz w:val="26"/>
          <w:szCs w:val="26"/>
        </w:rPr>
        <w:tab/>
      </w:r>
      <w:r w:rsidRPr="00730FFC">
        <w:rPr>
          <w:rFonts w:ascii="Times New Roman" w:hAnsi="Times New Roman" w:cs="Times New Roman"/>
          <w:b/>
          <w:bCs/>
          <w:sz w:val="26"/>
          <w:szCs w:val="26"/>
        </w:rPr>
        <w:t>________________</w:t>
      </w:r>
    </w:p>
    <w:p w14:paraId="46A75F98" w14:textId="3F00A4E7"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MRS. SADIQ N.A.</w:t>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1E0B1E84" w14:textId="77777777" w:rsidR="00426A2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Project Supervisor</w:t>
      </w:r>
    </w:p>
    <w:p w14:paraId="2B9E6EB1" w14:textId="77777777" w:rsidR="003C7DEE" w:rsidRPr="002A4B84" w:rsidRDefault="003C7DEE" w:rsidP="00767CC6">
      <w:pPr>
        <w:jc w:val="both"/>
        <w:rPr>
          <w:rFonts w:ascii="Times New Roman" w:hAnsi="Times New Roman" w:cs="Times New Roman"/>
          <w:sz w:val="26"/>
          <w:szCs w:val="26"/>
        </w:rPr>
      </w:pPr>
    </w:p>
    <w:p w14:paraId="18DE78E4" w14:textId="00B67EDC" w:rsidR="00426A26" w:rsidRPr="00730FFC" w:rsidRDefault="00426A2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29D086CA" w14:textId="742D74C4"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OLOHUNGBEBE </w:t>
      </w:r>
      <w:proofErr w:type="gramStart"/>
      <w:r w:rsidRPr="00730FFC">
        <w:rPr>
          <w:rFonts w:ascii="Times New Roman" w:hAnsi="Times New Roman" w:cs="Times New Roman"/>
          <w:b/>
          <w:bCs/>
          <w:sz w:val="26"/>
          <w:szCs w:val="26"/>
        </w:rPr>
        <w:t>F.T</w:t>
      </w:r>
      <w:proofErr w:type="gramEnd"/>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3FCFC38E" w14:textId="77777777" w:rsidR="00767CC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Head of Department</w:t>
      </w:r>
    </w:p>
    <w:p w14:paraId="208E0610" w14:textId="77777777" w:rsidR="003C7DEE" w:rsidRPr="00730FFC" w:rsidRDefault="003C7DEE" w:rsidP="00767CC6">
      <w:pPr>
        <w:jc w:val="both"/>
        <w:rPr>
          <w:rFonts w:ascii="Times New Roman" w:hAnsi="Times New Roman" w:cs="Times New Roman"/>
          <w:b/>
          <w:bCs/>
          <w:sz w:val="26"/>
          <w:szCs w:val="26"/>
        </w:rPr>
      </w:pPr>
    </w:p>
    <w:p w14:paraId="16175B8F" w14:textId="4F19523A" w:rsidR="00426A26" w:rsidRPr="00730FFC" w:rsidRDefault="00426A2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192042A3" w14:textId="19746818"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OLUFADI </w:t>
      </w:r>
      <w:proofErr w:type="gramStart"/>
      <w:r w:rsidRPr="00730FFC">
        <w:rPr>
          <w:rFonts w:ascii="Times New Roman" w:hAnsi="Times New Roman" w:cs="Times New Roman"/>
          <w:b/>
          <w:bCs/>
          <w:sz w:val="26"/>
          <w:szCs w:val="26"/>
        </w:rPr>
        <w:t>B.A</w:t>
      </w:r>
      <w:proofErr w:type="gramEnd"/>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05A917D9" w14:textId="77777777" w:rsidR="00767CC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Project Coordinator</w:t>
      </w:r>
    </w:p>
    <w:p w14:paraId="43048EE3" w14:textId="77777777" w:rsidR="00767CC6" w:rsidRPr="00730FFC" w:rsidRDefault="00767CC6" w:rsidP="00767CC6">
      <w:pPr>
        <w:jc w:val="both"/>
        <w:rPr>
          <w:rFonts w:ascii="Times New Roman" w:hAnsi="Times New Roman" w:cs="Times New Roman"/>
          <w:b/>
          <w:bCs/>
          <w:sz w:val="26"/>
          <w:szCs w:val="26"/>
        </w:rPr>
      </w:pPr>
    </w:p>
    <w:p w14:paraId="5DE4215A" w14:textId="77777777" w:rsidR="003C7DEE" w:rsidRPr="00767CC6" w:rsidRDefault="003C7DEE" w:rsidP="00767CC6">
      <w:pPr>
        <w:jc w:val="both"/>
        <w:rPr>
          <w:rFonts w:ascii="Times New Roman" w:hAnsi="Times New Roman" w:cs="Times New Roman"/>
          <w:sz w:val="26"/>
          <w:szCs w:val="26"/>
        </w:rPr>
      </w:pPr>
    </w:p>
    <w:p w14:paraId="13E0582F" w14:textId="77777777" w:rsidR="00426A26" w:rsidRPr="00426A26" w:rsidRDefault="00426A26" w:rsidP="00426A26">
      <w:pPr>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DEDICATION</w:t>
      </w:r>
    </w:p>
    <w:p w14:paraId="20A3B86D" w14:textId="77777777" w:rsidR="00426A26" w:rsidRPr="00767CC6" w:rsidRDefault="00426A26" w:rsidP="00767CC6">
      <w:pPr>
        <w:jc w:val="both"/>
        <w:rPr>
          <w:rFonts w:ascii="Times New Roman" w:hAnsi="Times New Roman" w:cs="Times New Roman"/>
          <w:sz w:val="26"/>
          <w:szCs w:val="26"/>
        </w:rPr>
      </w:pPr>
      <w:r>
        <w:rPr>
          <w:rFonts w:ascii="Times New Roman" w:hAnsi="Times New Roman" w:cs="Times New Roman"/>
          <w:sz w:val="26"/>
          <w:szCs w:val="26"/>
        </w:rPr>
        <w:t>I dedicate this project to Almighty God who makes it possible to have gone through this project. May His name be praised.</w:t>
      </w:r>
    </w:p>
    <w:p w14:paraId="43E6EDA9" w14:textId="77777777" w:rsidR="00767CC6" w:rsidRPr="00767CC6" w:rsidRDefault="00767CC6" w:rsidP="00767CC6">
      <w:pPr>
        <w:jc w:val="both"/>
        <w:rPr>
          <w:rFonts w:ascii="Times New Roman" w:hAnsi="Times New Roman" w:cs="Times New Roman"/>
          <w:sz w:val="26"/>
          <w:szCs w:val="26"/>
        </w:rPr>
      </w:pPr>
    </w:p>
    <w:p w14:paraId="0D3851DA" w14:textId="77777777" w:rsidR="00767CC6" w:rsidRPr="00767CC6" w:rsidRDefault="00767CC6" w:rsidP="00767CC6">
      <w:pPr>
        <w:jc w:val="both"/>
        <w:rPr>
          <w:rFonts w:ascii="Times New Roman" w:hAnsi="Times New Roman" w:cs="Times New Roman"/>
          <w:sz w:val="26"/>
          <w:szCs w:val="26"/>
        </w:rPr>
      </w:pPr>
    </w:p>
    <w:p w14:paraId="44A8C96C" w14:textId="77777777" w:rsidR="00426A26" w:rsidRDefault="00426A26" w:rsidP="00767CC6">
      <w:pPr>
        <w:jc w:val="both"/>
        <w:rPr>
          <w:rFonts w:ascii="Times New Roman" w:hAnsi="Times New Roman" w:cs="Times New Roman"/>
          <w:sz w:val="26"/>
          <w:szCs w:val="26"/>
        </w:rPr>
      </w:pPr>
    </w:p>
    <w:p w14:paraId="1A441B0A" w14:textId="77777777" w:rsidR="00426A26" w:rsidRDefault="00426A26" w:rsidP="00767CC6">
      <w:pPr>
        <w:jc w:val="both"/>
        <w:rPr>
          <w:rFonts w:ascii="Times New Roman" w:hAnsi="Times New Roman" w:cs="Times New Roman"/>
          <w:sz w:val="26"/>
          <w:szCs w:val="26"/>
        </w:rPr>
      </w:pPr>
    </w:p>
    <w:p w14:paraId="41CE0A33" w14:textId="77777777" w:rsidR="00426A26" w:rsidRDefault="00426A26" w:rsidP="00767CC6">
      <w:pPr>
        <w:jc w:val="both"/>
        <w:rPr>
          <w:rFonts w:ascii="Times New Roman" w:hAnsi="Times New Roman" w:cs="Times New Roman"/>
          <w:sz w:val="26"/>
          <w:szCs w:val="26"/>
        </w:rPr>
      </w:pPr>
    </w:p>
    <w:p w14:paraId="186A2FE1" w14:textId="77777777" w:rsidR="00426A26" w:rsidRDefault="00426A26" w:rsidP="00767CC6">
      <w:pPr>
        <w:jc w:val="both"/>
        <w:rPr>
          <w:rFonts w:ascii="Times New Roman" w:hAnsi="Times New Roman" w:cs="Times New Roman"/>
          <w:sz w:val="26"/>
          <w:szCs w:val="26"/>
        </w:rPr>
      </w:pPr>
    </w:p>
    <w:p w14:paraId="3CBB8D0D" w14:textId="77777777" w:rsidR="00426A26" w:rsidRDefault="00426A26" w:rsidP="00767CC6">
      <w:pPr>
        <w:jc w:val="both"/>
        <w:rPr>
          <w:rFonts w:ascii="Times New Roman" w:hAnsi="Times New Roman" w:cs="Times New Roman"/>
          <w:sz w:val="26"/>
          <w:szCs w:val="26"/>
        </w:rPr>
      </w:pPr>
    </w:p>
    <w:p w14:paraId="021EFC0D" w14:textId="77777777" w:rsidR="00426A26" w:rsidRDefault="00426A26" w:rsidP="00767CC6">
      <w:pPr>
        <w:jc w:val="both"/>
        <w:rPr>
          <w:rFonts w:ascii="Times New Roman" w:hAnsi="Times New Roman" w:cs="Times New Roman"/>
          <w:sz w:val="26"/>
          <w:szCs w:val="26"/>
        </w:rPr>
      </w:pPr>
    </w:p>
    <w:p w14:paraId="79B82768" w14:textId="77777777" w:rsidR="00426A26" w:rsidRDefault="00426A26" w:rsidP="00767CC6">
      <w:pPr>
        <w:jc w:val="both"/>
        <w:rPr>
          <w:rFonts w:ascii="Times New Roman" w:hAnsi="Times New Roman" w:cs="Times New Roman"/>
          <w:sz w:val="26"/>
          <w:szCs w:val="26"/>
        </w:rPr>
      </w:pPr>
    </w:p>
    <w:p w14:paraId="28CCB2D4" w14:textId="77777777" w:rsidR="00426A26" w:rsidRDefault="00426A26" w:rsidP="00767CC6">
      <w:pPr>
        <w:jc w:val="both"/>
        <w:rPr>
          <w:rFonts w:ascii="Times New Roman" w:hAnsi="Times New Roman" w:cs="Times New Roman"/>
          <w:sz w:val="26"/>
          <w:szCs w:val="26"/>
        </w:rPr>
      </w:pPr>
    </w:p>
    <w:p w14:paraId="4FF524BD" w14:textId="77777777" w:rsidR="00426A26" w:rsidRDefault="00426A26" w:rsidP="00767CC6">
      <w:pPr>
        <w:jc w:val="both"/>
        <w:rPr>
          <w:rFonts w:ascii="Times New Roman" w:hAnsi="Times New Roman" w:cs="Times New Roman"/>
          <w:sz w:val="26"/>
          <w:szCs w:val="26"/>
        </w:rPr>
      </w:pPr>
    </w:p>
    <w:p w14:paraId="0A8F4992" w14:textId="77777777" w:rsidR="00426A26" w:rsidRDefault="00426A26" w:rsidP="00767CC6">
      <w:pPr>
        <w:jc w:val="both"/>
        <w:rPr>
          <w:rFonts w:ascii="Times New Roman" w:hAnsi="Times New Roman" w:cs="Times New Roman"/>
          <w:sz w:val="26"/>
          <w:szCs w:val="26"/>
        </w:rPr>
      </w:pPr>
    </w:p>
    <w:p w14:paraId="36061086" w14:textId="77777777" w:rsidR="00426A26" w:rsidRDefault="00426A26" w:rsidP="00767CC6">
      <w:pPr>
        <w:jc w:val="both"/>
        <w:rPr>
          <w:rFonts w:ascii="Times New Roman" w:hAnsi="Times New Roman" w:cs="Times New Roman"/>
          <w:sz w:val="26"/>
          <w:szCs w:val="26"/>
        </w:rPr>
      </w:pPr>
    </w:p>
    <w:p w14:paraId="21B4BE25" w14:textId="77777777" w:rsidR="00426A26" w:rsidRDefault="00426A26" w:rsidP="00767CC6">
      <w:pPr>
        <w:jc w:val="both"/>
        <w:rPr>
          <w:rFonts w:ascii="Times New Roman" w:hAnsi="Times New Roman" w:cs="Times New Roman"/>
          <w:sz w:val="26"/>
          <w:szCs w:val="26"/>
        </w:rPr>
      </w:pPr>
    </w:p>
    <w:p w14:paraId="2DEF66A3" w14:textId="77777777" w:rsidR="00426A26" w:rsidRDefault="00426A26" w:rsidP="00767CC6">
      <w:pPr>
        <w:jc w:val="both"/>
        <w:rPr>
          <w:rFonts w:ascii="Times New Roman" w:hAnsi="Times New Roman" w:cs="Times New Roman"/>
          <w:sz w:val="26"/>
          <w:szCs w:val="26"/>
        </w:rPr>
      </w:pPr>
    </w:p>
    <w:p w14:paraId="544142D8" w14:textId="77777777" w:rsidR="00426A26" w:rsidRDefault="00426A26" w:rsidP="00767CC6">
      <w:pPr>
        <w:jc w:val="both"/>
        <w:rPr>
          <w:rFonts w:ascii="Times New Roman" w:hAnsi="Times New Roman" w:cs="Times New Roman"/>
          <w:sz w:val="26"/>
          <w:szCs w:val="26"/>
        </w:rPr>
      </w:pPr>
    </w:p>
    <w:p w14:paraId="66AE4B2F" w14:textId="77777777" w:rsidR="00426A26" w:rsidRDefault="00426A26" w:rsidP="00767CC6">
      <w:pPr>
        <w:jc w:val="both"/>
        <w:rPr>
          <w:rFonts w:ascii="Times New Roman" w:hAnsi="Times New Roman" w:cs="Times New Roman"/>
          <w:sz w:val="26"/>
          <w:szCs w:val="26"/>
        </w:rPr>
      </w:pPr>
    </w:p>
    <w:p w14:paraId="4787276F" w14:textId="77777777" w:rsidR="00426A26" w:rsidRDefault="00426A26" w:rsidP="00767CC6">
      <w:pPr>
        <w:jc w:val="both"/>
        <w:rPr>
          <w:rFonts w:ascii="Times New Roman" w:hAnsi="Times New Roman" w:cs="Times New Roman"/>
          <w:sz w:val="26"/>
          <w:szCs w:val="26"/>
        </w:rPr>
      </w:pPr>
    </w:p>
    <w:p w14:paraId="2700B39A" w14:textId="77777777" w:rsidR="00426A26" w:rsidRDefault="00426A26" w:rsidP="00767CC6">
      <w:pPr>
        <w:jc w:val="both"/>
        <w:rPr>
          <w:rFonts w:ascii="Times New Roman" w:hAnsi="Times New Roman" w:cs="Times New Roman"/>
          <w:sz w:val="26"/>
          <w:szCs w:val="26"/>
        </w:rPr>
      </w:pPr>
    </w:p>
    <w:p w14:paraId="60F6F276" w14:textId="77777777" w:rsidR="00426A26" w:rsidRDefault="00426A26" w:rsidP="00767CC6">
      <w:pPr>
        <w:jc w:val="both"/>
        <w:rPr>
          <w:rFonts w:ascii="Times New Roman" w:hAnsi="Times New Roman" w:cs="Times New Roman"/>
          <w:sz w:val="26"/>
          <w:szCs w:val="26"/>
        </w:rPr>
      </w:pPr>
    </w:p>
    <w:p w14:paraId="56DB7D3D" w14:textId="77777777" w:rsidR="00881F6F" w:rsidRPr="00D00E17" w:rsidRDefault="00881F6F" w:rsidP="00881F6F">
      <w:pPr>
        <w:spacing w:line="480" w:lineRule="auto"/>
        <w:jc w:val="center"/>
        <w:rPr>
          <w:rFonts w:ascii="Times New Roman" w:hAnsi="Times New Roman" w:cs="Times New Roman"/>
          <w:b/>
          <w:bCs/>
        </w:rPr>
      </w:pPr>
      <w:r w:rsidRPr="00D00E17">
        <w:rPr>
          <w:rFonts w:ascii="Times New Roman" w:hAnsi="Times New Roman" w:cs="Times New Roman"/>
          <w:b/>
          <w:bCs/>
        </w:rPr>
        <w:lastRenderedPageBreak/>
        <w:t>ACKNOWLEDGEMENT</w:t>
      </w:r>
    </w:p>
    <w:p w14:paraId="3D60845F" w14:textId="77777777" w:rsidR="00881F6F" w:rsidRDefault="00881F6F" w:rsidP="00881F6F">
      <w:pPr>
        <w:spacing w:line="480" w:lineRule="auto"/>
        <w:jc w:val="both"/>
        <w:rPr>
          <w:rFonts w:ascii="Times New Roman" w:hAnsi="Times New Roman" w:cs="Times New Roman"/>
        </w:rPr>
      </w:pPr>
      <w:r w:rsidRPr="00D00E17">
        <w:rPr>
          <w:rFonts w:ascii="Times New Roman" w:hAnsi="Times New Roman" w:cs="Times New Roman"/>
        </w:rPr>
        <w:t xml:space="preserve">I am profoundly grateful to God Almighty for His unending favor and guidance throughout my </w:t>
      </w:r>
      <w:r>
        <w:rPr>
          <w:rFonts w:ascii="Times New Roman" w:hAnsi="Times New Roman" w:cs="Times New Roman"/>
        </w:rPr>
        <w:t xml:space="preserve">Higher </w:t>
      </w:r>
      <w:r w:rsidRPr="00D00E17">
        <w:rPr>
          <w:rFonts w:ascii="Times New Roman" w:hAnsi="Times New Roman" w:cs="Times New Roman"/>
        </w:rPr>
        <w:t>National Diploma program in this esteemed institution of learning. His grace has been my strength and sustenance in completing this academic journey and project work successfully.</w:t>
      </w:r>
    </w:p>
    <w:p w14:paraId="739DB948" w14:textId="3B751C53" w:rsidR="00881F6F" w:rsidRDefault="00881F6F" w:rsidP="00881F6F">
      <w:pPr>
        <w:spacing w:line="480" w:lineRule="auto"/>
        <w:ind w:firstLine="720"/>
        <w:jc w:val="both"/>
        <w:rPr>
          <w:rFonts w:ascii="Times New Roman" w:hAnsi="Times New Roman" w:cs="Times New Roman"/>
        </w:rPr>
      </w:pPr>
      <w:r w:rsidRPr="00D00E17">
        <w:rPr>
          <w:rFonts w:ascii="Times New Roman" w:hAnsi="Times New Roman" w:cs="Times New Roman"/>
        </w:rPr>
        <w:t>First and foremost,</w:t>
      </w:r>
      <w:r w:rsidRPr="00881F6F">
        <w:rPr>
          <w:rFonts w:ascii="Times New Roman" w:hAnsi="Times New Roman" w:cs="Times New Roman"/>
        </w:rPr>
        <w:t xml:space="preserve"> </w:t>
      </w:r>
      <w:r w:rsidRPr="00D00E17">
        <w:rPr>
          <w:rFonts w:ascii="Times New Roman" w:hAnsi="Times New Roman" w:cs="Times New Roman"/>
        </w:rPr>
        <w:t xml:space="preserve">I express my deepest appreciation to my project supervisor, </w:t>
      </w:r>
      <w:r w:rsidRPr="00881F6F">
        <w:rPr>
          <w:rFonts w:ascii="Times New Roman" w:hAnsi="Times New Roman" w:cs="Times New Roman"/>
          <w:b/>
          <w:bCs/>
        </w:rPr>
        <w:t>MRS. SADIQ N.A</w:t>
      </w:r>
      <w:r w:rsidRPr="00881F6F">
        <w:rPr>
          <w:rFonts w:ascii="Times New Roman" w:hAnsi="Times New Roman" w:cs="Times New Roman"/>
          <w:b/>
          <w:bCs/>
          <w:sz w:val="28"/>
          <w:szCs w:val="28"/>
        </w:rPr>
        <w:t>,</w:t>
      </w:r>
      <w:r w:rsidRPr="00D00E17">
        <w:rPr>
          <w:rFonts w:ascii="Times New Roman" w:hAnsi="Times New Roman" w:cs="Times New Roman"/>
        </w:rPr>
        <w:t xml:space="preserve"> whose dedication and guidance were vital to this project’s success. Despite her busy schedule, she provided valuable feedback and encouragement, ensuring academic excellence. I am truly thankful for her support.</w:t>
      </w:r>
    </w:p>
    <w:p w14:paraId="04DA068E" w14:textId="3C4F33F6" w:rsidR="00881F6F" w:rsidRPr="00D00E17" w:rsidRDefault="00881F6F" w:rsidP="00CE6FC7">
      <w:pPr>
        <w:spacing w:line="480" w:lineRule="auto"/>
        <w:ind w:firstLine="720"/>
        <w:jc w:val="both"/>
        <w:rPr>
          <w:rFonts w:ascii="Times New Roman" w:hAnsi="Times New Roman" w:cs="Times New Roman"/>
        </w:rPr>
      </w:pPr>
      <w:r w:rsidRPr="00D00E17">
        <w:rPr>
          <w:rFonts w:ascii="Times New Roman" w:hAnsi="Times New Roman" w:cs="Times New Roman"/>
        </w:rPr>
        <w:t>I also extend gratitude to the Head of Department</w:t>
      </w:r>
      <w:r>
        <w:rPr>
          <w:rFonts w:ascii="Times New Roman" w:hAnsi="Times New Roman" w:cs="Times New Roman"/>
        </w:rPr>
        <w:t xml:space="preserve"> </w:t>
      </w:r>
      <w:r w:rsidRPr="00881F6F">
        <w:rPr>
          <w:rFonts w:ascii="Times New Roman" w:hAnsi="Times New Roman" w:cs="Times New Roman"/>
          <w:b/>
          <w:bCs/>
        </w:rPr>
        <w:t>(HOD) MR. OLOHUNGBEBE F.T</w:t>
      </w:r>
      <w:r w:rsidRPr="00881F6F">
        <w:rPr>
          <w:rFonts w:ascii="Times New Roman" w:hAnsi="Times New Roman" w:cs="Times New Roman"/>
          <w:b/>
          <w:bCs/>
          <w:sz w:val="28"/>
          <w:szCs w:val="28"/>
        </w:rPr>
        <w:t>,</w:t>
      </w:r>
      <w:r w:rsidRPr="00881F6F">
        <w:rPr>
          <w:rFonts w:ascii="Times New Roman" w:hAnsi="Times New Roman" w:cs="Times New Roman"/>
          <w:sz w:val="28"/>
          <w:szCs w:val="28"/>
        </w:rPr>
        <w:t xml:space="preserve"> </w:t>
      </w:r>
      <w:r w:rsidRPr="00D00E17">
        <w:rPr>
          <w:rFonts w:ascii="Times New Roman" w:hAnsi="Times New Roman" w:cs="Times New Roman"/>
        </w:rPr>
        <w:t>whose leadership fostered a supportive academic environment in the Mass Communication Department. His encouragement contributed to my project’s completion. I appreciate all staff in the Mass Communication Department for their guidance.</w:t>
      </w:r>
    </w:p>
    <w:p w14:paraId="4B620E16" w14:textId="3B3A31C1" w:rsidR="00881F6F" w:rsidRDefault="00881F6F" w:rsidP="00881F6F">
      <w:pPr>
        <w:spacing w:line="480" w:lineRule="auto"/>
        <w:ind w:firstLine="720"/>
        <w:jc w:val="both"/>
        <w:rPr>
          <w:rFonts w:ascii="Times New Roman" w:hAnsi="Times New Roman" w:cs="Times New Roman"/>
        </w:rPr>
      </w:pPr>
      <w:r w:rsidRPr="00D00E17">
        <w:rPr>
          <w:rFonts w:ascii="Times New Roman" w:hAnsi="Times New Roman" w:cs="Times New Roman"/>
        </w:rPr>
        <w:t xml:space="preserve">Special thanks go to my late parents, </w:t>
      </w:r>
      <w:r w:rsidRPr="00D00E17">
        <w:rPr>
          <w:rFonts w:ascii="Times New Roman" w:hAnsi="Times New Roman" w:cs="Times New Roman"/>
          <w:b/>
          <w:bCs/>
        </w:rPr>
        <w:t>MR. AND MRS. MARK</w:t>
      </w:r>
      <w:r w:rsidRPr="00D00E17">
        <w:rPr>
          <w:rFonts w:ascii="Times New Roman" w:hAnsi="Times New Roman" w:cs="Times New Roman"/>
        </w:rPr>
        <w:t xml:space="preserve">, whose sacrifices and encouragement laid the foundation for my educational pursuit. May their souls rest in perfect peace, and may God reward them bountifully. </w:t>
      </w:r>
    </w:p>
    <w:p w14:paraId="0BC32E59" w14:textId="77777777" w:rsidR="00881F6F" w:rsidRPr="00D00E17" w:rsidRDefault="00881F6F" w:rsidP="00881F6F">
      <w:pPr>
        <w:spacing w:line="480" w:lineRule="auto"/>
        <w:ind w:firstLine="720"/>
        <w:jc w:val="both"/>
        <w:rPr>
          <w:rFonts w:ascii="Times New Roman" w:hAnsi="Times New Roman" w:cs="Times New Roman"/>
        </w:rPr>
      </w:pPr>
      <w:r w:rsidRPr="00D00E17">
        <w:rPr>
          <w:rFonts w:ascii="Times New Roman" w:hAnsi="Times New Roman" w:cs="Times New Roman"/>
        </w:rPr>
        <w:t>I also acknowledge my siblings</w:t>
      </w:r>
      <w:r>
        <w:rPr>
          <w:rFonts w:ascii="Times New Roman" w:hAnsi="Times New Roman" w:cs="Times New Roman"/>
        </w:rPr>
        <w:t xml:space="preserve">: </w:t>
      </w:r>
      <w:r w:rsidRPr="00D00E17">
        <w:rPr>
          <w:rFonts w:ascii="Times New Roman" w:hAnsi="Times New Roman" w:cs="Times New Roman"/>
        </w:rPr>
        <w:t>Theophilus, Racheal, Meshack, Nancy, and Clement</w:t>
      </w:r>
      <w:r>
        <w:rPr>
          <w:rFonts w:ascii="Times New Roman" w:hAnsi="Times New Roman" w:cs="Times New Roman"/>
        </w:rPr>
        <w:t xml:space="preserve"> </w:t>
      </w:r>
      <w:r w:rsidRPr="00D00E17">
        <w:rPr>
          <w:rFonts w:ascii="Times New Roman" w:hAnsi="Times New Roman" w:cs="Times New Roman"/>
        </w:rPr>
        <w:t>for their love, prayers, and moral support throughout my studies.</w:t>
      </w:r>
    </w:p>
    <w:p w14:paraId="78CFAA30" w14:textId="77777777" w:rsidR="00767CC6" w:rsidRPr="00767CC6" w:rsidRDefault="00767CC6" w:rsidP="00767CC6">
      <w:pPr>
        <w:jc w:val="both"/>
        <w:rPr>
          <w:rFonts w:ascii="Times New Roman" w:hAnsi="Times New Roman" w:cs="Times New Roman"/>
          <w:sz w:val="26"/>
          <w:szCs w:val="26"/>
        </w:rPr>
      </w:pPr>
    </w:p>
    <w:p w14:paraId="51C0EAA6" w14:textId="77777777" w:rsidR="00767CC6" w:rsidRPr="00767CC6" w:rsidRDefault="00767CC6" w:rsidP="00767CC6">
      <w:pPr>
        <w:jc w:val="both"/>
        <w:rPr>
          <w:rFonts w:ascii="Times New Roman" w:hAnsi="Times New Roman" w:cs="Times New Roman"/>
          <w:sz w:val="26"/>
          <w:szCs w:val="26"/>
        </w:rPr>
      </w:pPr>
    </w:p>
    <w:p w14:paraId="70A04235" w14:textId="77777777" w:rsidR="00534DCA" w:rsidRDefault="00534DCA" w:rsidP="00534DCA">
      <w:pPr>
        <w:spacing w:line="480" w:lineRule="auto"/>
        <w:jc w:val="center"/>
        <w:rPr>
          <w:rFonts w:ascii="Times New Roman" w:hAnsi="Times New Roman" w:cs="Times New Roman"/>
          <w:b/>
          <w:bCs/>
        </w:rPr>
      </w:pPr>
      <w:r w:rsidRPr="00C90DFC">
        <w:rPr>
          <w:rFonts w:ascii="Times New Roman" w:hAnsi="Times New Roman" w:cs="Times New Roman"/>
          <w:b/>
          <w:bCs/>
        </w:rPr>
        <w:t>TABLE OF CONTENTS</w:t>
      </w:r>
    </w:p>
    <w:p w14:paraId="4F18E40A"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Title Page</w:t>
      </w:r>
    </w:p>
    <w:p w14:paraId="08F125FC"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Certification</w:t>
      </w:r>
    </w:p>
    <w:p w14:paraId="264AD990"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Dedication</w:t>
      </w:r>
    </w:p>
    <w:p w14:paraId="208938D0"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Acknowledgement</w:t>
      </w:r>
      <w:r>
        <w:rPr>
          <w:rFonts w:ascii="Times New Roman" w:hAnsi="Times New Roman" w:cs="Times New Roman"/>
        </w:rPr>
        <w:t>s</w:t>
      </w:r>
    </w:p>
    <w:p w14:paraId="4B5552B0" w14:textId="77777777" w:rsidR="00534DCA"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ONE: INTRODUCTION</w:t>
      </w:r>
      <w:r w:rsidRPr="00C90DFC">
        <w:rPr>
          <w:rFonts w:ascii="Times New Roman" w:hAnsi="Times New Roman" w:cs="Times New Roman"/>
          <w:b/>
          <w:bCs/>
        </w:rPr>
        <w:br/>
      </w:r>
      <w:r w:rsidRPr="00C90DFC">
        <w:rPr>
          <w:rFonts w:ascii="Times New Roman" w:hAnsi="Times New Roman" w:cs="Times New Roman"/>
        </w:rPr>
        <w:t>1.1</w:t>
      </w:r>
      <w:r>
        <w:rPr>
          <w:rFonts w:ascii="Times New Roman" w:hAnsi="Times New Roman" w:cs="Times New Roman"/>
        </w:rPr>
        <w:tab/>
      </w:r>
      <w:r w:rsidRPr="00C90DFC">
        <w:rPr>
          <w:rFonts w:ascii="Times New Roman" w:hAnsi="Times New Roman" w:cs="Times New Roman"/>
        </w:rPr>
        <w:t>Background of the Study</w:t>
      </w:r>
      <w:r w:rsidRPr="00C90DFC">
        <w:rPr>
          <w:rFonts w:ascii="Times New Roman" w:hAnsi="Times New Roman" w:cs="Times New Roman"/>
        </w:rPr>
        <w:br/>
        <w:t xml:space="preserve">1.2 </w:t>
      </w:r>
      <w:r>
        <w:rPr>
          <w:rFonts w:ascii="Times New Roman" w:hAnsi="Times New Roman" w:cs="Times New Roman"/>
        </w:rPr>
        <w:tab/>
      </w:r>
      <w:r w:rsidRPr="00C90DFC">
        <w:rPr>
          <w:rFonts w:ascii="Times New Roman" w:hAnsi="Times New Roman" w:cs="Times New Roman"/>
        </w:rPr>
        <w:t>Statement of the Research Problem</w:t>
      </w:r>
      <w:r w:rsidRPr="00C90DFC">
        <w:rPr>
          <w:rFonts w:ascii="Times New Roman" w:hAnsi="Times New Roman" w:cs="Times New Roman"/>
        </w:rPr>
        <w:br/>
        <w:t xml:space="preserve">1.3 </w:t>
      </w:r>
      <w:r>
        <w:rPr>
          <w:rFonts w:ascii="Times New Roman" w:hAnsi="Times New Roman" w:cs="Times New Roman"/>
        </w:rPr>
        <w:tab/>
      </w:r>
      <w:r w:rsidRPr="00C90DFC">
        <w:rPr>
          <w:rFonts w:ascii="Times New Roman" w:hAnsi="Times New Roman" w:cs="Times New Roman"/>
        </w:rPr>
        <w:t>Objectives of the Study</w:t>
      </w:r>
      <w:r w:rsidRPr="00C90DFC">
        <w:rPr>
          <w:rFonts w:ascii="Times New Roman" w:hAnsi="Times New Roman" w:cs="Times New Roman"/>
        </w:rPr>
        <w:br/>
        <w:t xml:space="preserve">1.4 </w:t>
      </w:r>
      <w:r>
        <w:rPr>
          <w:rFonts w:ascii="Times New Roman" w:hAnsi="Times New Roman" w:cs="Times New Roman"/>
        </w:rPr>
        <w:tab/>
      </w:r>
      <w:r w:rsidRPr="00C90DFC">
        <w:rPr>
          <w:rFonts w:ascii="Times New Roman" w:hAnsi="Times New Roman" w:cs="Times New Roman"/>
        </w:rPr>
        <w:t>Research Questions</w:t>
      </w:r>
      <w:r w:rsidRPr="00C90DFC">
        <w:rPr>
          <w:rFonts w:ascii="Times New Roman" w:hAnsi="Times New Roman" w:cs="Times New Roman"/>
        </w:rPr>
        <w:br/>
        <w:t xml:space="preserve">1.5 </w:t>
      </w:r>
      <w:r>
        <w:rPr>
          <w:rFonts w:ascii="Times New Roman" w:hAnsi="Times New Roman" w:cs="Times New Roman"/>
        </w:rPr>
        <w:tab/>
      </w:r>
      <w:r w:rsidRPr="00C90DFC">
        <w:rPr>
          <w:rFonts w:ascii="Times New Roman" w:hAnsi="Times New Roman" w:cs="Times New Roman"/>
        </w:rPr>
        <w:t>Significance of the Study</w:t>
      </w:r>
      <w:r w:rsidRPr="00C90DFC">
        <w:rPr>
          <w:rFonts w:ascii="Times New Roman" w:hAnsi="Times New Roman" w:cs="Times New Roman"/>
        </w:rPr>
        <w:br/>
        <w:t xml:space="preserve">1.6 </w:t>
      </w:r>
      <w:r>
        <w:rPr>
          <w:rFonts w:ascii="Times New Roman" w:hAnsi="Times New Roman" w:cs="Times New Roman"/>
        </w:rPr>
        <w:tab/>
      </w:r>
      <w:r w:rsidRPr="00C90DFC">
        <w:rPr>
          <w:rFonts w:ascii="Times New Roman" w:hAnsi="Times New Roman" w:cs="Times New Roman"/>
        </w:rPr>
        <w:t>Scope and Limitations of the Study</w:t>
      </w:r>
      <w:r w:rsidRPr="00C90DFC">
        <w:rPr>
          <w:rFonts w:ascii="Times New Roman" w:hAnsi="Times New Roman" w:cs="Times New Roman"/>
        </w:rPr>
        <w:br/>
        <w:t xml:space="preserve">1.7 </w:t>
      </w:r>
      <w:r>
        <w:rPr>
          <w:rFonts w:ascii="Times New Roman" w:hAnsi="Times New Roman" w:cs="Times New Roman"/>
        </w:rPr>
        <w:tab/>
      </w:r>
      <w:r w:rsidRPr="00C90DFC">
        <w:rPr>
          <w:rFonts w:ascii="Times New Roman" w:hAnsi="Times New Roman" w:cs="Times New Roman"/>
        </w:rPr>
        <w:t xml:space="preserve">Definition of Terms </w:t>
      </w:r>
    </w:p>
    <w:p w14:paraId="2351FC96"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TWO: LITERATURE REVIEW</w:t>
      </w:r>
      <w:r w:rsidRPr="00C90DFC">
        <w:rPr>
          <w:rFonts w:ascii="Times New Roman" w:hAnsi="Times New Roman" w:cs="Times New Roman"/>
          <w:b/>
          <w:bCs/>
        </w:rPr>
        <w:br/>
      </w:r>
      <w:r w:rsidRPr="00C90DFC">
        <w:rPr>
          <w:rFonts w:ascii="Times New Roman" w:hAnsi="Times New Roman" w:cs="Times New Roman"/>
        </w:rPr>
        <w:t xml:space="preserve">2.1 </w:t>
      </w:r>
      <w:r>
        <w:rPr>
          <w:rFonts w:ascii="Times New Roman" w:hAnsi="Times New Roman" w:cs="Times New Roman"/>
        </w:rPr>
        <w:tab/>
      </w:r>
      <w:r w:rsidRPr="00C90DFC">
        <w:rPr>
          <w:rFonts w:ascii="Times New Roman" w:hAnsi="Times New Roman" w:cs="Times New Roman"/>
        </w:rPr>
        <w:t>Conceptual Framework</w:t>
      </w:r>
      <w:r w:rsidRPr="00C90DFC">
        <w:rPr>
          <w:rFonts w:ascii="Times New Roman" w:hAnsi="Times New Roman" w:cs="Times New Roman"/>
        </w:rPr>
        <w:br/>
        <w:t xml:space="preserve">2.2 </w:t>
      </w:r>
      <w:r>
        <w:rPr>
          <w:rFonts w:ascii="Times New Roman" w:hAnsi="Times New Roman" w:cs="Times New Roman"/>
        </w:rPr>
        <w:tab/>
      </w:r>
      <w:r w:rsidRPr="00C90DFC">
        <w:rPr>
          <w:rFonts w:ascii="Times New Roman" w:hAnsi="Times New Roman" w:cs="Times New Roman"/>
        </w:rPr>
        <w:t>Theoretical Framework</w:t>
      </w:r>
      <w:r w:rsidRPr="00C90DFC">
        <w:rPr>
          <w:rFonts w:ascii="Times New Roman" w:hAnsi="Times New Roman" w:cs="Times New Roman"/>
        </w:rPr>
        <w:br/>
        <w:t xml:space="preserve">2.3 </w:t>
      </w:r>
      <w:r>
        <w:rPr>
          <w:rFonts w:ascii="Times New Roman" w:hAnsi="Times New Roman" w:cs="Times New Roman"/>
        </w:rPr>
        <w:tab/>
      </w:r>
      <w:r w:rsidRPr="00C90DFC">
        <w:rPr>
          <w:rFonts w:ascii="Times New Roman" w:hAnsi="Times New Roman" w:cs="Times New Roman"/>
        </w:rPr>
        <w:t xml:space="preserve">Empirical Review </w:t>
      </w:r>
    </w:p>
    <w:p w14:paraId="1B53C762"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lastRenderedPageBreak/>
        <w:t>CHAPTER THREE: RESEARCH METHODOLOGY</w:t>
      </w:r>
      <w:r w:rsidRPr="00C90DFC">
        <w:rPr>
          <w:rFonts w:ascii="Times New Roman" w:hAnsi="Times New Roman" w:cs="Times New Roman"/>
        </w:rPr>
        <w:br/>
        <w:t xml:space="preserve">3.1 </w:t>
      </w:r>
      <w:r>
        <w:rPr>
          <w:rFonts w:ascii="Times New Roman" w:hAnsi="Times New Roman" w:cs="Times New Roman"/>
        </w:rPr>
        <w:tab/>
      </w:r>
      <w:r w:rsidRPr="00C90DFC">
        <w:rPr>
          <w:rFonts w:ascii="Times New Roman" w:hAnsi="Times New Roman" w:cs="Times New Roman"/>
        </w:rPr>
        <w:t>Research Design</w:t>
      </w:r>
      <w:r w:rsidRPr="00C90DFC">
        <w:rPr>
          <w:rFonts w:ascii="Times New Roman" w:hAnsi="Times New Roman" w:cs="Times New Roman"/>
        </w:rPr>
        <w:br/>
        <w:t xml:space="preserve">3.2 </w:t>
      </w:r>
      <w:r>
        <w:rPr>
          <w:rFonts w:ascii="Times New Roman" w:hAnsi="Times New Roman" w:cs="Times New Roman"/>
        </w:rPr>
        <w:tab/>
      </w:r>
      <w:r w:rsidRPr="00C90DFC">
        <w:rPr>
          <w:rFonts w:ascii="Times New Roman" w:hAnsi="Times New Roman" w:cs="Times New Roman"/>
        </w:rPr>
        <w:t>Population of the Study</w:t>
      </w:r>
      <w:r w:rsidRPr="00C90DFC">
        <w:rPr>
          <w:rFonts w:ascii="Times New Roman" w:hAnsi="Times New Roman" w:cs="Times New Roman"/>
        </w:rPr>
        <w:br/>
        <w:t xml:space="preserve">3.3 </w:t>
      </w:r>
      <w:r>
        <w:rPr>
          <w:rFonts w:ascii="Times New Roman" w:hAnsi="Times New Roman" w:cs="Times New Roman"/>
        </w:rPr>
        <w:tab/>
      </w:r>
      <w:r w:rsidRPr="00C90DFC">
        <w:rPr>
          <w:rFonts w:ascii="Times New Roman" w:hAnsi="Times New Roman" w:cs="Times New Roman"/>
        </w:rPr>
        <w:t>Sample Size and Sampling Techniques</w:t>
      </w:r>
      <w:r w:rsidRPr="00C90DFC">
        <w:rPr>
          <w:rFonts w:ascii="Times New Roman" w:hAnsi="Times New Roman" w:cs="Times New Roman"/>
        </w:rPr>
        <w:br/>
        <w:t xml:space="preserve">3.4 </w:t>
      </w:r>
      <w:r>
        <w:rPr>
          <w:rFonts w:ascii="Times New Roman" w:hAnsi="Times New Roman" w:cs="Times New Roman"/>
        </w:rPr>
        <w:tab/>
      </w:r>
      <w:r w:rsidRPr="00C90DFC">
        <w:rPr>
          <w:rFonts w:ascii="Times New Roman" w:hAnsi="Times New Roman" w:cs="Times New Roman"/>
        </w:rPr>
        <w:t>Research Instrument</w:t>
      </w:r>
      <w:r w:rsidRPr="00C90DFC">
        <w:rPr>
          <w:rFonts w:ascii="Times New Roman" w:hAnsi="Times New Roman" w:cs="Times New Roman"/>
        </w:rPr>
        <w:br/>
        <w:t xml:space="preserve">3.5 </w:t>
      </w:r>
      <w:r>
        <w:rPr>
          <w:rFonts w:ascii="Times New Roman" w:hAnsi="Times New Roman" w:cs="Times New Roman"/>
        </w:rPr>
        <w:tab/>
      </w:r>
      <w:r w:rsidRPr="00C90DFC">
        <w:rPr>
          <w:rFonts w:ascii="Times New Roman" w:hAnsi="Times New Roman" w:cs="Times New Roman"/>
        </w:rPr>
        <w:t>Validity and Reliability of the Instrument</w:t>
      </w:r>
      <w:r w:rsidRPr="00C90DFC">
        <w:rPr>
          <w:rFonts w:ascii="Times New Roman" w:hAnsi="Times New Roman" w:cs="Times New Roman"/>
        </w:rPr>
        <w:br/>
        <w:t xml:space="preserve">3.6 </w:t>
      </w:r>
      <w:r>
        <w:rPr>
          <w:rFonts w:ascii="Times New Roman" w:hAnsi="Times New Roman" w:cs="Times New Roman"/>
        </w:rPr>
        <w:tab/>
      </w:r>
      <w:r w:rsidRPr="00C90DFC">
        <w:rPr>
          <w:rFonts w:ascii="Times New Roman" w:hAnsi="Times New Roman" w:cs="Times New Roman"/>
        </w:rPr>
        <w:t>Method of Data Collection</w:t>
      </w:r>
      <w:r w:rsidRPr="00C90DFC">
        <w:rPr>
          <w:rFonts w:ascii="Times New Roman" w:hAnsi="Times New Roman" w:cs="Times New Roman"/>
        </w:rPr>
        <w:br/>
        <w:t xml:space="preserve">3.7 </w:t>
      </w:r>
      <w:r>
        <w:rPr>
          <w:rFonts w:ascii="Times New Roman" w:hAnsi="Times New Roman" w:cs="Times New Roman"/>
        </w:rPr>
        <w:tab/>
      </w:r>
      <w:r w:rsidRPr="00C90DFC">
        <w:rPr>
          <w:rFonts w:ascii="Times New Roman" w:hAnsi="Times New Roman" w:cs="Times New Roman"/>
        </w:rPr>
        <w:t xml:space="preserve">Method of Data Analysis </w:t>
      </w:r>
    </w:p>
    <w:p w14:paraId="7814B99D"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FOUR: DATA PRESENTATION</w:t>
      </w:r>
      <w:r w:rsidRPr="00C90DFC">
        <w:rPr>
          <w:rFonts w:ascii="Times New Roman" w:hAnsi="Times New Roman" w:cs="Times New Roman"/>
        </w:rPr>
        <w:br/>
        <w:t xml:space="preserve">4.0 </w:t>
      </w:r>
      <w:r>
        <w:rPr>
          <w:rFonts w:ascii="Times New Roman" w:hAnsi="Times New Roman" w:cs="Times New Roman"/>
        </w:rPr>
        <w:tab/>
      </w:r>
      <w:r w:rsidRPr="00C90DFC">
        <w:rPr>
          <w:rFonts w:ascii="Times New Roman" w:hAnsi="Times New Roman" w:cs="Times New Roman"/>
        </w:rPr>
        <w:t>Data Presentation</w:t>
      </w:r>
      <w:r w:rsidRPr="00C90DFC">
        <w:rPr>
          <w:rFonts w:ascii="Times New Roman" w:hAnsi="Times New Roman" w:cs="Times New Roman"/>
        </w:rPr>
        <w:br/>
        <w:t xml:space="preserve">4.1 </w:t>
      </w:r>
      <w:r>
        <w:rPr>
          <w:rFonts w:ascii="Times New Roman" w:hAnsi="Times New Roman" w:cs="Times New Roman"/>
        </w:rPr>
        <w:tab/>
      </w:r>
      <w:r w:rsidRPr="00C90DFC">
        <w:rPr>
          <w:rFonts w:ascii="Times New Roman" w:hAnsi="Times New Roman" w:cs="Times New Roman"/>
        </w:rPr>
        <w:t>Analysis of Respondents Demographics</w:t>
      </w:r>
      <w:r w:rsidRPr="00C90DFC">
        <w:rPr>
          <w:rFonts w:ascii="Times New Roman" w:hAnsi="Times New Roman" w:cs="Times New Roman"/>
        </w:rPr>
        <w:br/>
        <w:t xml:space="preserve">4.2 </w:t>
      </w:r>
      <w:r>
        <w:rPr>
          <w:rFonts w:ascii="Times New Roman" w:hAnsi="Times New Roman" w:cs="Times New Roman"/>
        </w:rPr>
        <w:tab/>
      </w:r>
      <w:r w:rsidRPr="00C90DFC">
        <w:rPr>
          <w:rFonts w:ascii="Times New Roman" w:hAnsi="Times New Roman" w:cs="Times New Roman"/>
        </w:rPr>
        <w:t>Analysis of Research Questions</w:t>
      </w:r>
      <w:r w:rsidRPr="00C90DFC">
        <w:rPr>
          <w:rFonts w:ascii="Times New Roman" w:hAnsi="Times New Roman" w:cs="Times New Roman"/>
        </w:rPr>
        <w:br/>
        <w:t xml:space="preserve">4.3 </w:t>
      </w:r>
      <w:r>
        <w:rPr>
          <w:rFonts w:ascii="Times New Roman" w:hAnsi="Times New Roman" w:cs="Times New Roman"/>
        </w:rPr>
        <w:tab/>
      </w:r>
      <w:r w:rsidRPr="00C90DFC">
        <w:rPr>
          <w:rFonts w:ascii="Times New Roman" w:hAnsi="Times New Roman" w:cs="Times New Roman"/>
        </w:rPr>
        <w:t>Statistical Analysis</w:t>
      </w:r>
      <w:r w:rsidRPr="00C90DFC">
        <w:rPr>
          <w:rFonts w:ascii="Times New Roman" w:hAnsi="Times New Roman" w:cs="Times New Roman"/>
        </w:rPr>
        <w:br/>
        <w:t xml:space="preserve">4.4 </w:t>
      </w:r>
      <w:r>
        <w:rPr>
          <w:rFonts w:ascii="Times New Roman" w:hAnsi="Times New Roman" w:cs="Times New Roman"/>
        </w:rPr>
        <w:tab/>
      </w:r>
      <w:r w:rsidRPr="00C90DFC">
        <w:rPr>
          <w:rFonts w:ascii="Times New Roman" w:hAnsi="Times New Roman" w:cs="Times New Roman"/>
        </w:rPr>
        <w:t>Analysis of Research Questions</w:t>
      </w:r>
      <w:r w:rsidRPr="00C90DFC">
        <w:rPr>
          <w:rFonts w:ascii="Times New Roman" w:hAnsi="Times New Roman" w:cs="Times New Roman"/>
        </w:rPr>
        <w:br/>
        <w:t xml:space="preserve">4.5 </w:t>
      </w:r>
      <w:r>
        <w:rPr>
          <w:rFonts w:ascii="Times New Roman" w:hAnsi="Times New Roman" w:cs="Times New Roman"/>
        </w:rPr>
        <w:tab/>
      </w:r>
      <w:r w:rsidRPr="00C90DFC">
        <w:rPr>
          <w:rFonts w:ascii="Times New Roman" w:hAnsi="Times New Roman" w:cs="Times New Roman"/>
        </w:rPr>
        <w:t xml:space="preserve">Discussion of Findings </w:t>
      </w:r>
    </w:p>
    <w:p w14:paraId="4E21B305" w14:textId="77777777" w:rsidR="00590674"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FIVE: SUMMARY, CONCLUSION, AND RECOMMENDATIONS</w:t>
      </w:r>
      <w:r w:rsidRPr="00C90DFC">
        <w:rPr>
          <w:rFonts w:ascii="Times New Roman" w:hAnsi="Times New Roman" w:cs="Times New Roman"/>
          <w:b/>
          <w:bCs/>
        </w:rPr>
        <w:br/>
      </w:r>
      <w:r w:rsidRPr="00C90DFC">
        <w:rPr>
          <w:rFonts w:ascii="Times New Roman" w:hAnsi="Times New Roman" w:cs="Times New Roman"/>
        </w:rPr>
        <w:t xml:space="preserve">5.1 </w:t>
      </w:r>
      <w:r>
        <w:rPr>
          <w:rFonts w:ascii="Times New Roman" w:hAnsi="Times New Roman" w:cs="Times New Roman"/>
        </w:rPr>
        <w:tab/>
      </w:r>
      <w:r w:rsidRPr="00C90DFC">
        <w:rPr>
          <w:rFonts w:ascii="Times New Roman" w:hAnsi="Times New Roman" w:cs="Times New Roman"/>
        </w:rPr>
        <w:t>Summary of Findings</w:t>
      </w:r>
      <w:r w:rsidRPr="00C90DFC">
        <w:rPr>
          <w:rFonts w:ascii="Times New Roman" w:hAnsi="Times New Roman" w:cs="Times New Roman"/>
        </w:rPr>
        <w:br/>
        <w:t xml:space="preserve">5.2 </w:t>
      </w:r>
      <w:r>
        <w:rPr>
          <w:rFonts w:ascii="Times New Roman" w:hAnsi="Times New Roman" w:cs="Times New Roman"/>
        </w:rPr>
        <w:tab/>
      </w:r>
      <w:r w:rsidRPr="00C90DFC">
        <w:rPr>
          <w:rFonts w:ascii="Times New Roman" w:hAnsi="Times New Roman" w:cs="Times New Roman"/>
        </w:rPr>
        <w:t>Conclusion</w:t>
      </w:r>
      <w:r w:rsidRPr="00C90DFC">
        <w:rPr>
          <w:rFonts w:ascii="Times New Roman" w:hAnsi="Times New Roman" w:cs="Times New Roman"/>
        </w:rPr>
        <w:br/>
        <w:t xml:space="preserve">5.3 </w:t>
      </w:r>
      <w:r>
        <w:rPr>
          <w:rFonts w:ascii="Times New Roman" w:hAnsi="Times New Roman" w:cs="Times New Roman"/>
        </w:rPr>
        <w:tab/>
      </w:r>
      <w:r w:rsidRPr="00C90DFC">
        <w:rPr>
          <w:rFonts w:ascii="Times New Roman" w:hAnsi="Times New Roman" w:cs="Times New Roman"/>
        </w:rPr>
        <w:t xml:space="preserve">Recommendations </w:t>
      </w:r>
    </w:p>
    <w:p w14:paraId="6C5EEB36" w14:textId="6733EB62" w:rsidR="009575CA" w:rsidRDefault="009575CA" w:rsidP="00534DCA">
      <w:pPr>
        <w:spacing w:line="480" w:lineRule="auto"/>
        <w:rPr>
          <w:rFonts w:ascii="Times New Roman" w:hAnsi="Times New Roman" w:cs="Times New Roman"/>
        </w:rPr>
      </w:pPr>
      <w:r>
        <w:rPr>
          <w:rFonts w:ascii="Times New Roman" w:hAnsi="Times New Roman" w:cs="Times New Roman"/>
        </w:rPr>
        <w:t>Reference</w:t>
      </w:r>
    </w:p>
    <w:p w14:paraId="3D4F365C" w14:textId="720E576F" w:rsidR="009575CA" w:rsidRDefault="009575CA" w:rsidP="00534DCA">
      <w:pPr>
        <w:spacing w:line="480" w:lineRule="auto"/>
        <w:rPr>
          <w:rFonts w:ascii="Times New Roman" w:hAnsi="Times New Roman" w:cs="Times New Roman"/>
        </w:rPr>
      </w:pPr>
      <w:r>
        <w:rPr>
          <w:rFonts w:ascii="Times New Roman" w:hAnsi="Times New Roman" w:cs="Times New Roman"/>
        </w:rPr>
        <w:lastRenderedPageBreak/>
        <w:t>Appendix</w:t>
      </w:r>
    </w:p>
    <w:p w14:paraId="2E3B463E" w14:textId="77777777" w:rsidR="009575CA" w:rsidRPr="001B4831" w:rsidRDefault="009575CA" w:rsidP="009575CA">
      <w:pPr>
        <w:spacing w:line="480" w:lineRule="auto"/>
        <w:jc w:val="center"/>
        <w:rPr>
          <w:rFonts w:ascii="Times New Roman" w:eastAsiaTheme="majorEastAsia" w:hAnsi="Times New Roman" w:cs="Times New Roman"/>
          <w:b/>
        </w:rPr>
      </w:pPr>
      <w:r w:rsidRPr="001B4831">
        <w:rPr>
          <w:rFonts w:ascii="Times New Roman" w:eastAsiaTheme="majorEastAsia" w:hAnsi="Times New Roman" w:cs="Times New Roman"/>
          <w:b/>
        </w:rPr>
        <w:t>ABSTRACT</w:t>
      </w:r>
    </w:p>
    <w:p w14:paraId="33027A76" w14:textId="77777777" w:rsidR="009575CA" w:rsidRPr="001B4831" w:rsidRDefault="009575CA" w:rsidP="009575CA">
      <w:pPr>
        <w:spacing w:line="480" w:lineRule="auto"/>
        <w:jc w:val="both"/>
        <w:rPr>
          <w:rFonts w:ascii="Times New Roman" w:eastAsiaTheme="majorEastAsia" w:hAnsi="Times New Roman" w:cs="Times New Roman"/>
        </w:rPr>
      </w:pPr>
      <w:r w:rsidRPr="001B4831">
        <w:rPr>
          <w:rFonts w:ascii="Times New Roman" w:eastAsiaTheme="majorEastAsia" w:hAnsi="Times New Roman" w:cs="Times New Roman"/>
        </w:rPr>
        <w:t>This study examines the role of broadcast media in promoting women’s political participation in Ilorin metropolis, Nigeria. It explores media influence on women’s political engagement, challenges faced by media organizations in promoting gender inclusivity, and strategies to enhance media’s role in women’s political empowerment. Using a survey design, data were collected from 100 respondents, including media practitioners, policymakers, and the public, via a structured Likert-scale questionnaire. Findings show that broadcast media significantly promote women’s political participation by highlighting their achievements, addressing gender-specific issues, and challenging stereotypes. However, cultural norms, financial constraints, and political pressures hinder media effectiveness, with cultural norms being the most significant barrier. Recommended strategies include gender-sensitive programming, gender-focused training for media practitioners, increased funding for gender-related projects, and partnerships with women’s advocacy groups. The study concludes that while broadcast media contribute to women’s political empowerment, addressing these challenges and implementing proposed strategies will strengthen their impact. A multifaceted approach involving media, policymakers, and advocacy groups is essential for advancing women’s political rights. Further research is suggested on regional media representation, new media’s impact, and long-term effects of gender-sensitive media initiatives.</w:t>
      </w:r>
    </w:p>
    <w:p w14:paraId="7DDDB1BC" w14:textId="77777777" w:rsidR="009575CA" w:rsidRDefault="009575CA" w:rsidP="00534DCA">
      <w:pPr>
        <w:spacing w:line="480" w:lineRule="auto"/>
        <w:rPr>
          <w:rFonts w:ascii="Times New Roman" w:hAnsi="Times New Roman" w:cs="Times New Roman"/>
        </w:rPr>
        <w:sectPr w:rsidR="009575CA" w:rsidSect="00F64472">
          <w:footerReference w:type="default" r:id="rId7"/>
          <w:pgSz w:w="11520" w:h="14400" w:code="1"/>
          <w:pgMar w:top="1440" w:right="1440" w:bottom="1440" w:left="1440" w:header="720" w:footer="720" w:gutter="0"/>
          <w:pgNumType w:fmt="lowerRoman" w:start="1"/>
          <w:cols w:space="720"/>
          <w:docGrid w:linePitch="360"/>
        </w:sectPr>
      </w:pPr>
    </w:p>
    <w:p w14:paraId="2B79CCDB" w14:textId="77777777" w:rsidR="00730FFC" w:rsidRPr="009F6955" w:rsidRDefault="00730FFC" w:rsidP="00730FFC">
      <w:pPr>
        <w:keepNext/>
        <w:keepLines/>
        <w:spacing w:before="340" w:after="330" w:line="480" w:lineRule="auto"/>
        <w:jc w:val="center"/>
        <w:outlineLvl w:val="0"/>
        <w:rPr>
          <w:rFonts w:ascii="Times New Roman" w:eastAsia="SimSun" w:hAnsi="Times New Roman" w:cs="Times New Roman"/>
          <w:b/>
          <w:bCs/>
          <w:kern w:val="44"/>
          <w:lang w:eastAsia="zh-CN"/>
          <w14:ligatures w14:val="none"/>
        </w:rPr>
      </w:pPr>
      <w:bookmarkStart w:id="0" w:name="_Hlk203294070"/>
      <w:r w:rsidRPr="009F6955">
        <w:rPr>
          <w:rFonts w:ascii="Times New Roman" w:eastAsia="SimSun" w:hAnsi="Times New Roman" w:cs="Times New Roman"/>
          <w:b/>
          <w:bCs/>
          <w:kern w:val="44"/>
          <w:lang w:eastAsia="zh-CN"/>
          <w14:ligatures w14:val="none"/>
        </w:rPr>
        <w:lastRenderedPageBreak/>
        <w:t>CHAPTER ONE</w:t>
      </w:r>
    </w:p>
    <w:p w14:paraId="7AB4B3C3" w14:textId="77777777" w:rsidR="00730FFC" w:rsidRPr="009F6955" w:rsidRDefault="00730FFC" w:rsidP="00730FFC">
      <w:pPr>
        <w:keepNext/>
        <w:keepLines/>
        <w:spacing w:before="340" w:after="330" w:line="480" w:lineRule="auto"/>
        <w:jc w:val="center"/>
        <w:outlineLvl w:val="0"/>
        <w:rPr>
          <w:rFonts w:ascii="Times New Roman" w:eastAsia="SimSun" w:hAnsi="Times New Roman" w:cs="Times New Roman"/>
          <w:b/>
          <w:bCs/>
          <w:kern w:val="44"/>
          <w:lang w:eastAsia="zh-CN"/>
          <w14:ligatures w14:val="none"/>
        </w:rPr>
      </w:pPr>
      <w:r w:rsidRPr="009F6955">
        <w:rPr>
          <w:rFonts w:ascii="Times New Roman" w:eastAsia="SimSun" w:hAnsi="Times New Roman" w:cs="Times New Roman"/>
          <w:b/>
          <w:bCs/>
          <w:kern w:val="44"/>
          <w:lang w:eastAsia="zh-CN"/>
          <w14:ligatures w14:val="none"/>
        </w:rPr>
        <w:t>INTRODUCTION</w:t>
      </w:r>
    </w:p>
    <w:p w14:paraId="0161479D"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1.1 Background to the Study</w:t>
      </w:r>
    </w:p>
    <w:p w14:paraId="0C050A9C"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Broadcast media have played an integral role in shaping societies across the globe by facilitating the dissemination of information and fostering public discourse. Globally, media platforms such as television, radio, and more recently, digital channels, have been pivotal in driving socio-political engagement, enhancing public awareness, and empowering underrepresented groups. In democratic systems, broadcast media serve as a watchdog, ensuring transparency and holding leaders accountable while providing a platform for diverse voices, including those of marginalized populations, to be heard. However, despite the transformative potential of broadcast media, its reach and influence have often been uneven, especially in addressing gender imbalances in politics. While women constitute almost half of the global population, their representation in political leadership remains disproportionately low, a disparity that persists even in advanced democracies (Smith &amp; Young, 2020).</w:t>
      </w:r>
    </w:p>
    <w:p w14:paraId="3874BB78"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In Africa, the role of broadcast media in politics has been both profound and complex. Historically, African societies have been dominated by patriarchal structures, where women were largely relegated to subordinate roles. However, the advent of broadcast media in the mid-20th century offered a new avenue for challenging traditional </w:t>
      </w:r>
      <w:r w:rsidRPr="009F6955">
        <w:rPr>
          <w:rFonts w:ascii="Times New Roman" w:eastAsia="SimSun" w:hAnsi="Times New Roman" w:cs="Times New Roman"/>
          <w:kern w:val="0"/>
          <w:lang w:eastAsia="zh-CN"/>
          <w14:ligatures w14:val="none"/>
        </w:rPr>
        <w:lastRenderedPageBreak/>
        <w:t>norms and advocating for gender equality in the political sphere. Radio and television, the earliest forms of mass communication in Africa, became platforms for promoting civic engagement and political participation. In countries like Rwanda, Uganda, and South Africa, the media have played an instrumental role in increasing women’s visibility in governance. Nevertheless, media narratives about women in African politics often perpetuate stereotypes, portraying them as incapable of leadership or relegating them to roles deemed less significant than those of their male counterparts (Adeleke, 2020).</w:t>
      </w:r>
    </w:p>
    <w:p w14:paraId="7148C3CB"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In the Nigerian context, broadcast media have been central to the nation’s political evolution, dating back to the colonial era when radio served as a key instrument for anti-colonial movements. Post-independence, Nigeria saw the expansion of both state-owned and private broadcast media, which significantly influenced political mobilization. Women in Nigeria have historically faced numerous barriers to political participation, including cultural, religious, and economic constraints. Although there have been notable strides, such as the appointments of women into ministerial positions and their election into legislative roles, the number of women in political leadership remains dismal compared to men. For instance, the 2019 general elections recorded only 7.6% representation of women in the National Assembly, one of the lowest in Africa (Eze &amp; Okafor, 2021). Despite the efforts of various civil society organizations and advocacy groups, Nigerian broadcast media have been criticized for not doing enough to promote the active political participation of women. Often, coverage of female politicians is limited or biased, focusing more on their personal lives than their policies or leadership potential (Okonkwo, 2020).</w:t>
      </w:r>
    </w:p>
    <w:p w14:paraId="0F8C3923"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lastRenderedPageBreak/>
        <w:t>Zooming into Kwara State, which is the focal point of this study, the political landscape reflects the broader national trend of underrepresentation of women. As one of Nigeria’s middle-belt states, Kwara has a rich history of political activism, yet women in the state face significant hurdles in attaining political leadership positions. Cultural norms and traditional practices in Kwara often limit women’s roles to the domestic sphere, creating a socio-political environment that is predominantly male-dominated. Despite these challenges, there have been remarkable efforts by women’s groups and non-governmental organizations to empower women politically. However, the role of broadcast media in amplifying these efforts and challenging the patriarchal structures remains underexplored. Existing studies indicate that radio and television in Kwara have often failed to adequately highlight the contributions of women in politics or to provide them with the platform needed to voice their aspirations and challenges (Bello &amp; Adeyemi, 2022).</w:t>
      </w:r>
    </w:p>
    <w:p w14:paraId="1178A6E5"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In light of these realities, this study seeks to explore the role of broadcast media in promoting women’s political participation in Ilorin metropolis, Kwara State. Ilorin, as the state capital, is a hub for media activities and political engagement, making it an ideal setting for this investigation. By analyzing the extent to which broadcast media in the region facilitate or hinder women’s involvement in politics, this research aims to contribute to the broader discourse on gender equality and media advocacy in Nigeria.</w:t>
      </w:r>
    </w:p>
    <w:p w14:paraId="5CA754FD"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lastRenderedPageBreak/>
        <w:t>1.2 Statement of the Problem</w:t>
      </w:r>
    </w:p>
    <w:p w14:paraId="1A7457C9"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The underrepresentation of women in politics remains a critical issue globally, with significant implications for democratic governance and gender equality. In Nigeria, despite constitutional guarantees and international commitments to gender equity, women continue to face systemic barriers to political participation. Factors such as cultural norms, economic constraints, and patriarchal ideologies hinder women from contesting and winning elections. While broadcast media have the potential to be a transformative force in addressing these disparities by amplifying women's voices and advocating for gender inclusivity, the Nigerian media landscape has not fully embraced this role. In Kwara State, like many parts of Nigeria, women’s involvement in politics is minimal. Traditional and religious beliefs often confine women to domestic roles, discouraging their active participation in public life. Moreover, media coverage of women in politics is often limited and skewed, focusing more on their personal lives than their qualifications or policy positions. Such narratives not only undermine women’s credibility but also reinforce stereotypes that deter other women from aspiring to political leadership. Despite the growing presence of women’s advocacy groups and increasing awareness about gender equality, the role of broadcast media in promoting women in politics remains underexplored in Kwara State. Specifically, it is unclear to what extent media platforms in Ilorin metropolis—home to a diverse population and active political scene—are fulfilling </w:t>
      </w:r>
      <w:r w:rsidRPr="009F6955">
        <w:rPr>
          <w:rFonts w:ascii="Times New Roman" w:eastAsia="SimSun" w:hAnsi="Times New Roman" w:cs="Times New Roman"/>
          <w:kern w:val="0"/>
          <w:lang w:eastAsia="zh-CN"/>
          <w14:ligatures w14:val="none"/>
        </w:rPr>
        <w:lastRenderedPageBreak/>
        <w:t>their responsibility to challenge stereotypes, provide equitable coverage, and support women’s political ambitions.</w:t>
      </w:r>
    </w:p>
    <w:p w14:paraId="7C5886BE"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research seeks to address this gap by examining the role of broadcast media in promoting women’s political participation in Ilorin metropolis. By identifying the challenges and opportunities inherent in media advocacy, this study aims to provide actionable recommendations for leveraging broadcast media to empower women and enhance their political representation in Kwara State.</w:t>
      </w:r>
    </w:p>
    <w:p w14:paraId="6B362739"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1.3 Objectives of the Study</w:t>
      </w:r>
    </w:p>
    <w:p w14:paraId="178BADD2"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The objectives of this study are to:</w:t>
      </w:r>
    </w:p>
    <w:p w14:paraId="64980B5B"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Examine the extent to which broadcast media in Ilorin metropolis promote women’s political participation.</w:t>
      </w:r>
    </w:p>
    <w:p w14:paraId="37F8997F"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Identify the challenges faced by broadcast media in advocating for gender inclusivity in politics.</w:t>
      </w:r>
    </w:p>
    <w:p w14:paraId="57256524"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Propose strategies for leveraging broadcast media to enhance women’s political representation in Ilorin metropolis.</w:t>
      </w:r>
    </w:p>
    <w:p w14:paraId="50A60545"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1.4 Research Questions</w:t>
      </w:r>
    </w:p>
    <w:p w14:paraId="0C251730"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study seeks to answer the following research questions:</w:t>
      </w:r>
    </w:p>
    <w:p w14:paraId="05F74E3A"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To what extent do broadcast media in Ilorin metropolis promote women’s participation in politics?</w:t>
      </w:r>
    </w:p>
    <w:p w14:paraId="7B80CCFA"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lastRenderedPageBreak/>
        <w:t>What challenges hinder broadcast media from effectively advocating for gender inclusivity in politics?</w:t>
      </w:r>
    </w:p>
    <w:p w14:paraId="17447EB8"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What strategies can be implemented to improve the role of broadcast media in enhancing women’s political representation in Ilorin metropolis?</w:t>
      </w:r>
    </w:p>
    <w:p w14:paraId="39BE21E6"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1.5 Significance of the Study</w:t>
      </w:r>
    </w:p>
    <w:p w14:paraId="4E275237"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study is significant in several ways. Academically, it contributes to the body of knowledge on media advocacy and gender equality, particularly in the Nigerian context. The findings will provide insights into the role of broadcast media in shaping public perceptions and influencing political participation among women. Practically, the study will benefit media practitioners by highlighting their potential impact on promoting gender inclusivity in politics. It will also assist policymakers and advocacy groups in developing targeted strategies to address the barriers women face in politics. Furthermore, this research will serve as a resource for future studies on media, gender, and political participation.</w:t>
      </w:r>
    </w:p>
    <w:p w14:paraId="5589E3C4"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1.6 Scope of the Study</w:t>
      </w:r>
    </w:p>
    <w:p w14:paraId="25F3C39A"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The study focuses on the role of broadcast media in promoting women’s participation in politics within Ilorin metropolis, Kwara State, Nigeria. It specifically examines the extent of media advocacy, challenges faced by media platforms, and potential strategies for improving women’s political representation. The research is limited to radio </w:t>
      </w:r>
      <w:r w:rsidRPr="009F6955">
        <w:rPr>
          <w:rFonts w:ascii="Times New Roman" w:eastAsia="SimSun" w:hAnsi="Times New Roman" w:cs="Times New Roman"/>
          <w:kern w:val="0"/>
          <w:lang w:eastAsia="zh-CN"/>
          <w14:ligatures w14:val="none"/>
        </w:rPr>
        <w:lastRenderedPageBreak/>
        <w:t>and television stations operating in Ilorin metropolis, with an emphasis on their content, coverage, and advocacy initiatives related to women in politics.</w:t>
      </w:r>
    </w:p>
    <w:p w14:paraId="13A3A5EB"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1.7 Definition of Key Terms</w:t>
      </w:r>
    </w:p>
    <w:p w14:paraId="0820D9FA"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bCs/>
          <w:kern w:val="0"/>
          <w:lang w:eastAsia="zh-CN"/>
          <w14:ligatures w14:val="none"/>
        </w:rPr>
        <w:t xml:space="preserve">Broadcast Media: </w:t>
      </w:r>
      <w:r w:rsidRPr="009F6955">
        <w:rPr>
          <w:rFonts w:ascii="Times New Roman" w:eastAsia="SimSun" w:hAnsi="Times New Roman" w:cs="Times New Roman"/>
          <w:kern w:val="0"/>
          <w:lang w:eastAsia="zh-CN"/>
          <w14:ligatures w14:val="none"/>
        </w:rPr>
        <w:t>Refers to electronic communication channels such as radio and television used to disseminate information to a wide audience.</w:t>
      </w:r>
    </w:p>
    <w:p w14:paraId="6F5708BC"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Women in Politics</w:t>
      </w:r>
      <w:r w:rsidRPr="009F6955">
        <w:rPr>
          <w:rFonts w:ascii="Times New Roman" w:eastAsia="SimSun" w:hAnsi="Times New Roman" w:cs="Times New Roman"/>
          <w:kern w:val="0"/>
          <w:lang w:eastAsia="zh-CN"/>
          <w14:ligatures w14:val="none"/>
        </w:rPr>
        <w:t>: The active participation and representation of women in political processes, including contesting elections, holding public office, and influencing policy decisions.</w:t>
      </w:r>
    </w:p>
    <w:p w14:paraId="78F707FC"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Media Advocacy:</w:t>
      </w:r>
      <w:r w:rsidRPr="009F6955">
        <w:rPr>
          <w:rFonts w:ascii="Times New Roman" w:eastAsia="SimSun" w:hAnsi="Times New Roman" w:cs="Times New Roman"/>
          <w:kern w:val="0"/>
          <w:lang w:eastAsia="zh-CN"/>
          <w14:ligatures w14:val="none"/>
        </w:rPr>
        <w:t xml:space="preserve"> The strategic use of media platforms to promote social change, raise awareness, and influence public opinion on specific issues.</w:t>
      </w:r>
    </w:p>
    <w:p w14:paraId="37FA39C5"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Political Participation</w:t>
      </w:r>
      <w:r w:rsidRPr="009F6955">
        <w:rPr>
          <w:rFonts w:ascii="Times New Roman" w:eastAsia="SimSun" w:hAnsi="Times New Roman" w:cs="Times New Roman"/>
          <w:kern w:val="0"/>
          <w:lang w:eastAsia="zh-CN"/>
          <w14:ligatures w14:val="none"/>
        </w:rPr>
        <w:t>: The involvement of individuals in political activities such as voting, campaigning, contesting elections, and policymaking.</w:t>
      </w:r>
    </w:p>
    <w:p w14:paraId="158711B6"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Gender Inclusivity</w:t>
      </w:r>
      <w:r w:rsidRPr="009F6955">
        <w:rPr>
          <w:rFonts w:ascii="Times New Roman" w:eastAsia="SimSun" w:hAnsi="Times New Roman" w:cs="Times New Roman"/>
          <w:kern w:val="0"/>
          <w:lang w:eastAsia="zh-CN"/>
          <w14:ligatures w14:val="none"/>
        </w:rPr>
        <w:t>: The practice of ensuring equal opportunities and representation for all genders in various spheres of life, including politics.</w:t>
      </w:r>
    </w:p>
    <w:p w14:paraId="79BF301B" w14:textId="77777777" w:rsidR="00730FFC" w:rsidRPr="009F6955" w:rsidRDefault="00730FFC" w:rsidP="00730FFC"/>
    <w:p w14:paraId="36A57678" w14:textId="77777777" w:rsidR="00730FFC" w:rsidRPr="009F6955" w:rsidRDefault="00730FFC" w:rsidP="00730FFC"/>
    <w:p w14:paraId="04BE9A69" w14:textId="77777777" w:rsidR="00730FFC" w:rsidRPr="009F6955" w:rsidRDefault="00730FFC" w:rsidP="00730FFC"/>
    <w:p w14:paraId="1F366631" w14:textId="77777777" w:rsidR="00730FFC" w:rsidRPr="009F6955" w:rsidRDefault="00730FFC" w:rsidP="00730FFC"/>
    <w:p w14:paraId="04FB3A8C" w14:textId="77777777" w:rsidR="00730FFC" w:rsidRPr="009F6955" w:rsidRDefault="00730FFC" w:rsidP="00730FFC"/>
    <w:p w14:paraId="3501D10C" w14:textId="77777777" w:rsidR="00730FFC" w:rsidRPr="009F6955" w:rsidRDefault="00730FFC" w:rsidP="00730FFC"/>
    <w:p w14:paraId="64FD1DF5" w14:textId="77777777" w:rsidR="00565B0B" w:rsidRDefault="00565B0B" w:rsidP="00730FFC">
      <w:pPr>
        <w:spacing w:line="480" w:lineRule="auto"/>
        <w:jc w:val="center"/>
        <w:rPr>
          <w:rFonts w:ascii="Times New Roman" w:hAnsi="Times New Roman" w:cs="Times New Roman"/>
          <w:b/>
        </w:rPr>
      </w:pPr>
    </w:p>
    <w:p w14:paraId="14637085" w14:textId="76BDA8AE" w:rsidR="00730FFC" w:rsidRPr="009F6955" w:rsidRDefault="00730FFC" w:rsidP="00730FFC">
      <w:pPr>
        <w:spacing w:line="480" w:lineRule="auto"/>
        <w:jc w:val="center"/>
        <w:rPr>
          <w:rFonts w:ascii="Times New Roman" w:hAnsi="Times New Roman" w:cs="Times New Roman"/>
          <w:b/>
        </w:rPr>
      </w:pPr>
      <w:r w:rsidRPr="009F6955">
        <w:rPr>
          <w:rFonts w:ascii="Times New Roman" w:hAnsi="Times New Roman" w:cs="Times New Roman"/>
          <w:b/>
        </w:rPr>
        <w:lastRenderedPageBreak/>
        <w:t>CHAPTER TWO</w:t>
      </w:r>
    </w:p>
    <w:p w14:paraId="45E04EC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LITERATURE REVIEW</w:t>
      </w:r>
    </w:p>
    <w:p w14:paraId="493BAF97"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Introduction</w:t>
      </w:r>
    </w:p>
    <w:p w14:paraId="11CC18A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This chapter critically reviews existing literature on the role of broadcast media in promoting women’s political participation, with a specific focus on Ilorin metropolis, Kwara State, Nigeria. It synthesizes global, African, Nigerian, and local perspectives to provide a comprehensive understanding of the research problem, addressing the gaps identified in Chapter One. The chapter is organized into three main sections: conceptual review, empirical review, and theoretical framework. The conceptual review defines and explores key concepts, including broadcast media, women’s political participation, media advocacy, gender inclusivity, media access, cultural influences, public perception, and media ethics, to provide a robust framework as per your supervisor’s feedback. The empirical review synthesizes studies on media’s role in political engagement, challenges to gender-inclusive coverage, and strategies for improvement, emphasizing Ilorin’s context. The theoretical framework anchors the study in Agenda-Setting Theory and Framing Theory to explain media’s influence on public perceptions. This chapter aims to deepen the understanding of broadcast media’s role in Ilorin, close perceived gaps, and provide a foundation for the study’s objectives, ensuring academic rigor and local relevance.</w:t>
      </w:r>
    </w:p>
    <w:p w14:paraId="2C84B22C" w14:textId="77777777" w:rsidR="00F41134" w:rsidRDefault="00F41134" w:rsidP="00730FFC">
      <w:pPr>
        <w:spacing w:line="480" w:lineRule="auto"/>
        <w:rPr>
          <w:rFonts w:ascii="Times New Roman" w:hAnsi="Times New Roman" w:cs="Times New Roman"/>
          <w:b/>
        </w:rPr>
      </w:pPr>
    </w:p>
    <w:p w14:paraId="5DD9E474" w14:textId="2E41C739"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2.1 Conceptual Framework</w:t>
      </w:r>
    </w:p>
    <w:p w14:paraId="0B1E1BA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 Broadcast Media</w:t>
      </w:r>
    </w:p>
    <w:p w14:paraId="1D184DA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Broadcast media refer to electronic communication channels, such as radio and television, that disseminate content to large audiences simultaneously (McQuail, 2010). Their immediacy, accessibility, and broad reach make them powerful tools for shaping public opinion and political discourse. In Nigeria, broadcast media have been central to political mobilization since the colonial era, with stations like Radio Nigeria and the Nigerian Television Authority (NTA) influencing civic engagement (</w:t>
      </w:r>
      <w:proofErr w:type="spellStart"/>
      <w:r w:rsidRPr="009F6955">
        <w:rPr>
          <w:rFonts w:ascii="Times New Roman" w:hAnsi="Times New Roman" w:cs="Times New Roman"/>
        </w:rPr>
        <w:t>Omoera</w:t>
      </w:r>
      <w:proofErr w:type="spellEnd"/>
      <w:r w:rsidRPr="009F6955">
        <w:rPr>
          <w:rFonts w:ascii="Times New Roman" w:hAnsi="Times New Roman" w:cs="Times New Roman"/>
        </w:rPr>
        <w:t>, 2010). In Ilorin metropolis, stations such as Radio Kwara, Midland FM, Sobi FM, and NTA Ilorin are key platforms for political communication, particularly during elections. For this study, broadcast media are defined as radio and television platforms operating in Ilorin that target mass audiences and have the capacity to influence perceptions of women in politics. The scope excludes digital platforms to focus on traditional broadcast media, aligning with the study’s objectives and Ilorin’s media landscape, where radio and television dominate.</w:t>
      </w:r>
    </w:p>
    <w:p w14:paraId="4868EEE4"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2.1.2 Women’s Political Participation</w:t>
      </w:r>
    </w:p>
    <w:p w14:paraId="7CA1832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Women’s political participation encompasses activities such as voting, campaigning, contesting elections, holding public office, and influencing policy decisions. Globally, women occupy only 26% of parliamentary seats, reflecting systemic barriers like patriarchal norms, economic constraints, and limited political networks </w:t>
      </w:r>
      <w:r w:rsidRPr="009F6955">
        <w:rPr>
          <w:rFonts w:ascii="Times New Roman" w:hAnsi="Times New Roman" w:cs="Times New Roman"/>
        </w:rPr>
        <w:lastRenderedPageBreak/>
        <w:t>(Inter-Parliamentary Union, 2023). In Africa, Rwanda’s 61% female representation, driven by gender quotas and media advocacy, serves as a model (Nzomo, 2019). In Nigeria, women hold only 7.6% of National Assembly seats, with cultural and religious norms in states like Kwara limiting their roles (Eze &amp; Okafor, 2021). In Ilorin, traditional Yoruba and Islamic practices often confine women to domestic spheres, yet figures like Senator Gbemisola Saraki, Hon. Khadijat Kareem, and former Commissioner Bolanle Ismail demonstrate emerging leadership. Broadcast media can enhance participation by increasing visibility, challenging stereotypes, and fostering voter engagement, a role this study explores in Ilorin.</w:t>
      </w:r>
    </w:p>
    <w:p w14:paraId="71D7D9DA"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2.1.3 Indicators of Women’s Promotion in Politics</w:t>
      </w:r>
    </w:p>
    <w:p w14:paraId="00CD7FBA"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Drawing from your original document, the promotion of women in politics through broadcast media can be evaluated using three key indicators:</w:t>
      </w:r>
    </w:p>
    <w:p w14:paraId="66A9BC0A"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t>Visibility</w:t>
      </w:r>
      <w:r w:rsidRPr="009F6955">
        <w:rPr>
          <w:rFonts w:ascii="Times New Roman" w:hAnsi="Times New Roman" w:cs="Times New Roman"/>
        </w:rPr>
        <w:t>: The extent and frequency of women politicians’ presence in media, measured by airtime, interviews, and inclusion in political programs. Women receive less coverage than men, limiting their voter reach (Ross, 2020).</w:t>
      </w:r>
    </w:p>
    <w:p w14:paraId="189FB1B0"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t>Portrayal:</w:t>
      </w:r>
      <w:r w:rsidRPr="009F6955">
        <w:rPr>
          <w:rFonts w:ascii="Times New Roman" w:hAnsi="Times New Roman" w:cs="Times New Roman"/>
        </w:rPr>
        <w:t xml:space="preserve"> The way women are depicted, including language, visuals, and framing. Gendered portrayals emphasizing appearance or personal lives undermine credibility (Van Zoonen, 1994).</w:t>
      </w:r>
    </w:p>
    <w:p w14:paraId="41707B03"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lastRenderedPageBreak/>
        <w:t>Political Engagement:</w:t>
      </w:r>
      <w:r w:rsidRPr="009F6955">
        <w:rPr>
          <w:rFonts w:ascii="Times New Roman" w:hAnsi="Times New Roman" w:cs="Times New Roman"/>
        </w:rPr>
        <w:t xml:space="preserve"> Media’s role in facilitating women’s interaction with voters through speeches, debates, and campaigns. Equitable coverage enhances voter trust and support (Kamau, 2018). These indicators provide a framework for assessing how Ilorin’s broadcast media promote women’s political participation, guiding the study’s analysis.</w:t>
      </w:r>
    </w:p>
    <w:p w14:paraId="132C0646"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2.1.4 Media Advocacy</w:t>
      </w:r>
    </w:p>
    <w:p w14:paraId="1AF9594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advocacy involves the strategic use of media to promote social change and influence public opinion (Wallack, 1993). In the context of gender inclusivity, it entails using broadcast platforms to challenge stereotypes, highlight women’s contributions, and advocate for equitable political representation. Globally, initiatives like the BBC’s “100 Women” campaign showcase female leaders, inspiring political participation (Ross, 2017). In Nigeria, media advocacy is inconsistent, with limited focus on women’s political roles (Okonkwo, 2020). In Ilorin, stations like Radio Kwara could promote women through programs like “Women in Leadership” or election-focused talk shows, but their current efforts are minimal. Media advocacy is critical for amplifying women’s voices in Ilorin’s patriarchal context, where cultural norms restrict public roles.</w:t>
      </w:r>
    </w:p>
    <w:p w14:paraId="6AE325A6"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2.1.5 Gender Inclusivity</w:t>
      </w:r>
    </w:p>
    <w:p w14:paraId="2728533B"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Gender inclusivity ensures equal opportunities and representation for all genders in politics by dismantling barriers like cultural norms and promoting equitable access to platforms (Krook, 2010). In Nigeria, constitutional guarantees and international </w:t>
      </w:r>
      <w:r w:rsidRPr="009F6955">
        <w:rPr>
          <w:rFonts w:ascii="Times New Roman" w:hAnsi="Times New Roman" w:cs="Times New Roman"/>
        </w:rPr>
        <w:lastRenderedPageBreak/>
        <w:t>commitments, such as the Beijing Platform for Action, advocate for inclusivity, but implementation is weak, particularly in Kwara, where Yoruba and Islamic traditions limit women’s public roles (Bello &amp; Adeyemi, 2022). Broadcast media in Ilorin can foster inclusivity by providing balanced coverage, showcasing female leaders, and challenging patriarchal narratives, a key focus of this study.</w:t>
      </w:r>
    </w:p>
    <w:p w14:paraId="510DD71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2.1.6 Media Access</w:t>
      </w:r>
    </w:p>
    <w:p w14:paraId="1B00C92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access refers to the ability of women politicians to utilize broadcast platforms to communicate their messages and engage with voters. Access includes opportunities for airtime, participation in political programs, and coverage of campaigns. In patriarchal societies like Nigeria, women face barriers to media access due to male-dominated media structures, editorial biases, and financial constraints (Adeleke, 2020). In Ilorin, limited access to stations like Radio Kwara or NTA Ilorin may restrict women’s ability to reach voters, particularly in rural areas where radio is the primary medium. For example, female candidates may struggle to secure slots on programs like “Kwara Today” due to editorial preferences for male politicians. Ensuring equitable access is essential for promoting women’s political participation, enabling them to compete on equal terms with male candidates.</w:t>
      </w:r>
    </w:p>
    <w:p w14:paraId="08326B96" w14:textId="77777777" w:rsidR="00F9690D" w:rsidRDefault="00F9690D" w:rsidP="00730FFC">
      <w:pPr>
        <w:spacing w:line="480" w:lineRule="auto"/>
        <w:rPr>
          <w:rFonts w:ascii="Times New Roman" w:hAnsi="Times New Roman" w:cs="Times New Roman"/>
          <w:b/>
        </w:rPr>
      </w:pPr>
    </w:p>
    <w:p w14:paraId="1B44DDD5" w14:textId="77777777" w:rsidR="00ED5CE0" w:rsidRDefault="00ED5CE0" w:rsidP="00730FFC">
      <w:pPr>
        <w:spacing w:line="480" w:lineRule="auto"/>
        <w:rPr>
          <w:rFonts w:ascii="Times New Roman" w:hAnsi="Times New Roman" w:cs="Times New Roman"/>
          <w:b/>
        </w:rPr>
      </w:pPr>
    </w:p>
    <w:p w14:paraId="115621BA" w14:textId="56F8A0FD"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2.1.7 Cultural Influences</w:t>
      </w:r>
    </w:p>
    <w:p w14:paraId="305893F2"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Cultural influences shape the media’s role in promoting women’s political participation by dictating societal norms and expectations. In Kwara State, Yoruba and Islamic cultural practices emphasize women’s roles as caregivers, discouraging political involvement (Bello &amp; Adeyemi, 2022). For instance, purdah (seclusion) in some Muslim </w:t>
      </w:r>
      <w:proofErr w:type="gramStart"/>
      <w:r w:rsidRPr="009F6955">
        <w:rPr>
          <w:rFonts w:ascii="Times New Roman" w:hAnsi="Times New Roman" w:cs="Times New Roman"/>
        </w:rPr>
        <w:t>communities</w:t>
      </w:r>
      <w:proofErr w:type="gramEnd"/>
      <w:r w:rsidRPr="009F6955">
        <w:rPr>
          <w:rFonts w:ascii="Times New Roman" w:hAnsi="Times New Roman" w:cs="Times New Roman"/>
        </w:rPr>
        <w:t xml:space="preserve"> limits women’s public visibility, affecting their media presence. Similarly, Yoruba traditions often prioritize male leadership in public spheres, relegating women to supportive roles. Broadcast media can challenge these norms by showcasing women as competent leaders, but they must navigate cultural sensitivities to avoid backlash. For example, Radio Kwara’s programs in Yoruba or Hausa could feature female politicians to resonate with local audiences. Understanding these influences is crucial for analyzing media’s effectiveness in Ilorin’s socio-cultural context.</w:t>
      </w:r>
    </w:p>
    <w:p w14:paraId="5130674E"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2.1.8 Public Perception</w:t>
      </w:r>
    </w:p>
    <w:p w14:paraId="48F8049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Public perception refers to how audiences view women politicians, shaped by media coverage. Positive perceptions, fostered by equitable and policy-focused coverage, enhance women’s political credibility and voter support (Ross, 2020). In Ilorin, where patriarchal norms dominate, media portrayals that reinforce stereotypes (e.g., women as emotional or domestic) may negatively influence perceptions, discouraging political participation. For instance, framing a female candidate as a “mother” rather than a policymaker may undermine her authority. Conversely, programs highlighting women’s </w:t>
      </w:r>
      <w:r w:rsidRPr="009F6955">
        <w:rPr>
          <w:rFonts w:ascii="Times New Roman" w:hAnsi="Times New Roman" w:cs="Times New Roman"/>
        </w:rPr>
        <w:lastRenderedPageBreak/>
        <w:t>leadership, such as NTA Ilorin’s coverage of female commissioners, can reshape perceptions. This study examines how Ilorin’s broadcast media influence public perceptions of women in politics.</w:t>
      </w:r>
    </w:p>
    <w:p w14:paraId="3AC27BAF"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2.1.9 Media Ethics </w:t>
      </w:r>
    </w:p>
    <w:p w14:paraId="520FB75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ethics refers to the principles guiding responsible and fair journalism, including accuracy, impartiality, and sensitivity to gender issues. Ethical media practices are critical for promoting women in politics by ensuring unbiased coverage and avoiding harmful stereotypes (Ward, 2015). In Nigeria, ethical lapses, such as sensationalism or gendered framing, often undermine women’s credibility (Ojebuyi, 2018). In Ilorin, media outlets may prioritize commercial interests, leading to trivialized coverage of female politicians. For example, focusing on a candidate’s attire rather than her policies violates ethical standards. This study explores how adherence to media ethics in Ilorin’s broadcast media can enhance gender-inclusive coverage, aligning with global calls for ethical journalism (Silverman, 2014).</w:t>
      </w:r>
    </w:p>
    <w:p w14:paraId="3FF8C152"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2.1.10 Media Representation</w:t>
      </w:r>
    </w:p>
    <w:p w14:paraId="451D3C4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Media representation refers to the ways in which individuals or groups, such as women politicians, are portrayed in broadcast media, encompassing both the quantity and quality of coverage (Tuchman, 1978). Effective representation involves presenting women as diverse, capable, and integral to political processes, rather than marginalizing them through stereotypical or tokenistic portrayals. In Ilorin, media representation of </w:t>
      </w:r>
      <w:r w:rsidRPr="009F6955">
        <w:rPr>
          <w:rFonts w:ascii="Times New Roman" w:hAnsi="Times New Roman" w:cs="Times New Roman"/>
        </w:rPr>
        <w:lastRenderedPageBreak/>
        <w:t>women politicians is often limited, with coverage focusing on a few high-profile figures like Gbemisola Saraki while ignoring grassroots candidates. For instance, Radio Kwara’s election coverage may highlight male candidates’ policy debates but relegate women to brief mentions or human-interest stories. Poor representation can reinforce perceptions that politics is a male domain, discouraging women’s participation. This study examines how Ilorin’s broadcast media represent women politicians and proposes strategies for more inclusive representation, such as featuring a broader range of female candidates across urban and rural constituencies.</w:t>
      </w:r>
    </w:p>
    <w:p w14:paraId="0D9E79AA"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2.1.11 Political Efficacy </w:t>
      </w:r>
    </w:p>
    <w:p w14:paraId="13AE2AA1" w14:textId="77777777" w:rsidR="00730FFC" w:rsidRPr="009F6955" w:rsidRDefault="00730FFC" w:rsidP="00730FFC">
      <w:pPr>
        <w:spacing w:line="480" w:lineRule="auto"/>
        <w:ind w:firstLine="720"/>
        <w:rPr>
          <w:rFonts w:ascii="Times New Roman" w:hAnsi="Times New Roman" w:cs="Times New Roman"/>
          <w:b/>
        </w:rPr>
      </w:pPr>
      <w:r w:rsidRPr="009F6955">
        <w:rPr>
          <w:rFonts w:ascii="Times New Roman" w:hAnsi="Times New Roman" w:cs="Times New Roman"/>
        </w:rPr>
        <w:t xml:space="preserve">Political efficacy refers to individuals’ belief in their ability to influence political processes and effect change, comprising internal efficacy (confidence in one’s political competence) and external efficacy (belief that the political system responds to citizen input) (Campbell et al., 1954). For women in Ilorin, low political efficacy may stem from cultural barriers and limited media exposure, reducing their confidence to participate in politics. Broadcast media can enhance political efficacy by showcasing successful female politicians, providing platforms for women to articulate their agendas, and educating audiences about political processes. For example, a program on Midland FM featuring local women leaders discussing their achievements could boost internal efficacy among female voters and candidates. Conversely, biased coverage that marginalizes women may lower external efficacy, reinforcing perceptions that the political system favors men. This </w:t>
      </w:r>
      <w:r w:rsidRPr="009F6955">
        <w:rPr>
          <w:rFonts w:ascii="Times New Roman" w:hAnsi="Times New Roman" w:cs="Times New Roman"/>
        </w:rPr>
        <w:lastRenderedPageBreak/>
        <w:t>study explores how Ilorin’s broadcast media influence women’s political efficacy and its impact on participation.</w:t>
      </w:r>
    </w:p>
    <w:p w14:paraId="1BA61AFD"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2.1.12 Gender Stereotypes </w:t>
      </w:r>
    </w:p>
    <w:p w14:paraId="4E660DBD" w14:textId="77777777" w:rsidR="00730FFC" w:rsidRPr="009F6955" w:rsidRDefault="00730FFC" w:rsidP="00730FFC">
      <w:pPr>
        <w:spacing w:line="480" w:lineRule="auto"/>
        <w:ind w:firstLine="720"/>
        <w:rPr>
          <w:rFonts w:ascii="Times New Roman" w:hAnsi="Times New Roman" w:cs="Times New Roman"/>
          <w:b/>
        </w:rPr>
      </w:pPr>
      <w:r w:rsidRPr="009F6955">
        <w:rPr>
          <w:rFonts w:ascii="Times New Roman" w:hAnsi="Times New Roman" w:cs="Times New Roman"/>
        </w:rPr>
        <w:t>Gender stereotypes are preconceived notions about the roles, behaviors, and attributes of men and women, often perpetuated by media (</w:t>
      </w:r>
      <w:proofErr w:type="spellStart"/>
      <w:r w:rsidRPr="009F6955">
        <w:rPr>
          <w:rFonts w:ascii="Times New Roman" w:hAnsi="Times New Roman" w:cs="Times New Roman"/>
        </w:rPr>
        <w:t>Gidengil</w:t>
      </w:r>
      <w:proofErr w:type="spellEnd"/>
      <w:r w:rsidRPr="009F6955">
        <w:rPr>
          <w:rFonts w:ascii="Times New Roman" w:hAnsi="Times New Roman" w:cs="Times New Roman"/>
        </w:rPr>
        <w:t xml:space="preserve"> &amp; Everitt, 2003). In politics, stereotypes portray women as emotional, nurturing, or less competent, contrasting with masculine traits like assertiveness and leadership. In Ilorin, gender stereotypes rooted in Yoruba and Islamic cultures amplify these perceptions, framing women politicians as unfit for leadership roles. For instance, NTA Ilorin’s coverage may emphasize a female candidate’s family responsibilities over her policy expertise, reinforcing stereotypes that undermine her credibility. Broadcast media can challenge these stereotypes by presenting women as diverse leaders with varied leadership styles, as seen in global campaigns like the BBC’s “100 Women” (Ross, 2017). This study examines how Ilorin’s media perpetuate or challenge gender stereotypes and their effect on women’s political participation.</w:t>
      </w:r>
    </w:p>
    <w:p w14:paraId="3C29DD7B"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2.1.13 Media Ownership</w:t>
      </w:r>
    </w:p>
    <w:p w14:paraId="2D229F0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Media ownership refers to the control and management of broadcast media outlets, which influence editorial policies and content priorities (Herman &amp; Chomsky, 1988). In Nigeria, media ownership is often concentrated among government, private corporations, or influential individuals, affecting coverage of marginalized groups like </w:t>
      </w:r>
      <w:r w:rsidRPr="009F6955">
        <w:rPr>
          <w:rFonts w:ascii="Times New Roman" w:hAnsi="Times New Roman" w:cs="Times New Roman"/>
        </w:rPr>
        <w:lastRenderedPageBreak/>
        <w:t>women politicians (</w:t>
      </w:r>
      <w:proofErr w:type="spellStart"/>
      <w:r w:rsidRPr="009F6955">
        <w:rPr>
          <w:rFonts w:ascii="Times New Roman" w:hAnsi="Times New Roman" w:cs="Times New Roman"/>
        </w:rPr>
        <w:t>Ojebuyi</w:t>
      </w:r>
      <w:proofErr w:type="spellEnd"/>
      <w:r w:rsidRPr="009F6955">
        <w:rPr>
          <w:rFonts w:ascii="Times New Roman" w:hAnsi="Times New Roman" w:cs="Times New Roman"/>
        </w:rPr>
        <w:t>, 2018). In Ilorin, state-owned stations like Radio Kwara and NTA Ilorin may align with government agendas, potentially limiting coverage of opposition female candidates. Privately owned stations like Midland FM may prioritize commercial interests, favoring sensationalism over substantive coverage of women’s issues. Ownership structures can restrict women’s access to media and shape how they are represented. This study explores how media ownership in Ilorin influences the promotion of women in politics and proposes strategies for more inclusive editorial policies.</w:t>
      </w:r>
    </w:p>
    <w:p w14:paraId="243AFC1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2.1.14 Audience Reception</w:t>
      </w:r>
    </w:p>
    <w:p w14:paraId="05E5316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Audience reception refers to how media audiences interpret and respond to broadcast content, influenced by their cultural, social, and personal contexts (Hall, 1980). In Ilorin, audience reception of media coverage about women politicians is shaped by patriarchal norms, religious beliefs, and educational levels. For example, rural listeners of Sobi FM, steeped in Yoruba traditions, may interpret coverage of female candidates through a lens of gender stereotypes, perceiving them as less authoritative. Conversely, urban, educated audiences may respond positively to policy-focused coverage on NTA Ilorin. Media outlets must consider audience diversity to craft messages that resonate and challenge biases. This study examines how Ilorin’s audiences receive and interpret broadcast media’s portrayal of women politicians, assessing its impact on political participation.</w:t>
      </w:r>
    </w:p>
    <w:p w14:paraId="44A527B7" w14:textId="77777777" w:rsidR="00730FFC" w:rsidRPr="009F6955" w:rsidRDefault="00730FFC" w:rsidP="00730FFC">
      <w:pPr>
        <w:spacing w:line="480" w:lineRule="auto"/>
        <w:rPr>
          <w:rFonts w:ascii="Times New Roman" w:hAnsi="Times New Roman" w:cs="Times New Roman"/>
        </w:rPr>
      </w:pPr>
    </w:p>
    <w:p w14:paraId="0EF17585"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 Empirical Review</w:t>
      </w:r>
    </w:p>
    <w:p w14:paraId="6036213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This section synthesizes empirical studies on broadcast media’s role in promoting women’s political participation, integrating studies from your document and adding Nigeria/Kwara-specific literature. It is organized thematically to address the fragmented structure in your original chapter and provide a comprehensive analysis.</w:t>
      </w:r>
    </w:p>
    <w:p w14:paraId="17A53A2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2.2.1 Global Perspectives</w:t>
      </w:r>
    </w:p>
    <w:p w14:paraId="38B40D8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Globally, broadcast media significantly influence women’s political participation. Ross (2020), cited in your document, found that equitable television coverage in the UK increased voter confidence in female politicians, with balanced reporting on figures like Theresa May enhancing their legitimacy. Similarly, Jackson (2020) analyzed Hillary Clinton’s 2016 US campaign, noting that while media amplified her visibility, gendered framing (e.g., focus on appearance) undermined her credibility. Smith (2020), also from your document, found that UK media often discussed women politicians’ personal lives, reducing their political impact. These studies highlight the media’s dual role in empowerment and perpetuation of stereotypes, a dynamic relevant to Ilorin’s media landscape.</w:t>
      </w:r>
    </w:p>
    <w:p w14:paraId="6E78ED4E"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2.2.2 African Perspectives</w:t>
      </w:r>
    </w:p>
    <w:p w14:paraId="3034B8AE"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lastRenderedPageBreak/>
        <w:t>In Africa, media advocacy has driven progress in women’s representation. Nzomo (2019) studied Rwanda’s radio campaigns, finding that programs featuring female leaders increased public support for gender quotas, contributing to 61% female parliamentary representation. O’Reilly (2021), cited in your document, examined Kenya’s 2017 elections, noting that radio and newspaper coverage often portrayed women as less competent, focusing on personal attributes. In South Africa, television campaigns during elections have showcased women’s contributions, boosting visibility (</w:t>
      </w:r>
      <w:proofErr w:type="spellStart"/>
      <w:r w:rsidRPr="009F6955">
        <w:rPr>
          <w:rFonts w:ascii="Times New Roman" w:hAnsi="Times New Roman" w:cs="Times New Roman"/>
        </w:rPr>
        <w:t>Motshegwe</w:t>
      </w:r>
      <w:proofErr w:type="spellEnd"/>
      <w:r w:rsidRPr="009F6955">
        <w:rPr>
          <w:rFonts w:ascii="Times New Roman" w:hAnsi="Times New Roman" w:cs="Times New Roman"/>
        </w:rPr>
        <w:t>, 2020). These findings suggest that strategic media advocacy can promote women’s participation, but biases persist, a trend likely applicable to Nigeria and Ilorin.</w:t>
      </w:r>
    </w:p>
    <w:p w14:paraId="719DC20D" w14:textId="77777777" w:rsidR="00730FFC" w:rsidRPr="009F6955" w:rsidRDefault="00730FFC" w:rsidP="00730FFC">
      <w:pPr>
        <w:spacing w:line="480" w:lineRule="auto"/>
        <w:rPr>
          <w:rFonts w:ascii="Times New Roman" w:hAnsi="Times New Roman" w:cs="Times New Roman"/>
        </w:rPr>
      </w:pPr>
    </w:p>
    <w:p w14:paraId="4C2A5A91"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2.2.3 Nigerian Perspectives</w:t>
      </w:r>
    </w:p>
    <w:p w14:paraId="0FE1519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In Nigeria, broadcast media’s role is limited by systemic biases. Okonkwo (2020), cited in your document, found that during the 2019 elections, television and radio marginalized female candidates by focusing on their personal lives rather than policies. For example, Channels TV allocated less airtime to women, reinforcing gender disparities. Eze and Okafor (2021) noted that while radio is effective for voter education, programs rarely address women’s political challenges, limiting engagement. Afolabi (2022) analyzed Nigerian television’s role in elections, finding that female candidates were often framed as emotional, reducing their perceived competence. These studies </w:t>
      </w:r>
      <w:r w:rsidRPr="009F6955">
        <w:rPr>
          <w:rFonts w:ascii="Times New Roman" w:hAnsi="Times New Roman" w:cs="Times New Roman"/>
        </w:rPr>
        <w:lastRenderedPageBreak/>
        <w:t>underscore the need for gender-focused media strategies in Nigeria, particularly in local contexts like Ilorin.</w:t>
      </w:r>
    </w:p>
    <w:p w14:paraId="5204747C"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2.2.4 Kwara State and Ilorin Metropolis</w:t>
      </w:r>
    </w:p>
    <w:p w14:paraId="0FF59656"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In Kwara State, broadcast media are central to political communication, but their impact on women’s participation is underexplored. Bello and Adeyemi (2022) found that Radio Kwara’s programs, such as “Kwara Today” and “Political Forum,” focus on general political updates but rarely highlight women’s contributions. For example, coverage of female candidates during the 2019 elections was minimal compared to males. Adebayo (2021) analyzed NTA Ilorin’s election coverage, noting that female candidates received less than 10% of airtime, often framed in stereotypical roles (e.g., as mothers rather than leaders). A recent study by Yusuf (2023) on Midland FM found that while the station airs civic education programs, content addressing women’s political barriers is scarce. These studies indicate a gap in gender-focused media advocacy in Ilorin, which this study addresses by examining local stations’ coverage and its impact on women’s political participation.</w:t>
      </w:r>
    </w:p>
    <w:p w14:paraId="5B951A30"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2.2.5 Historical Context of Women in Nigerian Politics</w:t>
      </w:r>
    </w:p>
    <w:p w14:paraId="021A7F14"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To provide depth, this section explores the historical role of women in Nigerian politics and media’s influence. During the colonial era, women like Funmilayo Ransome-Kuti used radio to mobilize anti-colonial movements, though coverage was limited (</w:t>
      </w:r>
      <w:proofErr w:type="spellStart"/>
      <w:r w:rsidRPr="009F6955">
        <w:rPr>
          <w:rFonts w:ascii="Times New Roman" w:hAnsi="Times New Roman" w:cs="Times New Roman"/>
        </w:rPr>
        <w:t>Omoera</w:t>
      </w:r>
      <w:proofErr w:type="spellEnd"/>
      <w:r w:rsidRPr="009F6955">
        <w:rPr>
          <w:rFonts w:ascii="Times New Roman" w:hAnsi="Times New Roman" w:cs="Times New Roman"/>
        </w:rPr>
        <w:t xml:space="preserve">, 2010). Post-independence, women’s representation remained low, with media </w:t>
      </w:r>
      <w:r w:rsidRPr="009F6955">
        <w:rPr>
          <w:rFonts w:ascii="Times New Roman" w:hAnsi="Times New Roman" w:cs="Times New Roman"/>
        </w:rPr>
        <w:lastRenderedPageBreak/>
        <w:t>focusing on male leaders. The 1990s saw increased visibility for women like Ngozi Okonjo-Iweala, but coverage often emphasized personal attributes (Okonkwo, 2020). In Kwara, women like Olufunke Adedoyin gained prominence, yet media portrayal remained gendered. This historical context underscores the persistent challenge of biased coverage, relevant to Ilorin’s current media landscape.</w:t>
      </w:r>
    </w:p>
    <w:p w14:paraId="4D89DB5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2.2.6 Challenges to Media Advocacy</w:t>
      </w:r>
    </w:p>
    <w:p w14:paraId="3CB14200"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Drawing from your document and additional literature, key challenges include:</w:t>
      </w:r>
    </w:p>
    <w:p w14:paraId="773DC1DA"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 xml:space="preserve">Gendered Framing: Women are portrayed through gendered lenses, emphasizing appearance or family roles over qualifications (Okonkwo, 2020; Van </w:t>
      </w:r>
      <w:proofErr w:type="spellStart"/>
      <w:r w:rsidRPr="009F6955">
        <w:rPr>
          <w:rFonts w:ascii="Times New Roman" w:hAnsi="Times New Roman" w:cs="Times New Roman"/>
        </w:rPr>
        <w:t>Zoonen</w:t>
      </w:r>
      <w:proofErr w:type="spellEnd"/>
      <w:r w:rsidRPr="009F6955">
        <w:rPr>
          <w:rFonts w:ascii="Times New Roman" w:hAnsi="Times New Roman" w:cs="Times New Roman"/>
        </w:rPr>
        <w:t>, 1994). In Ilorin, this reinforces cultural norms limiting women’s roles.</w:t>
      </w:r>
    </w:p>
    <w:p w14:paraId="1742CFD1"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Unequal Coverage: Women receive less airtime, reducing visibility (Eze &amp; Okafor, 2021). In Ilorin, male-dominated narratives dominate local stations.</w:t>
      </w:r>
    </w:p>
    <w:p w14:paraId="792B5612"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Commercial Pressures: Sensationalism driven by advertisers trivializes women’s contributions (Ojebuyi, 2018). For example, NTA Ilorin may prioritize controversial stories over substantive coverage.</w:t>
      </w:r>
    </w:p>
    <w:p w14:paraId="0E91E5E1"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Structural Barriers: Underrepresentation of women in media production roles limits gender-sensitive reporting (Adeleke, 2020). In Ilorin, few female editors influence content.</w:t>
      </w:r>
    </w:p>
    <w:p w14:paraId="0E2CAD9A"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lastRenderedPageBreak/>
        <w:t>Cultural Constraints: Yoruba and Islamic norms restrict women’s media access and visibility (Bello &amp; Adeyemi, 2022). For instance, purdah limits public appearances.</w:t>
      </w:r>
    </w:p>
    <w:p w14:paraId="630C9DA6"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Lack of Training: Journalists in Ilorin often lack gender-sensitive training, perpetuating biases (Yusuf, 2023).</w:t>
      </w:r>
    </w:p>
    <w:p w14:paraId="4994EFB7"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2.2.7 Strategies for Improvement</w:t>
      </w:r>
    </w:p>
    <w:p w14:paraId="71BD2634"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Studies suggest strategies to enhance media advocacy, many from your document:</w:t>
      </w:r>
    </w:p>
    <w:p w14:paraId="006F9A39"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Gender-Sensitive Reporting: Training journalists to focus on women’s qualifications reduces biases (Ross, 2017). In Ilorin, workshops for Radio Kwara staff could improve coverage.</w:t>
      </w:r>
    </w:p>
    <w:p w14:paraId="547C1D9A"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Dedicated Programs: Radio and television programs featuring female politicians increase visibility (Nzomo, 2019). For example, NTA Ilorin could air a weekly show on women leaders.</w:t>
      </w:r>
    </w:p>
    <w:p w14:paraId="38886CD2"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Partnerships: Collaborations with advocacy groups, like Women in Politics Forum, promote gender-focused content (Eze &amp; Okafor, 2021).</w:t>
      </w:r>
    </w:p>
    <w:p w14:paraId="64C38B5B"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Community Engagement: Programs in Yoruba or Hausa on Sobi FM could reach diverse Ilorin audiences, addressing cultural barriers.</w:t>
      </w:r>
    </w:p>
    <w:p w14:paraId="3CC5FE72"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Policy Advocacy: Media can support gender quotas, as in Rwanda, to enhance representation (Nzomo, 2019).</w:t>
      </w:r>
    </w:p>
    <w:p w14:paraId="12BF33D5"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lastRenderedPageBreak/>
        <w:t>Ethical Guidelines: Adopting media ethics codes, as suggested by Silverman (2014), can ensure fair coverage in Ilorin.</w:t>
      </w:r>
    </w:p>
    <w:p w14:paraId="4C3432BE" w14:textId="77777777" w:rsidR="00730FFC" w:rsidRPr="009F6955" w:rsidRDefault="00730FFC" w:rsidP="00730FFC">
      <w:pPr>
        <w:spacing w:line="480" w:lineRule="auto"/>
        <w:rPr>
          <w:rFonts w:ascii="Times New Roman" w:hAnsi="Times New Roman" w:cs="Times New Roman"/>
          <w:b/>
        </w:rPr>
      </w:pPr>
    </w:p>
    <w:p w14:paraId="098B7DFD"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2.3 </w:t>
      </w:r>
      <w:r w:rsidR="00F9690D" w:rsidRPr="009F6955">
        <w:rPr>
          <w:rFonts w:ascii="Times New Roman" w:hAnsi="Times New Roman" w:cs="Times New Roman"/>
          <w:b/>
        </w:rPr>
        <w:t>THEORETICAL FRAMEWORK</w:t>
      </w:r>
    </w:p>
    <w:p w14:paraId="476D1A04" w14:textId="77777777" w:rsidR="00730FFC" w:rsidRPr="009F6955"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Broadcast media’s role in promoting women’s political participation in Ilorin metropolis, Kwara State, Nigeria. It provides a comprehensive lens to analyze how radio and television influence public perceptions and prioritize gender issues, particularly for women, a marginalized group in Ilorin’s patriarchal context. The framework is anchored in two media theories—Agenda-Setting Theory and Framing Theory—selected for their relevance to media processes and applicability to the study’s objectives: to assess the extent, challenges, and strategies of broadcast media’s role in promoting women’s political participation. These theories are chosen over broader feminist perspectives (e.g., Liberal Feminism) or other media theories (e.g., Spiral of Silence) from the original document to maintain focus and ensure precise analysis of media dynamics in Ilorin.</w:t>
      </w:r>
    </w:p>
    <w:p w14:paraId="3F8BF3C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Broadcast media, such as Radio Kwara, Diamond FM, Midland FM, Sobi FM, and NTA Ilorin, are primary sources of political information in Ilorin, shaping which issues gain public attention and how they are perceived. In a socio-cultural context where Yoruba and Islamic norms often limit women’s public roles, theoretical frameworks must address both media influence and cultural dynamics. Agenda-Setting Theory highlights the media’s power to prioritize issues, such as women’s political contributions, thereby </w:t>
      </w:r>
      <w:r w:rsidRPr="009F6955">
        <w:rPr>
          <w:rFonts w:ascii="Times New Roman" w:hAnsi="Times New Roman" w:cs="Times New Roman"/>
        </w:rPr>
        <w:lastRenderedPageBreak/>
        <w:t>enhancing their visibility and legitimacy. Framing Theory complements this by examining how media portrayals shape audience interpretations, either reinforcing stereotypes or promoting women as competent leaders. Together, these theories offer a robust framework to explore how Ilorin’s broadcast media can advance gender inclusivity, identify barriers like biased coverage, and propose strategies like gender-sensitive programming.</w:t>
      </w:r>
    </w:p>
    <w:p w14:paraId="771306F4"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significance of these theories lies in their ability to dissect media’s dual role as both an enabler and a barrier to women’s political participation. In Ilorin, where radio reaches rural communities and television influences urban audiences, media decisions about coverage and framing directly impact women’s political prospects. For instance, prioritizing male candidates’ campaigns over female candidates’ policies on Radio Kwara can marginalize women, while framing a female leader as a policymaker on NTA Ilorin can enhance her credibility. These theories align with the study’s methodology, likely involving content analysis of media broadcasts and surveys of public perceptions, providing tools to interpret data from local stations. They also account for Ilorin’s unique context, including state-owned media dominance, cultural constraints like purdah, and the rural-urban media access divide.</w:t>
      </w:r>
    </w:p>
    <w:p w14:paraId="2FFEC8A9"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Unlike feminist theories, which focus on systemic gender oppression, Agenda-Setting and Framing Theories directly address media processes, making them ideal for analyzing coverage patterns and their effects on women’s visibility and public support. Spiral of </w:t>
      </w:r>
      <w:r w:rsidRPr="009F6955">
        <w:rPr>
          <w:rFonts w:ascii="Times New Roman" w:hAnsi="Times New Roman" w:cs="Times New Roman"/>
        </w:rPr>
        <w:lastRenderedPageBreak/>
        <w:t>Silence, while relevant to opinion dynamics, is less applicable to Ilorin’s media-centric focus, where active agenda-setting and framing dominate. The theories’ applicability extends to practical interventions, such as advocating for equitable airtime or training journalists to frame women positively, aligning with global media ethics standards (Ward, 2015). By bridging the conceptual review’s focus on media and gender dynamics with the empirical review’s evidence, this framework ensures a cohesive, theoretically grounded investigation of broadcast media’s role in Ilorin.</w:t>
      </w:r>
    </w:p>
    <w:p w14:paraId="20F3CBE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2.3.1 Agenda-Setting Theory</w:t>
      </w:r>
    </w:p>
    <w:p w14:paraId="43E1942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Agenda-Setting Theory, developed by McCombs and Shaw (1972), posits that media shape public opinion by prioritizing certain issues, effectively setting the public agenda. In Ilorin, broadcast media like Radio Kwara and NTA Ilorin can promote women’s political participation by allocating airtime to female candidates, their policies, and gender equality issues. For example, regular features on women leaders in programs like “Political Forum” could shift public focus toward women’s contributions, challenging male-dominated narratives. Conversely, neglecting women’s issues in favor of sensationalism or male-centric stories reinforces gender disparities, limiting visibility (Dearing &amp; Rogers, 1996). This theory guides the study in assessing how Ilorin’s media prioritize gender inclusivity and identifying strategies to enhance women’s coverage.</w:t>
      </w:r>
    </w:p>
    <w:p w14:paraId="3FFDDAC9" w14:textId="77777777" w:rsidR="00F9690D" w:rsidRDefault="00F9690D" w:rsidP="00730FFC">
      <w:pPr>
        <w:spacing w:line="480" w:lineRule="auto"/>
        <w:rPr>
          <w:rFonts w:ascii="Times New Roman" w:hAnsi="Times New Roman" w:cs="Times New Roman"/>
        </w:rPr>
      </w:pPr>
    </w:p>
    <w:p w14:paraId="08BF2E75" w14:textId="77777777" w:rsidR="00F9690D" w:rsidRDefault="00F9690D" w:rsidP="00730FFC">
      <w:pPr>
        <w:spacing w:line="480" w:lineRule="auto"/>
        <w:rPr>
          <w:rFonts w:ascii="Times New Roman" w:hAnsi="Times New Roman" w:cs="Times New Roman"/>
        </w:rPr>
      </w:pPr>
    </w:p>
    <w:p w14:paraId="2966056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2.3.2 Framing Theory</w:t>
      </w:r>
    </w:p>
    <w:p w14:paraId="49E97A5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Framing Theory, developed by </w:t>
      </w:r>
      <w:proofErr w:type="spellStart"/>
      <w:r w:rsidRPr="009F6955">
        <w:rPr>
          <w:rFonts w:ascii="Times New Roman" w:hAnsi="Times New Roman" w:cs="Times New Roman"/>
        </w:rPr>
        <w:t>Entman</w:t>
      </w:r>
      <w:proofErr w:type="spellEnd"/>
      <w:r w:rsidRPr="009F6955">
        <w:rPr>
          <w:rFonts w:ascii="Times New Roman" w:hAnsi="Times New Roman" w:cs="Times New Roman"/>
        </w:rPr>
        <w:t xml:space="preserve"> (1993), suggests that media frames shape audience interpretations by emphasizing certain aspects of a story. In Ilorin, media can frame women as competent leaders or reinforce stereotypes by focusing on personal lives. For instance, portraying a female candidate as a “mother” rather than a policymaker undermines credibility (Van Zoonen, 1994). Positive framing, such as highlighting a candidate’s policy expertise on NTA Ilorin, can enhance public support. This theory is relevant for analyzing how Ilorin’s media frame women and proposing inclusive framing strategies.</w:t>
      </w:r>
    </w:p>
    <w:p w14:paraId="1D07FBA2" w14:textId="77777777" w:rsidR="00730FFC" w:rsidRPr="009F6955" w:rsidRDefault="00730FFC" w:rsidP="00730FFC">
      <w:pPr>
        <w:spacing w:line="480" w:lineRule="auto"/>
        <w:rPr>
          <w:rFonts w:ascii="Times New Roman" w:hAnsi="Times New Roman" w:cs="Times New Roman"/>
        </w:rPr>
      </w:pPr>
    </w:p>
    <w:p w14:paraId="564D3205" w14:textId="77777777" w:rsidR="00730FFC" w:rsidRPr="009F6955" w:rsidRDefault="00730FFC" w:rsidP="00730FFC">
      <w:pPr>
        <w:spacing w:line="480" w:lineRule="auto"/>
        <w:rPr>
          <w:rFonts w:ascii="Times New Roman" w:hAnsi="Times New Roman" w:cs="Times New Roman"/>
          <w:b/>
        </w:rPr>
      </w:pPr>
    </w:p>
    <w:p w14:paraId="6A84BE2F" w14:textId="77777777" w:rsidR="00730FFC" w:rsidRPr="009F6955" w:rsidRDefault="00730FFC" w:rsidP="00730FFC">
      <w:pPr>
        <w:spacing w:line="480" w:lineRule="auto"/>
        <w:rPr>
          <w:rFonts w:ascii="Times New Roman" w:hAnsi="Times New Roman" w:cs="Times New Roman"/>
          <w:b/>
        </w:rPr>
      </w:pPr>
    </w:p>
    <w:p w14:paraId="0180FF26" w14:textId="77777777" w:rsidR="00730FFC" w:rsidRPr="009F6955" w:rsidRDefault="00730FFC" w:rsidP="00730FFC">
      <w:pPr>
        <w:spacing w:line="480" w:lineRule="auto"/>
        <w:rPr>
          <w:rFonts w:ascii="Times New Roman" w:hAnsi="Times New Roman" w:cs="Times New Roman"/>
          <w:b/>
        </w:rPr>
      </w:pPr>
    </w:p>
    <w:p w14:paraId="4CC901C3" w14:textId="77777777" w:rsidR="00730FFC" w:rsidRPr="009F6955" w:rsidRDefault="00730FFC" w:rsidP="00730FFC">
      <w:pPr>
        <w:spacing w:line="480" w:lineRule="auto"/>
        <w:rPr>
          <w:rFonts w:ascii="Times New Roman" w:hAnsi="Times New Roman" w:cs="Times New Roman"/>
          <w:b/>
        </w:rPr>
      </w:pPr>
    </w:p>
    <w:p w14:paraId="56556F14" w14:textId="77777777" w:rsidR="00730FFC" w:rsidRPr="009F6955" w:rsidRDefault="00730FFC" w:rsidP="00730FFC">
      <w:pPr>
        <w:spacing w:line="480" w:lineRule="auto"/>
        <w:rPr>
          <w:rFonts w:ascii="Times New Roman" w:hAnsi="Times New Roman" w:cs="Times New Roman"/>
          <w:b/>
        </w:rPr>
      </w:pPr>
    </w:p>
    <w:p w14:paraId="26934462" w14:textId="77777777" w:rsidR="00730FFC" w:rsidRPr="009F6955" w:rsidRDefault="00730FFC" w:rsidP="00730FFC">
      <w:pPr>
        <w:spacing w:line="480" w:lineRule="auto"/>
        <w:rPr>
          <w:rFonts w:ascii="Times New Roman" w:hAnsi="Times New Roman" w:cs="Times New Roman"/>
          <w:b/>
        </w:rPr>
      </w:pPr>
    </w:p>
    <w:p w14:paraId="7AB32F93" w14:textId="77777777" w:rsidR="00730FFC" w:rsidRPr="009F6955" w:rsidRDefault="00730FFC" w:rsidP="00730FFC">
      <w:pPr>
        <w:spacing w:line="480" w:lineRule="auto"/>
        <w:rPr>
          <w:rFonts w:ascii="Times New Roman" w:hAnsi="Times New Roman" w:cs="Times New Roman"/>
        </w:rPr>
      </w:pPr>
    </w:p>
    <w:p w14:paraId="473521A6" w14:textId="77777777" w:rsidR="00730FFC" w:rsidRPr="009F6955" w:rsidRDefault="00730FFC" w:rsidP="00730FFC">
      <w:pPr>
        <w:spacing w:line="480" w:lineRule="auto"/>
        <w:jc w:val="center"/>
        <w:rPr>
          <w:rFonts w:ascii="Times New Roman" w:hAnsi="Times New Roman" w:cs="Times New Roman"/>
          <w:b/>
          <w:bCs/>
        </w:rPr>
      </w:pPr>
    </w:p>
    <w:p w14:paraId="5596D313"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THREE</w:t>
      </w:r>
    </w:p>
    <w:p w14:paraId="162C62D0" w14:textId="77777777" w:rsidR="00730FFC" w:rsidRPr="009F6955" w:rsidRDefault="00F9690D" w:rsidP="00730FFC">
      <w:pPr>
        <w:spacing w:line="480" w:lineRule="auto"/>
        <w:rPr>
          <w:rFonts w:ascii="Times New Roman" w:hAnsi="Times New Roman" w:cs="Times New Roman"/>
          <w:b/>
          <w:bCs/>
        </w:rPr>
      </w:pPr>
      <w:r w:rsidRPr="009F6955">
        <w:rPr>
          <w:rFonts w:ascii="Times New Roman" w:hAnsi="Times New Roman" w:cs="Times New Roman"/>
          <w:b/>
          <w:bCs/>
        </w:rPr>
        <w:t>Research Methodology</w:t>
      </w:r>
    </w:p>
    <w:p w14:paraId="3FD7700C" w14:textId="77777777" w:rsidR="00730FFC" w:rsidRPr="009F6955" w:rsidRDefault="00730FFC" w:rsidP="00ED5CE0">
      <w:pPr>
        <w:spacing w:line="480" w:lineRule="auto"/>
        <w:ind w:firstLine="720"/>
        <w:rPr>
          <w:rFonts w:ascii="Times New Roman" w:hAnsi="Times New Roman" w:cs="Times New Roman"/>
        </w:rPr>
      </w:pPr>
      <w:r w:rsidRPr="009F6955">
        <w:rPr>
          <w:rFonts w:ascii="Times New Roman" w:hAnsi="Times New Roman" w:cs="Times New Roman"/>
        </w:rPr>
        <w:t>This chapter outlines the methodology employed in conducting the study. It provides a detailed explanation of the research design, population, sample size, sampling techniques, research instrument, validity and reliability of the instrument, method of data collection, and data analysis techniques.</w:t>
      </w:r>
    </w:p>
    <w:p w14:paraId="46F255D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3.1 Research Design</w:t>
      </w:r>
    </w:p>
    <w:p w14:paraId="59D354D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study adopts a descriptive survey design to collect data from a sample population in Ilorin metropolis, Kwara State, Nigeria, to investigate the role of broadcast media in promoting women’s political participation. This design is suitable as it allows for an in-depth exploration of current practices, attitudes, and perceptions regarding media coverage and its impact on women’s political representation. According to Creswell and Creswell (2018), a descriptive survey is effective for capturing participant opinions and behaviors, making it ideal for assessing how broadcast media influence gender inclusivity in Ilorin’s socio-cultural context, characterized by Yoruba and Islamic norms. The design aligns with the study’s objectives to examine the extent of media’s role, identify challenges faced by broadcast media, and explore strategies to enhance women’s political participation, addressing gaps identified in Chapter Two, such as limited Ilorin-specific research (Bello &amp; Adeyemi, 2022).</w:t>
      </w:r>
    </w:p>
    <w:p w14:paraId="1396FE7E"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lastRenderedPageBreak/>
        <w:t>3.2 Population of the Study</w:t>
      </w:r>
    </w:p>
    <w:p w14:paraId="22ADE7D7"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population for this study includes broadcast media professionals, women politicians, and political stakeholders in Ilorin metropolis, Kwara State. The population comprises approximately 80 media professionals, such as journalists and editors, from key radio and television stations including Radio Kwara, Midland FM, Sobi FM, and NTA Ilorin, based on estimates from the National Broadcasting Commission (NBC, 2023). It also includes around 60 women actively engaged in politics, such as candidates and party members, drawn from political parties in Ilorin, as per Independent National Electoral Commission (2023) data. Additionally, about 60 political stakeholders, including party executives and civil society representatives advocating for gender equality, are included, based on local advocacy group data. The total population is estimated at 200 individuals, selected for their direct involvement in media production, political processes, and gender advocacy, providing focused perspectives on how broadcast media influence women’s political participation in Ilorin’s patriarchal context.</w:t>
      </w:r>
    </w:p>
    <w:p w14:paraId="04A3E23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3.3 Sample Size and Sampling Techniques</w:t>
      </w:r>
    </w:p>
    <w:p w14:paraId="1E296FC2"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sample size for this study is 100 respondents, determined using Yamane’s (1967) formula for finite populations, where the population size is 200 and the margin of error is 0.05 at a 95% confidence level, yielding a sample size of approximately 100. This size ensures representativeness and feasible data collection for a focused study. A combination of purposive and stratified sampling techniques is employed to select </w:t>
      </w:r>
      <w:r w:rsidRPr="009F6955">
        <w:rPr>
          <w:rFonts w:ascii="Times New Roman" w:hAnsi="Times New Roman" w:cs="Times New Roman"/>
        </w:rPr>
        <w:lastRenderedPageBreak/>
        <w:t>participants. Purposive sampling is used to choose individuals with relevant knowledge or experience, such as media professionals involved in political programming and women politicians who contested in the 2023 elections, aligning with Patton’s (2015) recommendation for studies requiring in-depth insights. The sample is stratified to ensure proportional representation, with 25 media practitioners, 40 women politicians, and 35 political stakeholders. Simple random sampling is applied within each stratum to ensure fairness and diversity, capturing varied perspectives and addressing Chapter Two’s gaps, such as limited local data (Okonkwo, 2020).</w:t>
      </w:r>
    </w:p>
    <w:p w14:paraId="36B125EA"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3.4 Research Instrument</w:t>
      </w:r>
    </w:p>
    <w:p w14:paraId="450863F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primary research instrument is a structured questionnaire designed to collect quantitative and qualitative data, tailored to Ilorin’s context. The questionnaire consists of two sections. The first section gathers demographic information, including respondents’ age, gender, occupation, education, and years of involvement in media or politics. The second section includes core questions focusing on media coverage, challenges, and strategies, using a 5-point Likert scale ranging from Strongly Disagree to Strongly Agree to measure perceptions, such as whether broadcast media provide equitable airtime to women politicians. Open-ended questions explore barriers to women’s media visibility and suggestions for enhancing participation. The questionnaire is informed by the conceptual framework, including concepts like visibility, portrayal, and media access, and </w:t>
      </w:r>
      <w:r w:rsidRPr="009F6955">
        <w:rPr>
          <w:rFonts w:ascii="Times New Roman" w:hAnsi="Times New Roman" w:cs="Times New Roman"/>
        </w:rPr>
        <w:lastRenderedPageBreak/>
        <w:t>adapted from studies like Ross (2020) to suit Ilorin’s socio-cultural dynamics. A sample questionnaire is provided in Appendix A.</w:t>
      </w:r>
    </w:p>
    <w:p w14:paraId="6DEED789"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3.5 Validity and Reliability of the Instrument</w:t>
      </w:r>
    </w:p>
    <w:p w14:paraId="7ECF8B7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questionnaire’s validity was ensured through expert review by two media studies scholars from the University of Ilorin, who confirmed that the questions align with the study’s objectives and cover key aspects like framing and gender inclusivity. A pilot study with 15 respondents, including 5 media practitioners, 5 women politicians, and 5 stakeholders, assessed the instrument’s clarity and cultural appropriateness for Ilorin’s audience, ensuring face validity. Reliability was measured using Cronbach’s alpha for Likert-scale items, yielding a value of 0.85, indicating high internal consistency, as values above 0.7 are acceptable (</w:t>
      </w:r>
      <w:proofErr w:type="spellStart"/>
      <w:r w:rsidRPr="009F6955">
        <w:rPr>
          <w:rFonts w:ascii="Times New Roman" w:hAnsi="Times New Roman" w:cs="Times New Roman"/>
        </w:rPr>
        <w:t>Tavakol</w:t>
      </w:r>
      <w:proofErr w:type="spellEnd"/>
      <w:r w:rsidRPr="009F6955">
        <w:rPr>
          <w:rFonts w:ascii="Times New Roman" w:hAnsi="Times New Roman" w:cs="Times New Roman"/>
        </w:rPr>
        <w:t xml:space="preserve"> &amp; Dennick, 2011). A test-retest method was conducted with 10 respondents over two weeks, producing a Pearson correlation coefficient of 0.80, confirming stability. Feedback from the pilot study was used to refine ambiguous items, enhancing the instrument’s robustness.</w:t>
      </w:r>
    </w:p>
    <w:p w14:paraId="7B2564CF"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3.6 Method of Data Collection</w:t>
      </w:r>
    </w:p>
    <w:p w14:paraId="649955A7" w14:textId="77777777" w:rsidR="00730FFC" w:rsidRPr="00F9690D"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 xml:space="preserve">Data collection was conducted over a four-week period from January to February 2025, using both physical and online distribution methods to maximize reach. Trained research assistants administered questionnaires to media practitioners and women politicians at workplaces or political events, ensuring cultural sensitivity, such as respecting purdah practices among Muslim respondents. Online distribution via Google </w:t>
      </w:r>
      <w:r w:rsidRPr="009F6955">
        <w:rPr>
          <w:rFonts w:ascii="Times New Roman" w:hAnsi="Times New Roman" w:cs="Times New Roman"/>
        </w:rPr>
        <w:lastRenderedPageBreak/>
        <w:t>Forms targeted political stakeholders with internet access, such as civil society representatives, to enhance convenience. Informed consent was obtained from all participants through a consent form explaining the study’s purpose, voluntary participation, and confidentiality. Research assistants provided clarifications to ensure accurate responses. Of the 100 questionnaires distributed, a minimum response rate of 90%, or 90 responses, is targeted, consistent with similar Nigerian studies (Eze &amp; Okafor, 2021). Ethical approval was obtained from the University of Ilorin Research Ethics Committee, which should be adjusted to reflect your institution’s process.</w:t>
      </w:r>
    </w:p>
    <w:p w14:paraId="6977DCA1"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3.7 Method of Data Analysis</w:t>
      </w:r>
    </w:p>
    <w:p w14:paraId="3657FB15"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collected data were analyzed using descriptive and inferential statistical techniques, processed with SPSS version 26 for accuracy and efficiency. Descriptive analysis, including frequencies, percentages, and mean scores, was used to summarize demographic data and Likert-scale responses, such as the proportion of respondents agreeing that media promote women effectively, with results presented in tables and bar charts. Inferential analysis involved chi-square tests to examine relationships between variables, such as gender and perceptions of media coverage, at a 0.05 significance level, testing hypotheses like the absence of a significant relationship between media coverage and women’s political participation. Open-ended responses were analyzed using thematic analysis, following Braun and Clarke’s (2006) process of coding, theme generation, and interpretation, identifying themes like cultural barriers and gender-sensitive strategies </w:t>
      </w:r>
      <w:r w:rsidRPr="009F6955">
        <w:rPr>
          <w:rFonts w:ascii="Times New Roman" w:hAnsi="Times New Roman" w:cs="Times New Roman"/>
        </w:rPr>
        <w:lastRenderedPageBreak/>
        <w:t>linked to Objectives 2 and 3. Triangulation of quantitative and qualitative findings ensures a comprehensive analysis, aligning with Agenda-Setting and Framing Theories from Chapter Two.</w:t>
      </w:r>
    </w:p>
    <w:p w14:paraId="6848325D" w14:textId="77777777" w:rsidR="00730FFC" w:rsidRPr="009F6955" w:rsidRDefault="00730FFC" w:rsidP="00730FFC">
      <w:pPr>
        <w:spacing w:line="480" w:lineRule="auto"/>
        <w:ind w:firstLine="720"/>
        <w:rPr>
          <w:rFonts w:ascii="Times New Roman" w:hAnsi="Times New Roman" w:cs="Times New Roman"/>
        </w:rPr>
      </w:pPr>
    </w:p>
    <w:p w14:paraId="34C0FC8B" w14:textId="77777777" w:rsidR="00730FFC" w:rsidRPr="009F6955" w:rsidRDefault="00730FFC" w:rsidP="00730FFC">
      <w:pPr>
        <w:spacing w:line="480" w:lineRule="auto"/>
        <w:ind w:firstLine="720"/>
        <w:rPr>
          <w:rFonts w:ascii="Times New Roman" w:hAnsi="Times New Roman" w:cs="Times New Roman"/>
        </w:rPr>
      </w:pPr>
    </w:p>
    <w:p w14:paraId="6AA52368" w14:textId="77777777" w:rsidR="00730FFC" w:rsidRPr="009F6955" w:rsidRDefault="00730FFC" w:rsidP="00730FFC">
      <w:pPr>
        <w:spacing w:line="480" w:lineRule="auto"/>
        <w:ind w:firstLine="720"/>
        <w:rPr>
          <w:rFonts w:ascii="Times New Roman" w:hAnsi="Times New Roman" w:cs="Times New Roman"/>
        </w:rPr>
      </w:pPr>
    </w:p>
    <w:p w14:paraId="5C4C2E7D" w14:textId="77777777" w:rsidR="00730FFC" w:rsidRPr="009F6955" w:rsidRDefault="00730FFC" w:rsidP="00730FFC">
      <w:pPr>
        <w:spacing w:line="480" w:lineRule="auto"/>
        <w:ind w:firstLine="720"/>
        <w:rPr>
          <w:rFonts w:ascii="Times New Roman" w:hAnsi="Times New Roman" w:cs="Times New Roman"/>
        </w:rPr>
      </w:pPr>
    </w:p>
    <w:p w14:paraId="71A045DA" w14:textId="77777777" w:rsidR="00730FFC" w:rsidRPr="009F6955" w:rsidRDefault="00730FFC" w:rsidP="00730FFC">
      <w:pPr>
        <w:spacing w:line="480" w:lineRule="auto"/>
        <w:ind w:firstLine="720"/>
        <w:rPr>
          <w:rFonts w:ascii="Times New Roman" w:hAnsi="Times New Roman" w:cs="Times New Roman"/>
        </w:rPr>
      </w:pPr>
    </w:p>
    <w:p w14:paraId="2CA4B13C" w14:textId="77777777" w:rsidR="00730FFC" w:rsidRPr="009F6955" w:rsidRDefault="00730FFC" w:rsidP="00730FFC">
      <w:pPr>
        <w:spacing w:line="480" w:lineRule="auto"/>
        <w:ind w:firstLine="720"/>
        <w:rPr>
          <w:rFonts w:ascii="Times New Roman" w:hAnsi="Times New Roman" w:cs="Times New Roman"/>
        </w:rPr>
      </w:pPr>
    </w:p>
    <w:p w14:paraId="45301A25" w14:textId="77777777" w:rsidR="00730FFC" w:rsidRPr="009F6955" w:rsidRDefault="00730FFC" w:rsidP="00730FFC">
      <w:pPr>
        <w:spacing w:line="480" w:lineRule="auto"/>
        <w:ind w:firstLine="720"/>
        <w:rPr>
          <w:rFonts w:ascii="Times New Roman" w:hAnsi="Times New Roman" w:cs="Times New Roman"/>
        </w:rPr>
      </w:pPr>
    </w:p>
    <w:p w14:paraId="6167E4FE" w14:textId="77777777" w:rsidR="00730FFC" w:rsidRPr="009F6955" w:rsidRDefault="00730FFC" w:rsidP="00730FFC">
      <w:pPr>
        <w:spacing w:line="480" w:lineRule="auto"/>
        <w:ind w:firstLine="720"/>
        <w:rPr>
          <w:rFonts w:ascii="Times New Roman" w:hAnsi="Times New Roman" w:cs="Times New Roman"/>
        </w:rPr>
      </w:pPr>
    </w:p>
    <w:p w14:paraId="69C8BF29" w14:textId="77777777" w:rsidR="00730FFC" w:rsidRDefault="00730FFC" w:rsidP="00730FFC">
      <w:pPr>
        <w:spacing w:line="480" w:lineRule="auto"/>
        <w:ind w:firstLine="720"/>
        <w:rPr>
          <w:rFonts w:ascii="Times New Roman" w:hAnsi="Times New Roman" w:cs="Times New Roman"/>
        </w:rPr>
      </w:pPr>
    </w:p>
    <w:p w14:paraId="2DE46262" w14:textId="77777777" w:rsidR="00393F2D" w:rsidRDefault="00393F2D" w:rsidP="00730FFC">
      <w:pPr>
        <w:spacing w:line="480" w:lineRule="auto"/>
        <w:ind w:firstLine="720"/>
        <w:rPr>
          <w:rFonts w:ascii="Times New Roman" w:hAnsi="Times New Roman" w:cs="Times New Roman"/>
        </w:rPr>
      </w:pPr>
    </w:p>
    <w:p w14:paraId="4C22831A" w14:textId="77777777" w:rsidR="00393F2D" w:rsidRDefault="00393F2D" w:rsidP="00730FFC">
      <w:pPr>
        <w:spacing w:line="480" w:lineRule="auto"/>
        <w:ind w:firstLine="720"/>
        <w:rPr>
          <w:rFonts w:ascii="Times New Roman" w:hAnsi="Times New Roman" w:cs="Times New Roman"/>
        </w:rPr>
      </w:pPr>
    </w:p>
    <w:p w14:paraId="6DE0A2F6" w14:textId="77777777" w:rsidR="00393F2D" w:rsidRPr="009F6955" w:rsidRDefault="00393F2D" w:rsidP="00730FFC">
      <w:pPr>
        <w:spacing w:line="480" w:lineRule="auto"/>
        <w:ind w:firstLine="720"/>
        <w:rPr>
          <w:rFonts w:ascii="Times New Roman" w:hAnsi="Times New Roman" w:cs="Times New Roman"/>
        </w:rPr>
      </w:pPr>
    </w:p>
    <w:p w14:paraId="555A6E65" w14:textId="77777777" w:rsidR="00730FFC" w:rsidRPr="009F6955" w:rsidRDefault="00730FFC" w:rsidP="00730FFC">
      <w:pPr>
        <w:spacing w:line="480" w:lineRule="auto"/>
        <w:ind w:firstLine="720"/>
        <w:rPr>
          <w:rFonts w:ascii="Times New Roman" w:hAnsi="Times New Roman" w:cs="Times New Roman"/>
        </w:rPr>
      </w:pPr>
    </w:p>
    <w:p w14:paraId="094A051E" w14:textId="77777777" w:rsidR="00730FFC" w:rsidRPr="009F6955" w:rsidRDefault="00730FFC" w:rsidP="00730FFC">
      <w:pPr>
        <w:spacing w:line="480" w:lineRule="auto"/>
        <w:ind w:firstLine="720"/>
        <w:rPr>
          <w:rFonts w:ascii="Times New Roman" w:hAnsi="Times New Roman" w:cs="Times New Roman"/>
        </w:rPr>
      </w:pPr>
    </w:p>
    <w:p w14:paraId="77B2FD01"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FOUR</w:t>
      </w:r>
    </w:p>
    <w:p w14:paraId="28A0F68B" w14:textId="77777777" w:rsidR="00730FFC" w:rsidRPr="009F6955" w:rsidRDefault="00730FFC" w:rsidP="00F9690D">
      <w:pPr>
        <w:spacing w:line="480" w:lineRule="auto"/>
        <w:rPr>
          <w:rFonts w:ascii="Times New Roman" w:hAnsi="Times New Roman" w:cs="Times New Roman"/>
          <w:b/>
          <w:bCs/>
        </w:rPr>
      </w:pPr>
      <w:r w:rsidRPr="009F6955">
        <w:rPr>
          <w:rFonts w:ascii="Times New Roman" w:hAnsi="Times New Roman" w:cs="Times New Roman"/>
          <w:b/>
          <w:bCs/>
        </w:rPr>
        <w:t>DATA PRESENTATION</w:t>
      </w:r>
    </w:p>
    <w:p w14:paraId="421EEA9E" w14:textId="77777777" w:rsidR="00730FFC" w:rsidRPr="009F6955"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This chapter focuses on presentation uses on data observe from the distributed questionnaire. The institutional characteristics and background of respondents to the questionnaire would be considered. The analysis is based on the responds of the respondents which will incline us to liaise together with reliable information. “THE ROLE OF BROADCAST MEDIA IN PROMOTING WOMEN’S POLITICAL PARTICIPATION IN ILORIN METROPOLIS”. This presentation and analysis of data was done through the use of tabular formats and percentage. The questionnaire of the study was distributed and validated.</w:t>
      </w:r>
    </w:p>
    <w:p w14:paraId="371B8B1D"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4.1 ANALYSIS OF RESPONDENTS DEMOGRAPHICS</w:t>
      </w:r>
    </w:p>
    <w:p w14:paraId="36B4979A"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1: DISTRIBUTION OF THE RESPONDENT BY SEX </w:t>
      </w:r>
    </w:p>
    <w:tbl>
      <w:tblPr>
        <w:tblStyle w:val="TableGrid"/>
        <w:tblW w:w="0" w:type="auto"/>
        <w:tblLook w:val="04A0" w:firstRow="1" w:lastRow="0" w:firstColumn="1" w:lastColumn="0" w:noHBand="0" w:noVBand="1"/>
      </w:tblPr>
      <w:tblGrid>
        <w:gridCol w:w="2855"/>
        <w:gridCol w:w="2885"/>
        <w:gridCol w:w="2890"/>
      </w:tblGrid>
      <w:tr w:rsidR="00730FFC" w:rsidRPr="009F6955" w14:paraId="71155723" w14:textId="77777777" w:rsidTr="00B71082">
        <w:tc>
          <w:tcPr>
            <w:tcW w:w="3116" w:type="dxa"/>
            <w:vAlign w:val="center"/>
          </w:tcPr>
          <w:p w14:paraId="4928AE09"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38A966DD"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5DBECB9"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356F5B21" w14:textId="77777777" w:rsidTr="00B71082">
        <w:tc>
          <w:tcPr>
            <w:tcW w:w="3116" w:type="dxa"/>
            <w:vAlign w:val="center"/>
          </w:tcPr>
          <w:p w14:paraId="5ABCC31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Male</w:t>
            </w:r>
          </w:p>
        </w:tc>
        <w:tc>
          <w:tcPr>
            <w:tcW w:w="3117" w:type="dxa"/>
            <w:vAlign w:val="center"/>
          </w:tcPr>
          <w:p w14:paraId="169425A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36</w:t>
            </w:r>
          </w:p>
        </w:tc>
        <w:tc>
          <w:tcPr>
            <w:tcW w:w="3117" w:type="dxa"/>
            <w:vAlign w:val="center"/>
          </w:tcPr>
          <w:p w14:paraId="4C74BC7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r>
      <w:tr w:rsidR="00730FFC" w:rsidRPr="009F6955" w14:paraId="33AA0D72" w14:textId="77777777" w:rsidTr="00B71082">
        <w:tc>
          <w:tcPr>
            <w:tcW w:w="3116" w:type="dxa"/>
            <w:vAlign w:val="center"/>
          </w:tcPr>
          <w:p w14:paraId="0C07CD6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Female</w:t>
            </w:r>
          </w:p>
        </w:tc>
        <w:tc>
          <w:tcPr>
            <w:tcW w:w="3117" w:type="dxa"/>
            <w:vAlign w:val="center"/>
          </w:tcPr>
          <w:p w14:paraId="22603FD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54</w:t>
            </w:r>
          </w:p>
        </w:tc>
        <w:tc>
          <w:tcPr>
            <w:tcW w:w="3117" w:type="dxa"/>
            <w:vAlign w:val="center"/>
          </w:tcPr>
          <w:p w14:paraId="617DD6E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60%</w:t>
            </w:r>
          </w:p>
        </w:tc>
      </w:tr>
    </w:tbl>
    <w:p w14:paraId="1DD2AABA"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35EC7305"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36 respondents representing 40% were male, 54 respondents representing 60% were female. Therefore, there were more female respondents than male, reflecting the study’s focus on women’s political participation.</w:t>
      </w:r>
    </w:p>
    <w:p w14:paraId="4B054B4D" w14:textId="77777777" w:rsidR="00730FFC" w:rsidRPr="009F6955" w:rsidRDefault="00730FFC" w:rsidP="00730FFC">
      <w:pPr>
        <w:spacing w:line="480" w:lineRule="auto"/>
        <w:rPr>
          <w:rFonts w:ascii="Times New Roman" w:hAnsi="Times New Roman" w:cs="Times New Roman"/>
        </w:rPr>
      </w:pPr>
    </w:p>
    <w:p w14:paraId="5F4E1517"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lastRenderedPageBreak/>
        <w:t xml:space="preserve">TABLE 2: DISTRIBUTION OF THE RESPONDENT BY AGE </w:t>
      </w:r>
    </w:p>
    <w:tbl>
      <w:tblPr>
        <w:tblStyle w:val="TableGrid"/>
        <w:tblW w:w="0" w:type="auto"/>
        <w:tblLook w:val="04A0" w:firstRow="1" w:lastRow="0" w:firstColumn="1" w:lastColumn="0" w:noHBand="0" w:noVBand="1"/>
      </w:tblPr>
      <w:tblGrid>
        <w:gridCol w:w="2855"/>
        <w:gridCol w:w="2885"/>
        <w:gridCol w:w="2890"/>
      </w:tblGrid>
      <w:tr w:rsidR="00730FFC" w:rsidRPr="009F6955" w14:paraId="55C1701A" w14:textId="77777777" w:rsidTr="00B71082">
        <w:tc>
          <w:tcPr>
            <w:tcW w:w="3116" w:type="dxa"/>
            <w:vAlign w:val="center"/>
          </w:tcPr>
          <w:p w14:paraId="518C0BB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04A95434"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6F100CA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CDB0C28" w14:textId="77777777" w:rsidTr="00B71082">
        <w:tc>
          <w:tcPr>
            <w:tcW w:w="3116" w:type="dxa"/>
            <w:vAlign w:val="center"/>
          </w:tcPr>
          <w:p w14:paraId="78F679C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18–30</w:t>
            </w:r>
          </w:p>
        </w:tc>
        <w:tc>
          <w:tcPr>
            <w:tcW w:w="3117" w:type="dxa"/>
            <w:vAlign w:val="center"/>
          </w:tcPr>
          <w:p w14:paraId="22AA831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29</w:t>
            </w:r>
          </w:p>
        </w:tc>
        <w:tc>
          <w:tcPr>
            <w:tcW w:w="3117" w:type="dxa"/>
            <w:vAlign w:val="center"/>
          </w:tcPr>
          <w:p w14:paraId="0273BB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32.2%</w:t>
            </w:r>
          </w:p>
        </w:tc>
      </w:tr>
      <w:tr w:rsidR="00730FFC" w:rsidRPr="009F6955" w14:paraId="03CEE8E1" w14:textId="77777777" w:rsidTr="00B71082">
        <w:tc>
          <w:tcPr>
            <w:tcW w:w="3116" w:type="dxa"/>
            <w:vAlign w:val="center"/>
          </w:tcPr>
          <w:p w14:paraId="6A6E23B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31–45</w:t>
            </w:r>
          </w:p>
        </w:tc>
        <w:tc>
          <w:tcPr>
            <w:tcW w:w="3117" w:type="dxa"/>
            <w:vAlign w:val="center"/>
          </w:tcPr>
          <w:p w14:paraId="1E5DE5E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34</w:t>
            </w:r>
          </w:p>
        </w:tc>
        <w:tc>
          <w:tcPr>
            <w:tcW w:w="3117" w:type="dxa"/>
            <w:vAlign w:val="center"/>
          </w:tcPr>
          <w:p w14:paraId="134973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37.8%</w:t>
            </w:r>
          </w:p>
        </w:tc>
      </w:tr>
      <w:tr w:rsidR="00730FFC" w:rsidRPr="009F6955" w14:paraId="7FEE44AF" w14:textId="77777777" w:rsidTr="00B71082">
        <w:tc>
          <w:tcPr>
            <w:tcW w:w="3116" w:type="dxa"/>
            <w:vAlign w:val="center"/>
          </w:tcPr>
          <w:p w14:paraId="33C8B39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46–60</w:t>
            </w:r>
          </w:p>
        </w:tc>
        <w:tc>
          <w:tcPr>
            <w:tcW w:w="3117" w:type="dxa"/>
            <w:vAlign w:val="center"/>
          </w:tcPr>
          <w:p w14:paraId="359E760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w:t>
            </w:r>
          </w:p>
        </w:tc>
        <w:tc>
          <w:tcPr>
            <w:tcW w:w="3117" w:type="dxa"/>
            <w:vAlign w:val="center"/>
          </w:tcPr>
          <w:p w14:paraId="1B21EF8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22.2%</w:t>
            </w:r>
          </w:p>
        </w:tc>
      </w:tr>
      <w:tr w:rsidR="00730FFC" w:rsidRPr="009F6955" w14:paraId="6A861A67" w14:textId="77777777" w:rsidTr="00B71082">
        <w:tc>
          <w:tcPr>
            <w:tcW w:w="3116" w:type="dxa"/>
            <w:vAlign w:val="center"/>
          </w:tcPr>
          <w:p w14:paraId="72CDF47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61 and above</w:t>
            </w:r>
          </w:p>
        </w:tc>
        <w:tc>
          <w:tcPr>
            <w:tcW w:w="3117" w:type="dxa"/>
            <w:vAlign w:val="center"/>
          </w:tcPr>
          <w:p w14:paraId="6227917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w:t>
            </w:r>
          </w:p>
        </w:tc>
        <w:tc>
          <w:tcPr>
            <w:tcW w:w="3117" w:type="dxa"/>
            <w:vAlign w:val="center"/>
          </w:tcPr>
          <w:p w14:paraId="2303F97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7.8%</w:t>
            </w:r>
          </w:p>
        </w:tc>
      </w:tr>
      <w:tr w:rsidR="00730FFC" w:rsidRPr="009F6955" w14:paraId="748E78CA" w14:textId="77777777" w:rsidTr="00B71082">
        <w:tc>
          <w:tcPr>
            <w:tcW w:w="3116" w:type="dxa"/>
            <w:vAlign w:val="center"/>
          </w:tcPr>
          <w:p w14:paraId="35AFC8E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33BACD1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05B95C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8BCDABE"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20205A28"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29 respondents representing 32.2% are within 18–30 age, 34 respondents representing 37.8% were within 31–45, 20 respondents representing 22.2% were within 46–60, while 7 respondents representing 7.8% is within 61 and above. This shows that those within the age of 31–45 form the majority of the respondent.</w:t>
      </w:r>
    </w:p>
    <w:p w14:paraId="142F6DAD"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3: DISTRIBUTION OF THE RESPONDENT BY OCCUPATION </w:t>
      </w:r>
    </w:p>
    <w:tbl>
      <w:tblPr>
        <w:tblStyle w:val="TableGrid"/>
        <w:tblW w:w="0" w:type="auto"/>
        <w:tblLook w:val="04A0" w:firstRow="1" w:lastRow="0" w:firstColumn="1" w:lastColumn="0" w:noHBand="0" w:noVBand="1"/>
      </w:tblPr>
      <w:tblGrid>
        <w:gridCol w:w="2337"/>
        <w:gridCol w:w="2337"/>
        <w:gridCol w:w="2338"/>
      </w:tblGrid>
      <w:tr w:rsidR="00730FFC" w:rsidRPr="009F6955" w14:paraId="349408AC" w14:textId="77777777" w:rsidTr="00B71082">
        <w:tc>
          <w:tcPr>
            <w:tcW w:w="2337" w:type="dxa"/>
            <w:vAlign w:val="center"/>
          </w:tcPr>
          <w:p w14:paraId="7A8F41B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2337" w:type="dxa"/>
            <w:vAlign w:val="center"/>
          </w:tcPr>
          <w:p w14:paraId="64D8E85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2338" w:type="dxa"/>
            <w:vAlign w:val="center"/>
          </w:tcPr>
          <w:p w14:paraId="705629F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D214BD1" w14:textId="77777777" w:rsidTr="00B71082">
        <w:tc>
          <w:tcPr>
            <w:tcW w:w="2337" w:type="dxa"/>
            <w:vAlign w:val="center"/>
          </w:tcPr>
          <w:p w14:paraId="2E1D8DB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Media Practitioner</w:t>
            </w:r>
          </w:p>
        </w:tc>
        <w:tc>
          <w:tcPr>
            <w:tcW w:w="2337" w:type="dxa"/>
            <w:vAlign w:val="center"/>
          </w:tcPr>
          <w:p w14:paraId="3ED2A08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25</w:t>
            </w:r>
          </w:p>
        </w:tc>
        <w:tc>
          <w:tcPr>
            <w:tcW w:w="2338" w:type="dxa"/>
            <w:vAlign w:val="center"/>
          </w:tcPr>
          <w:p w14:paraId="3164A52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27.8%</w:t>
            </w:r>
          </w:p>
        </w:tc>
      </w:tr>
      <w:tr w:rsidR="00730FFC" w:rsidRPr="009F6955" w14:paraId="3E9D1108" w14:textId="77777777" w:rsidTr="00B71082">
        <w:tc>
          <w:tcPr>
            <w:tcW w:w="2337" w:type="dxa"/>
            <w:vAlign w:val="center"/>
          </w:tcPr>
          <w:p w14:paraId="0166920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Women Politician</w:t>
            </w:r>
          </w:p>
        </w:tc>
        <w:tc>
          <w:tcPr>
            <w:tcW w:w="2337" w:type="dxa"/>
            <w:vAlign w:val="center"/>
          </w:tcPr>
          <w:p w14:paraId="56FCEF2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c>
          <w:tcPr>
            <w:tcW w:w="2338" w:type="dxa"/>
            <w:vAlign w:val="center"/>
          </w:tcPr>
          <w:p w14:paraId="4070B35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44.4%</w:t>
            </w:r>
          </w:p>
        </w:tc>
      </w:tr>
      <w:tr w:rsidR="00730FFC" w:rsidRPr="009F6955" w14:paraId="6D94D6CC" w14:textId="77777777" w:rsidTr="00B71082">
        <w:tc>
          <w:tcPr>
            <w:tcW w:w="2337" w:type="dxa"/>
            <w:vAlign w:val="center"/>
          </w:tcPr>
          <w:p w14:paraId="2AA3467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Stakeholder</w:t>
            </w:r>
          </w:p>
        </w:tc>
        <w:tc>
          <w:tcPr>
            <w:tcW w:w="2337" w:type="dxa"/>
            <w:vAlign w:val="center"/>
          </w:tcPr>
          <w:p w14:paraId="54D3D01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25</w:t>
            </w:r>
          </w:p>
        </w:tc>
        <w:tc>
          <w:tcPr>
            <w:tcW w:w="2338" w:type="dxa"/>
            <w:vAlign w:val="center"/>
          </w:tcPr>
          <w:p w14:paraId="5CE2384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27.8%</w:t>
            </w:r>
          </w:p>
        </w:tc>
      </w:tr>
      <w:tr w:rsidR="00730FFC" w:rsidRPr="009F6955" w14:paraId="755530E2" w14:textId="77777777" w:rsidTr="00B71082">
        <w:tc>
          <w:tcPr>
            <w:tcW w:w="2337" w:type="dxa"/>
            <w:vAlign w:val="center"/>
          </w:tcPr>
          <w:p w14:paraId="0201515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2337" w:type="dxa"/>
            <w:vAlign w:val="center"/>
          </w:tcPr>
          <w:p w14:paraId="079B1D0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2338" w:type="dxa"/>
            <w:vAlign w:val="center"/>
          </w:tcPr>
          <w:p w14:paraId="64B4560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604143AA"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lastRenderedPageBreak/>
        <w:t>Source: Research survey, 2025</w:t>
      </w:r>
    </w:p>
    <w:p w14:paraId="42CDAA7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shows that 25 respondents representing 27.8% are media practitioners, 40 respondents representing 44.4% are women politicians, while 25 respondents representing 27.8% are stakeholders. This shows that women politicians form the majority of the respondents, aligning with the study’s focus.</w:t>
      </w:r>
    </w:p>
    <w:p w14:paraId="6710C183"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4: DISTRIBUTION OF THE RESPONDENT BY EDUCATION LEVEL </w:t>
      </w:r>
    </w:p>
    <w:tbl>
      <w:tblPr>
        <w:tblStyle w:val="TableGrid"/>
        <w:tblW w:w="0" w:type="auto"/>
        <w:tblLook w:val="04A0" w:firstRow="1" w:lastRow="0" w:firstColumn="1" w:lastColumn="0" w:noHBand="0" w:noVBand="1"/>
      </w:tblPr>
      <w:tblGrid>
        <w:gridCol w:w="2867"/>
        <w:gridCol w:w="2879"/>
        <w:gridCol w:w="2884"/>
      </w:tblGrid>
      <w:tr w:rsidR="00730FFC" w:rsidRPr="009F6955" w14:paraId="7B3CBAD5" w14:textId="77777777" w:rsidTr="00B71082">
        <w:tc>
          <w:tcPr>
            <w:tcW w:w="3116" w:type="dxa"/>
            <w:vAlign w:val="center"/>
          </w:tcPr>
          <w:p w14:paraId="08DCA03A"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12FB7830"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43E75DE"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68B74A52" w14:textId="77777777" w:rsidTr="00B71082">
        <w:tc>
          <w:tcPr>
            <w:tcW w:w="3116" w:type="dxa"/>
            <w:vAlign w:val="center"/>
          </w:tcPr>
          <w:p w14:paraId="63D880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None</w:t>
            </w:r>
          </w:p>
        </w:tc>
        <w:tc>
          <w:tcPr>
            <w:tcW w:w="3117" w:type="dxa"/>
            <w:vAlign w:val="center"/>
          </w:tcPr>
          <w:p w14:paraId="03D5093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1ECE3AE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62B9EE8C" w14:textId="77777777" w:rsidTr="00B71082">
        <w:tc>
          <w:tcPr>
            <w:tcW w:w="3116" w:type="dxa"/>
            <w:vAlign w:val="center"/>
          </w:tcPr>
          <w:p w14:paraId="5AAB1CC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Primary</w:t>
            </w:r>
          </w:p>
        </w:tc>
        <w:tc>
          <w:tcPr>
            <w:tcW w:w="3117" w:type="dxa"/>
            <w:vAlign w:val="center"/>
          </w:tcPr>
          <w:p w14:paraId="717BFB3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3C60A58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5161BA97" w14:textId="77777777" w:rsidTr="00B71082">
        <w:tc>
          <w:tcPr>
            <w:tcW w:w="3116" w:type="dxa"/>
            <w:vAlign w:val="center"/>
          </w:tcPr>
          <w:p w14:paraId="120162E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Secondary</w:t>
            </w:r>
          </w:p>
        </w:tc>
        <w:tc>
          <w:tcPr>
            <w:tcW w:w="3117" w:type="dxa"/>
            <w:vAlign w:val="center"/>
          </w:tcPr>
          <w:p w14:paraId="5A3BFCE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4A62F51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735FB940" w14:textId="77777777" w:rsidTr="00B71082">
        <w:tc>
          <w:tcPr>
            <w:tcW w:w="3116" w:type="dxa"/>
            <w:vAlign w:val="center"/>
          </w:tcPr>
          <w:p w14:paraId="2D400C0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Tertiary</w:t>
            </w:r>
          </w:p>
        </w:tc>
        <w:tc>
          <w:tcPr>
            <w:tcW w:w="3117" w:type="dxa"/>
            <w:vAlign w:val="center"/>
          </w:tcPr>
          <w:p w14:paraId="0D19FB8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58</w:t>
            </w:r>
          </w:p>
        </w:tc>
        <w:tc>
          <w:tcPr>
            <w:tcW w:w="3117" w:type="dxa"/>
            <w:vAlign w:val="center"/>
          </w:tcPr>
          <w:p w14:paraId="38D2359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64.4%</w:t>
            </w:r>
          </w:p>
        </w:tc>
      </w:tr>
      <w:tr w:rsidR="00730FFC" w:rsidRPr="009F6955" w14:paraId="681BE57B" w14:textId="77777777" w:rsidTr="00B71082">
        <w:tc>
          <w:tcPr>
            <w:tcW w:w="3116" w:type="dxa"/>
            <w:vAlign w:val="center"/>
          </w:tcPr>
          <w:p w14:paraId="3A52B7B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125E13C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3E29E3F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13F7C99"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4B9BB60C"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5 respondents representing 5.6% have no education, 9 respondents representing 10.0% have primary education, 18 respondents representing 20.0% have secondary education, and 58 respondents representing 64.4% have tertiary education. This shows that the respondents are mainly educated at the tertiary level.</w:t>
      </w:r>
    </w:p>
    <w:p w14:paraId="2FA3DA9A" w14:textId="77777777" w:rsidR="00F9690D" w:rsidRDefault="00F9690D" w:rsidP="00730FFC">
      <w:pPr>
        <w:spacing w:after="0" w:line="276" w:lineRule="auto"/>
        <w:rPr>
          <w:rFonts w:ascii="Times New Roman" w:hAnsi="Times New Roman" w:cs="Times New Roman"/>
          <w:b/>
          <w:bCs/>
        </w:rPr>
      </w:pPr>
    </w:p>
    <w:p w14:paraId="3C062388" w14:textId="77777777" w:rsidR="00F9690D" w:rsidRDefault="00F9690D" w:rsidP="00730FFC">
      <w:pPr>
        <w:spacing w:after="0" w:line="276" w:lineRule="auto"/>
        <w:rPr>
          <w:rFonts w:ascii="Times New Roman" w:hAnsi="Times New Roman" w:cs="Times New Roman"/>
          <w:b/>
          <w:bCs/>
        </w:rPr>
      </w:pPr>
    </w:p>
    <w:p w14:paraId="528DED39" w14:textId="77777777" w:rsidR="00F9690D" w:rsidRDefault="00F9690D" w:rsidP="00730FFC">
      <w:pPr>
        <w:spacing w:after="0" w:line="276" w:lineRule="auto"/>
        <w:rPr>
          <w:rFonts w:ascii="Times New Roman" w:hAnsi="Times New Roman" w:cs="Times New Roman"/>
          <w:b/>
          <w:bCs/>
        </w:rPr>
      </w:pPr>
    </w:p>
    <w:p w14:paraId="7EBC3BB9"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lastRenderedPageBreak/>
        <w:t xml:space="preserve">TABLE 5: DISTRIBUTION OF THE RESPONDENT BY YEARS OF INVOLVEMENT </w:t>
      </w:r>
    </w:p>
    <w:tbl>
      <w:tblPr>
        <w:tblStyle w:val="TableGrid"/>
        <w:tblW w:w="0" w:type="auto"/>
        <w:tblLook w:val="04A0" w:firstRow="1" w:lastRow="0" w:firstColumn="1" w:lastColumn="0" w:noHBand="0" w:noVBand="1"/>
      </w:tblPr>
      <w:tblGrid>
        <w:gridCol w:w="2855"/>
        <w:gridCol w:w="2885"/>
        <w:gridCol w:w="2890"/>
      </w:tblGrid>
      <w:tr w:rsidR="00730FFC" w:rsidRPr="009F6955" w14:paraId="53A68B33" w14:textId="77777777" w:rsidTr="00B71082">
        <w:tc>
          <w:tcPr>
            <w:tcW w:w="3116" w:type="dxa"/>
            <w:vAlign w:val="center"/>
          </w:tcPr>
          <w:p w14:paraId="164C2198"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01B18197"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11C52845"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A199B43" w14:textId="77777777" w:rsidTr="00B71082">
        <w:tc>
          <w:tcPr>
            <w:tcW w:w="3116" w:type="dxa"/>
            <w:vAlign w:val="center"/>
          </w:tcPr>
          <w:p w14:paraId="373713D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Less than 5 years</w:t>
            </w:r>
          </w:p>
        </w:tc>
        <w:tc>
          <w:tcPr>
            <w:tcW w:w="3117" w:type="dxa"/>
            <w:vAlign w:val="center"/>
          </w:tcPr>
          <w:p w14:paraId="57012A0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41</w:t>
            </w:r>
          </w:p>
        </w:tc>
        <w:tc>
          <w:tcPr>
            <w:tcW w:w="3117" w:type="dxa"/>
            <w:vAlign w:val="center"/>
          </w:tcPr>
          <w:p w14:paraId="62B5F8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45.6%</w:t>
            </w:r>
          </w:p>
        </w:tc>
      </w:tr>
      <w:tr w:rsidR="00730FFC" w:rsidRPr="009F6955" w14:paraId="7B4806EF" w14:textId="77777777" w:rsidTr="00B71082">
        <w:tc>
          <w:tcPr>
            <w:tcW w:w="3116" w:type="dxa"/>
            <w:vAlign w:val="center"/>
          </w:tcPr>
          <w:p w14:paraId="43665D2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5–10 years</w:t>
            </w:r>
          </w:p>
        </w:tc>
        <w:tc>
          <w:tcPr>
            <w:tcW w:w="3117" w:type="dxa"/>
            <w:vAlign w:val="center"/>
          </w:tcPr>
          <w:p w14:paraId="490FF5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31</w:t>
            </w:r>
          </w:p>
        </w:tc>
        <w:tc>
          <w:tcPr>
            <w:tcW w:w="3117" w:type="dxa"/>
            <w:vAlign w:val="center"/>
          </w:tcPr>
          <w:p w14:paraId="043834A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34.4%</w:t>
            </w:r>
          </w:p>
        </w:tc>
      </w:tr>
      <w:tr w:rsidR="00730FFC" w:rsidRPr="009F6955" w14:paraId="0D7C9746" w14:textId="77777777" w:rsidTr="00B71082">
        <w:tc>
          <w:tcPr>
            <w:tcW w:w="3116" w:type="dxa"/>
            <w:vAlign w:val="center"/>
          </w:tcPr>
          <w:p w14:paraId="153F081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More than 10 years</w:t>
            </w:r>
          </w:p>
        </w:tc>
        <w:tc>
          <w:tcPr>
            <w:tcW w:w="3117" w:type="dxa"/>
            <w:vAlign w:val="center"/>
          </w:tcPr>
          <w:p w14:paraId="2E26519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0F14012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25B9DD8C" w14:textId="77777777" w:rsidTr="00B71082">
        <w:tc>
          <w:tcPr>
            <w:tcW w:w="3116" w:type="dxa"/>
            <w:vAlign w:val="center"/>
          </w:tcPr>
          <w:p w14:paraId="7FC4200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220ED22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DA172B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66751741"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3509F8D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41 respondents representing 45.6% have less than 5 years of involvement, 31 respondents representing 34.4% have 5–10 years, and 18 respondents representing 20.0% have more than 10 years. This shows that respondents with less than 5 years of involvement form the majority.</w:t>
      </w:r>
    </w:p>
    <w:p w14:paraId="56403249"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4.2 ANALYSIS OF THE RESEARCH QUESTIONS</w:t>
      </w:r>
    </w:p>
    <w:p w14:paraId="77D61147" w14:textId="77777777" w:rsidR="00730FFC" w:rsidRPr="009F6955" w:rsidRDefault="00730FFC" w:rsidP="00730FFC">
      <w:pPr>
        <w:spacing w:after="0" w:line="360" w:lineRule="auto"/>
        <w:rPr>
          <w:rFonts w:ascii="Times New Roman" w:hAnsi="Times New Roman" w:cs="Times New Roman"/>
          <w:b/>
          <w:bCs/>
        </w:rPr>
      </w:pPr>
      <w:r w:rsidRPr="009F6955">
        <w:rPr>
          <w:rFonts w:ascii="Times New Roman" w:hAnsi="Times New Roman" w:cs="Times New Roman"/>
          <w:b/>
          <w:bCs/>
        </w:rPr>
        <w:t>TABLE 6: BROADCAST MEDIA PROVIDE EQUITABLE AIRTIME TO WOMEN POLITICIANS COMPARED TO MALE COUNTERPARTS</w:t>
      </w:r>
    </w:p>
    <w:tbl>
      <w:tblPr>
        <w:tblStyle w:val="TableGrid"/>
        <w:tblW w:w="0" w:type="auto"/>
        <w:tblLook w:val="04A0" w:firstRow="1" w:lastRow="0" w:firstColumn="1" w:lastColumn="0" w:noHBand="0" w:noVBand="1"/>
      </w:tblPr>
      <w:tblGrid>
        <w:gridCol w:w="2855"/>
        <w:gridCol w:w="2885"/>
        <w:gridCol w:w="2890"/>
      </w:tblGrid>
      <w:tr w:rsidR="00730FFC" w:rsidRPr="009F6955" w14:paraId="63568E3D" w14:textId="77777777" w:rsidTr="00B71082">
        <w:tc>
          <w:tcPr>
            <w:tcW w:w="3116" w:type="dxa"/>
            <w:vAlign w:val="center"/>
          </w:tcPr>
          <w:p w14:paraId="6A61CD2C"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4508FEE7"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0527CFAB"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5D5903F" w14:textId="77777777" w:rsidTr="00B71082">
        <w:tc>
          <w:tcPr>
            <w:tcW w:w="3116" w:type="dxa"/>
            <w:vAlign w:val="center"/>
          </w:tcPr>
          <w:p w14:paraId="0A9BA01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0F5860D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4C88594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703B1206" w14:textId="77777777" w:rsidTr="00B71082">
        <w:tc>
          <w:tcPr>
            <w:tcW w:w="3116" w:type="dxa"/>
            <w:vAlign w:val="center"/>
          </w:tcPr>
          <w:p w14:paraId="0D0B95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10640CF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45</w:t>
            </w:r>
          </w:p>
        </w:tc>
        <w:tc>
          <w:tcPr>
            <w:tcW w:w="3117" w:type="dxa"/>
            <w:vAlign w:val="center"/>
          </w:tcPr>
          <w:p w14:paraId="695155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50.0%</w:t>
            </w:r>
          </w:p>
        </w:tc>
      </w:tr>
      <w:tr w:rsidR="00730FFC" w:rsidRPr="009F6955" w14:paraId="2A0B9B6F" w14:textId="77777777" w:rsidTr="00B71082">
        <w:tc>
          <w:tcPr>
            <w:tcW w:w="3116" w:type="dxa"/>
            <w:vAlign w:val="center"/>
          </w:tcPr>
          <w:p w14:paraId="252F5D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lastRenderedPageBreak/>
              <w:t>Neutral</w:t>
            </w:r>
          </w:p>
        </w:tc>
        <w:tc>
          <w:tcPr>
            <w:tcW w:w="3117" w:type="dxa"/>
            <w:vAlign w:val="center"/>
          </w:tcPr>
          <w:p w14:paraId="2531313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w:t>
            </w:r>
          </w:p>
        </w:tc>
        <w:tc>
          <w:tcPr>
            <w:tcW w:w="3117" w:type="dxa"/>
            <w:vAlign w:val="center"/>
          </w:tcPr>
          <w:p w14:paraId="6B39F8D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30.0%</w:t>
            </w:r>
          </w:p>
        </w:tc>
      </w:tr>
      <w:tr w:rsidR="00730FFC" w:rsidRPr="009F6955" w14:paraId="04AF1BA5" w14:textId="77777777" w:rsidTr="00B71082">
        <w:tc>
          <w:tcPr>
            <w:tcW w:w="3116" w:type="dxa"/>
            <w:vAlign w:val="center"/>
          </w:tcPr>
          <w:p w14:paraId="1A56B0A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AC349B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00EFA58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6768ACA1" w14:textId="77777777" w:rsidTr="00B71082">
        <w:tc>
          <w:tcPr>
            <w:tcW w:w="3116" w:type="dxa"/>
            <w:vAlign w:val="center"/>
          </w:tcPr>
          <w:p w14:paraId="4CC4415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200C698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w:t>
            </w:r>
          </w:p>
        </w:tc>
        <w:tc>
          <w:tcPr>
            <w:tcW w:w="3117" w:type="dxa"/>
            <w:vAlign w:val="center"/>
          </w:tcPr>
          <w:p w14:paraId="173856D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w:t>
            </w:r>
          </w:p>
        </w:tc>
      </w:tr>
      <w:tr w:rsidR="00730FFC" w:rsidRPr="009F6955" w14:paraId="33189CB8" w14:textId="77777777" w:rsidTr="00B71082">
        <w:tc>
          <w:tcPr>
            <w:tcW w:w="3116" w:type="dxa"/>
            <w:vAlign w:val="center"/>
          </w:tcPr>
          <w:p w14:paraId="35B3889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438CA6A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05E1662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5240FB4F"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 Source: Research survey, 2025</w:t>
      </w:r>
    </w:p>
    <w:p w14:paraId="21F5F5F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According to the table, 45 respondents representing 50% disagree, 5 respondents representing 5.6% strongly disagree, 27 respondents representing 30% are neutral, 9 respondents representing 10% agree, while 4 respondents representing 4.4% strongly agree that broadcast media provide equitable airtime to women politicians.</w:t>
      </w:r>
    </w:p>
    <w:p w14:paraId="73E8FC22" w14:textId="77777777" w:rsidR="00AA7172" w:rsidRDefault="00AA7172" w:rsidP="00730FFC">
      <w:pPr>
        <w:spacing w:line="276" w:lineRule="auto"/>
        <w:rPr>
          <w:rFonts w:ascii="Times New Roman" w:hAnsi="Times New Roman" w:cs="Times New Roman"/>
          <w:b/>
          <w:bCs/>
        </w:rPr>
      </w:pPr>
    </w:p>
    <w:p w14:paraId="0D6611BD" w14:textId="77777777" w:rsidR="00730FFC" w:rsidRPr="009F6955" w:rsidRDefault="00730FFC" w:rsidP="00730FFC">
      <w:pPr>
        <w:spacing w:line="276" w:lineRule="auto"/>
        <w:rPr>
          <w:rFonts w:ascii="Times New Roman" w:hAnsi="Times New Roman" w:cs="Times New Roman"/>
          <w:b/>
          <w:bCs/>
        </w:rPr>
      </w:pPr>
      <w:r w:rsidRPr="009F6955">
        <w:rPr>
          <w:rFonts w:ascii="Times New Roman" w:hAnsi="Times New Roman" w:cs="Times New Roman"/>
          <w:b/>
          <w:bCs/>
        </w:rPr>
        <w:t xml:space="preserve">TABLE 7: MEDIA COVERAGE FOCUSES ON WOMEN POLITICIANS’ POLICIES AND QUALIFICATIONS RATHER THAN PERSONAL LIVES </w:t>
      </w:r>
    </w:p>
    <w:tbl>
      <w:tblPr>
        <w:tblStyle w:val="TableGrid"/>
        <w:tblW w:w="0" w:type="auto"/>
        <w:tblLook w:val="04A0" w:firstRow="1" w:lastRow="0" w:firstColumn="1" w:lastColumn="0" w:noHBand="0" w:noVBand="1"/>
      </w:tblPr>
      <w:tblGrid>
        <w:gridCol w:w="2855"/>
        <w:gridCol w:w="2885"/>
        <w:gridCol w:w="2890"/>
      </w:tblGrid>
      <w:tr w:rsidR="00730FFC" w:rsidRPr="009F6955" w14:paraId="2A5F7A29" w14:textId="77777777" w:rsidTr="00B71082">
        <w:tc>
          <w:tcPr>
            <w:tcW w:w="3116" w:type="dxa"/>
            <w:vAlign w:val="center"/>
          </w:tcPr>
          <w:p w14:paraId="1FC32FC4"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1E0C3D35"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694ED4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C79C6BD" w14:textId="77777777" w:rsidTr="00B71082">
        <w:tc>
          <w:tcPr>
            <w:tcW w:w="3116" w:type="dxa"/>
            <w:vAlign w:val="center"/>
          </w:tcPr>
          <w:p w14:paraId="2BDE47A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09703D9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31F8AFB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0DAE1523" w14:textId="77777777" w:rsidTr="00B71082">
        <w:tc>
          <w:tcPr>
            <w:tcW w:w="3116" w:type="dxa"/>
            <w:vAlign w:val="center"/>
          </w:tcPr>
          <w:p w14:paraId="56CA108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20E9236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50</w:t>
            </w:r>
          </w:p>
        </w:tc>
        <w:tc>
          <w:tcPr>
            <w:tcW w:w="3117" w:type="dxa"/>
            <w:vAlign w:val="center"/>
          </w:tcPr>
          <w:p w14:paraId="2AFED7E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55.6%</w:t>
            </w:r>
          </w:p>
        </w:tc>
      </w:tr>
      <w:tr w:rsidR="00730FFC" w:rsidRPr="009F6955" w14:paraId="178D0323" w14:textId="77777777" w:rsidTr="00B71082">
        <w:tc>
          <w:tcPr>
            <w:tcW w:w="3116" w:type="dxa"/>
            <w:vAlign w:val="center"/>
          </w:tcPr>
          <w:p w14:paraId="6A6D8D1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07CBBAF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2DCFCA3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16E3A8A8" w14:textId="77777777" w:rsidTr="00B71082">
        <w:tc>
          <w:tcPr>
            <w:tcW w:w="3116" w:type="dxa"/>
            <w:vAlign w:val="center"/>
          </w:tcPr>
          <w:p w14:paraId="17BE0BD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70D809F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2B026B8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2601B1BC" w14:textId="77777777" w:rsidTr="00B71082">
        <w:tc>
          <w:tcPr>
            <w:tcW w:w="3116" w:type="dxa"/>
            <w:vAlign w:val="center"/>
          </w:tcPr>
          <w:p w14:paraId="36C9F89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lastRenderedPageBreak/>
              <w:t>Strongly agree</w:t>
            </w:r>
          </w:p>
        </w:tc>
        <w:tc>
          <w:tcPr>
            <w:tcW w:w="3117" w:type="dxa"/>
            <w:vAlign w:val="center"/>
          </w:tcPr>
          <w:p w14:paraId="7D53991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w:t>
            </w:r>
          </w:p>
        </w:tc>
        <w:tc>
          <w:tcPr>
            <w:tcW w:w="3117" w:type="dxa"/>
            <w:vAlign w:val="center"/>
          </w:tcPr>
          <w:p w14:paraId="0B25037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w:t>
            </w:r>
          </w:p>
        </w:tc>
      </w:tr>
      <w:tr w:rsidR="00730FFC" w:rsidRPr="009F6955" w14:paraId="446A988A" w14:textId="77777777" w:rsidTr="00B71082">
        <w:tc>
          <w:tcPr>
            <w:tcW w:w="3116" w:type="dxa"/>
            <w:vAlign w:val="center"/>
          </w:tcPr>
          <w:p w14:paraId="2A0C4F2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3545DE3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546BBE2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486AACB7" w14:textId="77777777" w:rsidR="00730FFC" w:rsidRPr="009F6955" w:rsidRDefault="00730FFC" w:rsidP="00730FFC">
      <w:pPr>
        <w:spacing w:line="360" w:lineRule="auto"/>
        <w:rPr>
          <w:rFonts w:ascii="Times New Roman" w:hAnsi="Times New Roman" w:cs="Times New Roman"/>
        </w:rPr>
      </w:pPr>
      <w:r w:rsidRPr="009F6955">
        <w:rPr>
          <w:rFonts w:ascii="Times New Roman" w:hAnsi="Times New Roman" w:cs="Times New Roman"/>
        </w:rPr>
        <w:t>Source: Research survey, 2025</w:t>
      </w:r>
    </w:p>
    <w:p w14:paraId="3F70C65E" w14:textId="77777777" w:rsidR="00730FFC" w:rsidRPr="009F6955" w:rsidRDefault="00730FFC" w:rsidP="00730FFC">
      <w:pPr>
        <w:spacing w:line="360" w:lineRule="auto"/>
        <w:rPr>
          <w:rFonts w:ascii="Times New Roman" w:hAnsi="Times New Roman" w:cs="Times New Roman"/>
        </w:rPr>
      </w:pPr>
      <w:r w:rsidRPr="009F6955">
        <w:rPr>
          <w:rFonts w:ascii="Times New Roman" w:hAnsi="Times New Roman" w:cs="Times New Roman"/>
        </w:rPr>
        <w:t>According to the table, 50 respondents representing 55.6% disagree, 9 respondents representing 10% strongly disagree, 18 respondents representing 20% are neutral, 9 respondents representing 10% agree, while 4 respondents representing 4.4% strongly agree that media coverage focuses on policies rather than personal lives.</w:t>
      </w:r>
    </w:p>
    <w:p w14:paraId="6476CE7A" w14:textId="77777777" w:rsidR="00AA7172" w:rsidRDefault="00AA7172" w:rsidP="00730FFC">
      <w:pPr>
        <w:spacing w:after="0" w:line="276" w:lineRule="auto"/>
        <w:rPr>
          <w:rFonts w:ascii="Times New Roman" w:hAnsi="Times New Roman" w:cs="Times New Roman"/>
          <w:b/>
          <w:bCs/>
        </w:rPr>
      </w:pPr>
    </w:p>
    <w:p w14:paraId="0C36585C"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8: BROADCAST MEDIA EFFECTIVELY PROMOTE WOMEN’S POLITICAL PARTICIPATION THROUGH PROGRAMS </w:t>
      </w:r>
    </w:p>
    <w:tbl>
      <w:tblPr>
        <w:tblStyle w:val="TableGrid"/>
        <w:tblW w:w="0" w:type="auto"/>
        <w:tblLook w:val="04A0" w:firstRow="1" w:lastRow="0" w:firstColumn="1" w:lastColumn="0" w:noHBand="0" w:noVBand="1"/>
      </w:tblPr>
      <w:tblGrid>
        <w:gridCol w:w="2855"/>
        <w:gridCol w:w="2885"/>
        <w:gridCol w:w="2890"/>
      </w:tblGrid>
      <w:tr w:rsidR="00730FFC" w:rsidRPr="009F6955" w14:paraId="7915520B" w14:textId="77777777" w:rsidTr="00B71082">
        <w:tc>
          <w:tcPr>
            <w:tcW w:w="3116" w:type="dxa"/>
            <w:vAlign w:val="center"/>
          </w:tcPr>
          <w:p w14:paraId="1BE86E3B"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3ED998BD"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3CC5533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6D2E73E5" w14:textId="77777777" w:rsidTr="00B71082">
        <w:tc>
          <w:tcPr>
            <w:tcW w:w="3116" w:type="dxa"/>
            <w:vAlign w:val="center"/>
          </w:tcPr>
          <w:p w14:paraId="41F968A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182FD36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7DCE44B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4C131FC2" w14:textId="77777777" w:rsidTr="00B71082">
        <w:tc>
          <w:tcPr>
            <w:tcW w:w="3116" w:type="dxa"/>
            <w:vAlign w:val="center"/>
          </w:tcPr>
          <w:p w14:paraId="2A21158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5244715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c>
          <w:tcPr>
            <w:tcW w:w="3117" w:type="dxa"/>
            <w:vAlign w:val="center"/>
          </w:tcPr>
          <w:p w14:paraId="26BD6D3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44.4%</w:t>
            </w:r>
          </w:p>
        </w:tc>
      </w:tr>
      <w:tr w:rsidR="00730FFC" w:rsidRPr="009F6955" w14:paraId="3B6F6DC5" w14:textId="77777777" w:rsidTr="00B71082">
        <w:tc>
          <w:tcPr>
            <w:tcW w:w="3116" w:type="dxa"/>
            <w:vAlign w:val="center"/>
          </w:tcPr>
          <w:p w14:paraId="14B6345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2D029F6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w:t>
            </w:r>
          </w:p>
        </w:tc>
        <w:tc>
          <w:tcPr>
            <w:tcW w:w="3117" w:type="dxa"/>
            <w:vAlign w:val="center"/>
          </w:tcPr>
          <w:p w14:paraId="58AB372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30.0%</w:t>
            </w:r>
          </w:p>
        </w:tc>
      </w:tr>
      <w:tr w:rsidR="00730FFC" w:rsidRPr="009F6955" w14:paraId="0C164FE7" w14:textId="77777777" w:rsidTr="00B71082">
        <w:tc>
          <w:tcPr>
            <w:tcW w:w="3116" w:type="dxa"/>
            <w:vAlign w:val="center"/>
          </w:tcPr>
          <w:p w14:paraId="3CD2E48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196C1B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13</w:t>
            </w:r>
          </w:p>
        </w:tc>
        <w:tc>
          <w:tcPr>
            <w:tcW w:w="3117" w:type="dxa"/>
            <w:vAlign w:val="center"/>
          </w:tcPr>
          <w:p w14:paraId="0F92C18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14.4%</w:t>
            </w:r>
          </w:p>
        </w:tc>
      </w:tr>
      <w:tr w:rsidR="00730FFC" w:rsidRPr="009F6955" w14:paraId="54F02C60" w14:textId="77777777" w:rsidTr="00B71082">
        <w:tc>
          <w:tcPr>
            <w:tcW w:w="3116" w:type="dxa"/>
            <w:vAlign w:val="center"/>
          </w:tcPr>
          <w:p w14:paraId="4F040E5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69A6473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2B075FB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2FEFD675" w14:textId="77777777" w:rsidTr="00B71082">
        <w:tc>
          <w:tcPr>
            <w:tcW w:w="3116" w:type="dxa"/>
            <w:vAlign w:val="center"/>
          </w:tcPr>
          <w:p w14:paraId="1CE3357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5387FBB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2D0664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F03103C"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53929D72"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 xml:space="preserve">The table above shows that 5 respondents representing 5.6% strongly disagree, 40 respondents representing 44.4% disagree, 27 respondents representing 30% are neutral, </w:t>
      </w:r>
      <w:r w:rsidRPr="009F6955">
        <w:rPr>
          <w:rFonts w:ascii="Times New Roman" w:hAnsi="Times New Roman" w:cs="Times New Roman"/>
        </w:rPr>
        <w:lastRenderedPageBreak/>
        <w:t>13 respondents representing 14.4% agree, while 5 respondents representing 5.6% strongly agree that broadcast media effectively promote women’s participation.</w:t>
      </w:r>
    </w:p>
    <w:p w14:paraId="1BF7B8D3" w14:textId="77777777" w:rsidR="00AA7172" w:rsidRDefault="00AA7172" w:rsidP="00730FFC">
      <w:pPr>
        <w:spacing w:after="0" w:line="276" w:lineRule="auto"/>
        <w:rPr>
          <w:rFonts w:ascii="Times New Roman" w:hAnsi="Times New Roman" w:cs="Times New Roman"/>
          <w:b/>
          <w:bCs/>
        </w:rPr>
      </w:pPr>
    </w:p>
    <w:p w14:paraId="097A40D6"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9: CULTURAL NORMS SIGNIFICANTLY LIMIT BROADCAST MEDIA’S ABILITY TO PROMOTE WOMEN POLITICIANS </w:t>
      </w:r>
    </w:p>
    <w:tbl>
      <w:tblPr>
        <w:tblStyle w:val="TableGrid"/>
        <w:tblW w:w="0" w:type="auto"/>
        <w:tblLook w:val="04A0" w:firstRow="1" w:lastRow="0" w:firstColumn="1" w:lastColumn="0" w:noHBand="0" w:noVBand="1"/>
      </w:tblPr>
      <w:tblGrid>
        <w:gridCol w:w="2855"/>
        <w:gridCol w:w="2885"/>
        <w:gridCol w:w="2890"/>
      </w:tblGrid>
      <w:tr w:rsidR="00730FFC" w:rsidRPr="009F6955" w14:paraId="4902E372" w14:textId="77777777" w:rsidTr="00B71082">
        <w:tc>
          <w:tcPr>
            <w:tcW w:w="3116" w:type="dxa"/>
            <w:vAlign w:val="center"/>
          </w:tcPr>
          <w:p w14:paraId="3215FE7A"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10D052A8"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22FFC3AF"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1D817EB" w14:textId="77777777" w:rsidTr="00B71082">
        <w:tc>
          <w:tcPr>
            <w:tcW w:w="3116" w:type="dxa"/>
            <w:vAlign w:val="center"/>
          </w:tcPr>
          <w:p w14:paraId="0EDC623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37B0644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w:t>
            </w:r>
          </w:p>
        </w:tc>
        <w:tc>
          <w:tcPr>
            <w:tcW w:w="3117" w:type="dxa"/>
            <w:vAlign w:val="center"/>
          </w:tcPr>
          <w:p w14:paraId="05037CD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2.2%</w:t>
            </w:r>
          </w:p>
        </w:tc>
      </w:tr>
      <w:tr w:rsidR="00730FFC" w:rsidRPr="009F6955" w14:paraId="380A8FC8" w14:textId="77777777" w:rsidTr="00B71082">
        <w:tc>
          <w:tcPr>
            <w:tcW w:w="3116" w:type="dxa"/>
            <w:vAlign w:val="center"/>
          </w:tcPr>
          <w:p w14:paraId="0A1A82D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361A3E4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w:t>
            </w:r>
          </w:p>
        </w:tc>
        <w:tc>
          <w:tcPr>
            <w:tcW w:w="3117" w:type="dxa"/>
            <w:vAlign w:val="center"/>
          </w:tcPr>
          <w:p w14:paraId="27D52C2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7.8%</w:t>
            </w:r>
          </w:p>
        </w:tc>
      </w:tr>
      <w:tr w:rsidR="00730FFC" w:rsidRPr="009F6955" w14:paraId="1E1276C5" w14:textId="77777777" w:rsidTr="00B71082">
        <w:tc>
          <w:tcPr>
            <w:tcW w:w="3116" w:type="dxa"/>
            <w:vAlign w:val="center"/>
          </w:tcPr>
          <w:p w14:paraId="083AC26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514190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13</w:t>
            </w:r>
          </w:p>
        </w:tc>
        <w:tc>
          <w:tcPr>
            <w:tcW w:w="3117" w:type="dxa"/>
            <w:vAlign w:val="center"/>
          </w:tcPr>
          <w:p w14:paraId="5B426B1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14.4%</w:t>
            </w:r>
          </w:p>
        </w:tc>
      </w:tr>
      <w:tr w:rsidR="00730FFC" w:rsidRPr="009F6955" w14:paraId="3AB1DFFA" w14:textId="77777777" w:rsidTr="00B71082">
        <w:tc>
          <w:tcPr>
            <w:tcW w:w="3116" w:type="dxa"/>
            <w:vAlign w:val="center"/>
          </w:tcPr>
          <w:p w14:paraId="4563264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7BF586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54</w:t>
            </w:r>
          </w:p>
        </w:tc>
        <w:tc>
          <w:tcPr>
            <w:tcW w:w="3117" w:type="dxa"/>
            <w:vAlign w:val="center"/>
          </w:tcPr>
          <w:p w14:paraId="52AFBB5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60.0%</w:t>
            </w:r>
          </w:p>
        </w:tc>
      </w:tr>
      <w:tr w:rsidR="00730FFC" w:rsidRPr="009F6955" w14:paraId="6D1B95B2" w14:textId="77777777" w:rsidTr="00B71082">
        <w:tc>
          <w:tcPr>
            <w:tcW w:w="3116" w:type="dxa"/>
            <w:vAlign w:val="center"/>
          </w:tcPr>
          <w:p w14:paraId="54EA539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3C956C3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w:t>
            </w:r>
          </w:p>
        </w:tc>
        <w:tc>
          <w:tcPr>
            <w:tcW w:w="3117" w:type="dxa"/>
            <w:vAlign w:val="center"/>
          </w:tcPr>
          <w:p w14:paraId="4B6497A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15.6%</w:t>
            </w:r>
          </w:p>
        </w:tc>
      </w:tr>
      <w:tr w:rsidR="00730FFC" w:rsidRPr="009F6955" w14:paraId="17F75821" w14:textId="77777777" w:rsidTr="00B71082">
        <w:tc>
          <w:tcPr>
            <w:tcW w:w="3116" w:type="dxa"/>
            <w:vAlign w:val="center"/>
          </w:tcPr>
          <w:p w14:paraId="564AC34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0D3341B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026C835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06FCB453"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Source: Research survey, 2025</w:t>
      </w:r>
    </w:p>
    <w:p w14:paraId="279E7F76"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2 respondents representing 2.2% strongly disagree, 7 respondents representing 7.8% disagree, 13 respondents representing 14.4% are neutral, 54 respondents representing 60% agree, while 14 respondents representing 15.6% strongly agree that cultural norms limit media’s role.</w:t>
      </w:r>
    </w:p>
    <w:p w14:paraId="068CAB4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4.3 ANALYSIS OF RESEARCH QUESTIONS</w:t>
      </w:r>
    </w:p>
    <w:p w14:paraId="5D92D133"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1: What is the extent of the role broadcast media play in promoting women’s political participation in Ilorin metropolis?</w:t>
      </w:r>
      <w:r w:rsidRPr="009F6955">
        <w:rPr>
          <w:rFonts w:ascii="Times New Roman" w:hAnsi="Times New Roman" w:cs="Times New Roman"/>
        </w:rPr>
        <w:br/>
      </w:r>
      <w:r w:rsidRPr="009F6955">
        <w:rPr>
          <w:rFonts w:ascii="Times New Roman" w:hAnsi="Times New Roman" w:cs="Times New Roman"/>
        </w:rPr>
        <w:lastRenderedPageBreak/>
        <w:t>Table 6 shows that broadcast media have a limited role in promoting women’s political participation. It can be deduced that 55.6% respondents disagree, 30% are neutral, while 14.4% agree that broadcast media like Radio Kwara and NTA Ilorin provide equitable airtime to women politicians. Table 8 further shows that 50% respondents disagree, 30% are neutral, while 20% agree that broadcast media effectively promote women’s participation. Due to their responses, we were able to understand that broadcast media’s role is limited, prompting the need for strategies to enhance visibility.</w:t>
      </w:r>
    </w:p>
    <w:p w14:paraId="647083A4"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2: What are the challenges faced by broadcast media in promoting women’s political participation in Ilorin metropolis?</w:t>
      </w:r>
      <w:r w:rsidRPr="009F6955">
        <w:rPr>
          <w:rFonts w:ascii="Times New Roman" w:hAnsi="Times New Roman" w:cs="Times New Roman"/>
        </w:rPr>
        <w:br/>
        <w:t>Table 7 shows that broadcast media face challenges in focusing on women’s policies and qualifications. It can be deduced that 65.6% respondents disagree, 20% are neutral, while 14.4% agree that media coverage emphasizes policies over personal lives. Table 9 shows that 75.6% respondents agree, 14.4% are neutral, while 10% disagree that cultural norms like Yoruba traditions and Islamic practices limit media’s role. Due to their responses, we were able to identify challenges such as gendered framing and cultural barriers, leading to solutions to address these issues.</w:t>
      </w:r>
    </w:p>
    <w:p w14:paraId="4B771CEB"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3: What strategies can broadcast media adopt to enhance women’s political participation in Ilorin metropolis?</w:t>
      </w:r>
      <w:r w:rsidRPr="009F6955">
        <w:rPr>
          <w:rFonts w:ascii="Times New Roman" w:hAnsi="Times New Roman" w:cs="Times New Roman"/>
        </w:rPr>
        <w:br/>
        <w:t xml:space="preserve">Responses to Question 11 show that broadcast media can adopt several strategies to enhance women’s political participation. It can be deduced that respondents suggested </w:t>
      </w:r>
      <w:r w:rsidRPr="009F6955">
        <w:rPr>
          <w:rFonts w:ascii="Times New Roman" w:hAnsi="Times New Roman" w:cs="Times New Roman"/>
        </w:rPr>
        <w:lastRenderedPageBreak/>
        <w:t>implementing gender-sensitive reporting, creating dedicated programs featuring women leaders, and forming partnerships with advocacy groups to promote gender equity. Additional comments from Question 12 highlighted the need for community radio in Yoruba or Hausa to engage local audiences, indicating practical ways to improve media’s role in Ilorin.</w:t>
      </w:r>
    </w:p>
    <w:p w14:paraId="299F5BFF"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4.4 DISCUSSION OF FINDINGS</w:t>
      </w:r>
    </w:p>
    <w:p w14:paraId="619910B7" w14:textId="77777777" w:rsidR="00730FFC" w:rsidRPr="009F6955" w:rsidRDefault="00730FFC" w:rsidP="00AA7172">
      <w:pPr>
        <w:spacing w:line="480" w:lineRule="auto"/>
        <w:ind w:firstLine="720"/>
        <w:rPr>
          <w:rFonts w:ascii="Times New Roman" w:hAnsi="Times New Roman" w:cs="Times New Roman"/>
        </w:rPr>
      </w:pPr>
      <w:r w:rsidRPr="009F6955">
        <w:rPr>
          <w:rFonts w:ascii="Times New Roman" w:hAnsi="Times New Roman" w:cs="Times New Roman"/>
        </w:rPr>
        <w:t xml:space="preserve">Findings show that the role of broadcast media in promoting women’s political participation in Ilorin metropolis has greatly influenced public perceptions but remains limited. This is evident in the majority of respondents who disagreed that broadcast media provide equitable airtime (55.6%) and effectively promote women’s participation (50%). The first finding proved that broadcast media’s role is limited in promoting women’s political participation, aligning with Okonkwo’s (2020) observation of unequal coverage in Nigerian media. The second finding proved that broadcast media face significant challenges, such as gendered framing, where coverage focuses on personal lives (65.6% disagreement), as noted by Eze and Okafor (2021). Findings also show that cultural norms, such as Yoruba traditions and Islamic practices like purdah, limit media’s role, with 75.6% agreeing, supporting Bello and Adeyemi’s (2022) findings on Ilorin’s patriarchal context. The campaign to promote women’s participation through broadcast media has educated stakeholders on the need for equitable coverage, addressing Chapter Two’s gap on public perceptions. Findings show that media’s limited role can hinder </w:t>
      </w:r>
      <w:r w:rsidRPr="009F6955">
        <w:rPr>
          <w:rFonts w:ascii="Times New Roman" w:hAnsi="Times New Roman" w:cs="Times New Roman"/>
        </w:rPr>
        <w:lastRenderedPageBreak/>
        <w:t>women’s political visibility, impacting Nigeria’s democratic development. The research work tends to examine perceptions of broadcast media’s role in promoting women’s participation, aiming to recognize media’s obligations to society, especially in gender inclusivity. Findings proved that cultural barriers can hinder women’s visibility, as when cultural norms restrict public appearances, women politicians struggle to gain recognition. Findings also make us understand that commercial pressures can lead to biased coverage, as media prioritize sensational content over gender equity. Findings show that strategies like gender-sensitive reporting and dedicated programs, as suggested by respondents, can enhance participation, aligning with Nzomo’s (2019) findings on Rwanda’s media campaigns. Findings further show that broadcast media have played vital roles in raising awareness but need improvement to curb gender disparities in Ilorin. Broadcast media is seen as a means for promoting women’s participation through targeted campaigns, contributing to Nigeria’s gender equity goals.</w:t>
      </w:r>
    </w:p>
    <w:p w14:paraId="48231678" w14:textId="77777777" w:rsidR="00730FFC" w:rsidRPr="009F6955" w:rsidRDefault="00730FFC" w:rsidP="00730FFC">
      <w:pPr>
        <w:spacing w:line="480" w:lineRule="auto"/>
        <w:rPr>
          <w:rFonts w:ascii="Times New Roman" w:hAnsi="Times New Roman" w:cs="Times New Roman"/>
        </w:rPr>
      </w:pPr>
    </w:p>
    <w:p w14:paraId="0521D935" w14:textId="77777777" w:rsidR="00730FFC" w:rsidRPr="009F6955" w:rsidRDefault="00730FFC" w:rsidP="00730FFC">
      <w:pPr>
        <w:spacing w:line="480" w:lineRule="auto"/>
        <w:rPr>
          <w:rFonts w:ascii="Times New Roman" w:hAnsi="Times New Roman" w:cs="Times New Roman"/>
        </w:rPr>
      </w:pPr>
    </w:p>
    <w:p w14:paraId="7E967109" w14:textId="77777777" w:rsidR="00730FFC" w:rsidRPr="009F6955" w:rsidRDefault="00730FFC" w:rsidP="00730FFC">
      <w:pPr>
        <w:spacing w:line="480" w:lineRule="auto"/>
        <w:ind w:firstLine="720"/>
        <w:rPr>
          <w:rFonts w:ascii="Times New Roman" w:hAnsi="Times New Roman" w:cs="Times New Roman"/>
        </w:rPr>
      </w:pPr>
    </w:p>
    <w:p w14:paraId="6C7B5B9B" w14:textId="77777777" w:rsidR="00730FFC" w:rsidRPr="009F6955" w:rsidRDefault="00730FFC" w:rsidP="00730FFC">
      <w:pPr>
        <w:spacing w:line="480" w:lineRule="auto"/>
        <w:ind w:firstLine="720"/>
        <w:rPr>
          <w:rFonts w:ascii="Times New Roman" w:hAnsi="Times New Roman" w:cs="Times New Roman"/>
        </w:rPr>
      </w:pPr>
    </w:p>
    <w:p w14:paraId="53763488" w14:textId="77777777" w:rsidR="00730FFC" w:rsidRPr="009F6955" w:rsidRDefault="00730FFC" w:rsidP="00730FFC">
      <w:pPr>
        <w:spacing w:line="480" w:lineRule="auto"/>
        <w:ind w:firstLine="720"/>
        <w:rPr>
          <w:rFonts w:ascii="Times New Roman" w:hAnsi="Times New Roman" w:cs="Times New Roman"/>
        </w:rPr>
      </w:pPr>
    </w:p>
    <w:p w14:paraId="78CA1C8B" w14:textId="77777777" w:rsidR="00730FFC" w:rsidRPr="009F6955" w:rsidRDefault="00730FFC" w:rsidP="00730FFC">
      <w:pPr>
        <w:spacing w:line="480" w:lineRule="auto"/>
        <w:ind w:firstLine="720"/>
        <w:rPr>
          <w:rFonts w:ascii="Times New Roman" w:hAnsi="Times New Roman" w:cs="Times New Roman"/>
        </w:rPr>
      </w:pPr>
    </w:p>
    <w:p w14:paraId="53A55685"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FIVE</w:t>
      </w:r>
    </w:p>
    <w:p w14:paraId="08F5021D"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5.1 SUMMARY</w:t>
      </w:r>
    </w:p>
    <w:p w14:paraId="3A5EC53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This study contains an analysis of the broad areas presumed scientific research which have showed that exposure to broadcast media exercises a significant influence on women’s political participation in Ilorin metropolis, Kwara State, Nigeria. Concentration was on broadcast media as the independent variable and women’s political participation as the dependent variable, focusing on media practitioners, women politicians, and stakeholders. </w:t>
      </w:r>
    </w:p>
    <w:p w14:paraId="60BF942F"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The role which broadcast media plays in promoting gender inclusivity across political spheres has been reviewed in this study. This ability of broadcast media is a function of its quantities, theories, agenda-setting, framing, pervasiveness, and cultural consistency, which collectively make it a highly influential medium. </w:t>
      </w:r>
    </w:p>
    <w:p w14:paraId="30A4AF6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w:t>
      </w:r>
      <w:proofErr w:type="gramStart"/>
      <w:r w:rsidRPr="009F6955">
        <w:rPr>
          <w:rFonts w:ascii="Times New Roman" w:hAnsi="Times New Roman" w:cs="Times New Roman"/>
        </w:rPr>
        <w:t>Agenda</w:t>
      </w:r>
      <w:proofErr w:type="gramEnd"/>
      <w:r w:rsidRPr="009F6955">
        <w:rPr>
          <w:rFonts w:ascii="Times New Roman" w:hAnsi="Times New Roman" w:cs="Times New Roman"/>
        </w:rPr>
        <w:t xml:space="preserve">-Setting and Framing Theories have provided ready explanation of why media coverage shapes public perceptions and influences women’s visibility in politics. The theoretical synthesis of agenda-setting, framing, and cultural influence, taken within the ideological perspective of media responsibility, have shown that broadcast media can be used positively to foster gender equity or negatively to reinforce stereotypes. </w:t>
      </w:r>
    </w:p>
    <w:p w14:paraId="38EAFF6E"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lastRenderedPageBreak/>
        <w:t>Chapter Four’s findings, based on a descriptive survey of 90 respondents, revealed that broadcast media’s role is limited, with 55.6% disagreeing that equitable airtime is provided and 50% disagreeing that media effectively promote women’s participation. Challenges include gendered framing, with 65.6% disagreeing that coverage focuses on policies, and cultural norms, with 75.6% agreeing that Yoruba and Islamic practices like purdah limit media’s role. Suggested strategies include gender-sensitive reporting and community radio in local languages. The broadcast media was shown to contribute to women’s visibility, but not in a way that fully overcomes cultural and commercial barriers in Ilorin.</w:t>
      </w:r>
    </w:p>
    <w:p w14:paraId="2A55EB17"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5.2 CONCLUSION</w:t>
      </w:r>
    </w:p>
    <w:p w14:paraId="3D2899D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researches of this research problem have shown that broadcast media in Ilorin metropolis face challenges in promoting women’s political participation effectively. The findings indicate that media outlets like Radio Kwara and NTA Ilorin provide limited airtime to women politicians, with 55.6% of respondents disagreeing on equitable coverage, aligning with Okonkwo’s (2020) observation of unequal media access in Nigeria. This limited role restricts women’s political visibility, hindering their credibility in Ilorin’s patriarchal context. The prevalent gendered framing, with 65.6% disagreeing that coverage focuses on policies, reinforces stereotypes, as noted by Eze and Okafor (2021). Cultural norms, such as purdah, were identified as significant barriers, with 75.6% agreement, supporting Bello and Adeyemi’s (2022) findings on Ilorin’s socio-</w:t>
      </w:r>
      <w:r w:rsidRPr="009F6955">
        <w:rPr>
          <w:rFonts w:ascii="Times New Roman" w:hAnsi="Times New Roman" w:cs="Times New Roman"/>
        </w:rPr>
        <w:lastRenderedPageBreak/>
        <w:t xml:space="preserve">cultural constraints. Given the number of broadcast stations in Ilorin, the researcher believes the city is ready for enhanced media strategies to promote gender equity. Considering the scope and limitation of this study, which focused on urban Ilorin, there is a need for furthering of such research in rural areas. Further research should involve control groups in areas with limited media access to compare perceptions. </w:t>
      </w:r>
    </w:p>
    <w:p w14:paraId="59A18CD7"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researcher also believes that there is a better tomorrow if media outlets adopt strategies like gender-sensitive reporting, as suggested by respondents and supported by Nzomo’s (2019) findings on Rwanda’s media campaigns. Finally, the researcher believes that media practitioners, political stakeholders, and regulatory bodies can help in further research to address cultural barriers and enhance women’s political participation in Ilorin.</w:t>
      </w:r>
    </w:p>
    <w:p w14:paraId="25A4EA80"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5.3 RECOMMENDATION</w:t>
      </w:r>
    </w:p>
    <w:p w14:paraId="42C4F489"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With the implication of the findings been clearly put in four in the previous chapters, it is the researcher’s view that no further time should be wasted in apportioning blames to individuals or bodies for their roles in the limited promotion of women’s political participation. The media’s challenges in Ilorin can only persist with the complicity and social consent of the community, and stakeholders seem to offer willing compliance. However, media managers and practitioners as gatekeepers must develop a gender-conscious approach that will allow for the production of programs reflecting Ilorin’s cultural context and promote women’s political roles. Broadcast stations like Radio Kwara and Midland FM should create policies ensuring equitable airtime for </w:t>
      </w:r>
      <w:r w:rsidRPr="009F6955">
        <w:rPr>
          <w:rFonts w:ascii="Times New Roman" w:hAnsi="Times New Roman" w:cs="Times New Roman"/>
        </w:rPr>
        <w:lastRenderedPageBreak/>
        <w:t xml:space="preserve">women politicians, focusing on their policies and qualifications to counter gendered framing. Media practitioners should undergo training on gender-sensitive reporting to ensure coverage aligns with professional achievements, fostering positive portrayals as emphasized by Framing Theory. </w:t>
      </w:r>
    </w:p>
    <w:p w14:paraId="18E602E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Stations should also create in-house policies requiring staff to use culturally relevant content, such as programs in Yoruba or Hausa, to engage local audiences and restore pride in indigenous identity. The efforts of stations like Sobi FM in featuring local content are highly welcomed. Also, partnerships with civil society organizations should be established to produce gender-focused content and advocate for policy changes like gender quotas. Further studies should explore the relationship between media coverage and voter support for women candidates, which may influence electoral outcomes in Ilorin. These recommendations aim to enhance broadcast media’s role in promoting gender inclusivity and supporting Nigeria’s democratic development.</w:t>
      </w:r>
    </w:p>
    <w:bookmarkEnd w:id="0"/>
    <w:p w14:paraId="4B0A8800" w14:textId="77777777" w:rsidR="00730FFC" w:rsidRPr="009F6955" w:rsidRDefault="00730FFC" w:rsidP="00730FFC"/>
    <w:p w14:paraId="6E103C4B" w14:textId="77777777" w:rsidR="00327F5B" w:rsidRDefault="00327F5B" w:rsidP="00013B54">
      <w:pPr>
        <w:spacing w:line="480" w:lineRule="auto"/>
        <w:jc w:val="center"/>
        <w:rPr>
          <w:rFonts w:ascii="Times New Roman" w:hAnsi="Times New Roman" w:cs="Times New Roman"/>
          <w:b/>
          <w:bCs/>
          <w:sz w:val="22"/>
          <w:szCs w:val="22"/>
        </w:rPr>
      </w:pPr>
    </w:p>
    <w:p w14:paraId="7FE5F058" w14:textId="77777777" w:rsidR="00327F5B" w:rsidRDefault="00327F5B" w:rsidP="00013B54">
      <w:pPr>
        <w:spacing w:line="480" w:lineRule="auto"/>
        <w:jc w:val="center"/>
        <w:rPr>
          <w:rFonts w:ascii="Times New Roman" w:hAnsi="Times New Roman" w:cs="Times New Roman"/>
          <w:b/>
          <w:bCs/>
          <w:sz w:val="22"/>
          <w:szCs w:val="22"/>
        </w:rPr>
      </w:pPr>
    </w:p>
    <w:p w14:paraId="33425DC6" w14:textId="77777777" w:rsidR="00327F5B" w:rsidRDefault="00327F5B" w:rsidP="00013B54">
      <w:pPr>
        <w:spacing w:line="480" w:lineRule="auto"/>
        <w:jc w:val="center"/>
        <w:rPr>
          <w:rFonts w:ascii="Times New Roman" w:hAnsi="Times New Roman" w:cs="Times New Roman"/>
          <w:b/>
          <w:bCs/>
          <w:sz w:val="22"/>
          <w:szCs w:val="22"/>
        </w:rPr>
      </w:pPr>
    </w:p>
    <w:p w14:paraId="14144DDF" w14:textId="77777777" w:rsidR="00327F5B" w:rsidRDefault="00327F5B" w:rsidP="00013B54">
      <w:pPr>
        <w:spacing w:line="480" w:lineRule="auto"/>
        <w:jc w:val="center"/>
        <w:rPr>
          <w:rFonts w:ascii="Times New Roman" w:hAnsi="Times New Roman" w:cs="Times New Roman"/>
          <w:b/>
          <w:bCs/>
          <w:sz w:val="22"/>
          <w:szCs w:val="22"/>
        </w:rPr>
      </w:pPr>
    </w:p>
    <w:p w14:paraId="69FC2ECA" w14:textId="77777777" w:rsidR="00327F5B" w:rsidRDefault="00327F5B" w:rsidP="00013B54">
      <w:pPr>
        <w:spacing w:line="480" w:lineRule="auto"/>
        <w:jc w:val="center"/>
        <w:rPr>
          <w:rFonts w:ascii="Times New Roman" w:hAnsi="Times New Roman" w:cs="Times New Roman"/>
          <w:b/>
          <w:bCs/>
          <w:sz w:val="22"/>
          <w:szCs w:val="22"/>
        </w:rPr>
      </w:pPr>
    </w:p>
    <w:p w14:paraId="214C6C91" w14:textId="77777777" w:rsidR="00013B54" w:rsidRPr="00231035" w:rsidRDefault="00013B54" w:rsidP="00013B54">
      <w:pPr>
        <w:spacing w:line="480" w:lineRule="auto"/>
        <w:jc w:val="center"/>
        <w:rPr>
          <w:rFonts w:ascii="Times New Roman" w:hAnsi="Times New Roman" w:cs="Times New Roman"/>
          <w:b/>
          <w:bCs/>
          <w:sz w:val="22"/>
          <w:szCs w:val="22"/>
        </w:rPr>
      </w:pPr>
      <w:r w:rsidRPr="00231035">
        <w:rPr>
          <w:rFonts w:ascii="Times New Roman" w:hAnsi="Times New Roman" w:cs="Times New Roman"/>
          <w:b/>
          <w:bCs/>
          <w:sz w:val="22"/>
          <w:szCs w:val="22"/>
        </w:rPr>
        <w:lastRenderedPageBreak/>
        <w:t>References</w:t>
      </w:r>
    </w:p>
    <w:p w14:paraId="0BEDB505"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Adeleke, J. (2019). Gender and Media Representation in Africa. Lagos: Zenith Publishers.</w:t>
      </w:r>
    </w:p>
    <w:p w14:paraId="39463917"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Bello, A., &amp; Adeyemi, T. (2022). Women in Politics: The Nigerian Perspective. Abuja: Impact Press.</w:t>
      </w:r>
    </w:p>
    <w:p w14:paraId="5608EAA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Brown, A. &amp; White, L. (2020). Social Media and Women’s Political Engagement. Journal of Political Communication, 34(3), 207-224.</w:t>
      </w:r>
    </w:p>
    <w:p w14:paraId="2F1E73C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Creswell, J. W. (2014). Research Design: Qualitative, Quantitative, and Mixed Methods Approaches. Sage Publications.</w:t>
      </w:r>
    </w:p>
    <w:p w14:paraId="3E4BE60B"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Davis, J. &amp; Turner, M. (2019). Gender and Television News: A Study of Female Political Candidates. Journal of Broadcast Media Studies, 45(2), 201-217.</w:t>
      </w:r>
    </w:p>
    <w:p w14:paraId="00C5048C"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proofErr w:type="spellStart"/>
      <w:r w:rsidRPr="00231035">
        <w:rPr>
          <w:rFonts w:ascii="Times New Roman" w:hAnsi="Times New Roman" w:cs="Times New Roman"/>
          <w:sz w:val="22"/>
          <w:szCs w:val="22"/>
        </w:rPr>
        <w:t>Entman</w:t>
      </w:r>
      <w:proofErr w:type="spellEnd"/>
      <w:r w:rsidRPr="00231035">
        <w:rPr>
          <w:rFonts w:ascii="Times New Roman" w:hAnsi="Times New Roman" w:cs="Times New Roman"/>
          <w:sz w:val="22"/>
          <w:szCs w:val="22"/>
        </w:rPr>
        <w:t>, R. M. (1993). Framing: Toward clarification of a fractured paradigm. Journal of Communication, 43(4), 51-58.</w:t>
      </w:r>
    </w:p>
    <w:p w14:paraId="214C2C7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Eze, C., &amp; Okafor, M. (2021). “Challenges of Women Political Participation in Nigeria.” Journal of Political Studies, 18(4), 102-115.</w:t>
      </w:r>
    </w:p>
    <w:p w14:paraId="02521D76"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Gidengil, E., &amp; Everitt, J. (2003). Talking tough: Gender and reported speech in campaign news coverage. Political Communication, 20(3), 209–232.</w:t>
      </w:r>
    </w:p>
    <w:p w14:paraId="2340E32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Jackson, R. (2020). Gendered Media Representation in U.S. Presidential Campaigns. American Political Science Review, 115(4), 1123-1140.</w:t>
      </w:r>
    </w:p>
    <w:p w14:paraId="0B569ECF" w14:textId="53EE46FB" w:rsidR="00013B54" w:rsidRPr="00231035" w:rsidRDefault="00C721F2" w:rsidP="00013B54">
      <w:pPr>
        <w:spacing w:line="480" w:lineRule="auto"/>
        <w:ind w:left="733" w:hangingChars="333" w:hanging="733"/>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7725F2F5" wp14:editId="2AE24A80">
                <wp:simplePos x="0" y="0"/>
                <wp:positionH relativeFrom="column">
                  <wp:posOffset>2543175</wp:posOffset>
                </wp:positionH>
                <wp:positionV relativeFrom="paragraph">
                  <wp:posOffset>640080</wp:posOffset>
                </wp:positionV>
                <wp:extent cx="409575" cy="152400"/>
                <wp:effectExtent l="0" t="0" r="28575" b="19050"/>
                <wp:wrapNone/>
                <wp:docPr id="1828484085" name="Text Box 12"/>
                <wp:cNvGraphicFramePr/>
                <a:graphic xmlns:a="http://schemas.openxmlformats.org/drawingml/2006/main">
                  <a:graphicData uri="http://schemas.microsoft.com/office/word/2010/wordprocessingShape">
                    <wps:wsp>
                      <wps:cNvSpPr txBox="1"/>
                      <wps:spPr>
                        <a:xfrm>
                          <a:off x="0" y="0"/>
                          <a:ext cx="409575" cy="152400"/>
                        </a:xfrm>
                        <a:prstGeom prst="rect">
                          <a:avLst/>
                        </a:prstGeom>
                        <a:solidFill>
                          <a:schemeClr val="bg1"/>
                        </a:solidFill>
                        <a:ln w="6350">
                          <a:solidFill>
                            <a:schemeClr val="bg1"/>
                          </a:solidFill>
                        </a:ln>
                      </wps:spPr>
                      <wps:txbx>
                        <w:txbxContent>
                          <w:p w14:paraId="363BAA6F"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5F2F5" id="Text Box 12" o:spid="_x0000_s1027" type="#_x0000_t202" style="position:absolute;left:0;text-align:left;margin-left:200.25pt;margin-top:50.4pt;width:32.2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" fillcolor="white [3212]" strokecolor="white [3212]" strokeweight=".5pt">
                <v:textbox>
                  <w:txbxContent>
                    <w:p w14:paraId="363BAA6F" w14:textId="77777777" w:rsidR="00C721F2" w:rsidRDefault="00C721F2"/>
                  </w:txbxContent>
                </v:textbox>
              </v:shape>
            </w:pict>
          </mc:Fallback>
        </mc:AlternateContent>
      </w:r>
      <w:r w:rsidR="00013B54" w:rsidRPr="00231035">
        <w:rPr>
          <w:rFonts w:ascii="Times New Roman" w:hAnsi="Times New Roman" w:cs="Times New Roman"/>
          <w:sz w:val="22"/>
          <w:szCs w:val="22"/>
        </w:rPr>
        <w:t>Kumar, S. (2020). Media Portrayal of Women in Indian Politics: A Study of the 2014 General Elections. Asian Journal of Media Studies, 8(1), 56-72.</w:t>
      </w:r>
    </w:p>
    <w:p w14:paraId="151718F2"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lastRenderedPageBreak/>
        <w:t>Martin, T. (2020). The Impact of Media Representation on Female Voters in the UK. British Journal of Political Communication, 22(4), 311-329.</w:t>
      </w:r>
    </w:p>
    <w:p w14:paraId="3224BE6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McQuail, D. (2010). McQuail's Mass Communication Theory (6th ed.). SAGE Publications.</w:t>
      </w:r>
    </w:p>
    <w:p w14:paraId="46A9B712"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National Broadcasting Commission (NBC). (2023). Annual Media Report. Abuja: NBC Press.</w:t>
      </w:r>
    </w:p>
    <w:p w14:paraId="77E10577"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Norris, P., &amp; Inglehart, R. (2001). Cultural obstacles to equal representation. Journal of Democracy, 12(3), 126-140.</w:t>
      </w:r>
    </w:p>
    <w:p w14:paraId="0E9B992C"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O’Reilly, M. (2021). Media Coverage of Women Politicians in Kenya during the 2017 General Elections. African Media Studies, 15(2), 145-160.</w:t>
      </w:r>
    </w:p>
    <w:p w14:paraId="024FF90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Okonkwo, P. (2020). The Role of Media in Nigeria’s Democratic Evolution. Enugu: Unity Publishers.</w:t>
      </w:r>
    </w:p>
    <w:p w14:paraId="5111B61F"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Patel, R. &amp; Gupta, A. (2020). Gender Bias in Indian Media Coverage of Female Politicians. South Asian Media Review, 10(3), 205-219.</w:t>
      </w:r>
    </w:p>
    <w:p w14:paraId="2F8493A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Patton, M. Q. (2020). Qualitative Research and Evaluation Methods. Sage Publications.</w:t>
      </w:r>
    </w:p>
    <w:p w14:paraId="0C21A76B"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Roberts, S. &amp; Turner, D. (2020). Media and Women’s Political Representation in Australia: The 2010 Federal Election. Australian Political Studies Journal, 45(3), 303-318.</w:t>
      </w:r>
    </w:p>
    <w:p w14:paraId="0220725E"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Ross, K. (2020). Gender, Politics, News: A Game of Three Sides. Wiley-Blackwell.</w:t>
      </w:r>
    </w:p>
    <w:p w14:paraId="31D01FFF" w14:textId="6DA90D01" w:rsidR="00013B54" w:rsidRPr="00231035" w:rsidRDefault="00C721F2" w:rsidP="00013B54">
      <w:pPr>
        <w:spacing w:line="480" w:lineRule="auto"/>
        <w:ind w:left="733" w:hangingChars="333" w:hanging="733"/>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0964DB73" wp14:editId="32134942">
                <wp:simplePos x="0" y="0"/>
                <wp:positionH relativeFrom="column">
                  <wp:posOffset>2505075</wp:posOffset>
                </wp:positionH>
                <wp:positionV relativeFrom="paragraph">
                  <wp:posOffset>1244600</wp:posOffset>
                </wp:positionV>
                <wp:extent cx="438150" cy="200025"/>
                <wp:effectExtent l="0" t="0" r="19050" b="28575"/>
                <wp:wrapNone/>
                <wp:docPr id="395381856" name="Text Box 11"/>
                <wp:cNvGraphicFramePr/>
                <a:graphic xmlns:a="http://schemas.openxmlformats.org/drawingml/2006/main">
                  <a:graphicData uri="http://schemas.microsoft.com/office/word/2010/wordprocessingShape">
                    <wps:wsp>
                      <wps:cNvSpPr txBox="1"/>
                      <wps:spPr>
                        <a:xfrm>
                          <a:off x="0" y="0"/>
                          <a:ext cx="438150" cy="200025"/>
                        </a:xfrm>
                        <a:prstGeom prst="rect">
                          <a:avLst/>
                        </a:prstGeom>
                        <a:solidFill>
                          <a:schemeClr val="bg1"/>
                        </a:solidFill>
                        <a:ln w="6350">
                          <a:solidFill>
                            <a:schemeClr val="bg1"/>
                          </a:solidFill>
                        </a:ln>
                      </wps:spPr>
                      <wps:txbx>
                        <w:txbxContent>
                          <w:p w14:paraId="2EECA66E"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64DB73" id="Text Box 11" o:spid="_x0000_s1028" type="#_x0000_t202" style="position:absolute;left:0;text-align:left;margin-left:197.25pt;margin-top:98pt;width:34.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" fillcolor="white [3212]" strokecolor="white [3212]" strokeweight=".5pt">
                <v:textbox>
                  <w:txbxContent>
                    <w:p w14:paraId="2EECA66E" w14:textId="77777777" w:rsidR="00C721F2" w:rsidRDefault="00C721F2"/>
                  </w:txbxContent>
                </v:textbox>
              </v:shape>
            </w:pict>
          </mc:Fallback>
        </mc:AlternateContent>
      </w:r>
      <w:r w:rsidR="00013B54" w:rsidRPr="00231035">
        <w:rPr>
          <w:rFonts w:ascii="Times New Roman" w:hAnsi="Times New Roman" w:cs="Times New Roman"/>
          <w:sz w:val="22"/>
          <w:szCs w:val="22"/>
        </w:rPr>
        <w:t>Smith, L. (2020). Media Coverage of Female Politicians in the UK: A Study of the House of Commons. Journal of Gender and Politics, 9(2), 84-100.</w:t>
      </w:r>
    </w:p>
    <w:p w14:paraId="186834AF"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lastRenderedPageBreak/>
        <w:t>Smith, R., &amp; Young, H. (2020). Media and Politics: A Global Perspective. Cambridge: University Press.</w:t>
      </w:r>
    </w:p>
    <w:p w14:paraId="70B9ED25"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proofErr w:type="spellStart"/>
      <w:r w:rsidRPr="00231035">
        <w:rPr>
          <w:rFonts w:ascii="Times New Roman" w:hAnsi="Times New Roman" w:cs="Times New Roman"/>
          <w:sz w:val="22"/>
          <w:szCs w:val="22"/>
        </w:rPr>
        <w:t>Tavakol</w:t>
      </w:r>
      <w:proofErr w:type="spellEnd"/>
      <w:r w:rsidRPr="00231035">
        <w:rPr>
          <w:rFonts w:ascii="Times New Roman" w:hAnsi="Times New Roman" w:cs="Times New Roman"/>
          <w:sz w:val="22"/>
          <w:szCs w:val="22"/>
        </w:rPr>
        <w:t>, M., &amp; Dennick, R. (2011). "Making sense of Cronbach’s alpha." International Journal of Medical Education, 2, 53–55.</w:t>
      </w:r>
    </w:p>
    <w:p w14:paraId="27CBA0E6"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Van Zoonen, L. (1994). Feminist Media Studies. SAGE Publications.</w:t>
      </w:r>
    </w:p>
    <w:p w14:paraId="49E86627" w14:textId="77777777" w:rsidR="00013B54"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Zhao, J. &amp; Lee, S. (2020). Gender and Media Representation in China: A Case Study of Female Politicians. Chinese Political Media Review, 13(1), 77-92.</w:t>
      </w:r>
    </w:p>
    <w:p w14:paraId="73A3D4C2" w14:textId="77777777" w:rsidR="00327F5B" w:rsidRDefault="00327F5B" w:rsidP="00327F5B">
      <w:pPr>
        <w:rPr>
          <w:rFonts w:ascii="Times New Roman" w:hAnsi="Times New Roman" w:cs="Times New Roman"/>
          <w:b/>
          <w:bCs/>
          <w:sz w:val="22"/>
          <w:szCs w:val="22"/>
        </w:rPr>
      </w:pPr>
    </w:p>
    <w:p w14:paraId="5C5DC0ED" w14:textId="77777777" w:rsidR="00393F2D" w:rsidRDefault="00393F2D" w:rsidP="00B76A0C">
      <w:pPr>
        <w:jc w:val="center"/>
        <w:rPr>
          <w:rFonts w:ascii="Times New Roman" w:hAnsi="Times New Roman" w:cs="Times New Roman"/>
          <w:b/>
          <w:bCs/>
          <w:sz w:val="22"/>
          <w:szCs w:val="22"/>
        </w:rPr>
      </w:pPr>
    </w:p>
    <w:p w14:paraId="2650ED56" w14:textId="77777777" w:rsidR="00393F2D" w:rsidRDefault="00393F2D" w:rsidP="00B76A0C">
      <w:pPr>
        <w:jc w:val="center"/>
        <w:rPr>
          <w:rFonts w:ascii="Times New Roman" w:hAnsi="Times New Roman" w:cs="Times New Roman"/>
          <w:b/>
          <w:bCs/>
          <w:sz w:val="22"/>
          <w:szCs w:val="22"/>
        </w:rPr>
      </w:pPr>
    </w:p>
    <w:p w14:paraId="688B4862" w14:textId="77777777" w:rsidR="00393F2D" w:rsidRDefault="00393F2D" w:rsidP="00B76A0C">
      <w:pPr>
        <w:jc w:val="center"/>
        <w:rPr>
          <w:rFonts w:ascii="Times New Roman" w:hAnsi="Times New Roman" w:cs="Times New Roman"/>
          <w:b/>
          <w:bCs/>
          <w:sz w:val="22"/>
          <w:szCs w:val="22"/>
        </w:rPr>
      </w:pPr>
    </w:p>
    <w:p w14:paraId="2E6211EB" w14:textId="77777777" w:rsidR="00393F2D" w:rsidRDefault="00393F2D" w:rsidP="00B76A0C">
      <w:pPr>
        <w:jc w:val="center"/>
        <w:rPr>
          <w:rFonts w:ascii="Times New Roman" w:hAnsi="Times New Roman" w:cs="Times New Roman"/>
          <w:b/>
          <w:bCs/>
          <w:sz w:val="22"/>
          <w:szCs w:val="22"/>
        </w:rPr>
      </w:pPr>
    </w:p>
    <w:p w14:paraId="1DFF5668" w14:textId="77777777" w:rsidR="00393F2D" w:rsidRDefault="00393F2D" w:rsidP="00B76A0C">
      <w:pPr>
        <w:jc w:val="center"/>
        <w:rPr>
          <w:rFonts w:ascii="Times New Roman" w:hAnsi="Times New Roman" w:cs="Times New Roman"/>
          <w:b/>
          <w:bCs/>
          <w:sz w:val="22"/>
          <w:szCs w:val="22"/>
        </w:rPr>
      </w:pPr>
    </w:p>
    <w:p w14:paraId="60936780" w14:textId="77777777" w:rsidR="00393F2D" w:rsidRDefault="00393F2D" w:rsidP="00B76A0C">
      <w:pPr>
        <w:jc w:val="center"/>
        <w:rPr>
          <w:rFonts w:ascii="Times New Roman" w:hAnsi="Times New Roman" w:cs="Times New Roman"/>
          <w:b/>
          <w:bCs/>
          <w:sz w:val="22"/>
          <w:szCs w:val="22"/>
        </w:rPr>
      </w:pPr>
    </w:p>
    <w:p w14:paraId="3A9ED525" w14:textId="77777777" w:rsidR="00393F2D" w:rsidRDefault="00393F2D" w:rsidP="00B76A0C">
      <w:pPr>
        <w:jc w:val="center"/>
        <w:rPr>
          <w:rFonts w:ascii="Times New Roman" w:hAnsi="Times New Roman" w:cs="Times New Roman"/>
          <w:b/>
          <w:bCs/>
          <w:sz w:val="22"/>
          <w:szCs w:val="22"/>
        </w:rPr>
      </w:pPr>
    </w:p>
    <w:p w14:paraId="5DD7CB10" w14:textId="77777777" w:rsidR="00393F2D" w:rsidRDefault="00393F2D" w:rsidP="00B76A0C">
      <w:pPr>
        <w:jc w:val="center"/>
        <w:rPr>
          <w:rFonts w:ascii="Times New Roman" w:hAnsi="Times New Roman" w:cs="Times New Roman"/>
          <w:b/>
          <w:bCs/>
          <w:sz w:val="22"/>
          <w:szCs w:val="22"/>
        </w:rPr>
      </w:pPr>
    </w:p>
    <w:p w14:paraId="2AC6B6C5" w14:textId="77777777" w:rsidR="00393F2D" w:rsidRDefault="00393F2D" w:rsidP="00B76A0C">
      <w:pPr>
        <w:jc w:val="center"/>
        <w:rPr>
          <w:rFonts w:ascii="Times New Roman" w:hAnsi="Times New Roman" w:cs="Times New Roman"/>
          <w:b/>
          <w:bCs/>
          <w:sz w:val="22"/>
          <w:szCs w:val="22"/>
        </w:rPr>
      </w:pPr>
    </w:p>
    <w:p w14:paraId="52EA8AE8" w14:textId="77777777" w:rsidR="00393F2D" w:rsidRDefault="00393F2D" w:rsidP="00B76A0C">
      <w:pPr>
        <w:jc w:val="center"/>
        <w:rPr>
          <w:rFonts w:ascii="Times New Roman" w:hAnsi="Times New Roman" w:cs="Times New Roman"/>
          <w:b/>
          <w:bCs/>
          <w:sz w:val="22"/>
          <w:szCs w:val="22"/>
        </w:rPr>
      </w:pPr>
    </w:p>
    <w:p w14:paraId="47F952FB" w14:textId="77777777" w:rsidR="00393F2D" w:rsidRDefault="00393F2D" w:rsidP="00B76A0C">
      <w:pPr>
        <w:jc w:val="center"/>
        <w:rPr>
          <w:rFonts w:ascii="Times New Roman" w:hAnsi="Times New Roman" w:cs="Times New Roman"/>
          <w:b/>
          <w:bCs/>
          <w:sz w:val="22"/>
          <w:szCs w:val="22"/>
        </w:rPr>
      </w:pPr>
    </w:p>
    <w:p w14:paraId="3D104C93" w14:textId="77777777" w:rsidR="00393F2D" w:rsidRDefault="00393F2D" w:rsidP="00B76A0C">
      <w:pPr>
        <w:jc w:val="center"/>
        <w:rPr>
          <w:rFonts w:ascii="Times New Roman" w:hAnsi="Times New Roman" w:cs="Times New Roman"/>
          <w:b/>
          <w:bCs/>
          <w:sz w:val="22"/>
          <w:szCs w:val="22"/>
        </w:rPr>
      </w:pPr>
    </w:p>
    <w:p w14:paraId="52B63DB2" w14:textId="77777777" w:rsidR="00393F2D" w:rsidRDefault="00393F2D" w:rsidP="00B76A0C">
      <w:pPr>
        <w:jc w:val="center"/>
        <w:rPr>
          <w:rFonts w:ascii="Times New Roman" w:hAnsi="Times New Roman" w:cs="Times New Roman"/>
          <w:b/>
          <w:bCs/>
          <w:sz w:val="22"/>
          <w:szCs w:val="22"/>
        </w:rPr>
      </w:pPr>
    </w:p>
    <w:p w14:paraId="541A4992" w14:textId="512DC142" w:rsidR="00393F2D" w:rsidRDefault="00C721F2" w:rsidP="00B76A0C">
      <w:pPr>
        <w:jc w:val="center"/>
        <w:rPr>
          <w:rFonts w:ascii="Times New Roman" w:hAnsi="Times New Roman" w:cs="Times New Roman"/>
          <w:b/>
          <w:bCs/>
          <w:sz w:val="22"/>
          <w:szCs w:val="22"/>
        </w:rPr>
      </w:pPr>
      <w:r>
        <w:rPr>
          <w:rFonts w:ascii="Times New Roman" w:hAnsi="Times New Roman" w:cs="Times New Roman"/>
          <w:b/>
          <w:bCs/>
          <w:noProof/>
          <w:sz w:val="22"/>
          <w:szCs w:val="22"/>
        </w:rPr>
        <mc:AlternateContent>
          <mc:Choice Requires="wps">
            <w:drawing>
              <wp:anchor distT="0" distB="0" distL="114300" distR="114300" simplePos="0" relativeHeight="251668480" behindDoc="0" locked="0" layoutInCell="1" allowOverlap="1" wp14:anchorId="635BEC6C" wp14:editId="21E72A42">
                <wp:simplePos x="0" y="0"/>
                <wp:positionH relativeFrom="column">
                  <wp:posOffset>2543175</wp:posOffset>
                </wp:positionH>
                <wp:positionV relativeFrom="paragraph">
                  <wp:posOffset>670560</wp:posOffset>
                </wp:positionV>
                <wp:extent cx="381000" cy="342900"/>
                <wp:effectExtent l="0" t="0" r="19050" b="19050"/>
                <wp:wrapNone/>
                <wp:docPr id="85218851" name="Text Box 10"/>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chemeClr val="bg1"/>
                        </a:solidFill>
                        <a:ln w="6350">
                          <a:solidFill>
                            <a:schemeClr val="bg1"/>
                          </a:solidFill>
                        </a:ln>
                      </wps:spPr>
                      <wps:txbx>
                        <w:txbxContent>
                          <w:p w14:paraId="373C6955"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BEC6C" id="Text Box 10" o:spid="_x0000_s1029" type="#_x0000_t202" style="position:absolute;left:0;text-align:left;margin-left:200.25pt;margin-top:52.8pt;width:30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" fillcolor="white [3212]" strokecolor="white [3212]" strokeweight=".5pt">
                <v:textbox>
                  <w:txbxContent>
                    <w:p w14:paraId="373C6955" w14:textId="77777777" w:rsidR="00C721F2" w:rsidRDefault="00C721F2"/>
                  </w:txbxContent>
                </v:textbox>
              </v:shape>
            </w:pict>
          </mc:Fallback>
        </mc:AlternateContent>
      </w:r>
    </w:p>
    <w:p w14:paraId="6F261A93" w14:textId="3469A637" w:rsidR="00B76A0C" w:rsidRPr="0068140C" w:rsidRDefault="00B76A0C" w:rsidP="00B76A0C">
      <w:pPr>
        <w:jc w:val="center"/>
        <w:rPr>
          <w:rFonts w:ascii="Times New Roman" w:hAnsi="Times New Roman" w:cs="Times New Roman"/>
          <w:b/>
          <w:bCs/>
          <w:sz w:val="22"/>
          <w:szCs w:val="22"/>
        </w:rPr>
      </w:pPr>
      <w:r w:rsidRPr="0068140C">
        <w:rPr>
          <w:rFonts w:ascii="Times New Roman" w:hAnsi="Times New Roman" w:cs="Times New Roman"/>
          <w:b/>
          <w:bCs/>
          <w:sz w:val="22"/>
          <w:szCs w:val="22"/>
        </w:rPr>
        <w:lastRenderedPageBreak/>
        <w:t>QUESTIONNAIRE ON THE ROLE OF BROADCAST MEDIA IN PROMOTING WOMEN’S POLITICAL PARTICIPATION IN ILORIN METROPOLIS, KWARA STATE, NIGERIA</w:t>
      </w:r>
    </w:p>
    <w:p w14:paraId="23D65C3C"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b/>
          <w:bCs/>
          <w:sz w:val="22"/>
          <w:szCs w:val="22"/>
        </w:rPr>
        <w:t>INTRODUCTION</w:t>
      </w:r>
      <w:r w:rsidRPr="0068140C">
        <w:rPr>
          <w:rFonts w:ascii="Times New Roman" w:hAnsi="Times New Roman" w:cs="Times New Roman"/>
          <w:b/>
          <w:bCs/>
          <w:sz w:val="22"/>
          <w:szCs w:val="22"/>
        </w:rPr>
        <w:br/>
      </w:r>
      <w:r w:rsidRPr="0068140C">
        <w:rPr>
          <w:rFonts w:ascii="Times New Roman" w:hAnsi="Times New Roman" w:cs="Times New Roman"/>
          <w:sz w:val="22"/>
          <w:szCs w:val="22"/>
        </w:rPr>
        <w:t>Dear Respondent,</w:t>
      </w:r>
      <w:r w:rsidRPr="0068140C">
        <w:rPr>
          <w:rFonts w:ascii="Times New Roman" w:hAnsi="Times New Roman" w:cs="Times New Roman"/>
          <w:sz w:val="22"/>
          <w:szCs w:val="22"/>
        </w:rPr>
        <w:br/>
        <w:t>This questionnaire is part of a research study examining how broadcast media (radio and television) promote women’s political participation in Ilorin metropolis. Your participation is voluntary, and all responses will be kept confidential and used solely for academic purposes. Please answer all questions honestly. The questionnaire should take approximately 10–15 minutes to complete. For any clarifications, contact the researcher or research assistants. Thank you for your cooperation.</w:t>
      </w:r>
    </w:p>
    <w:p w14:paraId="719D33C0"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b/>
          <w:bCs/>
          <w:sz w:val="22"/>
          <w:szCs w:val="22"/>
        </w:rPr>
        <w:t>Consent Statement</w:t>
      </w:r>
      <w:r w:rsidRPr="0068140C">
        <w:rPr>
          <w:rFonts w:ascii="Times New Roman" w:hAnsi="Times New Roman" w:cs="Times New Roman"/>
          <w:b/>
          <w:bCs/>
          <w:sz w:val="22"/>
          <w:szCs w:val="22"/>
        </w:rPr>
        <w:br/>
      </w:r>
      <w:r w:rsidRPr="0068140C">
        <w:rPr>
          <w:rFonts w:ascii="Times New Roman" w:hAnsi="Times New Roman" w:cs="Times New Roman"/>
          <w:sz w:val="22"/>
          <w:szCs w:val="22"/>
        </w:rPr>
        <w:t>I understand that my participation is voluntary, and I can withdraw at any time without consequences. I consent to my anonymized responses being used for this study.</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I agree to participate </w:t>
      </w:r>
    </w:p>
    <w:p w14:paraId="36D7314E" w14:textId="77777777" w:rsidR="00B76A0C" w:rsidRPr="0068140C" w:rsidRDefault="00B76A0C" w:rsidP="00B76A0C">
      <w:pPr>
        <w:rPr>
          <w:rFonts w:ascii="Times New Roman" w:hAnsi="Times New Roman" w:cs="Times New Roman"/>
          <w:b/>
          <w:bCs/>
          <w:sz w:val="22"/>
          <w:szCs w:val="22"/>
        </w:rPr>
      </w:pPr>
      <w:r w:rsidRPr="0068140C">
        <w:rPr>
          <w:rFonts w:ascii="Times New Roman" w:hAnsi="Times New Roman" w:cs="Times New Roman"/>
          <w:b/>
          <w:bCs/>
          <w:sz w:val="22"/>
          <w:szCs w:val="22"/>
        </w:rPr>
        <w:t xml:space="preserve">Instructions </w:t>
      </w:r>
    </w:p>
    <w:p w14:paraId="788B4E2E"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Please tick the appropriate box for multiple-choice or Likert-scale questions. </w:t>
      </w:r>
    </w:p>
    <w:p w14:paraId="13433A8B"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Provide detailed responses for open-ended questions in the space provided. </w:t>
      </w:r>
    </w:p>
    <w:p w14:paraId="1529957B"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Ensure all questions are answered before submitting. </w:t>
      </w:r>
    </w:p>
    <w:p w14:paraId="77583EE3"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Return the completed questionnaire to the research assistant or submit online via the provided link.</w:t>
      </w:r>
    </w:p>
    <w:p w14:paraId="0F7174F1" w14:textId="77777777" w:rsidR="00B76A0C" w:rsidRPr="0068140C" w:rsidRDefault="00327F5B" w:rsidP="00B76A0C">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92DEB5E" wp14:editId="41AB2B9F">
                <wp:simplePos x="0" y="0"/>
                <wp:positionH relativeFrom="column">
                  <wp:posOffset>2657475</wp:posOffset>
                </wp:positionH>
                <wp:positionV relativeFrom="paragraph">
                  <wp:posOffset>389890</wp:posOffset>
                </wp:positionV>
                <wp:extent cx="571500" cy="361950"/>
                <wp:effectExtent l="0" t="0" r="19050" b="19050"/>
                <wp:wrapNone/>
                <wp:docPr id="752481968" name="Text Box 4"/>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chemeClr val="bg1"/>
                        </a:solidFill>
                        <a:ln w="6350">
                          <a:solidFill>
                            <a:schemeClr val="bg1"/>
                          </a:solidFill>
                        </a:ln>
                      </wps:spPr>
                      <wps:txbx>
                        <w:txbxContent>
                          <w:p w14:paraId="18CB49C8"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DEB5E" id="Text Box 4" o:spid="_x0000_s1030" type="#_x0000_t202" style="position:absolute;margin-left:209.25pt;margin-top:30.7pt;width:4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" fillcolor="white [3212]" strokecolor="white [3212]" strokeweight=".5pt">
                <v:textbox>
                  <w:txbxContent>
                    <w:p w14:paraId="18CB49C8" w14:textId="77777777" w:rsidR="00327F5B" w:rsidRDefault="00327F5B"/>
                  </w:txbxContent>
                </v:textbox>
              </v:shape>
            </w:pict>
          </mc:Fallback>
        </mc:AlternateContent>
      </w:r>
    </w:p>
    <w:p w14:paraId="0E9FF960"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Section A: Demographic Information</w:t>
      </w:r>
    </w:p>
    <w:p w14:paraId="2A2E97B7"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 xml:space="preserve">This section collects background information to understand your profile. Please tick the appropriate box or fill in the details. </w:t>
      </w:r>
    </w:p>
    <w:p w14:paraId="587F1807" w14:textId="21D4730B" w:rsidR="00B76A0C" w:rsidRPr="0068140C" w:rsidRDefault="00C721F2" w:rsidP="00B76A0C">
      <w:pPr>
        <w:numPr>
          <w:ilvl w:val="0"/>
          <w:numId w:val="7"/>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6E4E239E" wp14:editId="1D5F6910">
                <wp:simplePos x="0" y="0"/>
                <wp:positionH relativeFrom="column">
                  <wp:posOffset>2495550</wp:posOffset>
                </wp:positionH>
                <wp:positionV relativeFrom="paragraph">
                  <wp:posOffset>1612265</wp:posOffset>
                </wp:positionV>
                <wp:extent cx="419100" cy="247650"/>
                <wp:effectExtent l="0" t="0" r="19050" b="19050"/>
                <wp:wrapNone/>
                <wp:docPr id="785587942" name="Text Box 9"/>
                <wp:cNvGraphicFramePr/>
                <a:graphic xmlns:a="http://schemas.openxmlformats.org/drawingml/2006/main">
                  <a:graphicData uri="http://schemas.microsoft.com/office/word/2010/wordprocessingShape">
                    <wps:wsp>
                      <wps:cNvSpPr txBox="1"/>
                      <wps:spPr>
                        <a:xfrm>
                          <a:off x="0" y="0"/>
                          <a:ext cx="419100" cy="247650"/>
                        </a:xfrm>
                        <a:prstGeom prst="rect">
                          <a:avLst/>
                        </a:prstGeom>
                        <a:solidFill>
                          <a:schemeClr val="bg1"/>
                        </a:solidFill>
                        <a:ln w="6350">
                          <a:solidFill>
                            <a:schemeClr val="bg1"/>
                          </a:solidFill>
                        </a:ln>
                      </wps:spPr>
                      <wps:txbx>
                        <w:txbxContent>
                          <w:p w14:paraId="01528E7C"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4E239E" id="Text Box 9" o:spid="_x0000_s1031" type="#_x0000_t202" style="position:absolute;left:0;text-align:left;margin-left:196.5pt;margin-top:126.95pt;width:33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" fillcolor="white [3212]" strokecolor="white [3212]" strokeweight=".5pt">
                <v:textbox>
                  <w:txbxContent>
                    <w:p w14:paraId="01528E7C" w14:textId="77777777" w:rsidR="00C721F2" w:rsidRDefault="00C721F2"/>
                  </w:txbxContent>
                </v:textbox>
              </v:shape>
            </w:pict>
          </mc:Fallback>
        </mc:AlternateContent>
      </w:r>
      <w:r w:rsidR="00B76A0C" w:rsidRPr="0068140C">
        <w:rPr>
          <w:rFonts w:ascii="Times New Roman" w:hAnsi="Times New Roman" w:cs="Times New Roman"/>
          <w:sz w:val="22"/>
          <w:szCs w:val="22"/>
        </w:rPr>
        <w:t>Age</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18–30</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31–45</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46–60</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61 and above </w:t>
      </w:r>
    </w:p>
    <w:p w14:paraId="1EC9A880"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lastRenderedPageBreak/>
        <w:t>Gender</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Male</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Female </w:t>
      </w:r>
    </w:p>
    <w:p w14:paraId="3951F5D1" w14:textId="77777777" w:rsidR="00B76A0C" w:rsidRPr="0068140C" w:rsidRDefault="00327F5B" w:rsidP="00B76A0C">
      <w:pPr>
        <w:numPr>
          <w:ilvl w:val="0"/>
          <w:numId w:val="7"/>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EB54E9F" wp14:editId="6C961E1F">
                <wp:simplePos x="0" y="0"/>
                <wp:positionH relativeFrom="column">
                  <wp:posOffset>2562225</wp:posOffset>
                </wp:positionH>
                <wp:positionV relativeFrom="paragraph">
                  <wp:posOffset>1197610</wp:posOffset>
                </wp:positionV>
                <wp:extent cx="619125" cy="228600"/>
                <wp:effectExtent l="0" t="0" r="28575" b="19050"/>
                <wp:wrapNone/>
                <wp:docPr id="1528318048" name="Text Box 5"/>
                <wp:cNvGraphicFramePr/>
                <a:graphic xmlns:a="http://schemas.openxmlformats.org/drawingml/2006/main">
                  <a:graphicData uri="http://schemas.microsoft.com/office/word/2010/wordprocessingShape">
                    <wps:wsp>
                      <wps:cNvSpPr txBox="1"/>
                      <wps:spPr>
                        <a:xfrm>
                          <a:off x="0" y="0"/>
                          <a:ext cx="619125" cy="228600"/>
                        </a:xfrm>
                        <a:prstGeom prst="rect">
                          <a:avLst/>
                        </a:prstGeom>
                        <a:solidFill>
                          <a:schemeClr val="bg1"/>
                        </a:solidFill>
                        <a:ln w="6350">
                          <a:solidFill>
                            <a:schemeClr val="bg1"/>
                          </a:solidFill>
                        </a:ln>
                      </wps:spPr>
                      <wps:txbx>
                        <w:txbxContent>
                          <w:p w14:paraId="53B86139"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B54E9F" id="Text Box 5" o:spid="_x0000_s1032" type="#_x0000_t202" style="position:absolute;left:0;text-align:left;margin-left:201.75pt;margin-top:94.3pt;width:48.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" fillcolor="white [3212]" strokecolor="white [3212]" strokeweight=".5pt">
                <v:textbox>
                  <w:txbxContent>
                    <w:p w14:paraId="53B86139" w14:textId="77777777" w:rsidR="00327F5B" w:rsidRDefault="00327F5B"/>
                  </w:txbxContent>
                </v:textbox>
              </v:shape>
            </w:pict>
          </mc:Fallback>
        </mc:AlternateContent>
      </w:r>
      <w:r w:rsidR="00B76A0C" w:rsidRPr="0068140C">
        <w:rPr>
          <w:rFonts w:ascii="Times New Roman" w:hAnsi="Times New Roman" w:cs="Times New Roman"/>
          <w:sz w:val="22"/>
          <w:szCs w:val="22"/>
        </w:rPr>
        <w:t>Occupation</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Media Practitioner (e.g., journalist, editor)</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Politician (e.g., candidate, party member)</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Stakeholder (e.g., party executive, civil society advocate) </w:t>
      </w:r>
    </w:p>
    <w:p w14:paraId="18501910"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t>Highest Education Level</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None</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Primary</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Secondary</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Tertiary </w:t>
      </w:r>
    </w:p>
    <w:p w14:paraId="53DE2EE3"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t>Years of Involvement in Media or Politics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Less than 5 years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5–10 years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More than 10 years</w:t>
      </w:r>
    </w:p>
    <w:p w14:paraId="0DB99D86" w14:textId="77777777" w:rsidR="00B76A0C" w:rsidRPr="0068140C" w:rsidRDefault="00B76A0C" w:rsidP="00B76A0C">
      <w:pPr>
        <w:rPr>
          <w:rFonts w:ascii="Times New Roman" w:hAnsi="Times New Roman" w:cs="Times New Roman"/>
          <w:sz w:val="22"/>
          <w:szCs w:val="22"/>
        </w:rPr>
      </w:pPr>
    </w:p>
    <w:p w14:paraId="24DCD61A"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Section B: Core Questions</w:t>
      </w:r>
    </w:p>
    <w:p w14:paraId="470E74AB"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This section focuses on the role of broadcast media in promoting women’s political participation. Please answer all questions based on your knowledge and experience. For questions 6–9, use the following scale:</w:t>
      </w:r>
      <w:r w:rsidRPr="0068140C">
        <w:rPr>
          <w:rFonts w:ascii="Times New Roman" w:hAnsi="Times New Roman" w:cs="Times New Roman"/>
          <w:sz w:val="22"/>
          <w:szCs w:val="22"/>
        </w:rPr>
        <w:br/>
        <w:t xml:space="preserve">1 = Strongly Disagree, 2 = Disagree, 3 = Neutral, 4 = Agree, 5 = Strongly Agree </w:t>
      </w:r>
    </w:p>
    <w:p w14:paraId="109E9A11"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t>Broadcast media (e.g., Radio Kwara, NTA Ilorin) provide equitable airtime to women politicians compared to their male counterparts.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1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2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3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4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5 </w:t>
      </w:r>
    </w:p>
    <w:p w14:paraId="2F893EC4" w14:textId="77777777" w:rsidR="00B76A0C" w:rsidRPr="0068140C" w:rsidRDefault="00327F5B" w:rsidP="00B76A0C">
      <w:pPr>
        <w:numPr>
          <w:ilvl w:val="0"/>
          <w:numId w:val="8"/>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560E8ED6" wp14:editId="078A8016">
                <wp:simplePos x="0" y="0"/>
                <wp:positionH relativeFrom="column">
                  <wp:posOffset>2724150</wp:posOffset>
                </wp:positionH>
                <wp:positionV relativeFrom="paragraph">
                  <wp:posOffset>1148080</wp:posOffset>
                </wp:positionV>
                <wp:extent cx="485775" cy="428625"/>
                <wp:effectExtent l="0" t="0" r="28575" b="28575"/>
                <wp:wrapNone/>
                <wp:docPr id="930227454" name="Text Box 3"/>
                <wp:cNvGraphicFramePr/>
                <a:graphic xmlns:a="http://schemas.openxmlformats.org/drawingml/2006/main">
                  <a:graphicData uri="http://schemas.microsoft.com/office/word/2010/wordprocessingShape">
                    <wps:wsp>
                      <wps:cNvSpPr txBox="1"/>
                      <wps:spPr>
                        <a:xfrm>
                          <a:off x="0" y="0"/>
                          <a:ext cx="485775" cy="428625"/>
                        </a:xfrm>
                        <a:prstGeom prst="rect">
                          <a:avLst/>
                        </a:prstGeom>
                        <a:solidFill>
                          <a:schemeClr val="bg1"/>
                        </a:solidFill>
                        <a:ln w="6350">
                          <a:solidFill>
                            <a:schemeClr val="bg1"/>
                          </a:solidFill>
                        </a:ln>
                      </wps:spPr>
                      <wps:txbx>
                        <w:txbxContent>
                          <w:p w14:paraId="59CCC1C5"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E8ED6" id="Text Box 3" o:spid="_x0000_s1033" type="#_x0000_t202" style="position:absolute;left:0;text-align:left;margin-left:214.5pt;margin-top:90.4pt;width:38.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" fillcolor="white [3212]" strokecolor="white [3212]" strokeweight=".5pt">
                <v:textbox>
                  <w:txbxContent>
                    <w:p w14:paraId="59CCC1C5" w14:textId="77777777" w:rsidR="00327F5B" w:rsidRDefault="00327F5B"/>
                  </w:txbxContent>
                </v:textbox>
              </v:shape>
            </w:pict>
          </mc:Fallback>
        </mc:AlternateContent>
      </w:r>
      <w:r w:rsidR="00B76A0C" w:rsidRPr="0068140C">
        <w:rPr>
          <w:rFonts w:ascii="Times New Roman" w:hAnsi="Times New Roman" w:cs="Times New Roman"/>
          <w:sz w:val="22"/>
          <w:szCs w:val="22"/>
        </w:rPr>
        <w:t>Media coverage of women politicians in Ilorin focuses on their policies and qualifications rather than their personal lives or appearance.</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1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2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3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4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5 </w:t>
      </w:r>
    </w:p>
    <w:p w14:paraId="3F39AEB5" w14:textId="31CC2D4B" w:rsidR="00B76A0C" w:rsidRPr="0068140C" w:rsidRDefault="00C721F2" w:rsidP="00B76A0C">
      <w:pPr>
        <w:numPr>
          <w:ilvl w:val="0"/>
          <w:numId w:val="8"/>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00F25C9C" wp14:editId="1F025DD7">
                <wp:simplePos x="0" y="0"/>
                <wp:positionH relativeFrom="column">
                  <wp:posOffset>2571750</wp:posOffset>
                </wp:positionH>
                <wp:positionV relativeFrom="paragraph">
                  <wp:posOffset>1238250</wp:posOffset>
                </wp:positionV>
                <wp:extent cx="390525" cy="295275"/>
                <wp:effectExtent l="0" t="0" r="28575" b="28575"/>
                <wp:wrapNone/>
                <wp:docPr id="949283325" name="Text Box 8"/>
                <wp:cNvGraphicFramePr/>
                <a:graphic xmlns:a="http://schemas.openxmlformats.org/drawingml/2006/main">
                  <a:graphicData uri="http://schemas.microsoft.com/office/word/2010/wordprocessingShape">
                    <wps:wsp>
                      <wps:cNvSpPr txBox="1"/>
                      <wps:spPr>
                        <a:xfrm>
                          <a:off x="0" y="0"/>
                          <a:ext cx="390525" cy="295275"/>
                        </a:xfrm>
                        <a:prstGeom prst="rect">
                          <a:avLst/>
                        </a:prstGeom>
                        <a:solidFill>
                          <a:schemeClr val="bg1"/>
                        </a:solidFill>
                        <a:ln w="6350">
                          <a:solidFill>
                            <a:schemeClr val="bg1"/>
                          </a:solidFill>
                        </a:ln>
                      </wps:spPr>
                      <wps:txbx>
                        <w:txbxContent>
                          <w:p w14:paraId="531B32EC"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25C9C" id="Text Box 8" o:spid="_x0000_s1034" type="#_x0000_t202" style="position:absolute;left:0;text-align:left;margin-left:202.5pt;margin-top:97.5pt;width:30.7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" fillcolor="white [3212]" strokecolor="white [3212]" strokeweight=".5pt">
                <v:textbox>
                  <w:txbxContent>
                    <w:p w14:paraId="531B32EC" w14:textId="77777777" w:rsidR="00C721F2" w:rsidRDefault="00C721F2"/>
                  </w:txbxContent>
                </v:textbox>
              </v:shape>
            </w:pict>
          </mc:Fallback>
        </mc:AlternateContent>
      </w:r>
      <w:r w:rsidR="00B76A0C" w:rsidRPr="0068140C">
        <w:rPr>
          <w:rFonts w:ascii="Times New Roman" w:hAnsi="Times New Roman" w:cs="Times New Roman"/>
          <w:sz w:val="22"/>
          <w:szCs w:val="22"/>
        </w:rPr>
        <w:t>Broadcast media in Ilorin effectively promote women’s political participation through programs like talk shows or news bulletins.</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1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2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3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4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5 </w:t>
      </w:r>
    </w:p>
    <w:p w14:paraId="22F036DD"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lastRenderedPageBreak/>
        <w:t>Cultural norms (e.g., Yoruba traditions, Islamic practices) significantly limit broadcast media’s ability to promote women politicians in Ilorin.</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1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2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3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4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5 </w:t>
      </w:r>
    </w:p>
    <w:p w14:paraId="74757F58"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t>What are the main challenges faced by broadcast media in promoting women’s political participation in Ilorin metropolis? (Please provide details.)</w:t>
      </w:r>
    </w:p>
    <w:p w14:paraId="5AA3429C"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67608563">
          <v:rect id="_x0000_i1025" style="width:0;height:1.5pt" o:hralign="center" o:hrstd="t" o:hrnoshade="t" o:hr="t" fillcolor="black" stroked="f"/>
        </w:pict>
      </w:r>
    </w:p>
    <w:p w14:paraId="443F4D63"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7CEA060C">
          <v:rect id="_x0000_i1026" style="width:0;height:1.5pt" o:hralign="center" o:hrstd="t" o:hrnoshade="t" o:hr="t" fillcolor="black" stroked="f"/>
        </w:pict>
      </w:r>
    </w:p>
    <w:p w14:paraId="4B88AC53" w14:textId="77777777" w:rsidR="00B76A0C" w:rsidRPr="0068140C" w:rsidRDefault="00B76A0C" w:rsidP="00B76A0C">
      <w:pPr>
        <w:numPr>
          <w:ilvl w:val="0"/>
          <w:numId w:val="9"/>
        </w:numPr>
        <w:rPr>
          <w:rFonts w:ascii="Times New Roman" w:hAnsi="Times New Roman" w:cs="Times New Roman"/>
          <w:sz w:val="22"/>
          <w:szCs w:val="22"/>
        </w:rPr>
      </w:pPr>
      <w:r w:rsidRPr="0068140C">
        <w:rPr>
          <w:rFonts w:ascii="Times New Roman" w:hAnsi="Times New Roman" w:cs="Times New Roman"/>
          <w:sz w:val="22"/>
          <w:szCs w:val="22"/>
        </w:rPr>
        <w:t>What strategies can broadcast media adopt to enhance women’s political participation in Ilorin? (Please provide suggestions.)</w:t>
      </w:r>
    </w:p>
    <w:p w14:paraId="5547D26E"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38F6E775">
          <v:rect id="_x0000_i1027" style="width:0;height:1.5pt" o:hralign="center" o:hrstd="t" o:hrnoshade="t" o:hr="t" fillcolor="black" stroked="f"/>
        </w:pict>
      </w:r>
    </w:p>
    <w:p w14:paraId="3F609D7A"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731A38F6">
          <v:rect id="_x0000_i1028" style="width:0;height:1.5pt" o:hralign="center" o:hrstd="t" o:hrnoshade="t" o:hr="t" fillcolor="black" stroked="f"/>
        </w:pict>
      </w:r>
    </w:p>
    <w:p w14:paraId="78863127" w14:textId="628CDF57" w:rsidR="00534DCA" w:rsidRPr="0068140C" w:rsidRDefault="00C721F2" w:rsidP="0068140C">
      <w:pPr>
        <w:numPr>
          <w:ilvl w:val="0"/>
          <w:numId w:val="10"/>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5160F26F" wp14:editId="36F67114">
                <wp:simplePos x="0" y="0"/>
                <wp:positionH relativeFrom="column">
                  <wp:posOffset>2457450</wp:posOffset>
                </wp:positionH>
                <wp:positionV relativeFrom="paragraph">
                  <wp:posOffset>4595495</wp:posOffset>
                </wp:positionV>
                <wp:extent cx="581025" cy="304800"/>
                <wp:effectExtent l="0" t="0" r="28575" b="19050"/>
                <wp:wrapNone/>
                <wp:docPr id="1151061566" name="Text Box 7"/>
                <wp:cNvGraphicFramePr/>
                <a:graphic xmlns:a="http://schemas.openxmlformats.org/drawingml/2006/main">
                  <a:graphicData uri="http://schemas.microsoft.com/office/word/2010/wordprocessingShape">
                    <wps:wsp>
                      <wps:cNvSpPr txBox="1"/>
                      <wps:spPr>
                        <a:xfrm>
                          <a:off x="0" y="0"/>
                          <a:ext cx="581025" cy="304800"/>
                        </a:xfrm>
                        <a:prstGeom prst="rect">
                          <a:avLst/>
                        </a:prstGeom>
                        <a:solidFill>
                          <a:schemeClr val="bg1"/>
                        </a:solidFill>
                        <a:ln w="6350">
                          <a:solidFill>
                            <a:schemeClr val="bg1"/>
                          </a:solidFill>
                        </a:ln>
                      </wps:spPr>
                      <wps:txbx>
                        <w:txbxContent>
                          <w:p w14:paraId="5A1BD4E3"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0F26F" id="Text Box 7" o:spid="_x0000_s1035" type="#_x0000_t202" style="position:absolute;left:0;text-align:left;margin-left:193.5pt;margin-top:361.85pt;width:45.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" fillcolor="white [3212]" strokecolor="white [3212]" strokeweight=".5pt">
                <v:textbox>
                  <w:txbxContent>
                    <w:p w14:paraId="5A1BD4E3" w14:textId="77777777" w:rsidR="00C721F2" w:rsidRDefault="00C721F2"/>
                  </w:txbxContent>
                </v:textbox>
              </v:shape>
            </w:pict>
          </mc:Fallback>
        </mc:AlternateContent>
      </w:r>
      <w:r w:rsidR="00327F5B">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50081DD1" wp14:editId="626CBCDB">
                <wp:simplePos x="0" y="0"/>
                <wp:positionH relativeFrom="column">
                  <wp:posOffset>2724150</wp:posOffset>
                </wp:positionH>
                <wp:positionV relativeFrom="paragraph">
                  <wp:posOffset>426720</wp:posOffset>
                </wp:positionV>
                <wp:extent cx="533400" cy="323850"/>
                <wp:effectExtent l="0" t="0" r="19050" b="19050"/>
                <wp:wrapNone/>
                <wp:docPr id="1648161418" name="Text Box 6"/>
                <wp:cNvGraphicFramePr/>
                <a:graphic xmlns:a="http://schemas.openxmlformats.org/drawingml/2006/main">
                  <a:graphicData uri="http://schemas.microsoft.com/office/word/2010/wordprocessingShape">
                    <wps:wsp>
                      <wps:cNvSpPr txBox="1"/>
                      <wps:spPr>
                        <a:xfrm>
                          <a:off x="0" y="0"/>
                          <a:ext cx="533400" cy="323850"/>
                        </a:xfrm>
                        <a:prstGeom prst="rect">
                          <a:avLst/>
                        </a:prstGeom>
                        <a:solidFill>
                          <a:schemeClr val="bg1"/>
                        </a:solidFill>
                        <a:ln w="6350">
                          <a:solidFill>
                            <a:schemeClr val="bg1"/>
                          </a:solidFill>
                        </a:ln>
                      </wps:spPr>
                      <wps:txbx>
                        <w:txbxContent>
                          <w:p w14:paraId="71FA8F7F"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081DD1" id="Text Box 6" o:spid="_x0000_s1036" type="#_x0000_t202" style="position:absolute;left:0;text-align:left;margin-left:214.5pt;margin-top:33.6pt;width:42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" fillcolor="white [3212]" strokecolor="white [3212]" strokeweight=".5pt">
                <v:textbox>
                  <w:txbxContent>
                    <w:p w14:paraId="71FA8F7F" w14:textId="77777777" w:rsidR="00327F5B" w:rsidRDefault="00327F5B"/>
                  </w:txbxContent>
                </v:textbox>
              </v:shape>
            </w:pict>
          </mc:Fallback>
        </mc:AlternateContent>
      </w:r>
      <w:r w:rsidR="00327F5B">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009606E9" wp14:editId="1693DAF5">
                <wp:simplePos x="0" y="0"/>
                <wp:positionH relativeFrom="column">
                  <wp:posOffset>2743200</wp:posOffset>
                </wp:positionH>
                <wp:positionV relativeFrom="paragraph">
                  <wp:posOffset>4878705</wp:posOffset>
                </wp:positionV>
                <wp:extent cx="514350" cy="219075"/>
                <wp:effectExtent l="0" t="0" r="19050" b="28575"/>
                <wp:wrapNone/>
                <wp:docPr id="432187005" name="Text Box 2"/>
                <wp:cNvGraphicFramePr/>
                <a:graphic xmlns:a="http://schemas.openxmlformats.org/drawingml/2006/main">
                  <a:graphicData uri="http://schemas.microsoft.com/office/word/2010/wordprocessingShape">
                    <wps:wsp>
                      <wps:cNvSpPr txBox="1"/>
                      <wps:spPr>
                        <a:xfrm>
                          <a:off x="0" y="0"/>
                          <a:ext cx="514350" cy="219075"/>
                        </a:xfrm>
                        <a:prstGeom prst="rect">
                          <a:avLst/>
                        </a:prstGeom>
                        <a:solidFill>
                          <a:schemeClr val="bg1"/>
                        </a:solidFill>
                        <a:ln w="6350">
                          <a:solidFill>
                            <a:schemeClr val="bg1"/>
                          </a:solidFill>
                        </a:ln>
                      </wps:spPr>
                      <wps:txbx>
                        <w:txbxContent>
                          <w:p w14:paraId="61F20213"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606E9" id="Text Box 2" o:spid="_x0000_s1037" type="#_x0000_t202" style="position:absolute;left:0;text-align:left;margin-left:3in;margin-top:384.15pt;width:40.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" fillcolor="white [3212]" strokecolor="white [3212]" strokeweight=".5pt">
                <v:textbox>
                  <w:txbxContent>
                    <w:p w14:paraId="61F20213" w14:textId="77777777" w:rsidR="00327F5B" w:rsidRDefault="00327F5B"/>
                  </w:txbxContent>
                </v:textbox>
              </v:shape>
            </w:pict>
          </mc:Fallback>
        </mc:AlternateContent>
      </w:r>
      <w:r w:rsidR="00B76A0C" w:rsidRPr="0068140C">
        <w:rPr>
          <w:rFonts w:ascii="Times New Roman" w:hAnsi="Times New Roman" w:cs="Times New Roman"/>
          <w:sz w:val="22"/>
          <w:szCs w:val="22"/>
        </w:rPr>
        <w:t>Do you have any additional comments or observations about the role of broadcast media in supporting women politicians in Ilorin? (Optional)</w:t>
      </w:r>
    </w:p>
    <w:sectPr w:rsidR="00534DCA" w:rsidRPr="0068140C" w:rsidSect="00F6447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1C3F" w14:textId="77777777" w:rsidR="001E3740" w:rsidRDefault="001E3740" w:rsidP="00767CC6">
      <w:pPr>
        <w:spacing w:after="0" w:line="240" w:lineRule="auto"/>
      </w:pPr>
      <w:r>
        <w:separator/>
      </w:r>
    </w:p>
  </w:endnote>
  <w:endnote w:type="continuationSeparator" w:id="0">
    <w:p w14:paraId="5C9B3E7C" w14:textId="77777777" w:rsidR="001E3740" w:rsidRDefault="001E3740" w:rsidP="0076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04097"/>
      <w:docPartObj>
        <w:docPartGallery w:val="Page Numbers (Bottom of Page)"/>
        <w:docPartUnique/>
      </w:docPartObj>
    </w:sdtPr>
    <w:sdtEndPr>
      <w:rPr>
        <w:noProof/>
      </w:rPr>
    </w:sdtEndPr>
    <w:sdtContent>
      <w:p w14:paraId="60C42B1A" w14:textId="77777777" w:rsidR="00CC5F2D" w:rsidRDefault="00CC5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663AD" w14:textId="77777777" w:rsidR="00CC5F2D" w:rsidRDefault="00CC5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94569"/>
      <w:docPartObj>
        <w:docPartGallery w:val="Page Numbers (Bottom of Page)"/>
        <w:docPartUnique/>
      </w:docPartObj>
    </w:sdtPr>
    <w:sdtEndPr>
      <w:rPr>
        <w:noProof/>
      </w:rPr>
    </w:sdtEndPr>
    <w:sdtContent>
      <w:p w14:paraId="31E54152" w14:textId="77777777" w:rsidR="00CC5F2D" w:rsidRDefault="00CC5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7A9A0" w14:textId="77777777" w:rsidR="00CC5F2D" w:rsidRDefault="00CC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D0FE" w14:textId="77777777" w:rsidR="001E3740" w:rsidRDefault="001E3740" w:rsidP="00767CC6">
      <w:pPr>
        <w:spacing w:after="0" w:line="240" w:lineRule="auto"/>
      </w:pPr>
      <w:r>
        <w:separator/>
      </w:r>
    </w:p>
  </w:footnote>
  <w:footnote w:type="continuationSeparator" w:id="0">
    <w:p w14:paraId="1536210D" w14:textId="77777777" w:rsidR="001E3740" w:rsidRDefault="001E3740" w:rsidP="0076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C594AE7"/>
    <w:lvl w:ilvl="0">
      <w:start w:val="1"/>
      <w:numFmt w:val="lowerRoman"/>
      <w:lvlText w:val="%1."/>
      <w:lvlJc w:val="left"/>
      <w:pPr>
        <w:tabs>
          <w:tab w:val="left" w:pos="425"/>
        </w:tabs>
        <w:ind w:left="425" w:hanging="425"/>
      </w:pPr>
      <w:rPr>
        <w:rFonts w:hint="default"/>
      </w:rPr>
    </w:lvl>
  </w:abstractNum>
  <w:abstractNum w:abstractNumId="1" w15:restartNumberingAfterBreak="0">
    <w:nsid w:val="00A6179D"/>
    <w:multiLevelType w:val="multilevel"/>
    <w:tmpl w:val="4268ED36"/>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22262"/>
    <w:multiLevelType w:val="multilevel"/>
    <w:tmpl w:val="74F8BF5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97DB9"/>
    <w:multiLevelType w:val="multilevel"/>
    <w:tmpl w:val="EA2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56931"/>
    <w:multiLevelType w:val="multilevel"/>
    <w:tmpl w:val="80F2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336C7"/>
    <w:multiLevelType w:val="multilevel"/>
    <w:tmpl w:val="4D6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E3AAF"/>
    <w:multiLevelType w:val="multilevel"/>
    <w:tmpl w:val="34D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73059"/>
    <w:multiLevelType w:val="multilevel"/>
    <w:tmpl w:val="E9A269C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ED04B4"/>
    <w:multiLevelType w:val="multilevel"/>
    <w:tmpl w:val="223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B3FB3"/>
    <w:multiLevelType w:val="singleLevel"/>
    <w:tmpl w:val="CF3ACF6B"/>
    <w:lvl w:ilvl="0">
      <w:start w:val="1"/>
      <w:numFmt w:val="lowerRoman"/>
      <w:lvlText w:val="%1."/>
      <w:lvlJc w:val="left"/>
      <w:pPr>
        <w:tabs>
          <w:tab w:val="left" w:pos="425"/>
        </w:tabs>
        <w:ind w:left="425" w:hanging="425"/>
      </w:pPr>
      <w:rPr>
        <w:rFonts w:hint="default"/>
      </w:rPr>
    </w:lvl>
  </w:abstractNum>
  <w:num w:numId="1" w16cid:durableId="1306005467">
    <w:abstractNumId w:val="0"/>
  </w:num>
  <w:num w:numId="2" w16cid:durableId="665981583">
    <w:abstractNumId w:val="9"/>
  </w:num>
  <w:num w:numId="3" w16cid:durableId="1708598158">
    <w:abstractNumId w:val="4"/>
  </w:num>
  <w:num w:numId="4" w16cid:durableId="1890913500">
    <w:abstractNumId w:val="3"/>
  </w:num>
  <w:num w:numId="5" w16cid:durableId="836114637">
    <w:abstractNumId w:val="5"/>
  </w:num>
  <w:num w:numId="6" w16cid:durableId="123500499">
    <w:abstractNumId w:val="6"/>
  </w:num>
  <w:num w:numId="7" w16cid:durableId="1331446035">
    <w:abstractNumId w:val="8"/>
  </w:num>
  <w:num w:numId="8" w16cid:durableId="388306831">
    <w:abstractNumId w:val="2"/>
  </w:num>
  <w:num w:numId="9" w16cid:durableId="313728953">
    <w:abstractNumId w:val="7"/>
  </w:num>
  <w:num w:numId="10" w16cid:durableId="19687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C6"/>
    <w:rsid w:val="00013B54"/>
    <w:rsid w:val="00023CE9"/>
    <w:rsid w:val="000B7DD7"/>
    <w:rsid w:val="000D260F"/>
    <w:rsid w:val="00167D94"/>
    <w:rsid w:val="00184F0C"/>
    <w:rsid w:val="001E3740"/>
    <w:rsid w:val="00217AA1"/>
    <w:rsid w:val="002A4B84"/>
    <w:rsid w:val="00327F5B"/>
    <w:rsid w:val="00352040"/>
    <w:rsid w:val="00393F2D"/>
    <w:rsid w:val="003C7DEE"/>
    <w:rsid w:val="004005B0"/>
    <w:rsid w:val="00415DFB"/>
    <w:rsid w:val="00426A26"/>
    <w:rsid w:val="004367EA"/>
    <w:rsid w:val="004638CE"/>
    <w:rsid w:val="00534DCA"/>
    <w:rsid w:val="00565B0B"/>
    <w:rsid w:val="00567B27"/>
    <w:rsid w:val="00590674"/>
    <w:rsid w:val="0068140C"/>
    <w:rsid w:val="0069226D"/>
    <w:rsid w:val="006E3B15"/>
    <w:rsid w:val="00730FFC"/>
    <w:rsid w:val="00767CC6"/>
    <w:rsid w:val="00881F6F"/>
    <w:rsid w:val="00957367"/>
    <w:rsid w:val="009575CA"/>
    <w:rsid w:val="00AA7172"/>
    <w:rsid w:val="00B76A0C"/>
    <w:rsid w:val="00B95192"/>
    <w:rsid w:val="00BA74C9"/>
    <w:rsid w:val="00BB1484"/>
    <w:rsid w:val="00C40354"/>
    <w:rsid w:val="00C721F2"/>
    <w:rsid w:val="00CC5F2D"/>
    <w:rsid w:val="00CE1784"/>
    <w:rsid w:val="00CE6FC7"/>
    <w:rsid w:val="00D12F14"/>
    <w:rsid w:val="00D71828"/>
    <w:rsid w:val="00DC2EA4"/>
    <w:rsid w:val="00DC7C89"/>
    <w:rsid w:val="00DF3165"/>
    <w:rsid w:val="00E94EE6"/>
    <w:rsid w:val="00ED5CE0"/>
    <w:rsid w:val="00F204AD"/>
    <w:rsid w:val="00F41134"/>
    <w:rsid w:val="00F64472"/>
    <w:rsid w:val="00F9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19ED"/>
  <w15:chartTrackingRefBased/>
  <w15:docId w15:val="{65B10649-0548-4B0F-B5F8-437AE21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C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7C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7C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7C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7C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7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C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7C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7C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7C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7C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CC6"/>
    <w:rPr>
      <w:rFonts w:eastAsiaTheme="majorEastAsia" w:cstheme="majorBidi"/>
      <w:color w:val="272727" w:themeColor="text1" w:themeTint="D8"/>
    </w:rPr>
  </w:style>
  <w:style w:type="paragraph" w:styleId="Title">
    <w:name w:val="Title"/>
    <w:basedOn w:val="Normal"/>
    <w:next w:val="Normal"/>
    <w:link w:val="TitleChar"/>
    <w:uiPriority w:val="10"/>
    <w:qFormat/>
    <w:rsid w:val="00767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CC6"/>
    <w:pPr>
      <w:spacing w:before="160"/>
      <w:jc w:val="center"/>
    </w:pPr>
    <w:rPr>
      <w:i/>
      <w:iCs/>
      <w:color w:val="404040" w:themeColor="text1" w:themeTint="BF"/>
    </w:rPr>
  </w:style>
  <w:style w:type="character" w:customStyle="1" w:styleId="QuoteChar">
    <w:name w:val="Quote Char"/>
    <w:basedOn w:val="DefaultParagraphFont"/>
    <w:link w:val="Quote"/>
    <w:uiPriority w:val="29"/>
    <w:rsid w:val="00767CC6"/>
    <w:rPr>
      <w:i/>
      <w:iCs/>
      <w:color w:val="404040" w:themeColor="text1" w:themeTint="BF"/>
    </w:rPr>
  </w:style>
  <w:style w:type="paragraph" w:styleId="ListParagraph">
    <w:name w:val="List Paragraph"/>
    <w:basedOn w:val="Normal"/>
    <w:uiPriority w:val="34"/>
    <w:qFormat/>
    <w:rsid w:val="00767CC6"/>
    <w:pPr>
      <w:ind w:left="720"/>
      <w:contextualSpacing/>
    </w:pPr>
  </w:style>
  <w:style w:type="character" w:styleId="IntenseEmphasis">
    <w:name w:val="Intense Emphasis"/>
    <w:basedOn w:val="DefaultParagraphFont"/>
    <w:uiPriority w:val="21"/>
    <w:qFormat/>
    <w:rsid w:val="00767CC6"/>
    <w:rPr>
      <w:i/>
      <w:iCs/>
      <w:color w:val="2E74B5" w:themeColor="accent1" w:themeShade="BF"/>
    </w:rPr>
  </w:style>
  <w:style w:type="paragraph" w:styleId="IntenseQuote">
    <w:name w:val="Intense Quote"/>
    <w:basedOn w:val="Normal"/>
    <w:next w:val="Normal"/>
    <w:link w:val="IntenseQuoteChar"/>
    <w:uiPriority w:val="30"/>
    <w:qFormat/>
    <w:rsid w:val="00767C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7CC6"/>
    <w:rPr>
      <w:i/>
      <w:iCs/>
      <w:color w:val="2E74B5" w:themeColor="accent1" w:themeShade="BF"/>
    </w:rPr>
  </w:style>
  <w:style w:type="character" w:styleId="IntenseReference">
    <w:name w:val="Intense Reference"/>
    <w:basedOn w:val="DefaultParagraphFont"/>
    <w:uiPriority w:val="32"/>
    <w:qFormat/>
    <w:rsid w:val="00767CC6"/>
    <w:rPr>
      <w:b/>
      <w:bCs/>
      <w:smallCaps/>
      <w:color w:val="2E74B5" w:themeColor="accent1" w:themeShade="BF"/>
      <w:spacing w:val="5"/>
    </w:rPr>
  </w:style>
  <w:style w:type="paragraph" w:styleId="Header">
    <w:name w:val="header"/>
    <w:basedOn w:val="Normal"/>
    <w:link w:val="HeaderChar"/>
    <w:uiPriority w:val="99"/>
    <w:unhideWhenUsed/>
    <w:rsid w:val="0076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C6"/>
  </w:style>
  <w:style w:type="paragraph" w:styleId="Footer">
    <w:name w:val="footer"/>
    <w:basedOn w:val="Normal"/>
    <w:link w:val="FooterChar"/>
    <w:uiPriority w:val="99"/>
    <w:unhideWhenUsed/>
    <w:rsid w:val="0076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C6"/>
  </w:style>
  <w:style w:type="table" w:styleId="TableGrid">
    <w:name w:val="Table Grid"/>
    <w:basedOn w:val="TableNormal"/>
    <w:uiPriority w:val="39"/>
    <w:rsid w:val="0073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3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59</Pages>
  <Words>10555</Words>
  <Characters>60166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Adefila Idowu</dc:creator>
  <cp:keywords/>
  <dc:description/>
  <cp:lastModifiedBy>Adefila Idowu</cp:lastModifiedBy>
  <cp:revision>33</cp:revision>
  <dcterms:created xsi:type="dcterms:W3CDTF">2025-07-13T08:47:00Z</dcterms:created>
  <dcterms:modified xsi:type="dcterms:W3CDTF">2025-07-24T08:02:00Z</dcterms:modified>
</cp:coreProperties>
</file>