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5093" w14:textId="77777777" w:rsidR="00267FDC" w:rsidRPr="005577D1" w:rsidRDefault="00267FDC" w:rsidP="00267FDC">
      <w:pPr>
        <w:jc w:val="center"/>
        <w:rPr>
          <w:rFonts w:asciiTheme="majorHAnsi" w:hAnsiTheme="majorHAnsi" w:cs="Andalus"/>
          <w:b/>
          <w:bCs/>
        </w:rPr>
      </w:pPr>
      <w:r w:rsidRPr="005577D1">
        <w:rPr>
          <w:rFonts w:asciiTheme="majorHAnsi" w:hAnsiTheme="majorHAnsi" w:cs="Andalus"/>
          <w:b/>
          <w:bCs/>
          <w:noProof/>
        </w:rPr>
        <w:drawing>
          <wp:inline distT="0" distB="0" distL="0" distR="0" wp14:anchorId="0D9E7FCB" wp14:editId="149950B0">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7A600878" w14:textId="77777777" w:rsidR="00267FDC" w:rsidRPr="005577D1" w:rsidRDefault="00267FDC" w:rsidP="00267FDC">
      <w:pPr>
        <w:spacing w:after="0"/>
        <w:rPr>
          <w:rFonts w:ascii="Cooper Black" w:hAnsi="Cooper Black" w:cs="Andalus"/>
          <w:b/>
          <w:bCs/>
          <w:i/>
          <w:iCs/>
          <w:sz w:val="10"/>
          <w:szCs w:val="10"/>
        </w:rPr>
      </w:pPr>
    </w:p>
    <w:p w14:paraId="51FB2832" w14:textId="5BD1BD4F" w:rsidR="00267FDC" w:rsidRDefault="00267FDC" w:rsidP="00267FDC">
      <w:pPr>
        <w:spacing w:after="0" w:line="360" w:lineRule="auto"/>
        <w:jc w:val="center"/>
        <w:rPr>
          <w:rFonts w:asciiTheme="majorBidi" w:hAnsiTheme="majorBidi" w:cstheme="majorBidi"/>
          <w:b/>
          <w:bCs/>
          <w:sz w:val="28"/>
          <w:szCs w:val="28"/>
        </w:rPr>
      </w:pPr>
      <w:r w:rsidRPr="00267FDC">
        <w:rPr>
          <w:rFonts w:asciiTheme="majorBidi" w:hAnsiTheme="majorBidi" w:cstheme="majorBidi"/>
          <w:b/>
          <w:bCs/>
          <w:sz w:val="28"/>
          <w:szCs w:val="28"/>
        </w:rPr>
        <w:t>PREDICTION OF THE PHYSICOCHEMICAL POTENTIAL OF ETHANOLIC EXTRACT OF STINGING NEETLE LEAVE</w:t>
      </w:r>
    </w:p>
    <w:p w14:paraId="7E8782AF" w14:textId="3B9804C1" w:rsidR="00267FDC" w:rsidRPr="00267FDC" w:rsidRDefault="00267FDC" w:rsidP="00267FDC">
      <w:pPr>
        <w:spacing w:after="0" w:line="360" w:lineRule="auto"/>
        <w:jc w:val="center"/>
        <w:rPr>
          <w:rFonts w:asciiTheme="majorBidi" w:hAnsiTheme="majorBidi" w:cstheme="majorBidi"/>
          <w:b/>
          <w:bCs/>
          <w:sz w:val="38"/>
          <w:szCs w:val="38"/>
        </w:rPr>
      </w:pPr>
      <w:r w:rsidRPr="00267FDC">
        <w:rPr>
          <w:rFonts w:asciiTheme="majorBidi" w:hAnsiTheme="majorBidi" w:cstheme="majorBidi"/>
          <w:b/>
          <w:bCs/>
          <w:sz w:val="28"/>
          <w:szCs w:val="28"/>
        </w:rPr>
        <w:t xml:space="preserve">An </w:t>
      </w:r>
      <w:r w:rsidRPr="00267FDC">
        <w:rPr>
          <w:rFonts w:asciiTheme="majorBidi" w:hAnsiTheme="majorBidi" w:cstheme="majorBidi"/>
          <w:b/>
          <w:bCs/>
          <w:i/>
          <w:iCs/>
          <w:sz w:val="28"/>
          <w:szCs w:val="28"/>
        </w:rPr>
        <w:t>In-silico</w:t>
      </w:r>
      <w:r w:rsidRPr="00267FDC">
        <w:rPr>
          <w:rFonts w:asciiTheme="majorBidi" w:hAnsiTheme="majorBidi" w:cstheme="majorBidi"/>
          <w:b/>
          <w:bCs/>
          <w:sz w:val="28"/>
          <w:szCs w:val="28"/>
        </w:rPr>
        <w:t xml:space="preserve"> Approach</w:t>
      </w:r>
    </w:p>
    <w:p w14:paraId="2FAD7D98" w14:textId="77777777" w:rsidR="00267FDC" w:rsidRDefault="00267FDC" w:rsidP="00267FDC">
      <w:pPr>
        <w:spacing w:after="0"/>
        <w:jc w:val="center"/>
        <w:rPr>
          <w:rFonts w:ascii="Cooper Black" w:hAnsi="Cooper Black" w:cs="Miriam"/>
          <w:b/>
          <w:bCs/>
          <w:sz w:val="34"/>
          <w:szCs w:val="34"/>
        </w:rPr>
      </w:pPr>
    </w:p>
    <w:p w14:paraId="2DB7FA2D" w14:textId="77777777" w:rsidR="00267FDC" w:rsidRDefault="00267FDC" w:rsidP="00267FDC">
      <w:pPr>
        <w:spacing w:after="0"/>
        <w:jc w:val="center"/>
        <w:rPr>
          <w:rFonts w:ascii="Cooper Black" w:hAnsi="Cooper Black" w:cs="Miriam"/>
          <w:b/>
          <w:bCs/>
          <w:sz w:val="34"/>
          <w:szCs w:val="34"/>
        </w:rPr>
      </w:pPr>
    </w:p>
    <w:p w14:paraId="14A2D4D5" w14:textId="77777777" w:rsidR="00267FDC" w:rsidRPr="00D22358" w:rsidRDefault="00267FDC" w:rsidP="00267FD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45CBBAE8" w14:textId="77777777" w:rsidR="00267FDC" w:rsidRDefault="00267FDC" w:rsidP="00267FDC">
      <w:pPr>
        <w:spacing w:after="0" w:line="360" w:lineRule="auto"/>
        <w:jc w:val="center"/>
        <w:rPr>
          <w:rFonts w:ascii="Times New Roman" w:hAnsi="Times New Roman" w:cs="Times New Roman"/>
          <w:b/>
          <w:bCs/>
          <w:sz w:val="26"/>
          <w:szCs w:val="26"/>
        </w:rPr>
      </w:pPr>
    </w:p>
    <w:p w14:paraId="3EF77BC5" w14:textId="4A5B455B" w:rsidR="00BE6F16" w:rsidRPr="00BE6F16" w:rsidRDefault="00BE6F16" w:rsidP="00267FD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AFOLABI, Aminat</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ND/23/SLT/PT/0423</w:t>
      </w:r>
    </w:p>
    <w:p w14:paraId="68E54897" w14:textId="6134BB04" w:rsidR="00BE6F16" w:rsidRDefault="00BE6F16" w:rsidP="00267FD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ALI, Bose Elizabeth</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ND/23/SLT/PT/0432</w:t>
      </w:r>
    </w:p>
    <w:p w14:paraId="33CE33B8" w14:textId="424840A8" w:rsidR="00267FDC" w:rsidRDefault="00BE6F16" w:rsidP="00267FD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AKEEM, Mariam Olamide</w:t>
      </w:r>
      <w:r w:rsidR="00267FDC">
        <w:rPr>
          <w:rFonts w:ascii="Times New Roman" w:hAnsi="Times New Roman" w:cs="Times New Roman"/>
          <w:b/>
          <w:bCs/>
          <w:sz w:val="26"/>
          <w:szCs w:val="26"/>
        </w:rPr>
        <w:tab/>
      </w:r>
      <w:r w:rsidR="00267FDC">
        <w:rPr>
          <w:rFonts w:ascii="Times New Roman" w:hAnsi="Times New Roman" w:cs="Times New Roman"/>
          <w:b/>
          <w:bCs/>
          <w:sz w:val="26"/>
          <w:szCs w:val="26"/>
        </w:rPr>
        <w:tab/>
      </w:r>
      <w:r w:rsidR="00267FDC">
        <w:rPr>
          <w:rFonts w:ascii="Times New Roman" w:hAnsi="Times New Roman" w:cs="Times New Roman"/>
          <w:b/>
          <w:bCs/>
          <w:sz w:val="26"/>
          <w:szCs w:val="26"/>
        </w:rPr>
        <w:tab/>
      </w:r>
      <w:r w:rsidR="00267FDC">
        <w:rPr>
          <w:rFonts w:ascii="Times New Roman" w:hAnsi="Times New Roman" w:cs="Times New Roman"/>
          <w:b/>
          <w:bCs/>
          <w:sz w:val="26"/>
          <w:szCs w:val="26"/>
        </w:rPr>
        <w:tab/>
      </w:r>
      <w:r w:rsidR="00267FDC">
        <w:rPr>
          <w:rFonts w:ascii="Times New Roman" w:hAnsi="Times New Roman" w:cs="Times New Roman"/>
          <w:b/>
          <w:bCs/>
          <w:sz w:val="26"/>
          <w:szCs w:val="26"/>
        </w:rPr>
        <w:tab/>
      </w:r>
      <w:r w:rsidR="00F654DD">
        <w:rPr>
          <w:rFonts w:ascii="Times New Roman" w:hAnsi="Times New Roman" w:cs="Times New Roman"/>
          <w:b/>
          <w:bCs/>
          <w:sz w:val="26"/>
          <w:szCs w:val="26"/>
        </w:rPr>
        <w:t>ND/23/SLT/PT/</w:t>
      </w:r>
      <w:r>
        <w:rPr>
          <w:rFonts w:ascii="Times New Roman" w:hAnsi="Times New Roman" w:cs="Times New Roman"/>
          <w:b/>
          <w:bCs/>
          <w:sz w:val="26"/>
          <w:szCs w:val="26"/>
        </w:rPr>
        <w:t>0434</w:t>
      </w:r>
    </w:p>
    <w:p w14:paraId="002038EE" w14:textId="77570A58" w:rsidR="00BE6F16" w:rsidRDefault="00BE6F16" w:rsidP="00267FDC">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SALAMI, Azeezat Olayinka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ND/23/SLT/PT/0698</w:t>
      </w:r>
    </w:p>
    <w:p w14:paraId="08A2E0BB" w14:textId="77777777" w:rsidR="00267FDC" w:rsidRPr="007B56C2" w:rsidRDefault="00267FDC" w:rsidP="00267FDC">
      <w:pPr>
        <w:spacing w:after="0" w:line="360" w:lineRule="auto"/>
        <w:ind w:left="720"/>
        <w:rPr>
          <w:rFonts w:ascii="Times New Roman" w:hAnsi="Times New Roman" w:cs="Times New Roman"/>
          <w:b/>
          <w:bCs/>
          <w:sz w:val="26"/>
          <w:szCs w:val="26"/>
        </w:rPr>
      </w:pPr>
    </w:p>
    <w:p w14:paraId="2AA86DF1" w14:textId="77777777" w:rsidR="00267FDC" w:rsidRPr="009B23F1" w:rsidRDefault="00267FDC" w:rsidP="00267FDC">
      <w:pPr>
        <w:ind w:firstLine="720"/>
        <w:jc w:val="center"/>
        <w:rPr>
          <w:rFonts w:ascii="Bernard MT Condensed" w:hAnsi="Bernard MT Condensed" w:cs="Miriam"/>
          <w:b/>
          <w:bCs/>
          <w:sz w:val="20"/>
          <w:szCs w:val="20"/>
        </w:rPr>
      </w:pPr>
    </w:p>
    <w:p w14:paraId="1A8E72B9" w14:textId="77777777" w:rsidR="00267FDC" w:rsidRDefault="00267FDC" w:rsidP="00267FD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65D3D136" w14:textId="77777777" w:rsidR="00267FDC" w:rsidRDefault="00267FDC" w:rsidP="00267FD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0A0DF2B1" w14:textId="77777777" w:rsidR="00267FDC" w:rsidRPr="005B3649" w:rsidRDefault="00267FDC" w:rsidP="00267FD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54241D42" w14:textId="77777777" w:rsidR="00267FDC" w:rsidRDefault="00267FDC" w:rsidP="00267FDC">
      <w:pPr>
        <w:spacing w:after="0"/>
        <w:jc w:val="center"/>
        <w:rPr>
          <w:rFonts w:asciiTheme="majorHAnsi" w:hAnsiTheme="majorHAnsi" w:cs="Miriam"/>
          <w:b/>
          <w:bCs/>
        </w:rPr>
      </w:pPr>
    </w:p>
    <w:p w14:paraId="08834638" w14:textId="77777777" w:rsidR="00267FDC" w:rsidRDefault="00267FDC" w:rsidP="00267FDC">
      <w:pPr>
        <w:spacing w:after="0"/>
        <w:jc w:val="center"/>
        <w:rPr>
          <w:rFonts w:asciiTheme="majorHAnsi" w:hAnsiTheme="majorHAnsi" w:cs="Miriam"/>
          <w:b/>
          <w:bCs/>
        </w:rPr>
      </w:pPr>
    </w:p>
    <w:p w14:paraId="2F2992A2" w14:textId="77777777" w:rsidR="00267FDC" w:rsidRDefault="00267FDC" w:rsidP="00267FDC">
      <w:pPr>
        <w:spacing w:after="0"/>
        <w:jc w:val="center"/>
        <w:rPr>
          <w:rFonts w:asciiTheme="majorHAnsi" w:hAnsiTheme="majorHAnsi" w:cs="Miriam"/>
          <w:b/>
          <w:bCs/>
        </w:rPr>
      </w:pPr>
    </w:p>
    <w:p w14:paraId="68EB24D8" w14:textId="77777777" w:rsidR="00267FDC" w:rsidRDefault="00267FDC" w:rsidP="00267FDC">
      <w:pPr>
        <w:spacing w:after="0"/>
        <w:jc w:val="center"/>
        <w:rPr>
          <w:rFonts w:asciiTheme="majorHAnsi" w:hAnsiTheme="majorHAnsi" w:cs="Miriam"/>
          <w:b/>
          <w:bCs/>
        </w:rPr>
      </w:pPr>
    </w:p>
    <w:p w14:paraId="1FF16410" w14:textId="77777777" w:rsidR="00267FDC" w:rsidRDefault="00267FDC" w:rsidP="00267FD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0A987B61" w14:textId="77777777" w:rsidR="00267FDC" w:rsidRPr="00D80B4B" w:rsidRDefault="00267FDC" w:rsidP="00267FD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16C1E93F" w14:textId="77777777" w:rsidR="00267FDC" w:rsidRPr="00D80B4B" w:rsidRDefault="00267FDC" w:rsidP="00267FD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281DC16C" w14:textId="77777777" w:rsidR="00267FDC" w:rsidRDefault="00267FDC" w:rsidP="00267FDC">
      <w:pPr>
        <w:ind w:left="4320" w:firstLine="720"/>
        <w:jc w:val="center"/>
        <w:rPr>
          <w:rFonts w:asciiTheme="majorHAnsi" w:hAnsiTheme="majorHAnsi" w:cs="Miriam"/>
          <w:b/>
          <w:bCs/>
          <w:sz w:val="26"/>
          <w:szCs w:val="26"/>
        </w:rPr>
      </w:pPr>
    </w:p>
    <w:p w14:paraId="1892142B" w14:textId="77777777" w:rsidR="00267FDC" w:rsidRDefault="00267FDC" w:rsidP="00267FD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1667A3F8" w14:textId="77777777" w:rsidR="005637C3" w:rsidRDefault="005637C3">
      <w:pPr>
        <w:rPr>
          <w:rFonts w:ascii="Times New Roman" w:hAnsi="Times New Roman" w:cs="Times New Roman"/>
          <w:b/>
          <w:sz w:val="26"/>
        </w:rPr>
      </w:pPr>
      <w:r>
        <w:rPr>
          <w:rFonts w:ascii="Times New Roman" w:hAnsi="Times New Roman" w:cs="Times New Roman"/>
          <w:b/>
          <w:sz w:val="26"/>
        </w:rPr>
        <w:br w:type="page"/>
      </w:r>
    </w:p>
    <w:p w14:paraId="5A209CEC" w14:textId="7595FF14" w:rsidR="00267FDC" w:rsidRPr="00634771" w:rsidRDefault="00267FDC" w:rsidP="00267FDC">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3030F183" w14:textId="526FDE60" w:rsidR="00267FDC" w:rsidRPr="00B17D21" w:rsidRDefault="00267FDC" w:rsidP="00267FD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NAME OF STUDENT with matriculation number </w:t>
      </w:r>
      <w:r w:rsidR="00F654DD">
        <w:rPr>
          <w:rFonts w:ascii="Times New Roman" w:hAnsi="Times New Roman" w:cs="Times New Roman"/>
          <w:bCs/>
          <w:szCs w:val="22"/>
        </w:rPr>
        <w:t>ND/23/SLT/PT/</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60ADF805" w14:textId="77777777" w:rsidR="00267FDC" w:rsidRPr="00B17D21" w:rsidRDefault="00267FDC" w:rsidP="00267FDC">
      <w:pPr>
        <w:rPr>
          <w:rFonts w:ascii="Times New Roman" w:hAnsi="Times New Roman" w:cs="Times New Roman"/>
          <w:b/>
          <w:szCs w:val="22"/>
        </w:rPr>
      </w:pPr>
    </w:p>
    <w:p w14:paraId="0D10B1F5" w14:textId="77777777" w:rsidR="00267FDC" w:rsidRPr="00B17D21" w:rsidRDefault="00267FDC" w:rsidP="00267FDC">
      <w:pPr>
        <w:rPr>
          <w:rFonts w:ascii="Times New Roman" w:hAnsi="Times New Roman" w:cs="Times New Roman"/>
          <w:b/>
          <w:szCs w:val="22"/>
        </w:rPr>
      </w:pPr>
    </w:p>
    <w:p w14:paraId="5487CB2F"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88AB957"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7CF534B0"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65F34E54" w14:textId="77777777" w:rsidR="00267FDC" w:rsidRPr="00B17D21" w:rsidRDefault="00267FDC" w:rsidP="00267FDC">
      <w:pPr>
        <w:spacing w:line="240" w:lineRule="auto"/>
        <w:rPr>
          <w:rFonts w:ascii="Times New Roman" w:hAnsi="Times New Roman" w:cs="Times New Roman"/>
          <w:b/>
          <w:szCs w:val="22"/>
        </w:rPr>
      </w:pPr>
    </w:p>
    <w:p w14:paraId="4210D93D" w14:textId="77777777" w:rsidR="00267FDC" w:rsidRPr="00B17D21" w:rsidRDefault="00267FDC" w:rsidP="00267FDC">
      <w:pPr>
        <w:spacing w:line="240" w:lineRule="auto"/>
        <w:rPr>
          <w:rFonts w:ascii="Times New Roman" w:hAnsi="Times New Roman" w:cs="Times New Roman"/>
          <w:b/>
          <w:szCs w:val="22"/>
        </w:rPr>
      </w:pPr>
    </w:p>
    <w:p w14:paraId="1B6AC225" w14:textId="77777777" w:rsidR="00267FDC" w:rsidRPr="00B17D21" w:rsidRDefault="00267FDC" w:rsidP="00267FDC">
      <w:pPr>
        <w:spacing w:after="0" w:line="240" w:lineRule="auto"/>
        <w:rPr>
          <w:rFonts w:ascii="Times New Roman" w:hAnsi="Times New Roman" w:cs="Times New Roman"/>
          <w:b/>
          <w:szCs w:val="22"/>
        </w:rPr>
      </w:pPr>
    </w:p>
    <w:p w14:paraId="69A6B5C5"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B98267A" w14:textId="43D01960"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 xml:space="preserve">Mr. </w:t>
      </w:r>
      <w:r w:rsidR="00F654DD">
        <w:rPr>
          <w:rFonts w:ascii="Times New Roman" w:hAnsi="Times New Roman" w:cs="Times New Roman"/>
          <w:b/>
          <w:szCs w:val="22"/>
        </w:rPr>
        <w:t>Lukman Z. Abdullahi</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Pr>
          <w:rFonts w:ascii="Times New Roman" w:hAnsi="Times New Roman" w:cs="Times New Roman"/>
          <w:b/>
          <w:szCs w:val="22"/>
        </w:rPr>
        <w:tab/>
      </w:r>
      <w:r w:rsidRPr="00B17D21">
        <w:rPr>
          <w:rFonts w:ascii="Times New Roman" w:hAnsi="Times New Roman" w:cs="Times New Roman"/>
          <w:b/>
          <w:szCs w:val="22"/>
        </w:rPr>
        <w:t>Date</w:t>
      </w:r>
    </w:p>
    <w:p w14:paraId="5708DCFA" w14:textId="55BB7605" w:rsidR="00267FDC" w:rsidRPr="00B17D21" w:rsidRDefault="00F654DD" w:rsidP="00267FDC">
      <w:pPr>
        <w:spacing w:after="0" w:line="240" w:lineRule="auto"/>
        <w:rPr>
          <w:rFonts w:ascii="Times New Roman" w:hAnsi="Times New Roman" w:cs="Times New Roman"/>
          <w:b/>
          <w:szCs w:val="22"/>
        </w:rPr>
      </w:pPr>
      <w:r>
        <w:rPr>
          <w:rFonts w:ascii="Times New Roman" w:hAnsi="Times New Roman" w:cs="Times New Roman"/>
          <w:bCs/>
          <w:szCs w:val="22"/>
        </w:rPr>
        <w:t>SLT Part-time</w:t>
      </w:r>
      <w:r w:rsidR="00267FDC" w:rsidRPr="00B17D21">
        <w:rPr>
          <w:rFonts w:ascii="Times New Roman" w:hAnsi="Times New Roman" w:cs="Times New Roman"/>
          <w:bCs/>
          <w:szCs w:val="22"/>
        </w:rPr>
        <w:t xml:space="preserve"> Coordinator</w:t>
      </w:r>
    </w:p>
    <w:p w14:paraId="0A1247AD" w14:textId="77777777" w:rsidR="00267FDC" w:rsidRPr="00B17D21" w:rsidRDefault="00267FDC" w:rsidP="00267FDC">
      <w:pPr>
        <w:spacing w:line="240" w:lineRule="auto"/>
        <w:rPr>
          <w:rFonts w:ascii="Times New Roman" w:hAnsi="Times New Roman" w:cs="Times New Roman"/>
          <w:b/>
          <w:szCs w:val="22"/>
        </w:rPr>
      </w:pPr>
    </w:p>
    <w:p w14:paraId="7A547E0D" w14:textId="77777777" w:rsidR="00267FDC" w:rsidRPr="00B17D21" w:rsidRDefault="00267FDC" w:rsidP="00267FDC">
      <w:pPr>
        <w:spacing w:line="240" w:lineRule="auto"/>
        <w:rPr>
          <w:rFonts w:ascii="Times New Roman" w:hAnsi="Times New Roman" w:cs="Times New Roman"/>
          <w:b/>
          <w:szCs w:val="22"/>
        </w:rPr>
      </w:pPr>
    </w:p>
    <w:p w14:paraId="1674C07F" w14:textId="77777777" w:rsidR="00267FDC" w:rsidRPr="00B17D21" w:rsidRDefault="00267FDC" w:rsidP="00267FDC">
      <w:pPr>
        <w:spacing w:line="240" w:lineRule="auto"/>
        <w:rPr>
          <w:rFonts w:ascii="Times New Roman" w:hAnsi="Times New Roman" w:cs="Times New Roman"/>
          <w:b/>
          <w:szCs w:val="22"/>
        </w:rPr>
      </w:pPr>
    </w:p>
    <w:p w14:paraId="180980B6"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F9B7EEA"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B60A4B5" w14:textId="77777777" w:rsidR="00267FDC" w:rsidRPr="00B17D21" w:rsidRDefault="00267FDC" w:rsidP="00267FD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559B9B74" w14:textId="77777777" w:rsidR="00267FDC" w:rsidRPr="00B17D21" w:rsidRDefault="00267FDC" w:rsidP="00267FDC">
      <w:pPr>
        <w:spacing w:line="240" w:lineRule="auto"/>
        <w:rPr>
          <w:rFonts w:ascii="Times New Roman" w:hAnsi="Times New Roman" w:cs="Times New Roman"/>
          <w:b/>
          <w:szCs w:val="22"/>
        </w:rPr>
      </w:pPr>
    </w:p>
    <w:p w14:paraId="4DA799F7" w14:textId="77777777" w:rsidR="00267FDC" w:rsidRDefault="00267FDC" w:rsidP="00267FDC">
      <w:pPr>
        <w:spacing w:line="240" w:lineRule="auto"/>
        <w:rPr>
          <w:rFonts w:ascii="Times New Roman" w:hAnsi="Times New Roman" w:cs="Times New Roman"/>
          <w:b/>
          <w:szCs w:val="22"/>
        </w:rPr>
      </w:pPr>
    </w:p>
    <w:p w14:paraId="31CA76FE" w14:textId="77777777" w:rsidR="00267FDC" w:rsidRPr="00B17D21" w:rsidRDefault="00267FDC" w:rsidP="00267FDC">
      <w:pPr>
        <w:spacing w:line="240" w:lineRule="auto"/>
        <w:rPr>
          <w:rFonts w:ascii="Times New Roman" w:hAnsi="Times New Roman" w:cs="Times New Roman"/>
          <w:b/>
          <w:szCs w:val="22"/>
        </w:rPr>
      </w:pPr>
    </w:p>
    <w:p w14:paraId="3F43B515"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386B30F" w14:textId="77777777" w:rsidR="00267FDC" w:rsidRPr="00B17D21" w:rsidRDefault="00267FDC" w:rsidP="00267FD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0190046B" w14:textId="77777777" w:rsidR="00267FDC" w:rsidRPr="00B17D21" w:rsidRDefault="00267FDC" w:rsidP="00267FD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0D0638AB" w14:textId="77777777" w:rsidR="00267FDC" w:rsidRPr="00CB5E84" w:rsidRDefault="00267FDC" w:rsidP="00267FD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42B8A9A6" w14:textId="77777777" w:rsidR="00267FDC" w:rsidRPr="00CB5E84" w:rsidRDefault="00267FDC" w:rsidP="00267FD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41512D1E" w14:textId="77777777" w:rsidR="00267FDC" w:rsidRPr="00CB5E84" w:rsidRDefault="00267FDC" w:rsidP="00267FDC">
      <w:pPr>
        <w:spacing w:after="0" w:line="360" w:lineRule="auto"/>
        <w:jc w:val="both"/>
        <w:rPr>
          <w:rFonts w:ascii="Times New Roman" w:eastAsia="Times New Roman" w:hAnsi="Times New Roman" w:cs="Times New Roman"/>
        </w:rPr>
      </w:pPr>
    </w:p>
    <w:p w14:paraId="623CB7F4" w14:textId="77777777" w:rsidR="00267FDC" w:rsidRPr="00CB5E84" w:rsidRDefault="00267FDC" w:rsidP="00267FDC">
      <w:pPr>
        <w:spacing w:after="0" w:line="360" w:lineRule="auto"/>
        <w:jc w:val="both"/>
        <w:rPr>
          <w:rFonts w:ascii="Times New Roman" w:eastAsia="Times New Roman" w:hAnsi="Times New Roman" w:cs="Times New Roman"/>
        </w:rPr>
      </w:pPr>
    </w:p>
    <w:p w14:paraId="4E6A0699" w14:textId="77777777" w:rsidR="00267FDC" w:rsidRPr="00CB5E84" w:rsidRDefault="00267FDC" w:rsidP="00267FDC">
      <w:pPr>
        <w:spacing w:after="0" w:line="360" w:lineRule="auto"/>
        <w:jc w:val="both"/>
        <w:rPr>
          <w:rFonts w:ascii="Times New Roman" w:eastAsia="Times New Roman" w:hAnsi="Times New Roman" w:cs="Times New Roman"/>
        </w:rPr>
      </w:pPr>
    </w:p>
    <w:p w14:paraId="548BF831" w14:textId="77777777" w:rsidR="00267FDC" w:rsidRPr="00CB5E84" w:rsidRDefault="00267FDC" w:rsidP="00267FDC">
      <w:pPr>
        <w:spacing w:after="0" w:line="360" w:lineRule="auto"/>
        <w:jc w:val="both"/>
        <w:rPr>
          <w:rFonts w:ascii="Times New Roman" w:eastAsia="Times New Roman" w:hAnsi="Times New Roman" w:cs="Times New Roman"/>
        </w:rPr>
      </w:pPr>
    </w:p>
    <w:p w14:paraId="18BD5D20" w14:textId="77777777" w:rsidR="00267FDC" w:rsidRPr="00CB5E84" w:rsidRDefault="00267FDC" w:rsidP="00267FDC">
      <w:pPr>
        <w:spacing w:after="0" w:line="360" w:lineRule="auto"/>
        <w:jc w:val="both"/>
        <w:rPr>
          <w:rFonts w:ascii="Times New Roman" w:eastAsia="Times New Roman" w:hAnsi="Times New Roman" w:cs="Times New Roman"/>
        </w:rPr>
      </w:pPr>
    </w:p>
    <w:p w14:paraId="33AA48A0" w14:textId="77777777" w:rsidR="00267FDC" w:rsidRPr="00CB5E84" w:rsidRDefault="00267FDC" w:rsidP="00267FDC">
      <w:pPr>
        <w:spacing w:after="0" w:line="360" w:lineRule="auto"/>
        <w:jc w:val="both"/>
        <w:rPr>
          <w:rFonts w:ascii="Times New Roman" w:eastAsia="Times New Roman" w:hAnsi="Times New Roman" w:cs="Times New Roman"/>
        </w:rPr>
      </w:pPr>
    </w:p>
    <w:p w14:paraId="26B0FE37" w14:textId="77777777" w:rsidR="00267FDC" w:rsidRPr="00CB5E84" w:rsidRDefault="00267FDC" w:rsidP="00267FDC">
      <w:pPr>
        <w:spacing w:after="0" w:line="360" w:lineRule="auto"/>
        <w:jc w:val="both"/>
        <w:rPr>
          <w:rFonts w:ascii="Times New Roman" w:eastAsia="Times New Roman" w:hAnsi="Times New Roman" w:cs="Times New Roman"/>
        </w:rPr>
      </w:pPr>
    </w:p>
    <w:p w14:paraId="6F154085" w14:textId="77777777" w:rsidR="00267FDC" w:rsidRPr="00CB5E84" w:rsidRDefault="00267FDC" w:rsidP="00267FDC">
      <w:pPr>
        <w:spacing w:after="0" w:line="360" w:lineRule="auto"/>
        <w:jc w:val="both"/>
        <w:rPr>
          <w:rFonts w:ascii="Times New Roman" w:eastAsia="Times New Roman" w:hAnsi="Times New Roman" w:cs="Times New Roman"/>
        </w:rPr>
      </w:pPr>
    </w:p>
    <w:p w14:paraId="1D592588" w14:textId="77777777" w:rsidR="00267FDC" w:rsidRPr="00CB5E84" w:rsidRDefault="00267FDC" w:rsidP="00267FDC">
      <w:pPr>
        <w:spacing w:after="0" w:line="360" w:lineRule="auto"/>
        <w:jc w:val="both"/>
        <w:rPr>
          <w:rFonts w:ascii="Times New Roman" w:eastAsia="Times New Roman" w:hAnsi="Times New Roman" w:cs="Times New Roman"/>
        </w:rPr>
      </w:pPr>
    </w:p>
    <w:p w14:paraId="00018596" w14:textId="77777777" w:rsidR="00267FDC" w:rsidRPr="00CB5E84" w:rsidRDefault="00267FDC" w:rsidP="00267FDC">
      <w:pPr>
        <w:spacing w:after="0" w:line="360" w:lineRule="auto"/>
        <w:jc w:val="both"/>
        <w:rPr>
          <w:rFonts w:ascii="Times New Roman" w:eastAsia="Times New Roman" w:hAnsi="Times New Roman" w:cs="Times New Roman"/>
        </w:rPr>
      </w:pPr>
    </w:p>
    <w:p w14:paraId="556E814A" w14:textId="77777777" w:rsidR="00267FDC" w:rsidRPr="00CB5E84" w:rsidRDefault="00267FDC" w:rsidP="00267FDC">
      <w:pPr>
        <w:spacing w:after="0" w:line="360" w:lineRule="auto"/>
        <w:jc w:val="both"/>
        <w:rPr>
          <w:rFonts w:ascii="Times New Roman" w:eastAsia="Times New Roman" w:hAnsi="Times New Roman" w:cs="Times New Roman"/>
        </w:rPr>
      </w:pPr>
    </w:p>
    <w:p w14:paraId="0B62DDC3" w14:textId="77777777" w:rsidR="00267FDC" w:rsidRPr="00CB5E84" w:rsidRDefault="00267FDC" w:rsidP="00267FDC">
      <w:pPr>
        <w:spacing w:after="0" w:line="360" w:lineRule="auto"/>
        <w:jc w:val="both"/>
        <w:rPr>
          <w:rFonts w:ascii="Times New Roman" w:eastAsia="Times New Roman" w:hAnsi="Times New Roman" w:cs="Times New Roman"/>
        </w:rPr>
      </w:pPr>
    </w:p>
    <w:p w14:paraId="6AE23610" w14:textId="77777777" w:rsidR="00267FDC" w:rsidRPr="00CB5E84" w:rsidRDefault="00267FDC" w:rsidP="00267FDC">
      <w:pPr>
        <w:spacing w:after="0" w:line="360" w:lineRule="auto"/>
        <w:jc w:val="both"/>
        <w:rPr>
          <w:rFonts w:ascii="Times New Roman" w:eastAsia="Times New Roman" w:hAnsi="Times New Roman" w:cs="Times New Roman"/>
        </w:rPr>
      </w:pPr>
    </w:p>
    <w:p w14:paraId="0340F4CF" w14:textId="77777777" w:rsidR="00267FDC" w:rsidRPr="00CB5E84" w:rsidRDefault="00267FDC" w:rsidP="00267FDC">
      <w:pPr>
        <w:spacing w:after="0" w:line="360" w:lineRule="auto"/>
        <w:jc w:val="both"/>
        <w:rPr>
          <w:rFonts w:ascii="Times New Roman" w:eastAsia="Times New Roman" w:hAnsi="Times New Roman" w:cs="Times New Roman"/>
        </w:rPr>
      </w:pPr>
    </w:p>
    <w:p w14:paraId="6DFC5960" w14:textId="77777777" w:rsidR="00267FDC" w:rsidRPr="00CB5E84" w:rsidRDefault="00267FDC" w:rsidP="00267FDC">
      <w:pPr>
        <w:spacing w:after="0" w:line="360" w:lineRule="auto"/>
        <w:jc w:val="both"/>
        <w:rPr>
          <w:rFonts w:ascii="Times New Roman" w:eastAsia="Times New Roman" w:hAnsi="Times New Roman" w:cs="Times New Roman"/>
        </w:rPr>
      </w:pPr>
    </w:p>
    <w:p w14:paraId="04FDB037" w14:textId="77777777" w:rsidR="00267FDC" w:rsidRPr="00CB5E84" w:rsidRDefault="00267FDC" w:rsidP="00267FDC">
      <w:pPr>
        <w:spacing w:after="0" w:line="360" w:lineRule="auto"/>
        <w:jc w:val="both"/>
        <w:rPr>
          <w:rFonts w:ascii="Times New Roman" w:eastAsia="Times New Roman" w:hAnsi="Times New Roman" w:cs="Times New Roman"/>
        </w:rPr>
      </w:pPr>
    </w:p>
    <w:p w14:paraId="135DED99" w14:textId="77777777" w:rsidR="00267FDC" w:rsidRPr="00CB5E84" w:rsidRDefault="00267FDC" w:rsidP="00267FDC">
      <w:pPr>
        <w:spacing w:after="0" w:line="360" w:lineRule="auto"/>
        <w:jc w:val="both"/>
        <w:rPr>
          <w:rFonts w:ascii="Times New Roman" w:eastAsia="Times New Roman" w:hAnsi="Times New Roman" w:cs="Times New Roman"/>
        </w:rPr>
      </w:pPr>
    </w:p>
    <w:p w14:paraId="1570C23A" w14:textId="77777777" w:rsidR="00267FDC" w:rsidRPr="00CB5E84" w:rsidRDefault="00267FDC" w:rsidP="00267FDC">
      <w:pPr>
        <w:spacing w:after="0" w:line="360" w:lineRule="auto"/>
        <w:jc w:val="both"/>
        <w:rPr>
          <w:rFonts w:ascii="Times New Roman" w:eastAsia="Times New Roman" w:hAnsi="Times New Roman" w:cs="Times New Roman"/>
        </w:rPr>
      </w:pPr>
    </w:p>
    <w:p w14:paraId="21D7F507" w14:textId="77777777" w:rsidR="00267FDC" w:rsidRPr="00CB5E84" w:rsidRDefault="00267FDC" w:rsidP="00267FDC">
      <w:pPr>
        <w:spacing w:after="0" w:line="360" w:lineRule="auto"/>
        <w:jc w:val="both"/>
        <w:rPr>
          <w:rFonts w:ascii="Times New Roman" w:eastAsia="Times New Roman" w:hAnsi="Times New Roman" w:cs="Times New Roman"/>
        </w:rPr>
      </w:pPr>
    </w:p>
    <w:p w14:paraId="74DFCBBB" w14:textId="77777777" w:rsidR="00267FDC" w:rsidRPr="00CB5E84" w:rsidRDefault="00267FDC" w:rsidP="00267FDC">
      <w:pPr>
        <w:spacing w:after="0" w:line="360" w:lineRule="auto"/>
        <w:jc w:val="both"/>
        <w:rPr>
          <w:rFonts w:ascii="Times New Roman" w:eastAsia="Times New Roman" w:hAnsi="Times New Roman" w:cs="Times New Roman"/>
        </w:rPr>
      </w:pPr>
    </w:p>
    <w:p w14:paraId="4897BBFF" w14:textId="77777777" w:rsidR="00267FDC" w:rsidRPr="00CB5E84" w:rsidRDefault="00267FDC" w:rsidP="00267FDC">
      <w:pPr>
        <w:spacing w:after="0" w:line="360" w:lineRule="auto"/>
        <w:jc w:val="both"/>
        <w:rPr>
          <w:rFonts w:ascii="Times New Roman" w:eastAsia="Times New Roman" w:hAnsi="Times New Roman" w:cs="Times New Roman"/>
        </w:rPr>
      </w:pPr>
    </w:p>
    <w:p w14:paraId="0013F13E" w14:textId="77777777" w:rsidR="00267FDC" w:rsidRPr="00CB5E84" w:rsidRDefault="00267FDC" w:rsidP="00267FDC">
      <w:pPr>
        <w:spacing w:after="0" w:line="360" w:lineRule="auto"/>
        <w:jc w:val="both"/>
        <w:rPr>
          <w:rFonts w:ascii="Times New Roman" w:eastAsia="Times New Roman" w:hAnsi="Times New Roman" w:cs="Times New Roman"/>
        </w:rPr>
      </w:pPr>
    </w:p>
    <w:p w14:paraId="181A9591" w14:textId="77777777" w:rsidR="00267FDC" w:rsidRPr="00CB5E84" w:rsidRDefault="00267FDC" w:rsidP="00267FDC">
      <w:pPr>
        <w:spacing w:after="0" w:line="360" w:lineRule="auto"/>
        <w:jc w:val="both"/>
        <w:rPr>
          <w:rFonts w:ascii="Times New Roman" w:eastAsia="Times New Roman" w:hAnsi="Times New Roman" w:cs="Times New Roman"/>
        </w:rPr>
      </w:pPr>
    </w:p>
    <w:p w14:paraId="4EE89E70" w14:textId="77777777" w:rsidR="00267FDC" w:rsidRPr="00CB5E84" w:rsidRDefault="00267FDC" w:rsidP="00267FDC">
      <w:pPr>
        <w:spacing w:after="0" w:line="360" w:lineRule="auto"/>
        <w:jc w:val="both"/>
        <w:rPr>
          <w:rFonts w:ascii="Times New Roman" w:eastAsia="Times New Roman" w:hAnsi="Times New Roman" w:cs="Times New Roman"/>
        </w:rPr>
      </w:pPr>
    </w:p>
    <w:p w14:paraId="4D13101D" w14:textId="77777777" w:rsidR="00267FDC" w:rsidRPr="00CB5E84" w:rsidRDefault="00267FDC" w:rsidP="00267FDC">
      <w:pPr>
        <w:spacing w:after="0" w:line="360" w:lineRule="auto"/>
        <w:jc w:val="both"/>
        <w:rPr>
          <w:rFonts w:ascii="Times New Roman" w:eastAsia="Times New Roman" w:hAnsi="Times New Roman" w:cs="Times New Roman"/>
        </w:rPr>
      </w:pPr>
    </w:p>
    <w:p w14:paraId="6F5DFF99" w14:textId="77777777" w:rsidR="00267FDC" w:rsidRPr="00CB5E84" w:rsidRDefault="00267FDC" w:rsidP="00267FDC">
      <w:pPr>
        <w:spacing w:after="0" w:line="360" w:lineRule="auto"/>
        <w:jc w:val="both"/>
        <w:rPr>
          <w:rFonts w:ascii="Times New Roman" w:eastAsia="Times New Roman" w:hAnsi="Times New Roman" w:cs="Times New Roman"/>
        </w:rPr>
      </w:pPr>
    </w:p>
    <w:p w14:paraId="04239356" w14:textId="77777777" w:rsidR="00267FDC" w:rsidRDefault="00267FDC" w:rsidP="00267FDC">
      <w:pPr>
        <w:rPr>
          <w:rFonts w:ascii="Times New Roman" w:eastAsia="Times New Roman" w:hAnsi="Times New Roman" w:cs="Times New Roman"/>
          <w:b/>
        </w:rPr>
      </w:pPr>
      <w:r>
        <w:rPr>
          <w:rFonts w:ascii="Times New Roman" w:eastAsia="Times New Roman" w:hAnsi="Times New Roman" w:cs="Times New Roman"/>
          <w:b/>
        </w:rPr>
        <w:br w:type="page"/>
      </w:r>
    </w:p>
    <w:p w14:paraId="63D7FC5E" w14:textId="77777777" w:rsidR="00267FDC" w:rsidRPr="00CB5E84" w:rsidRDefault="00267FDC" w:rsidP="00267FD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6FF98FD7" w14:textId="7E198179"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9B3AC7">
        <w:rPr>
          <w:rFonts w:ascii="Times New Roman" w:hAnsi="Times New Roman" w:cs="Times New Roman"/>
        </w:rPr>
        <w:t>God</w:t>
      </w:r>
      <w:r w:rsidRPr="0066503B">
        <w:rPr>
          <w:rFonts w:ascii="Times New Roman" w:hAnsi="Times New Roman" w:cs="Times New Roman"/>
        </w:rPr>
        <w:t xml:space="preserve"> for </w:t>
      </w:r>
      <w:r w:rsidR="009B3AC7">
        <w:rPr>
          <w:rFonts w:ascii="Times New Roman" w:hAnsi="Times New Roman" w:cs="Times New Roman"/>
        </w:rPr>
        <w:t>H</w:t>
      </w:r>
      <w:r w:rsidRPr="0066503B">
        <w:rPr>
          <w:rFonts w:ascii="Times New Roman" w:hAnsi="Times New Roman" w:cs="Times New Roman"/>
        </w:rPr>
        <w:t xml:space="preserve">is </w:t>
      </w:r>
      <w:r w:rsidR="009B3AC7">
        <w:rPr>
          <w:rFonts w:ascii="Times New Roman" w:hAnsi="Times New Roman" w:cs="Times New Roman"/>
        </w:rPr>
        <w:t>blessing</w:t>
      </w:r>
      <w:r w:rsidRPr="0066503B">
        <w:rPr>
          <w:rFonts w:ascii="Times New Roman" w:hAnsi="Times New Roman" w:cs="Times New Roman"/>
        </w:rPr>
        <w:t xml:space="preserve">, </w:t>
      </w:r>
      <w:r w:rsidR="009B3AC7">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5410284F"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w:t>
      </w:r>
      <w:proofErr w:type="spellStart"/>
      <w:r w:rsidRPr="0066503B">
        <w:rPr>
          <w:rFonts w:ascii="Times New Roman" w:hAnsi="Times New Roman" w:cs="Times New Roman"/>
        </w:rPr>
        <w:t>Mr</w:t>
      </w:r>
      <w:proofErr w:type="spellEnd"/>
      <w:r w:rsidRPr="0066503B">
        <w:rPr>
          <w:rFonts w:ascii="Times New Roman" w:hAnsi="Times New Roman" w:cs="Times New Roman"/>
        </w:rPr>
        <w:t xml:space="preserve">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0AE74C9F"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66733525"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6CCAADEC" w14:textId="77777777" w:rsidR="00267FDC" w:rsidRPr="0066503B" w:rsidRDefault="00267FDC" w:rsidP="00267FD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367F1CA3" w14:textId="77777777" w:rsidR="00267FDC" w:rsidRDefault="00267FDC" w:rsidP="00267FDC">
      <w:pPr>
        <w:rPr>
          <w:rFonts w:ascii="Times New Roman" w:hAnsi="Times New Roman" w:cs="Times New Roman"/>
          <w:b/>
          <w:bCs/>
        </w:rPr>
      </w:pPr>
    </w:p>
    <w:p w14:paraId="457A7441" w14:textId="77777777" w:rsidR="00267FDC" w:rsidRDefault="00267FDC" w:rsidP="00267FDC">
      <w:pPr>
        <w:rPr>
          <w:rFonts w:ascii="Times New Roman" w:hAnsi="Times New Roman" w:cs="Times New Roman"/>
          <w:b/>
          <w:bCs/>
        </w:rPr>
      </w:pPr>
      <w:r>
        <w:rPr>
          <w:rFonts w:ascii="Times New Roman" w:hAnsi="Times New Roman" w:cs="Times New Roman"/>
          <w:b/>
          <w:bCs/>
        </w:rPr>
        <w:br w:type="page"/>
      </w:r>
    </w:p>
    <w:p w14:paraId="523B2447" w14:textId="77777777" w:rsidR="002F75C6" w:rsidRPr="00C5151D" w:rsidRDefault="002F75C6" w:rsidP="002F75C6">
      <w:pPr>
        <w:spacing w:after="0" w:line="36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41EB9980"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proofErr w:type="spellStart"/>
      <w:r w:rsidRPr="00C5151D">
        <w:rPr>
          <w:rFonts w:ascii="Times New Roman" w:hAnsi="Times New Roman" w:cs="Times New Roman"/>
        </w:rPr>
        <w:t>i</w:t>
      </w:r>
      <w:proofErr w:type="spellEnd"/>
    </w:p>
    <w:p w14:paraId="066C97F3"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0F0DED98"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2460890F"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2676B7B4"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33723129" w14:textId="77777777" w:rsidR="002F75C6" w:rsidRPr="00C5151D" w:rsidRDefault="002F75C6" w:rsidP="002F75C6">
      <w:pPr>
        <w:spacing w:after="0" w:line="36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3ED4B149"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00A20AA0"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637E4C14"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7F397EB1"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3</w:t>
      </w:r>
    </w:p>
    <w:p w14:paraId="5BBE596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4</w:t>
      </w:r>
    </w:p>
    <w:p w14:paraId="30782C5E"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5</w:t>
      </w:r>
    </w:p>
    <w:p w14:paraId="0D4AE03A"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5</w:t>
      </w:r>
    </w:p>
    <w:p w14:paraId="0C88CEE4" w14:textId="77777777" w:rsidR="002F75C6" w:rsidRPr="00C5151D" w:rsidRDefault="002F75C6" w:rsidP="002F75C6">
      <w:pPr>
        <w:spacing w:after="0" w:line="36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7775AEAE"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78BB4FB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9</w:t>
      </w:r>
    </w:p>
    <w:p w14:paraId="44EDAE64"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 Stinging nettle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0</w:t>
      </w:r>
    </w:p>
    <w:p w14:paraId="6D4811DC"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2.4 </w:t>
      </w:r>
      <w:r w:rsidRPr="00C5151D">
        <w:rPr>
          <w:rFonts w:asciiTheme="majorBidi" w:hAnsiTheme="majorBidi" w:cstheme="majorBidi"/>
        </w:rPr>
        <w:tab/>
        <w:t>Ethanolic Extraction and Its Relevance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1</w:t>
      </w:r>
    </w:p>
    <w:p w14:paraId="00E21578"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2.5</w:t>
      </w:r>
      <w:r w:rsidRPr="00C5151D">
        <w:rPr>
          <w:rFonts w:asciiTheme="majorBidi" w:hAnsiTheme="majorBidi" w:cstheme="majorBidi"/>
        </w:rPr>
        <w:tab/>
        <w:t>Application to Stinging nettle Leave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2</w:t>
      </w:r>
    </w:p>
    <w:p w14:paraId="7C5E4979" w14:textId="77777777" w:rsidR="002F75C6" w:rsidRDefault="002F75C6" w:rsidP="002F75C6">
      <w:pPr>
        <w:spacing w:after="0" w:line="360" w:lineRule="auto"/>
        <w:ind w:left="720" w:hanging="720"/>
        <w:jc w:val="both"/>
        <w:rPr>
          <w:rFonts w:asciiTheme="majorBidi" w:hAnsiTheme="majorBidi" w:cstheme="majorBidi"/>
        </w:rPr>
      </w:pPr>
      <w:r w:rsidRPr="00C5151D">
        <w:rPr>
          <w:rFonts w:asciiTheme="majorBidi" w:hAnsiTheme="majorBidi" w:cstheme="majorBidi"/>
        </w:rPr>
        <w:t xml:space="preserve">2.6 </w:t>
      </w:r>
      <w:r w:rsidRPr="00C5151D">
        <w:rPr>
          <w:rFonts w:asciiTheme="majorBidi" w:hAnsiTheme="majorBidi" w:cstheme="majorBidi"/>
        </w:rPr>
        <w:tab/>
        <w:t xml:space="preserve">Gas Chromatography-Mass Spectrometry (GC-MS) and Its Role in </w:t>
      </w:r>
    </w:p>
    <w:p w14:paraId="48359F98"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Phytochemical Analysis</w:t>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2</w:t>
      </w:r>
    </w:p>
    <w:p w14:paraId="4C385A2B"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2.6.1</w:t>
      </w:r>
      <w:r w:rsidRPr="00C5151D">
        <w:rPr>
          <w:rFonts w:asciiTheme="majorBidi" w:hAnsiTheme="majorBidi" w:cstheme="majorBidi"/>
        </w:rPr>
        <w:tab/>
        <w:t>Principle of GC-MS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3</w:t>
      </w:r>
    </w:p>
    <w:p w14:paraId="28E7F632" w14:textId="77777777" w:rsidR="002F75C6" w:rsidRDefault="002F75C6" w:rsidP="002F75C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sidRPr="00C5151D">
        <w:rPr>
          <w:rFonts w:asciiTheme="majorBidi" w:hAnsiTheme="majorBidi" w:cstheme="majorBidi"/>
        </w:rPr>
        <w:t>2.7</w:t>
      </w:r>
      <w:r w:rsidRPr="00C5151D">
        <w:rPr>
          <w:rFonts w:asciiTheme="majorBidi" w:hAnsiTheme="majorBidi" w:cstheme="majorBidi"/>
        </w:rPr>
        <w:tab/>
        <w:t xml:space="preserve">Physicochemical Properties and Computational Analysis Using </w:t>
      </w:r>
    </w:p>
    <w:p w14:paraId="65DC9615" w14:textId="77777777" w:rsidR="002F75C6" w:rsidRPr="00C5151D" w:rsidRDefault="002F75C6" w:rsidP="002F75C6">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ab/>
      </w:r>
      <w:proofErr w:type="spellStart"/>
      <w:r w:rsidRPr="00C5151D">
        <w:rPr>
          <w:rFonts w:asciiTheme="majorBidi" w:hAnsiTheme="majorBidi" w:cstheme="majorBidi"/>
        </w:rPr>
        <w:t>SwissADME</w:t>
      </w:r>
      <w:proofErr w:type="spellEnd"/>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5151D">
        <w:rPr>
          <w:rFonts w:asciiTheme="majorBidi" w:hAnsiTheme="majorBidi" w:cstheme="majorBidi"/>
        </w:rPr>
        <w:t>1</w:t>
      </w:r>
      <w:r>
        <w:rPr>
          <w:rFonts w:asciiTheme="majorBidi" w:hAnsiTheme="majorBidi" w:cstheme="majorBidi"/>
        </w:rPr>
        <w:t>3</w:t>
      </w:r>
    </w:p>
    <w:p w14:paraId="5A768D20" w14:textId="77777777" w:rsidR="002F75C6" w:rsidRPr="00C5151D" w:rsidRDefault="002F75C6" w:rsidP="002F75C6">
      <w:pPr>
        <w:spacing w:after="0" w:line="36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5151D">
        <w:rPr>
          <w:rFonts w:asciiTheme="majorBidi" w:hAnsiTheme="majorBidi" w:cstheme="majorBidi"/>
          <w:b/>
          <w:bCs/>
        </w:rPr>
        <w:t>1</w:t>
      </w:r>
      <w:r>
        <w:rPr>
          <w:rFonts w:asciiTheme="majorBidi" w:hAnsiTheme="majorBidi" w:cstheme="majorBidi"/>
          <w:b/>
          <w:bCs/>
        </w:rPr>
        <w:t>5</w:t>
      </w:r>
    </w:p>
    <w:p w14:paraId="1110FB3D"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53831B3E"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67B8E952"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 sample</w:t>
      </w:r>
    </w:p>
    <w:p w14:paraId="3BDBD9CA" w14:textId="77777777" w:rsidR="002F75C6" w:rsidRPr="00C5151D" w:rsidRDefault="002F75C6" w:rsidP="002F75C6">
      <w:pPr>
        <w:pStyle w:val="NoSpacing"/>
        <w:spacing w:line="36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C3EDC8B" w14:textId="77777777" w:rsidR="002F75C6" w:rsidRPr="00C5151D" w:rsidRDefault="002F75C6" w:rsidP="002F75C6">
      <w:pPr>
        <w:pStyle w:val="NoSpacing"/>
        <w:spacing w:line="360" w:lineRule="auto"/>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3.2.3    GC-MS Analysis of Extracted Root and Leaves of </w:t>
      </w:r>
      <w:r>
        <w:rPr>
          <w:rFonts w:asciiTheme="majorBidi" w:hAnsiTheme="majorBidi"/>
          <w:iCs/>
          <w:color w:val="000000" w:themeColor="text1"/>
          <w:sz w:val="24"/>
          <w:szCs w:val="24"/>
        </w:rPr>
        <w:t>Stinging nettle</w:t>
      </w:r>
      <w:r w:rsidRPr="00C5151D">
        <w:rPr>
          <w:rFonts w:asciiTheme="majorBidi" w:hAnsiTheme="majorBidi"/>
          <w:color w:val="000000" w:themeColor="text1"/>
          <w:sz w:val="24"/>
          <w:szCs w:val="24"/>
        </w:rPr>
        <w:t xml:space="preserve"> </w:t>
      </w:r>
      <w:r w:rsidRPr="00C5151D">
        <w:rPr>
          <w:rFonts w:asciiTheme="majorBidi" w:hAnsiTheme="majorBidi"/>
          <w:color w:val="000000" w:themeColor="text1"/>
          <w:sz w:val="24"/>
          <w:szCs w:val="24"/>
        </w:rPr>
        <w:tab/>
      </w:r>
      <w:r w:rsidRPr="00C5151D">
        <w:rPr>
          <w:rFonts w:asciiTheme="majorBidi" w:hAnsiTheme="majorBidi"/>
          <w:color w:val="000000" w:themeColor="text1"/>
          <w:sz w:val="24"/>
          <w:szCs w:val="24"/>
        </w:rPr>
        <w:tab/>
        <w:t>1</w:t>
      </w:r>
      <w:r>
        <w:rPr>
          <w:rFonts w:asciiTheme="majorBidi" w:hAnsiTheme="majorBidi"/>
          <w:color w:val="000000" w:themeColor="text1"/>
          <w:sz w:val="24"/>
          <w:szCs w:val="24"/>
        </w:rPr>
        <w:t>5</w:t>
      </w:r>
    </w:p>
    <w:p w14:paraId="129FA940" w14:textId="77777777" w:rsidR="002F75C6" w:rsidRDefault="002F75C6" w:rsidP="002F75C6">
      <w:pPr>
        <w:pStyle w:val="Heading2"/>
        <w:spacing w:before="0" w:after="0" w:line="360" w:lineRule="auto"/>
        <w:ind w:left="720" w:hanging="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lastRenderedPageBreak/>
        <w:t>3.3.4</w:t>
      </w:r>
      <w:r w:rsidRPr="00C5151D">
        <w:rPr>
          <w:rFonts w:asciiTheme="majorBidi" w:hAnsiTheme="majorBidi"/>
          <w:color w:val="000000" w:themeColor="text1"/>
          <w:sz w:val="24"/>
          <w:szCs w:val="24"/>
        </w:rPr>
        <w:tab/>
        <w:t xml:space="preserve">Evaluation of the </w:t>
      </w:r>
      <w:r w:rsidRPr="00C5151D">
        <w:rPr>
          <w:rFonts w:asciiTheme="majorBidi" w:hAnsiTheme="majorBidi"/>
          <w:i/>
          <w:color w:val="000000" w:themeColor="text1"/>
          <w:sz w:val="24"/>
          <w:szCs w:val="24"/>
        </w:rPr>
        <w:t>in silico</w:t>
      </w:r>
      <w:r w:rsidRPr="00C5151D">
        <w:rPr>
          <w:rFonts w:asciiTheme="majorBidi" w:hAnsiTheme="majorBidi"/>
          <w:color w:val="000000" w:themeColor="text1"/>
          <w:sz w:val="24"/>
          <w:szCs w:val="24"/>
        </w:rPr>
        <w:t xml:space="preserve"> Physicochemical Properties of Ethanolic Extracts </w:t>
      </w:r>
    </w:p>
    <w:p w14:paraId="122CAD55" w14:textId="77777777" w:rsidR="002F75C6" w:rsidRPr="00C5151D" w:rsidRDefault="002F75C6" w:rsidP="002F75C6">
      <w:pPr>
        <w:pStyle w:val="Heading2"/>
        <w:spacing w:before="0" w:after="0" w:line="360" w:lineRule="auto"/>
        <w:ind w:left="720"/>
        <w:jc w:val="both"/>
        <w:rPr>
          <w:rFonts w:asciiTheme="majorBidi" w:hAnsiTheme="majorBidi"/>
          <w:color w:val="000000" w:themeColor="text1"/>
          <w:sz w:val="24"/>
          <w:szCs w:val="24"/>
        </w:rPr>
      </w:pPr>
      <w:r w:rsidRPr="00C5151D">
        <w:rPr>
          <w:rFonts w:asciiTheme="majorBidi" w:hAnsiTheme="majorBidi"/>
          <w:color w:val="000000" w:themeColor="text1"/>
          <w:sz w:val="24"/>
          <w:szCs w:val="24"/>
        </w:rPr>
        <w:t xml:space="preserve">of </w:t>
      </w:r>
      <w:r w:rsidRPr="00C5151D">
        <w:rPr>
          <w:rFonts w:asciiTheme="majorBidi" w:hAnsiTheme="majorBidi"/>
          <w:i/>
          <w:color w:val="000000" w:themeColor="text1"/>
          <w:sz w:val="24"/>
          <w:szCs w:val="24"/>
        </w:rPr>
        <w:t xml:space="preserve">Urtica dioica </w:t>
      </w:r>
      <w:r w:rsidRPr="00C5151D">
        <w:rPr>
          <w:rFonts w:asciiTheme="majorBidi" w:hAnsiTheme="majorBidi"/>
          <w:color w:val="000000" w:themeColor="text1"/>
          <w:sz w:val="24"/>
          <w:szCs w:val="24"/>
        </w:rPr>
        <w:t xml:space="preserve">Leaves.                                                                                 </w:t>
      </w:r>
      <w:r>
        <w:rPr>
          <w:rFonts w:asciiTheme="majorBidi" w:hAnsiTheme="majorBidi"/>
          <w:color w:val="000000" w:themeColor="text1"/>
          <w:sz w:val="24"/>
          <w:szCs w:val="24"/>
        </w:rPr>
        <w:t>16</w:t>
      </w:r>
    </w:p>
    <w:p w14:paraId="57024861" w14:textId="77777777" w:rsidR="002F75C6" w:rsidRPr="00C5151D" w:rsidRDefault="002F75C6" w:rsidP="002F75C6">
      <w:pPr>
        <w:pStyle w:val="Default"/>
        <w:spacing w:line="360" w:lineRule="auto"/>
        <w:rPr>
          <w:rFonts w:asciiTheme="majorBidi" w:hAnsiTheme="majorBidi" w:cstheme="majorBidi"/>
          <w:b/>
          <w:bCs/>
          <w:color w:val="000000" w:themeColor="text1"/>
        </w:rPr>
      </w:pPr>
      <w:r w:rsidRPr="00C5151D">
        <w:rPr>
          <w:rFonts w:asciiTheme="majorBidi" w:hAnsiTheme="majorBidi" w:cstheme="majorBidi"/>
          <w:b/>
          <w:bCs/>
          <w:color w:val="000000" w:themeColor="text1"/>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rPr>
        <w:t xml:space="preserve">Results            </w:t>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sidRPr="00C5151D">
        <w:rPr>
          <w:rFonts w:asciiTheme="majorBidi" w:hAnsiTheme="majorBidi" w:cstheme="majorBidi"/>
          <w:b/>
          <w:bCs/>
          <w:color w:val="000000" w:themeColor="text1"/>
        </w:rPr>
        <w:tab/>
      </w:r>
      <w:r>
        <w:rPr>
          <w:rFonts w:asciiTheme="majorBidi" w:hAnsiTheme="majorBidi" w:cstheme="majorBidi"/>
          <w:b/>
          <w:bCs/>
          <w:color w:val="000000" w:themeColor="text1"/>
        </w:rPr>
        <w:t>17</w:t>
      </w:r>
    </w:p>
    <w:p w14:paraId="0D9F9B6A" w14:textId="77777777" w:rsidR="002F75C6" w:rsidRPr="00C5151D" w:rsidRDefault="002F75C6" w:rsidP="002F75C6">
      <w:pPr>
        <w:pStyle w:val="Default"/>
        <w:spacing w:line="360" w:lineRule="auto"/>
        <w:rPr>
          <w:rFonts w:ascii="Times New Roman" w:hAnsi="Times New Roman" w:cs="Times New Roman"/>
          <w:color w:val="auto"/>
          <w:lang w:val="en-GB"/>
        </w:rPr>
      </w:pPr>
      <w:r w:rsidRPr="00C5151D">
        <w:rPr>
          <w:rFonts w:asciiTheme="majorBidi" w:hAnsiTheme="majorBidi" w:cstheme="majorBidi"/>
          <w:color w:val="000000" w:themeColor="text1"/>
        </w:rPr>
        <w:t>4.1</w:t>
      </w:r>
      <w:r w:rsidRPr="00C5151D">
        <w:rPr>
          <w:rFonts w:asciiTheme="majorBidi" w:hAnsiTheme="majorBidi" w:cstheme="majorBidi"/>
          <w:color w:val="000000" w:themeColor="text1"/>
        </w:rPr>
        <w:tab/>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r>
        <w:rPr>
          <w:rFonts w:ascii="Times New Roman" w:hAnsi="Times New Roman" w:cs="Times New Roman"/>
          <w:color w:val="auto"/>
          <w:lang w:val="en-GB"/>
        </w:rPr>
        <w:t>17</w:t>
      </w:r>
    </w:p>
    <w:p w14:paraId="3F19F3BF" w14:textId="77777777" w:rsidR="002F75C6" w:rsidRDefault="002F75C6" w:rsidP="002F75C6">
      <w:pPr>
        <w:spacing w:after="0" w:line="360" w:lineRule="auto"/>
        <w:ind w:left="720" w:hanging="720"/>
        <w:jc w:val="both"/>
        <w:rPr>
          <w:rFonts w:asciiTheme="majorBidi" w:hAnsiTheme="majorBidi" w:cstheme="majorBidi"/>
        </w:rPr>
      </w:pPr>
      <w:r w:rsidRPr="00C5151D">
        <w:rPr>
          <w:rFonts w:ascii="Times New Roman" w:hAnsi="Times New Roman" w:cs="Times New Roman"/>
          <w:color w:val="000000" w:themeColor="text1"/>
          <w:lang w:val="en-GB"/>
        </w:rPr>
        <w:t>4.2</w:t>
      </w:r>
      <w:r w:rsidRPr="00C5151D">
        <w:rPr>
          <w:rFonts w:ascii="Times New Roman" w:hAnsi="Times New Roman" w:cs="Times New Roman"/>
          <w:color w:val="000000" w:themeColor="text1"/>
          <w:lang w:val="en-GB"/>
        </w:rPr>
        <w:tab/>
      </w:r>
      <w:r w:rsidRPr="00C5151D">
        <w:rPr>
          <w:rFonts w:asciiTheme="majorBidi" w:hAnsiTheme="majorBidi" w:cstheme="majorBidi"/>
        </w:rPr>
        <w:t xml:space="preserve">GC-MS Analysis for the Bioactive Compounds present in the Ethanolic Extract </w:t>
      </w:r>
    </w:p>
    <w:p w14:paraId="61A8AFBD"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of Stinging Nettle Leaves.</w:t>
      </w:r>
      <w:r>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ab/>
      </w:r>
      <w:r>
        <w:rPr>
          <w:rFonts w:asciiTheme="majorBidi" w:hAnsiTheme="majorBidi" w:cstheme="majorBidi"/>
        </w:rPr>
        <w:tab/>
        <w:t>17</w:t>
      </w:r>
    </w:p>
    <w:p w14:paraId="1F6ADF32" w14:textId="77777777" w:rsidR="002F75C6" w:rsidRPr="00C5151D" w:rsidRDefault="002F75C6" w:rsidP="002F75C6">
      <w:pPr>
        <w:spacing w:after="0" w:line="36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w:t>
      </w:r>
      <w:r>
        <w:rPr>
          <w:rFonts w:ascii="Times New Roman" w:hAnsi="Times New Roman" w:cs="Times New Roman"/>
          <w:b/>
          <w:bCs/>
        </w:rPr>
        <w:t>22</w:t>
      </w:r>
    </w:p>
    <w:p w14:paraId="62014C77" w14:textId="77777777" w:rsidR="002F75C6" w:rsidRPr="00C5151D" w:rsidRDefault="002F75C6" w:rsidP="002F75C6">
      <w:pPr>
        <w:spacing w:after="0" w:line="36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66DF601F" w14:textId="77777777" w:rsidR="002F75C6" w:rsidRDefault="002F75C6" w:rsidP="002F75C6">
      <w:pPr>
        <w:spacing w:after="0" w:line="360" w:lineRule="auto"/>
        <w:ind w:left="720" w:hanging="720"/>
        <w:jc w:val="both"/>
        <w:rPr>
          <w:rFonts w:asciiTheme="majorBidi" w:hAnsiTheme="majorBidi" w:cstheme="majorBidi"/>
        </w:rPr>
      </w:pPr>
      <w:r w:rsidRPr="00C5151D">
        <w:rPr>
          <w:rFonts w:ascii="Times New Roman" w:hAnsi="Times New Roman" w:cs="Times New Roman"/>
        </w:rPr>
        <w:t>5.1.1</w:t>
      </w:r>
      <w:r w:rsidRPr="00C5151D">
        <w:rPr>
          <w:rFonts w:ascii="Times New Roman" w:hAnsi="Times New Roman" w:cs="Times New Roman"/>
        </w:rPr>
        <w:tab/>
      </w:r>
      <w:r w:rsidRPr="00C5151D">
        <w:rPr>
          <w:rFonts w:asciiTheme="majorBidi" w:hAnsiTheme="majorBidi" w:cstheme="majorBidi"/>
        </w:rPr>
        <w:t xml:space="preserve">GC-MS Analysis for the Bioactive Compounds present in the Ethanolic </w:t>
      </w:r>
    </w:p>
    <w:p w14:paraId="22777EDF" w14:textId="77777777" w:rsidR="002F75C6" w:rsidRPr="00C5151D" w:rsidRDefault="002F75C6" w:rsidP="002F75C6">
      <w:pPr>
        <w:spacing w:after="0" w:line="360" w:lineRule="auto"/>
        <w:ind w:left="720"/>
        <w:jc w:val="both"/>
        <w:rPr>
          <w:rFonts w:asciiTheme="majorBidi" w:hAnsiTheme="majorBidi" w:cstheme="majorBidi"/>
        </w:rPr>
      </w:pPr>
      <w:r w:rsidRPr="00C5151D">
        <w:rPr>
          <w:rFonts w:asciiTheme="majorBidi" w:hAnsiTheme="majorBidi" w:cstheme="majorBidi"/>
        </w:rPr>
        <w:t>Extract of Stinging</w:t>
      </w:r>
      <w:r>
        <w:rPr>
          <w:rFonts w:asciiTheme="majorBidi" w:hAnsiTheme="majorBidi" w:cstheme="majorBidi"/>
        </w:rPr>
        <w:t xml:space="preserve"> </w:t>
      </w:r>
      <w:r w:rsidRPr="00C5151D">
        <w:rPr>
          <w:rFonts w:asciiTheme="majorBidi" w:hAnsiTheme="majorBidi" w:cstheme="majorBidi"/>
        </w:rPr>
        <w:t>Nettle Leaves.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2</w:t>
      </w:r>
      <w:r>
        <w:rPr>
          <w:rFonts w:asciiTheme="majorBidi" w:hAnsiTheme="majorBidi" w:cstheme="majorBidi"/>
        </w:rPr>
        <w:t>2</w:t>
      </w:r>
    </w:p>
    <w:p w14:paraId="5D4B0348" w14:textId="77777777" w:rsidR="002F75C6" w:rsidRPr="00C5151D" w:rsidRDefault="002F75C6" w:rsidP="002F75C6">
      <w:pPr>
        <w:pStyle w:val="NoSpacing"/>
        <w:spacing w:line="360" w:lineRule="auto"/>
        <w:jc w:val="both"/>
        <w:rPr>
          <w:rFonts w:asciiTheme="majorBidi" w:hAnsiTheme="majorBidi" w:cstheme="majorBidi"/>
          <w:sz w:val="24"/>
          <w:szCs w:val="24"/>
        </w:rPr>
      </w:pPr>
      <w:r w:rsidRPr="00C5151D">
        <w:rPr>
          <w:rFonts w:ascii="Times New Roman" w:hAnsi="Times New Roman" w:cs="Times New Roman"/>
          <w:sz w:val="24"/>
          <w:szCs w:val="24"/>
        </w:rPr>
        <w:t>5.1.2</w:t>
      </w:r>
      <w:r w:rsidRPr="00C5151D">
        <w:rPr>
          <w:rFonts w:ascii="Times New Roman" w:hAnsi="Times New Roman" w:cs="Times New Roman"/>
          <w:sz w:val="24"/>
          <w:szCs w:val="24"/>
        </w:rPr>
        <w:tab/>
      </w:r>
      <w:r w:rsidRPr="00C5151D">
        <w:rPr>
          <w:rFonts w:asciiTheme="majorBidi" w:hAnsiTheme="majorBidi" w:cstheme="majorBidi"/>
          <w:sz w:val="24"/>
          <w:szCs w:val="24"/>
        </w:rPr>
        <w:t xml:space="preserve">The Chromatographic Profile – Total Ion Chromatogram </w:t>
      </w:r>
      <w:r w:rsidRPr="00C5151D">
        <w:rPr>
          <w:rFonts w:asciiTheme="majorBidi" w:hAnsiTheme="majorBidi" w:cstheme="majorBidi"/>
          <w:sz w:val="24"/>
          <w:szCs w:val="24"/>
        </w:rPr>
        <w:tab/>
      </w:r>
      <w:r w:rsidRPr="00C5151D">
        <w:rPr>
          <w:rFonts w:asciiTheme="majorBidi" w:hAnsiTheme="majorBidi" w:cstheme="majorBidi"/>
          <w:sz w:val="24"/>
          <w:szCs w:val="24"/>
        </w:rPr>
        <w:tab/>
      </w:r>
      <w:r>
        <w:rPr>
          <w:rFonts w:asciiTheme="majorBidi" w:hAnsiTheme="majorBidi" w:cstheme="majorBidi"/>
          <w:sz w:val="24"/>
          <w:szCs w:val="24"/>
        </w:rPr>
        <w:tab/>
      </w:r>
      <w:r w:rsidRPr="00C5151D">
        <w:rPr>
          <w:rFonts w:asciiTheme="majorBidi" w:hAnsiTheme="majorBidi" w:cstheme="majorBidi"/>
          <w:sz w:val="24"/>
          <w:szCs w:val="24"/>
        </w:rPr>
        <w:t>2</w:t>
      </w:r>
      <w:r>
        <w:rPr>
          <w:rFonts w:asciiTheme="majorBidi" w:hAnsiTheme="majorBidi" w:cstheme="majorBidi"/>
          <w:sz w:val="24"/>
          <w:szCs w:val="24"/>
        </w:rPr>
        <w:t>3</w:t>
      </w:r>
    </w:p>
    <w:p w14:paraId="21C9CBEE" w14:textId="77777777" w:rsidR="002F75C6" w:rsidRDefault="002F75C6" w:rsidP="002F75C6">
      <w:pPr>
        <w:spacing w:after="0" w:line="360" w:lineRule="auto"/>
        <w:ind w:left="720" w:hanging="720"/>
        <w:jc w:val="both"/>
        <w:rPr>
          <w:rFonts w:ascii="Times New Roman" w:hAnsi="Times New Roman" w:cs="Times New Roman"/>
        </w:rPr>
      </w:pPr>
      <w:r w:rsidRPr="00C5151D">
        <w:rPr>
          <w:rFonts w:ascii="Times New Roman" w:hAnsi="Times New Roman" w:cs="Times New Roman"/>
        </w:rPr>
        <w:t>5.1.3</w:t>
      </w:r>
      <w:r w:rsidRPr="00C5151D">
        <w:rPr>
          <w:rFonts w:ascii="Times New Roman" w:hAnsi="Times New Roman" w:cs="Times New Roman"/>
        </w:rPr>
        <w:tab/>
        <w:t xml:space="preserve">Physicochemical properties and Drug likeness of Hits Compounds in </w:t>
      </w:r>
    </w:p>
    <w:p w14:paraId="55A13D14" w14:textId="77777777" w:rsidR="002F75C6" w:rsidRPr="00C5151D" w:rsidRDefault="002F75C6" w:rsidP="002F75C6">
      <w:pPr>
        <w:spacing w:after="0" w:line="360" w:lineRule="auto"/>
        <w:ind w:left="720"/>
        <w:jc w:val="both"/>
        <w:rPr>
          <w:rFonts w:ascii="Times New Roman" w:hAnsi="Times New Roman" w:cs="Times New Roman"/>
        </w:rPr>
      </w:pPr>
      <w:r w:rsidRPr="00C5151D">
        <w:rPr>
          <w:rFonts w:ascii="Times New Roman" w:hAnsi="Times New Roman" w:cs="Times New Roman"/>
        </w:rPr>
        <w:t>Ethanolic Extract of Stinging Nettle Leaves.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r>
        <w:rPr>
          <w:rFonts w:ascii="Times New Roman" w:hAnsi="Times New Roman" w:cs="Times New Roman"/>
        </w:rPr>
        <w:t>4</w:t>
      </w:r>
    </w:p>
    <w:p w14:paraId="25B11D61"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5.1.4</w:t>
      </w:r>
      <w:r w:rsidRPr="00C5151D">
        <w:rPr>
          <w:rFonts w:asciiTheme="majorBidi" w:hAnsiTheme="majorBidi" w:cstheme="majorBidi"/>
        </w:rPr>
        <w:tab/>
        <w:t>Pharmacological and Drug-Likeness Implications</w:t>
      </w:r>
      <w:r>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p>
    <w:p w14:paraId="16C0E869" w14:textId="77777777" w:rsidR="002F75C6" w:rsidRPr="00C5151D" w:rsidRDefault="002F75C6" w:rsidP="002F75C6">
      <w:pPr>
        <w:spacing w:after="0" w:line="360" w:lineRule="auto"/>
        <w:jc w:val="both"/>
        <w:rPr>
          <w:rFonts w:asciiTheme="majorBidi" w:hAnsiTheme="majorBidi" w:cstheme="majorBidi"/>
        </w:rPr>
      </w:pPr>
      <w:r w:rsidRPr="00C5151D">
        <w:rPr>
          <w:rFonts w:asciiTheme="majorBidi" w:hAnsiTheme="majorBidi" w:cstheme="majorBidi"/>
        </w:rPr>
        <w:t xml:space="preserve">5.2 </w:t>
      </w:r>
      <w:r w:rsidRPr="00C5151D">
        <w:rPr>
          <w:rFonts w:asciiTheme="majorBidi" w:hAnsiTheme="majorBidi" w:cstheme="majorBidi"/>
        </w:rPr>
        <w:tab/>
        <w:t>Conclusion</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25</w:t>
      </w:r>
    </w:p>
    <w:p w14:paraId="01A0B347" w14:textId="77777777" w:rsidR="002F75C6" w:rsidRDefault="002F75C6" w:rsidP="002F75C6">
      <w:pPr>
        <w:spacing w:after="0" w:line="360" w:lineRule="auto"/>
        <w:jc w:val="both"/>
        <w:rPr>
          <w:rFonts w:ascii="Times New Roman" w:hAnsi="Times New Roman" w:cs="Times New Roman"/>
        </w:rPr>
      </w:pPr>
      <w:r w:rsidRPr="00C5151D">
        <w:rPr>
          <w:rFonts w:ascii="Times New Roman" w:hAnsi="Times New Roman" w:cs="Times New Roman"/>
        </w:rPr>
        <w:t>5.3</w:t>
      </w:r>
      <w:r w:rsidRPr="00C5151D">
        <w:rPr>
          <w:rFonts w:ascii="Times New Roman" w:hAnsi="Times New Roman" w:cs="Times New Roman"/>
        </w:rPr>
        <w:tab/>
        <w:t>Recommendations and Suggestion for Further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25</w:t>
      </w:r>
    </w:p>
    <w:p w14:paraId="0D0A67F0" w14:textId="77777777" w:rsidR="002F75C6" w:rsidRDefault="002F75C6" w:rsidP="002F75C6">
      <w:pPr>
        <w:spacing w:after="0" w:line="36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26</w:t>
      </w:r>
    </w:p>
    <w:p w14:paraId="7D62AC56" w14:textId="77777777" w:rsidR="00267FDC" w:rsidRDefault="00267FDC" w:rsidP="00267FDC">
      <w:pPr>
        <w:spacing w:line="360" w:lineRule="auto"/>
        <w:rPr>
          <w:rFonts w:asciiTheme="majorBidi" w:hAnsiTheme="majorBidi" w:cstheme="majorBidi"/>
          <w:b/>
          <w:bCs/>
        </w:rPr>
      </w:pPr>
      <w:r>
        <w:rPr>
          <w:rFonts w:asciiTheme="majorBidi" w:hAnsiTheme="majorBidi" w:cstheme="majorBidi"/>
          <w:b/>
          <w:bCs/>
        </w:rPr>
        <w:br w:type="page"/>
      </w:r>
    </w:p>
    <w:p w14:paraId="05682BF6" w14:textId="13BAB948" w:rsidR="00267FDC" w:rsidRDefault="00267FDC" w:rsidP="00267FDC">
      <w:pPr>
        <w:jc w:val="center"/>
        <w:rPr>
          <w:rFonts w:asciiTheme="majorBidi" w:hAnsiTheme="majorBidi" w:cstheme="majorBidi"/>
          <w:b/>
          <w:bCs/>
        </w:rPr>
      </w:pPr>
      <w:r>
        <w:rPr>
          <w:rFonts w:asciiTheme="majorBidi" w:hAnsiTheme="majorBidi" w:cstheme="majorBidi"/>
          <w:b/>
          <w:bCs/>
        </w:rPr>
        <w:lastRenderedPageBreak/>
        <w:t>ABSTRACTS</w:t>
      </w:r>
    </w:p>
    <w:p w14:paraId="52959DC2" w14:textId="77777777" w:rsidR="00665422" w:rsidRPr="00E83634" w:rsidRDefault="00665422" w:rsidP="00665422">
      <w:pPr>
        <w:spacing w:line="360" w:lineRule="auto"/>
        <w:jc w:val="both"/>
      </w:pPr>
      <w:r w:rsidRPr="00C93A7D">
        <w:rPr>
          <w:rFonts w:asciiTheme="majorBidi" w:hAnsiTheme="majorBidi" w:cstheme="majorBidi"/>
        </w:rPr>
        <w:t>The importance of natural products in drug discovery remains undeniable, with over 50% of all FDA-approved drugs being derived from natural sources. In particular, plant-derived antimicrobials have gained significant attention due to their broad-spectrum activity against both gram-positive and gram-negative bacteria, as well as fungi and viruses</w:t>
      </w:r>
      <w:r>
        <w:rPr>
          <w:rFonts w:asciiTheme="majorBidi" w:hAnsiTheme="majorBidi" w:cstheme="majorBidi"/>
        </w:rPr>
        <w:t xml:space="preserve">. </w:t>
      </w:r>
      <w:r w:rsidRPr="00C93A7D">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r>
        <w:rPr>
          <w:rFonts w:asciiTheme="majorBidi" w:hAnsiTheme="majorBidi" w:cstheme="majorBidi"/>
        </w:rPr>
        <w:t xml:space="preserve"> </w:t>
      </w:r>
      <w:r w:rsidRPr="008B4ACB">
        <w:rPr>
          <w:rFonts w:ascii="Times New Roman" w:hAnsi="Times New Roman" w:cs="Times New Roman"/>
          <w:bCs/>
        </w:rPr>
        <w:t>The GC-MS </w:t>
      </w:r>
      <w:r>
        <w:rPr>
          <w:rFonts w:ascii="Times New Roman" w:hAnsi="Times New Roman" w:cs="Times New Roman"/>
          <w:bCs/>
        </w:rPr>
        <w:t>analysis</w:t>
      </w:r>
      <w:r w:rsidRPr="008B4ACB">
        <w:rPr>
          <w:rFonts w:ascii="Times New Roman" w:hAnsi="Times New Roman" w:cs="Times New Roman"/>
          <w:bCs/>
        </w:rPr>
        <w:t> of the ethanolic extract derived from the leaves of Urtica</w:t>
      </w:r>
      <w:r>
        <w:rPr>
          <w:rFonts w:ascii="Times New Roman" w:hAnsi="Times New Roman" w:cs="Times New Roman"/>
          <w:bCs/>
        </w:rPr>
        <w:t xml:space="preserve"> dioica, </w:t>
      </w:r>
      <w:r w:rsidRPr="008B4ACB">
        <w:rPr>
          <w:rFonts w:ascii="Times New Roman" w:hAnsi="Times New Roman" w:cs="Times New Roman"/>
          <w:bCs/>
        </w:rPr>
        <w:t xml:space="preserve">commonly known as stinging nettle, disclosed an </w:t>
      </w:r>
      <w:r>
        <w:rPr>
          <w:rFonts w:ascii="Times New Roman" w:hAnsi="Times New Roman" w:cs="Times New Roman"/>
          <w:bCs/>
        </w:rPr>
        <w:t xml:space="preserve">extensive phytochemical variety, consisting of 26 unique compounds </w:t>
      </w:r>
      <w:r w:rsidRPr="008B4ACB">
        <w:rPr>
          <w:rFonts w:ascii="Times New Roman" w:hAnsi="Times New Roman" w:cs="Times New Roman"/>
          <w:bCs/>
        </w:rPr>
        <w:t>characterized by different retention intervals and</w:t>
      </w:r>
      <w:r>
        <w:rPr>
          <w:rFonts w:ascii="Times New Roman" w:hAnsi="Times New Roman" w:cs="Times New Roman"/>
          <w:bCs/>
        </w:rPr>
        <w:t xml:space="preserve"> peak measurements. Some certain compounds display </w:t>
      </w:r>
      <w:r w:rsidRPr="006A00E2">
        <w:rPr>
          <w:rFonts w:ascii="Times New Roman" w:hAnsi="Times New Roman" w:cs="Times New Roman"/>
          <w:bCs/>
        </w:rPr>
        <w:t>violations in Lipinski's</w:t>
      </w:r>
      <w:r>
        <w:rPr>
          <w:rFonts w:ascii="Times New Roman" w:hAnsi="Times New Roman" w:cs="Times New Roman"/>
          <w:bCs/>
        </w:rPr>
        <w:t xml:space="preserve"> rules or exhibit low solubility; the</w:t>
      </w:r>
      <w:r w:rsidRPr="006A00E2">
        <w:rPr>
          <w:rFonts w:ascii="Times New Roman" w:hAnsi="Times New Roman" w:cs="Times New Roman"/>
          <w:bCs/>
        </w:rPr>
        <w:t xml:space="preserve"> overall assessment indicates their potential applicability in the realm of drug discovery</w:t>
      </w:r>
      <w:r>
        <w:rPr>
          <w:rFonts w:ascii="Times New Roman" w:hAnsi="Times New Roman" w:cs="Times New Roman"/>
          <w:bCs/>
        </w:rPr>
        <w:t xml:space="preserve"> and the development </w:t>
      </w:r>
      <w:r w:rsidRPr="006A00E2">
        <w:rPr>
          <w:rFonts w:ascii="Times New Roman" w:hAnsi="Times New Roman" w:cs="Times New Roman"/>
          <w:bCs/>
        </w:rPr>
        <w:t>of phytopharmaceuticals. </w:t>
      </w:r>
      <w:r>
        <w:rPr>
          <w:rFonts w:ascii="Times New Roman" w:hAnsi="Times New Roman" w:cs="Times New Roman"/>
          <w:bCs/>
        </w:rPr>
        <w:t xml:space="preserve"> </w:t>
      </w:r>
      <w:r>
        <w:rPr>
          <w:rFonts w:asciiTheme="majorBidi" w:hAnsiTheme="majorBidi" w:cstheme="majorBidi"/>
          <w:color w:val="000000"/>
          <w:kern w:val="0"/>
          <w14:ligatures w14:val="none"/>
        </w:rPr>
        <w:t>It is recommended that f</w:t>
      </w:r>
      <w:r w:rsidRPr="002E5FF9">
        <w:rPr>
          <w:rFonts w:asciiTheme="majorBidi" w:hAnsiTheme="majorBidi" w:cstheme="majorBidi"/>
          <w:color w:val="000000"/>
          <w:kern w:val="0"/>
          <w14:ligatures w14:val="none"/>
        </w:rPr>
        <w:t>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086B2DF9" w14:textId="38CD7BBE" w:rsidR="00267FDC" w:rsidRPr="00C5656A" w:rsidRDefault="00267FDC" w:rsidP="00267FDC">
      <w:pPr>
        <w:spacing w:line="360" w:lineRule="auto"/>
        <w:jc w:val="both"/>
      </w:pPr>
    </w:p>
    <w:p w14:paraId="12CF6660" w14:textId="77777777" w:rsidR="00267FDC" w:rsidRDefault="00267FDC" w:rsidP="00267FDC">
      <w:pPr>
        <w:rPr>
          <w:rFonts w:asciiTheme="majorBidi" w:hAnsiTheme="majorBidi" w:cstheme="majorBidi"/>
          <w:b/>
          <w:bCs/>
        </w:rPr>
      </w:pPr>
      <w:r>
        <w:rPr>
          <w:rFonts w:asciiTheme="majorBidi" w:hAnsiTheme="majorBidi" w:cstheme="majorBidi"/>
          <w:b/>
          <w:bCs/>
        </w:rPr>
        <w:br w:type="page"/>
      </w:r>
    </w:p>
    <w:p w14:paraId="39973E34" w14:textId="77777777" w:rsidR="00267FDC" w:rsidRPr="00FD068C" w:rsidRDefault="00267FDC" w:rsidP="00267FDC">
      <w:pPr>
        <w:rPr>
          <w:rFonts w:asciiTheme="majorBidi" w:hAnsiTheme="majorBidi" w:cstheme="majorBidi"/>
          <w:b/>
          <w:bCs/>
        </w:rPr>
        <w:sectPr w:rsidR="00267FDC" w:rsidRPr="00FD068C" w:rsidSect="00267FDC">
          <w:footerReference w:type="default" r:id="rId8"/>
          <w:pgSz w:w="12240" w:h="15840"/>
          <w:pgMar w:top="1440" w:right="1440" w:bottom="1440" w:left="1440" w:header="720" w:footer="720" w:gutter="0"/>
          <w:pgNumType w:fmt="lowerRoman"/>
          <w:cols w:space="720"/>
          <w:docGrid w:linePitch="360"/>
        </w:sectPr>
      </w:pPr>
    </w:p>
    <w:p w14:paraId="72C6D731" w14:textId="77777777"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CHAPTER ONE</w:t>
      </w:r>
    </w:p>
    <w:p w14:paraId="513A655E" w14:textId="77777777" w:rsidR="00267FDC" w:rsidRPr="00C93A7D" w:rsidRDefault="00267FDC" w:rsidP="00267FDC">
      <w:pPr>
        <w:spacing w:after="0" w:line="360" w:lineRule="auto"/>
        <w:rPr>
          <w:rFonts w:asciiTheme="majorBidi" w:hAnsiTheme="majorBidi" w:cstheme="majorBidi"/>
          <w:b/>
          <w:bCs/>
        </w:rPr>
      </w:pPr>
      <w:r w:rsidRPr="00C93A7D">
        <w:rPr>
          <w:rFonts w:asciiTheme="majorBidi" w:hAnsiTheme="majorBidi" w:cstheme="majorBidi"/>
          <w:b/>
          <w:bCs/>
        </w:rPr>
        <w:t>1.0</w:t>
      </w:r>
      <w:r w:rsidRPr="00C93A7D">
        <w:rPr>
          <w:rFonts w:asciiTheme="majorBidi" w:hAnsiTheme="majorBidi" w:cstheme="majorBidi"/>
          <w:b/>
          <w:bCs/>
        </w:rPr>
        <w:tab/>
        <w:t>Introduction</w:t>
      </w:r>
    </w:p>
    <w:p w14:paraId="484F96A6"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1.1 </w:t>
      </w:r>
      <w:r w:rsidRPr="00C93A7D">
        <w:rPr>
          <w:rFonts w:asciiTheme="majorBidi" w:hAnsiTheme="majorBidi" w:cstheme="majorBidi"/>
          <w:b/>
          <w:bCs/>
        </w:rPr>
        <w:tab/>
        <w:t>Background of the Study</w:t>
      </w:r>
    </w:p>
    <w:p w14:paraId="30532D6E"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0202A79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3AE4CC8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w:t>
      </w:r>
    </w:p>
    <w:p w14:paraId="76886F54"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1.2 </w:t>
      </w:r>
      <w:r w:rsidRPr="00C93A7D">
        <w:rPr>
          <w:rFonts w:asciiTheme="majorBidi" w:hAnsiTheme="majorBidi" w:cstheme="majorBidi"/>
          <w:b/>
          <w:bCs/>
        </w:rPr>
        <w:tab/>
        <w:t>Stinging Nettle</w:t>
      </w:r>
    </w:p>
    <w:p w14:paraId="6B23D12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581B340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lastRenderedPageBreak/>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6A71A27"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leaves of stinging nettle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w:t>
      </w:r>
      <w:proofErr w:type="spellStart"/>
      <w:r w:rsidRPr="00C93A7D">
        <w:rPr>
          <w:rFonts w:asciiTheme="majorBidi" w:hAnsiTheme="majorBidi" w:cstheme="majorBidi"/>
        </w:rPr>
        <w:t>Semalty</w:t>
      </w:r>
      <w:proofErr w:type="spellEnd"/>
      <w:r w:rsidRPr="00C93A7D">
        <w:rPr>
          <w:rFonts w:asciiTheme="majorBidi" w:hAnsiTheme="majorBidi" w:cstheme="majorBidi"/>
        </w:rPr>
        <w:t xml:space="preserve"> et al., 2017). The antimicrobial activity has been particularly effective against Staphylococcus aureus, Escherichia coli, and Candida species, highlighting the potential of Urtica dioica as a natural antimicrobial agent.</w:t>
      </w:r>
    </w:p>
    <w:p w14:paraId="73A3137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522DEEFB" w14:textId="77777777" w:rsidR="00267FDC" w:rsidRPr="00C93A7D" w:rsidRDefault="00267FDC" w:rsidP="00267FDC">
      <w:pPr>
        <w:spacing w:line="360" w:lineRule="auto"/>
        <w:jc w:val="both"/>
      </w:pPr>
      <w:r w:rsidRPr="00C93A7D">
        <w:rPr>
          <w:rFonts w:asciiTheme="majorBidi" w:hAnsiTheme="majorBidi" w:cstheme="majorBidi"/>
        </w:rPr>
        <w:t>Gas Chromatography-Mass Spectrometry (GC-MS) is commonly employed to analyze these extracts, enabling the identification of individual phytochemicals and their quantification (Kumari et al., 2015). Given the rising concerns over antimicrobial resistance, Urtica dioica presents a promising alternative for the development of novel therapeutic agents. The bioactive compounds identified in its leaves could offer a complementary approach to conventional antibiotics, contributing to the search for new antimicrobial drugs. Maiz-Tome, L. (2009).</w:t>
      </w:r>
    </w:p>
    <w:p w14:paraId="4735E2AF"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1.3 </w:t>
      </w:r>
      <w:r w:rsidRPr="00C93A7D">
        <w:rPr>
          <w:rFonts w:asciiTheme="majorBidi" w:hAnsiTheme="majorBidi" w:cstheme="majorBidi"/>
          <w:b/>
          <w:bCs/>
        </w:rPr>
        <w:tab/>
        <w:t>Statement of the Problem</w:t>
      </w:r>
    </w:p>
    <w:p w14:paraId="794622B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12ADFFA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lastRenderedPageBreak/>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383650D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16C7018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Furthermore, the chemical composition of stinging nettle leaves, including the identity and concentration of bioactive compounds responsible for its antimicrobial effects, has not been comprehensively studied using modern analytical techniques. Gas Chromatography-Mass Spectrometry (GC-MS) offers a robust tool for profiling the chemical constituents of plant extracts, yet few studies have applied this technology to Urtica dioica extracts for a detailed chemical analysis. </w:t>
      </w:r>
    </w:p>
    <w:p w14:paraId="6B93245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Additionally, physicochemical properties, such as solubility, stability, and toxicity, need to be evaluated before they can be considered as viable candidates for pharmaceutical use. A computational approach, incorporating molecular docking and in silico analysis, is necessary to predict the biological activity and potential drug-like properties of these compounds.</w:t>
      </w:r>
    </w:p>
    <w:p w14:paraId="06E6C8B9"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This research aims to address these gaps by investigating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5EAF18E1"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1.4 </w:t>
      </w:r>
      <w:r w:rsidRPr="00C93A7D">
        <w:rPr>
          <w:rFonts w:asciiTheme="majorBidi" w:hAnsiTheme="majorBidi" w:cstheme="majorBidi"/>
          <w:b/>
          <w:bCs/>
        </w:rPr>
        <w:tab/>
        <w:t>Justification of the Study</w:t>
      </w:r>
    </w:p>
    <w:p w14:paraId="7E5A480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The ethanol extract of stinging nettle leaves offers an excellent opportunity to study the plant's bioactive compounds in relation to antimicrobial efficacy. Ethanol is a commonly used solvent in </w:t>
      </w:r>
      <w:r w:rsidRPr="00C93A7D">
        <w:rPr>
          <w:rFonts w:asciiTheme="majorBidi" w:hAnsiTheme="majorBidi" w:cstheme="majorBidi"/>
        </w:rPr>
        <w:lastRenderedPageBreak/>
        <w:t>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antimicrobial activity. GC-MS has proven to be an invaluable tool in plant research, providing detailed and accurate data on the chemical composition of plant extracts, which can then be correlated with their biological activity.</w:t>
      </w:r>
    </w:p>
    <w:p w14:paraId="68892727"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By addressing the critical gaps in the current literature, this study will contribute valuable insights into the use of natural products as an alternative to synthetic antibiotics. The findings could pave the way for the development of new plant-based therapies, offering a safer, more sustainable solution to the problem of antimicrobial resistance.</w:t>
      </w:r>
    </w:p>
    <w:p w14:paraId="70AFE672"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1.5 </w:t>
      </w:r>
      <w:r w:rsidRPr="00C93A7D">
        <w:rPr>
          <w:rFonts w:asciiTheme="majorBidi" w:hAnsiTheme="majorBidi" w:cstheme="majorBidi"/>
          <w:b/>
          <w:bCs/>
        </w:rPr>
        <w:tab/>
        <w:t>Aims and Objectives</w:t>
      </w:r>
    </w:p>
    <w:p w14:paraId="2728971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primary aim of this study is to evaluate the physicochemical properties of ethanolic extracts of stinging nettle leaves using a computational approach. This study seeks to evaluate the bioactive compounds present in the plant and their antimicrobial activities, which could contribute to the development of novel natural antimicrobial agents.</w:t>
      </w:r>
    </w:p>
    <w:p w14:paraId="5B39ABAB"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Objectives of the Study:</w:t>
      </w:r>
    </w:p>
    <w:p w14:paraId="4E7B963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To achieve the aim of this study, the following specific objectives will be pursued:</w:t>
      </w:r>
    </w:p>
    <w:p w14:paraId="763D8BD2" w14:textId="77777777" w:rsidR="00267FDC" w:rsidRPr="00C93A7D" w:rsidRDefault="00267FDC" w:rsidP="00267FDC">
      <w:pPr>
        <w:pStyle w:val="ListParagraph"/>
        <w:numPr>
          <w:ilvl w:val="0"/>
          <w:numId w:val="1"/>
        </w:numPr>
        <w:spacing w:after="0" w:line="360" w:lineRule="auto"/>
        <w:jc w:val="both"/>
        <w:rPr>
          <w:rFonts w:asciiTheme="majorBidi" w:hAnsiTheme="majorBidi" w:cstheme="majorBidi"/>
        </w:rPr>
      </w:pPr>
      <w:r w:rsidRPr="00C93A7D">
        <w:rPr>
          <w:rFonts w:asciiTheme="majorBidi" w:hAnsiTheme="majorBidi" w:cstheme="majorBidi"/>
        </w:rPr>
        <w:t>To carry out ethanolic extraction of stinging nettle leaves, isolating the bioactive components from the plant material for further analysis.</w:t>
      </w:r>
    </w:p>
    <w:p w14:paraId="3229F612" w14:textId="77777777" w:rsidR="00267FDC" w:rsidRPr="00C93A7D" w:rsidRDefault="00267FDC" w:rsidP="00267FDC">
      <w:pPr>
        <w:pStyle w:val="ListParagraph"/>
        <w:numPr>
          <w:ilvl w:val="0"/>
          <w:numId w:val="1"/>
        </w:numPr>
        <w:spacing w:after="0" w:line="360" w:lineRule="auto"/>
        <w:jc w:val="both"/>
        <w:rPr>
          <w:rFonts w:asciiTheme="majorBidi" w:hAnsiTheme="majorBidi" w:cstheme="majorBidi"/>
        </w:rPr>
      </w:pPr>
      <w:r w:rsidRPr="00C93A7D">
        <w:rPr>
          <w:rFonts w:asciiTheme="majorBidi" w:hAnsiTheme="majorBidi" w:cstheme="majorBidi"/>
        </w:rPr>
        <w:t>To analyze the bioactive compounds, present in Urtica dioica ethanolic extract using Gas Chromatography-Mass Spectrometry (GC-MS), identifying and quantifying the chemical constituents responsible for the antimicrobial activity.</w:t>
      </w:r>
    </w:p>
    <w:p w14:paraId="0ED1D0E8" w14:textId="77777777" w:rsidR="00267FDC" w:rsidRPr="00C93A7D" w:rsidRDefault="00267FDC" w:rsidP="00267FDC">
      <w:pPr>
        <w:pStyle w:val="ListParagraph"/>
        <w:numPr>
          <w:ilvl w:val="0"/>
          <w:numId w:val="1"/>
        </w:numPr>
        <w:spacing w:line="360" w:lineRule="auto"/>
        <w:jc w:val="both"/>
        <w:rPr>
          <w:rFonts w:asciiTheme="majorBidi" w:hAnsiTheme="majorBidi" w:cstheme="majorBidi"/>
        </w:rPr>
      </w:pPr>
      <w:r w:rsidRPr="00C93A7D">
        <w:rPr>
          <w:rFonts w:asciiTheme="majorBidi" w:hAnsiTheme="majorBidi" w:cstheme="majorBidi"/>
        </w:rPr>
        <w:t xml:space="preserve">5. To predict the physicochemical properties of the bioactive compounds in Urtica dioica extract using the </w:t>
      </w:r>
      <w:proofErr w:type="spellStart"/>
      <w:r w:rsidRPr="00C93A7D">
        <w:rPr>
          <w:rFonts w:asciiTheme="majorBidi" w:hAnsiTheme="majorBidi" w:cstheme="majorBidi"/>
        </w:rPr>
        <w:t>SwissADME</w:t>
      </w:r>
      <w:proofErr w:type="spellEnd"/>
      <w:r w:rsidRPr="00C93A7D">
        <w:rPr>
          <w:rFonts w:asciiTheme="majorBidi" w:hAnsiTheme="majorBidi" w:cstheme="majorBidi"/>
        </w:rPr>
        <w:t xml:space="preserve"> server (Swiss Analysis of Molecular Drug-like Properties), assessing key parameters such as solubility, lipophilicity, and toxicity, to evaluate their suitability as potential drug candidates.</w:t>
      </w:r>
    </w:p>
    <w:p w14:paraId="0B48B9AB" w14:textId="77777777" w:rsidR="00665422" w:rsidRDefault="00665422">
      <w:pPr>
        <w:rPr>
          <w:rFonts w:asciiTheme="majorBidi" w:hAnsiTheme="majorBidi" w:cstheme="majorBidi"/>
          <w:b/>
          <w:bCs/>
        </w:rPr>
      </w:pPr>
      <w:r>
        <w:rPr>
          <w:rFonts w:asciiTheme="majorBidi" w:hAnsiTheme="majorBidi" w:cstheme="majorBidi"/>
          <w:b/>
          <w:bCs/>
        </w:rPr>
        <w:br w:type="page"/>
      </w:r>
    </w:p>
    <w:p w14:paraId="224808E2" w14:textId="4FC31D52"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lastRenderedPageBreak/>
        <w:t xml:space="preserve">1.6 </w:t>
      </w:r>
      <w:r w:rsidRPr="00C93A7D">
        <w:rPr>
          <w:rFonts w:asciiTheme="majorBidi" w:hAnsiTheme="majorBidi" w:cstheme="majorBidi"/>
          <w:b/>
          <w:bCs/>
        </w:rPr>
        <w:tab/>
        <w:t>Scope of the Study</w:t>
      </w:r>
    </w:p>
    <w:p w14:paraId="40898D3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is focused on evaluating the GC-MS analysis, and physicochemical properties of the ethanolic extract of stinging nettle leaves. The research will be conducted within the following parameters:</w:t>
      </w:r>
    </w:p>
    <w:p w14:paraId="77FB128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will be based on the extraction of stinging nettle leaves sourced from [insert location if necessary, or state "locally sourced" or "commercially available"]. The plant material will be authenticated to ensure the correct species is used in the research. 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7603A56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GC-MS analysis will be used to identify and quantify the bioactive compounds present in the ethanolic extract of Urtica dioica. Only volatile compounds detected through this method will be considered. The analysis will focus on determining the chemical composition and identifying potential active constituents responsible for antimicrobial properties.</w:t>
      </w:r>
    </w:p>
    <w:p w14:paraId="04EE50B2" w14:textId="77777777" w:rsidR="00267FDC" w:rsidRPr="00C93A7D" w:rsidRDefault="00267FDC" w:rsidP="00267FDC">
      <w:pPr>
        <w:spacing w:line="360" w:lineRule="auto"/>
        <w:jc w:val="both"/>
        <w:rPr>
          <w:rFonts w:asciiTheme="majorBidi" w:hAnsiTheme="majorBidi" w:cstheme="majorBidi"/>
        </w:rPr>
      </w:pPr>
      <w:r w:rsidRPr="00C93A7D">
        <w:rPr>
          <w:rFonts w:asciiTheme="majorBidi" w:hAnsiTheme="majorBidi" w:cstheme="majorBidi"/>
        </w:rPr>
        <w:t xml:space="preserve">The physicochemical properties of the bioactive compounds in the ethanolic extract will be assessed using the </w:t>
      </w:r>
      <w:proofErr w:type="spellStart"/>
      <w:r w:rsidRPr="00C93A7D">
        <w:rPr>
          <w:rFonts w:asciiTheme="majorBidi" w:hAnsiTheme="majorBidi" w:cstheme="majorBidi"/>
        </w:rPr>
        <w:t>SwissADME</w:t>
      </w:r>
      <w:proofErr w:type="spellEnd"/>
      <w:r w:rsidRPr="00C93A7D">
        <w:rPr>
          <w:rFonts w:asciiTheme="majorBidi" w:hAnsiTheme="majorBidi" w:cstheme="majorBidi"/>
        </w:rPr>
        <w:t xml:space="preserve"> server. Parameters such as solubility, lipophilicity, toxicity, and drug-likeness will be predicted, and only compounds with high potential for drug development will be considered. The study will not delve into the in vivo toxicity or long-term stability of the compounds. The study will include molecular docking studies to predict the interaction of identified compounds with microbial targets. The research will be limited to computational predictions, and experimental validation of molecular interactions will not be conducted.</w:t>
      </w:r>
    </w:p>
    <w:p w14:paraId="459A6726"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1.7 </w:t>
      </w:r>
      <w:r w:rsidRPr="00C93A7D">
        <w:rPr>
          <w:rFonts w:asciiTheme="majorBidi" w:hAnsiTheme="majorBidi" w:cstheme="majorBidi"/>
          <w:b/>
          <w:bCs/>
        </w:rPr>
        <w:tab/>
        <w:t>Significance of the Study</w:t>
      </w:r>
    </w:p>
    <w:p w14:paraId="4F73F64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EBB8A4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significance of this research lies in the following areas:</w:t>
      </w:r>
    </w:p>
    <w:p w14:paraId="6BB3F3F8"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rPr>
      </w:pPr>
      <w:r w:rsidRPr="00C93A7D">
        <w:rPr>
          <w:rFonts w:asciiTheme="majorBidi" w:hAnsiTheme="majorBidi" w:cstheme="majorBidi"/>
          <w:b/>
          <w:bCs/>
          <w:i/>
          <w:iCs/>
        </w:rPr>
        <w:t>Contribution to Public Health:</w:t>
      </w:r>
      <w:r w:rsidRPr="00C93A7D">
        <w:rPr>
          <w:rFonts w:asciiTheme="majorBidi" w:hAnsiTheme="majorBidi" w:cstheme="majorBidi"/>
        </w:rPr>
        <w:t xml:space="preserve"> The findings of this study could provide essential data for the development of new antimicrobial agents derived from plant-based sources. As </w:t>
      </w:r>
      <w:r w:rsidRPr="00C93A7D">
        <w:rPr>
          <w:rFonts w:asciiTheme="majorBidi" w:hAnsiTheme="majorBidi" w:cstheme="majorBidi"/>
        </w:rPr>
        <w:lastRenderedPageBreak/>
        <w:t>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2438D9A3"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rPr>
      </w:pPr>
      <w:r w:rsidRPr="00C93A7D">
        <w:rPr>
          <w:rFonts w:asciiTheme="majorBidi" w:hAnsiTheme="majorBidi" w:cstheme="majorBidi"/>
          <w:b/>
          <w:bCs/>
          <w:i/>
          <w:iCs/>
        </w:rPr>
        <w:t xml:space="preserve">Pharmaceutical Development: </w:t>
      </w:r>
      <w:r w:rsidRPr="00C93A7D">
        <w:rPr>
          <w:rFonts w:asciiTheme="majorBidi" w:hAnsiTheme="majorBidi" w:cstheme="majorBidi"/>
        </w:rPr>
        <w:t xml:space="preserve">By evaluating the physicochemical properties of the identified bioactive compounds using </w:t>
      </w:r>
      <w:proofErr w:type="spellStart"/>
      <w:r w:rsidRPr="00C93A7D">
        <w:rPr>
          <w:rFonts w:asciiTheme="majorBidi" w:hAnsiTheme="majorBidi" w:cstheme="majorBidi"/>
        </w:rPr>
        <w:t>SwissADME</w:t>
      </w:r>
      <w:proofErr w:type="spellEnd"/>
      <w:r w:rsidRPr="00C93A7D">
        <w:rPr>
          <w:rFonts w:asciiTheme="majorBidi" w:hAnsiTheme="majorBidi" w:cstheme="majorBidi"/>
        </w:rPr>
        <w:t>, this study will offer valuable information on their drug-likeness and potential suitability for further development as pharmaceutical agents. This data will be essential in determining whether the compounds can be formulated into effective antimicrobial drugs, thereby contributing to the ongoing efforts in drug discovery and development.</w:t>
      </w:r>
    </w:p>
    <w:p w14:paraId="3402092C"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Informatics and Computational Approach: </w:t>
      </w:r>
      <w:r w:rsidRPr="00C93A7D">
        <w:rPr>
          <w:rFonts w:asciiTheme="majorBidi" w:hAnsiTheme="majorBidi" w:cstheme="majorBidi"/>
        </w:rPr>
        <w:t>The integration of computational methods, such as molecular docking studies, enhances the predictive capability of the study, offering insights into the potential mechanisms of action of the identified compounds. The computational predictions of molecular interactions with microbial targets will serve as a preliminary guide for future experimental studies, thus optimizing the drug development process and reducing time and costs.</w:t>
      </w:r>
    </w:p>
    <w:p w14:paraId="4D26B759"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Sustainability and Environmental Impact: </w:t>
      </w:r>
      <w:r w:rsidRPr="00C93A7D">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6154AD6B" w14:textId="77777777" w:rsidR="00267FDC" w:rsidRPr="00C93A7D" w:rsidRDefault="00267FDC" w:rsidP="00267FDC">
      <w:pPr>
        <w:pStyle w:val="ListParagraph"/>
        <w:numPr>
          <w:ilvl w:val="0"/>
          <w:numId w:val="2"/>
        </w:num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Future Research Directions: </w:t>
      </w:r>
      <w:r w:rsidRPr="00C93A7D">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3E51ED43" w14:textId="77777777" w:rsidR="00665422" w:rsidRDefault="00665422">
      <w:pPr>
        <w:rPr>
          <w:rFonts w:asciiTheme="majorBidi" w:hAnsiTheme="majorBidi" w:cstheme="majorBidi"/>
          <w:b/>
          <w:bCs/>
        </w:rPr>
      </w:pPr>
      <w:r>
        <w:rPr>
          <w:rFonts w:asciiTheme="majorBidi" w:hAnsiTheme="majorBidi" w:cstheme="majorBidi"/>
          <w:b/>
          <w:bCs/>
        </w:rPr>
        <w:br w:type="page"/>
      </w:r>
    </w:p>
    <w:p w14:paraId="088DC4C8" w14:textId="000797A9"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CHAPTER TWO</w:t>
      </w:r>
    </w:p>
    <w:p w14:paraId="41C2D724" w14:textId="77777777" w:rsidR="00267FDC" w:rsidRPr="00C93A7D" w:rsidRDefault="00267FDC" w:rsidP="00267FDC">
      <w:pPr>
        <w:spacing w:after="0" w:line="360" w:lineRule="auto"/>
        <w:rPr>
          <w:rFonts w:asciiTheme="majorBidi" w:hAnsiTheme="majorBidi" w:cstheme="majorBidi"/>
          <w:b/>
          <w:bCs/>
        </w:rPr>
      </w:pPr>
      <w:r w:rsidRPr="00C93A7D">
        <w:rPr>
          <w:rFonts w:asciiTheme="majorBidi" w:hAnsiTheme="majorBidi" w:cstheme="majorBidi"/>
          <w:b/>
          <w:bCs/>
        </w:rPr>
        <w:t>2.0</w:t>
      </w:r>
      <w:r w:rsidRPr="00C93A7D">
        <w:rPr>
          <w:rFonts w:asciiTheme="majorBidi" w:hAnsiTheme="majorBidi" w:cstheme="majorBidi"/>
          <w:b/>
          <w:bCs/>
        </w:rPr>
        <w:tab/>
        <w:t>Literature Review</w:t>
      </w:r>
    </w:p>
    <w:p w14:paraId="6AC4598A"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the use of computational tools in natural product research.</w:t>
      </w:r>
    </w:p>
    <w:p w14:paraId="09ABFEB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2656940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This chapter explores relevant scholarly work concerning the effectiveness of ethanolic extraction methods, the use of Gas Chromatography-Mass Spectrometry (GC-MS) in identifying bioactive compounds, and the role of in silico tools like </w:t>
      </w:r>
      <w:proofErr w:type="spellStart"/>
      <w:r w:rsidRPr="00C93A7D">
        <w:rPr>
          <w:rFonts w:asciiTheme="majorBidi" w:hAnsiTheme="majorBidi" w:cstheme="majorBidi"/>
        </w:rPr>
        <w:t>SwissADME</w:t>
      </w:r>
      <w:proofErr w:type="spellEnd"/>
      <w:r w:rsidRPr="00C93A7D">
        <w:rPr>
          <w:rFonts w:asciiTheme="majorBidi" w:hAnsiTheme="majorBidi" w:cstheme="majorBidi"/>
        </w:rPr>
        <w:t xml:space="preserve"> in drug-likeness prediction. The goal is to identify key insights, highlight research gaps, and establish the relevance of this study in addressing current needs in antimicrobial research and natural drug development.</w:t>
      </w:r>
    </w:p>
    <w:p w14:paraId="6278E40C"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t xml:space="preserve">2.1 </w:t>
      </w:r>
      <w:r w:rsidRPr="00C93A7D">
        <w:rPr>
          <w:rFonts w:asciiTheme="majorBidi" w:hAnsiTheme="majorBidi" w:cstheme="majorBidi"/>
          <w:b/>
          <w:bCs/>
        </w:rPr>
        <w:tab/>
        <w:t>Overview of Natural Products in Medicine</w:t>
      </w:r>
    </w:p>
    <w:p w14:paraId="52D17999"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4932C93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3C5ED6C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w:t>
      </w:r>
      <w:r w:rsidRPr="00C93A7D">
        <w:rPr>
          <w:rFonts w:asciiTheme="majorBidi" w:hAnsiTheme="majorBidi" w:cstheme="majorBidi"/>
        </w:rPr>
        <w:lastRenderedPageBreak/>
        <w:t>perceived to have fewer side effects and are often structurally distinct from synthetic compounds, making them effective against resistant strains (Lahlou, 2013).</w:t>
      </w:r>
    </w:p>
    <w:p w14:paraId="1D62F4FA"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785CDC6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1D7F72F8"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3D6A6624" w14:textId="77777777" w:rsidR="00267FDC" w:rsidRPr="00C93A7D" w:rsidRDefault="00267FDC" w:rsidP="00267FDC">
      <w:pPr>
        <w:spacing w:after="0" w:line="360" w:lineRule="auto"/>
        <w:jc w:val="both"/>
        <w:rPr>
          <w:rFonts w:asciiTheme="majorBidi" w:hAnsiTheme="majorBidi" w:cstheme="majorBidi"/>
          <w:b/>
          <w:bCs/>
        </w:rPr>
      </w:pPr>
      <w:bookmarkStart w:id="0" w:name="_Hlk198553378"/>
      <w:r w:rsidRPr="00C93A7D">
        <w:rPr>
          <w:rFonts w:asciiTheme="majorBidi" w:hAnsiTheme="majorBidi" w:cstheme="majorBidi"/>
          <w:b/>
          <w:bCs/>
        </w:rPr>
        <w:t xml:space="preserve">2.2 </w:t>
      </w:r>
      <w:r w:rsidRPr="00C93A7D">
        <w:rPr>
          <w:rFonts w:asciiTheme="majorBidi" w:hAnsiTheme="majorBidi" w:cstheme="majorBidi"/>
          <w:b/>
          <w:bCs/>
        </w:rPr>
        <w:tab/>
        <w:t>Botanical and Pharmacological Overview of Stinging nettle</w:t>
      </w:r>
    </w:p>
    <w:bookmarkEnd w:id="0"/>
    <w:p w14:paraId="35DD48F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Stinging nettle, commonly known as stinging nettle, is a perennial herbaceous plant belonging to the Urticaceae family. Native to Europe, Asia, and North Africa, it has since spread globally, thriving in temperate regions worldwide.</w:t>
      </w:r>
    </w:p>
    <w:p w14:paraId="05444BE7"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Morphological Characteristics:</w:t>
      </w:r>
    </w:p>
    <w:p w14:paraId="2820842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Size: Urtica dioica typically grows between 1 to 3 meters in height during the summer months, with the aerial parts dying back in winter.</w:t>
      </w:r>
    </w:p>
    <w:p w14:paraId="027BB97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5F8610F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Stems: The erect, four-sided stems are armed with stinging hairs that cause a burning sensation upon contact. </w:t>
      </w:r>
    </w:p>
    <w:p w14:paraId="3546E486"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Flowers: Urtica dioica produces small, greenish or brownish flowers arranged in dense axillary inflorescences.</w:t>
      </w:r>
    </w:p>
    <w:p w14:paraId="7BB9CA02"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 xml:space="preserve">Habitat and Distribution: </w:t>
      </w:r>
      <w:r w:rsidRPr="00C93A7D">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2187AD0F"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 xml:space="preserve">Pharmacological Properties: </w:t>
      </w:r>
      <w:r w:rsidRPr="00C93A7D">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6D06D583"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Key Pharmacological Activities:</w:t>
      </w:r>
    </w:p>
    <w:p w14:paraId="3A3A0437"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Anti-Inflammatory: Extracts from Urtica dioica have demonstrated the ability to inhibit pro-inflammatory pathways, offering potential relief for conditions like arthritis.</w:t>
      </w:r>
    </w:p>
    <w:p w14:paraId="5EC0951C"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Antioxidant: The plant exhibits significant antioxidant properties, scavenging free radicals and reducing oxidative stress, which is beneficial in preventing chronic diseases.</w:t>
      </w:r>
    </w:p>
    <w:p w14:paraId="1D2538ED"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Antimicrobial: Studies have shown that Urtica dioica possesses antibacterial and antiviral activities, making it a candidate for developing natural antimicrobial agents.</w:t>
      </w:r>
    </w:p>
    <w:p w14:paraId="3805A933"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Analgesic: The plant has been reported to alleviate pain, providing a natural alternative to synthetic analgesics.</w:t>
      </w:r>
    </w:p>
    <w:p w14:paraId="4C38DFD8"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3CF044E6"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Hepatoprotective: Research indicates that the plant offers protective effects against liver damage, supporting its use in liver-related ailments.</w:t>
      </w:r>
    </w:p>
    <w:p w14:paraId="689006D1"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Antidiabetic: Some studies have observed that Urtica dioica can help regulate blood glucose levels, suggesting a role in managing diabetes.</w:t>
      </w:r>
    </w:p>
    <w:p w14:paraId="786262E7"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Antiallergic: The plant has been traditionally used to alleviate allergy symptoms, and some evidence supports its role in modulating allergic reactions.</w:t>
      </w:r>
    </w:p>
    <w:p w14:paraId="71793618"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rPr>
      </w:pPr>
      <w:r w:rsidRPr="00C93A7D">
        <w:rPr>
          <w:rFonts w:asciiTheme="majorBidi" w:hAnsiTheme="majorBidi" w:cstheme="majorBidi"/>
        </w:rPr>
        <w:t>Neurological Benefits: There is emerging evidence that Urtica dioica may have neuroprotective effects, potentially aiding in the management of conditions like Alzheimer's disease.</w:t>
      </w:r>
    </w:p>
    <w:p w14:paraId="521D326D"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Safety and Toxicity: </w:t>
      </w:r>
      <w:r w:rsidRPr="00C93A7D">
        <w:rPr>
          <w:rFonts w:asciiTheme="majorBidi" w:hAnsiTheme="majorBidi" w:cstheme="majorBidi"/>
        </w:rPr>
        <w:t xml:space="preserve">While Urtica dioica offers numerous health benefits, it can cause adverse effects such as dermatitis upon direct contact due to its stinging hairs. Additionally, consumption </w:t>
      </w:r>
      <w:r w:rsidRPr="00C93A7D">
        <w:rPr>
          <w:rFonts w:asciiTheme="majorBidi" w:hAnsiTheme="majorBidi" w:cstheme="majorBidi"/>
        </w:rPr>
        <w:lastRenderedPageBreak/>
        <w:t>should be approached with caution in individuals on certain medications or with specific health conditions. Consulting with a healthcare provider before incorporating Urtica dioica into one's health regimen is advisable.</w:t>
      </w:r>
    </w:p>
    <w:p w14:paraId="4524553E" w14:textId="77777777" w:rsidR="00267FDC" w:rsidRPr="00C93A7D" w:rsidRDefault="00267FDC" w:rsidP="00267FDC">
      <w:pPr>
        <w:spacing w:after="0" w:line="360" w:lineRule="auto"/>
        <w:jc w:val="both"/>
        <w:rPr>
          <w:rFonts w:asciiTheme="majorBidi" w:hAnsiTheme="majorBidi" w:cstheme="majorBidi"/>
          <w:b/>
          <w:bCs/>
        </w:rPr>
      </w:pPr>
      <w:bookmarkStart w:id="1" w:name="_Hlk198553428"/>
      <w:r w:rsidRPr="00C93A7D">
        <w:rPr>
          <w:rFonts w:asciiTheme="majorBidi" w:hAnsiTheme="majorBidi" w:cstheme="majorBidi"/>
          <w:b/>
          <w:bCs/>
        </w:rPr>
        <w:t>2.3</w:t>
      </w:r>
      <w:r w:rsidRPr="00C93A7D">
        <w:rPr>
          <w:rFonts w:asciiTheme="majorBidi" w:hAnsiTheme="majorBidi" w:cstheme="majorBidi"/>
          <w:b/>
          <w:bCs/>
        </w:rPr>
        <w:tab/>
        <w:t>Phytochemical Composition of Stinging nettle</w:t>
      </w:r>
    </w:p>
    <w:bookmarkEnd w:id="1"/>
    <w:p w14:paraId="1DE6F69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408F4BEF"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Alkaloids: </w:t>
      </w:r>
      <w:r w:rsidRPr="00C93A7D">
        <w:rPr>
          <w:rFonts w:asciiTheme="majorBidi" w:hAnsiTheme="majorBidi" w:cstheme="majorBidi"/>
        </w:rPr>
        <w:t>Urtica dioica contains alkaloids such as histamine and acetylcholine, which are responsible for the dermatitis caused upon contact with the plant.</w:t>
      </w:r>
    </w:p>
    <w:p w14:paraId="5460EF6F"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Flavonoids: </w:t>
      </w:r>
      <w:r w:rsidRPr="00C93A7D">
        <w:rPr>
          <w:rFonts w:asciiTheme="majorBidi" w:hAnsiTheme="majorBidi" w:cstheme="majorBidi"/>
        </w:rPr>
        <w:t>The plant is rich in flavonoids, including quercetin, kaempferol, and rutin. These compounds exhibit antioxidant, anti-inflammatory, and anticancer properties.</w:t>
      </w:r>
    </w:p>
    <w:p w14:paraId="25CE467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Tannins: </w:t>
      </w:r>
      <w:r w:rsidRPr="00C93A7D">
        <w:rPr>
          <w:rFonts w:asciiTheme="majorBidi" w:hAnsiTheme="majorBidi" w:cstheme="majorBidi"/>
        </w:rPr>
        <w:t>Tannins present in Urtica dioica contribute to its astringent properties and have been associated with antimicrobial and anti-inflammatory effects.</w:t>
      </w:r>
    </w:p>
    <w:p w14:paraId="75725EEE"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Sterols and Triterpenoids: </w:t>
      </w:r>
      <w:r w:rsidRPr="00C93A7D">
        <w:rPr>
          <w:rFonts w:asciiTheme="majorBidi" w:hAnsiTheme="majorBidi" w:cstheme="majorBidi"/>
        </w:rPr>
        <w:t>Phytochemical analyses have identified the presence of sterols and triterpenoids in Urtica dioica, compounds known for their anti-inflammatory and analgesic properties.</w:t>
      </w:r>
    </w:p>
    <w:p w14:paraId="3FB0BB89"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 xml:space="preserve">Fatty Acids: </w:t>
      </w:r>
      <w:r w:rsidRPr="00C93A7D">
        <w:rPr>
          <w:rFonts w:asciiTheme="majorBidi" w:hAnsiTheme="majorBidi" w:cstheme="majorBidi"/>
        </w:rPr>
        <w:t>The plant's fatty acid profile includes palmitic, stearic, oleic, linoleic, and α-linolenic acids. Notably, mature leaves contain about 40% α-linolenic acid, a valuable omega-3 fatty acid.</w:t>
      </w:r>
    </w:p>
    <w:p w14:paraId="7A173FF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Vitamins: </w:t>
      </w:r>
      <w:r w:rsidRPr="00C93A7D">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68FE1F0D"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Minerals and Trace Elements: </w:t>
      </w:r>
      <w:r w:rsidRPr="00C93A7D">
        <w:rPr>
          <w:rFonts w:asciiTheme="majorBidi" w:hAnsiTheme="majorBidi" w:cstheme="majorBidi"/>
        </w:rPr>
        <w:t>The plant contains essential minerals such as calcium, potassium, magnesium, phosphorus, sulfur, and chlorine, along with trace elements like titanium, manganese, copper, and iron.</w:t>
      </w:r>
    </w:p>
    <w:p w14:paraId="77FA2FA1"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Carotenoids: </w:t>
      </w:r>
      <w:r w:rsidRPr="00C93A7D">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540221A2"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 xml:space="preserve">Essential Oils: </w:t>
      </w:r>
      <w:r w:rsidRPr="00C93A7D">
        <w:rPr>
          <w:rFonts w:asciiTheme="majorBidi" w:hAnsiTheme="majorBidi" w:cstheme="majorBidi"/>
        </w:rPr>
        <w:t>GC/MS analysis of Urtica dioica essential oil has identified compounds such as α-pinene, β-pinene, and β-caryophyllene, which exhibit antioxidant and anti-inflammatory properties.</w:t>
      </w:r>
    </w:p>
    <w:p w14:paraId="70D11E4A"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Lignans: </w:t>
      </w:r>
      <w:r w:rsidRPr="00C93A7D">
        <w:rPr>
          <w:rFonts w:asciiTheme="majorBidi" w:hAnsiTheme="majorBidi" w:cstheme="majorBidi"/>
        </w:rPr>
        <w:t>Lignans present in the plant have been associated with antioxidant and anticancer activities.</w:t>
      </w:r>
    </w:p>
    <w:p w14:paraId="2183DFF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B32D91F" w14:textId="77777777" w:rsidR="00267FDC" w:rsidRPr="00C93A7D" w:rsidRDefault="00267FDC" w:rsidP="00267FDC">
      <w:pPr>
        <w:spacing w:after="0" w:line="360" w:lineRule="auto"/>
        <w:jc w:val="both"/>
        <w:rPr>
          <w:rFonts w:asciiTheme="majorBidi" w:hAnsiTheme="majorBidi" w:cstheme="majorBidi"/>
          <w:b/>
          <w:bCs/>
        </w:rPr>
      </w:pPr>
      <w:bookmarkStart w:id="2" w:name="_Hlk198553469"/>
      <w:r w:rsidRPr="00C93A7D">
        <w:rPr>
          <w:rFonts w:asciiTheme="majorBidi" w:hAnsiTheme="majorBidi" w:cstheme="majorBidi"/>
          <w:b/>
          <w:bCs/>
        </w:rPr>
        <w:t xml:space="preserve">2.4 </w:t>
      </w:r>
      <w:r w:rsidRPr="00C93A7D">
        <w:rPr>
          <w:rFonts w:asciiTheme="majorBidi" w:hAnsiTheme="majorBidi" w:cstheme="majorBidi"/>
          <w:b/>
          <w:bCs/>
        </w:rPr>
        <w:tab/>
        <w:t>Ethanolic Extraction and Its Relevance</w:t>
      </w:r>
    </w:p>
    <w:bookmarkEnd w:id="2"/>
    <w:p w14:paraId="48C0596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163351F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Ethanol as a Solvent:</w:t>
      </w:r>
      <w:r w:rsidRPr="00C93A7D">
        <w:rPr>
          <w:rFonts w:asciiTheme="majorBidi" w:hAnsiTheme="majorBidi" w:cstheme="majorBidi"/>
        </w:rPr>
        <w:t xml:space="preserve"> 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49DB2586"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Advantages of Ethanolic Extraction:</w:t>
      </w:r>
    </w:p>
    <w:p w14:paraId="773B6E80"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Wide Solubility Spectrum: Ethanol can extract a diverse group of phytochemicals, ensuring a more comprehensive phytochemical profile than many other solvents.</w:t>
      </w:r>
    </w:p>
    <w:p w14:paraId="3E0B2920"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Safety: It is considered safe for human use and suitable for pharmaceutical formulations.</w:t>
      </w:r>
    </w:p>
    <w:p w14:paraId="4D357795"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Antimicrobial Stability: Ethanolic extracts often exhibit greater stability and enhanced antimicrobial activities compared to aqueous extracts due to better solubilization of active compounds (</w:t>
      </w:r>
      <w:proofErr w:type="spellStart"/>
      <w:r w:rsidRPr="00C93A7D">
        <w:rPr>
          <w:rFonts w:asciiTheme="majorBidi" w:hAnsiTheme="majorBidi" w:cstheme="majorBidi"/>
        </w:rPr>
        <w:t>Azwanida</w:t>
      </w:r>
      <w:proofErr w:type="spellEnd"/>
      <w:r w:rsidRPr="00C93A7D">
        <w:rPr>
          <w:rFonts w:asciiTheme="majorBidi" w:hAnsiTheme="majorBidi" w:cstheme="majorBidi"/>
        </w:rPr>
        <w:t>, 2015).</w:t>
      </w:r>
    </w:p>
    <w:p w14:paraId="1739697F" w14:textId="77777777" w:rsidR="00267FDC" w:rsidRPr="00C93A7D" w:rsidRDefault="00267FDC" w:rsidP="00267FDC">
      <w:pPr>
        <w:pStyle w:val="ListParagraph"/>
        <w:numPr>
          <w:ilvl w:val="0"/>
          <w:numId w:val="3"/>
        </w:numPr>
        <w:spacing w:after="0" w:line="360" w:lineRule="auto"/>
        <w:jc w:val="both"/>
        <w:rPr>
          <w:rFonts w:asciiTheme="majorBidi" w:hAnsiTheme="majorBidi" w:cstheme="majorBidi"/>
          <w:b/>
          <w:bCs/>
          <w:i/>
          <w:iCs/>
        </w:rPr>
      </w:pPr>
      <w:r w:rsidRPr="00C93A7D">
        <w:rPr>
          <w:rFonts w:asciiTheme="majorBidi" w:hAnsiTheme="majorBidi" w:cstheme="majorBidi"/>
        </w:rPr>
        <w:t>Compatibility with Analytical Tools: Ethanol-based extracts are ideal for subsequent analyses using techniques like Gas Chromatography-Mass Spectrometry (GC-MS), which requires solvent systems that do not interfere with compound separation or detection.</w:t>
      </w:r>
    </w:p>
    <w:p w14:paraId="1090E2D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rPr>
        <w:t xml:space="preserve">Relevance in </w:t>
      </w:r>
      <w:r w:rsidRPr="00C93A7D">
        <w:rPr>
          <w:rFonts w:asciiTheme="majorBidi" w:hAnsiTheme="majorBidi" w:cstheme="majorBidi"/>
          <w:b/>
          <w:bCs/>
          <w:i/>
          <w:iCs/>
        </w:rPr>
        <w:t>Urtica dioica</w:t>
      </w:r>
      <w:r w:rsidRPr="00C93A7D">
        <w:rPr>
          <w:rFonts w:asciiTheme="majorBidi" w:hAnsiTheme="majorBidi" w:cstheme="majorBidi"/>
          <w:b/>
          <w:bCs/>
        </w:rPr>
        <w:t xml:space="preserve"> Research: </w:t>
      </w:r>
      <w:r w:rsidRPr="00C93A7D">
        <w:rPr>
          <w:rFonts w:asciiTheme="majorBidi" w:hAnsiTheme="majorBidi" w:cstheme="majorBidi"/>
        </w:rPr>
        <w:t xml:space="preserve">Ethanolic extraction has been widely applied in the phytochemical screening and pharmacological assessment of Urtica dioica. Studies have shown </w:t>
      </w:r>
      <w:r w:rsidRPr="00C93A7D">
        <w:rPr>
          <w:rFonts w:asciiTheme="majorBidi" w:hAnsiTheme="majorBidi" w:cstheme="majorBidi"/>
        </w:rPr>
        <w:lastRenderedPageBreak/>
        <w:t>that ethanolic extracts of the leaves possess significant biological activities, including antimicrobial, antioxidant, and anti-inflammatory effects (</w:t>
      </w:r>
      <w:proofErr w:type="spellStart"/>
      <w:r w:rsidRPr="00C93A7D">
        <w:rPr>
          <w:rFonts w:asciiTheme="majorBidi" w:hAnsiTheme="majorBidi" w:cstheme="majorBidi"/>
        </w:rPr>
        <w:t>Gülçin</w:t>
      </w:r>
      <w:proofErr w:type="spellEnd"/>
      <w:r w:rsidRPr="00C93A7D">
        <w:rPr>
          <w:rFonts w:asciiTheme="majorBidi" w:hAnsiTheme="majorBidi" w:cstheme="majorBidi"/>
        </w:rPr>
        <w:t xml:space="preserve"> et al., 2004). These extracts typically show higher efficacy compared to those obtained with non-polar solvents due to the broader range of soluble phytochemicals present.</w:t>
      </w:r>
    </w:p>
    <w:p w14:paraId="215BF4D4"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 xml:space="preserve">Extraction Procedure Overview: </w:t>
      </w:r>
      <w:r w:rsidRPr="00C93A7D">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5FCC39DD"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38D4ACC0" w14:textId="77777777" w:rsidR="00267FDC" w:rsidRPr="00C93A7D" w:rsidRDefault="00267FDC" w:rsidP="00267FDC">
      <w:pPr>
        <w:spacing w:after="0" w:line="360" w:lineRule="auto"/>
        <w:jc w:val="both"/>
        <w:rPr>
          <w:rFonts w:asciiTheme="majorBidi" w:hAnsiTheme="majorBidi" w:cstheme="majorBidi"/>
          <w:b/>
          <w:bCs/>
        </w:rPr>
      </w:pPr>
      <w:bookmarkStart w:id="3" w:name="_Hlk198553506"/>
      <w:r w:rsidRPr="00C93A7D">
        <w:rPr>
          <w:rFonts w:asciiTheme="majorBidi" w:hAnsiTheme="majorBidi" w:cstheme="majorBidi"/>
          <w:b/>
          <w:bCs/>
        </w:rPr>
        <w:t>2.5</w:t>
      </w:r>
      <w:r w:rsidRPr="00C93A7D">
        <w:rPr>
          <w:rFonts w:asciiTheme="majorBidi" w:hAnsiTheme="majorBidi" w:cstheme="majorBidi"/>
          <w:b/>
          <w:bCs/>
        </w:rPr>
        <w:tab/>
        <w:t>Application to Stinging nettle Leave</w:t>
      </w:r>
    </w:p>
    <w:bookmarkEnd w:id="3"/>
    <w:p w14:paraId="51F416F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Urtica dioica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w:t>
      </w:r>
      <w:proofErr w:type="spellStart"/>
      <w:r w:rsidRPr="00C93A7D">
        <w:rPr>
          <w:rFonts w:asciiTheme="majorBidi" w:hAnsiTheme="majorBidi" w:cstheme="majorBidi"/>
        </w:rPr>
        <w:t>Gülçin</w:t>
      </w:r>
      <w:proofErr w:type="spellEnd"/>
      <w:r w:rsidRPr="00C93A7D">
        <w:rPr>
          <w:rFonts w:asciiTheme="majorBidi" w:hAnsiTheme="majorBidi" w:cstheme="majorBidi"/>
        </w:rPr>
        <w:t xml:space="preserve"> et al., 2004).</w:t>
      </w:r>
    </w:p>
    <w:p w14:paraId="1C21098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3A780C36" w14:textId="77777777" w:rsidR="00267FDC" w:rsidRPr="00C93A7D" w:rsidRDefault="00267FDC" w:rsidP="00267FDC">
      <w:pPr>
        <w:spacing w:after="0" w:line="360" w:lineRule="auto"/>
        <w:ind w:left="720" w:hanging="720"/>
        <w:jc w:val="both"/>
        <w:rPr>
          <w:rFonts w:asciiTheme="majorBidi" w:hAnsiTheme="majorBidi" w:cstheme="majorBidi"/>
          <w:b/>
          <w:bCs/>
        </w:rPr>
      </w:pPr>
      <w:bookmarkStart w:id="4" w:name="_Hlk198553519"/>
      <w:r w:rsidRPr="00C93A7D">
        <w:rPr>
          <w:rFonts w:asciiTheme="majorBidi" w:hAnsiTheme="majorBidi" w:cstheme="majorBidi"/>
          <w:b/>
          <w:bCs/>
        </w:rPr>
        <w:t xml:space="preserve">2.6 </w:t>
      </w:r>
      <w:r w:rsidRPr="00C93A7D">
        <w:rPr>
          <w:rFonts w:asciiTheme="majorBidi" w:hAnsiTheme="majorBidi" w:cstheme="majorBidi"/>
          <w:b/>
          <w:bCs/>
        </w:rPr>
        <w:tab/>
        <w:t>Gas Chromatography-Mass Spectrometry (GC-MS) and Its Role in Phytochemical Analysis</w:t>
      </w:r>
    </w:p>
    <w:bookmarkEnd w:id="4"/>
    <w:p w14:paraId="2A7950FB"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Gas Chromatography-Mass Spectrometry (GC-MS) is a powerful and widely used analytical technique for identifying and quantifying volatile and semi-volatile compounds in complex mixtures, especially in plant-based research. It combines the features of gas chromatography (GC) and mass spectrometry (MS) to provide detailed information about the chemical composition of natural products, including medicinal plant extracts.</w:t>
      </w:r>
    </w:p>
    <w:p w14:paraId="121074FC" w14:textId="77777777" w:rsidR="00665422" w:rsidRDefault="00665422">
      <w:pPr>
        <w:rPr>
          <w:rFonts w:asciiTheme="majorBidi" w:hAnsiTheme="majorBidi" w:cstheme="majorBidi"/>
          <w:b/>
          <w:bCs/>
        </w:rPr>
      </w:pPr>
      <w:bookmarkStart w:id="5" w:name="_Hlk198553602"/>
      <w:r>
        <w:rPr>
          <w:rFonts w:asciiTheme="majorBidi" w:hAnsiTheme="majorBidi" w:cstheme="majorBidi"/>
          <w:b/>
          <w:bCs/>
        </w:rPr>
        <w:br w:type="page"/>
      </w:r>
    </w:p>
    <w:p w14:paraId="5D80E06A" w14:textId="6807E606"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b/>
          <w:bCs/>
        </w:rPr>
        <w:lastRenderedPageBreak/>
        <w:t>2.6.1</w:t>
      </w:r>
      <w:r w:rsidRPr="00C93A7D">
        <w:rPr>
          <w:rFonts w:asciiTheme="majorBidi" w:hAnsiTheme="majorBidi" w:cstheme="majorBidi"/>
          <w:b/>
          <w:bCs/>
        </w:rPr>
        <w:tab/>
        <w:t>Principle of GC-MS</w:t>
      </w:r>
    </w:p>
    <w:bookmarkEnd w:id="5"/>
    <w:p w14:paraId="342E2890"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Gas Chromatography (GC):</w:t>
      </w:r>
      <w:r w:rsidRPr="00C93A7D">
        <w:rPr>
          <w:rFonts w:asciiTheme="majorBidi" w:hAnsiTheme="majorBidi" w:cstheme="majorBidi"/>
        </w:rPr>
        <w:t xml:space="preserve"> This component separates the different compounds in a mixture based on their volatility and interaction with the column’s stationary phase. Compounds with lower boiling points or less interaction with the column elute faster.</w:t>
      </w:r>
    </w:p>
    <w:p w14:paraId="69D6DEE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b/>
          <w:bCs/>
          <w:i/>
          <w:iCs/>
        </w:rPr>
        <w:t>Mass Spectrometry (MS):</w:t>
      </w:r>
      <w:r w:rsidRPr="00C93A7D">
        <w:rPr>
          <w:rFonts w:asciiTheme="majorBidi" w:hAnsiTheme="majorBidi" w:cstheme="majorBidi"/>
        </w:rPr>
        <w:t xml:space="preserve"> Once separated, the compounds are ionized and fragmented in the MS unit. These fragments are detected and presented as a mass spectrum, which acts as a unique "fingerprint" for each compound.</w:t>
      </w:r>
    </w:p>
    <w:p w14:paraId="7332EFEE"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GC-MS is particularly effective in identifying volatile organic compounds such as terpenoids, fatty acids, esters, and phenolic compounds—many of which are bioactive constituents in medicinal plants (Miller, 2002).</w:t>
      </w:r>
    </w:p>
    <w:p w14:paraId="042B6265"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t>Advantages of GC-MS in Natural Product Research</w:t>
      </w:r>
    </w:p>
    <w:p w14:paraId="0F6A6395"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i/>
          <w:iCs/>
        </w:rPr>
        <w:t>- High Sensitivity and Accuracy:</w:t>
      </w:r>
      <w:r w:rsidRPr="00C93A7D">
        <w:rPr>
          <w:rFonts w:asciiTheme="majorBidi" w:hAnsiTheme="majorBidi" w:cstheme="majorBidi"/>
        </w:rPr>
        <w:t xml:space="preserve"> GC-MS can detect even trace amounts of compounds with high specificity.</w:t>
      </w:r>
    </w:p>
    <w:p w14:paraId="7F7B090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Qualitative and Quantitative Analysis:</w:t>
      </w:r>
      <w:r w:rsidRPr="00C93A7D">
        <w:rPr>
          <w:rFonts w:asciiTheme="majorBidi" w:hAnsiTheme="majorBidi" w:cstheme="majorBidi"/>
        </w:rPr>
        <w:t xml:space="preserve"> It provides both the identification and relative concentration of compounds.</w:t>
      </w:r>
    </w:p>
    <w:p w14:paraId="2E15E001"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Extensive Libraries:</w:t>
      </w:r>
      <w:r w:rsidRPr="00C93A7D">
        <w:rPr>
          <w:rFonts w:asciiTheme="majorBidi" w:hAnsiTheme="majorBidi" w:cstheme="majorBidi"/>
        </w:rPr>
        <w:t xml:space="preserve"> Software libraries (e.g., NIST) help match the spectral data with known compounds.</w:t>
      </w:r>
    </w:p>
    <w:p w14:paraId="183F627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Time-Efficient:</w:t>
      </w:r>
      <w:r w:rsidRPr="00C93A7D">
        <w:rPr>
          <w:rFonts w:asciiTheme="majorBidi" w:hAnsiTheme="majorBidi" w:cstheme="majorBidi"/>
        </w:rPr>
        <w:t xml:space="preserve"> Allows rapid screening of a wide array of phytochemicals from plant extracts.</w:t>
      </w:r>
    </w:p>
    <w:p w14:paraId="52B0B8AF" w14:textId="77777777" w:rsidR="00267FDC" w:rsidRPr="00C93A7D" w:rsidRDefault="00267FDC" w:rsidP="00267FDC">
      <w:pPr>
        <w:spacing w:after="0" w:line="360" w:lineRule="auto"/>
        <w:jc w:val="both"/>
        <w:rPr>
          <w:rFonts w:asciiTheme="majorBidi" w:hAnsiTheme="majorBidi" w:cstheme="majorBidi"/>
          <w:b/>
          <w:bCs/>
        </w:rPr>
      </w:pPr>
      <w:bookmarkStart w:id="6" w:name="_Hlk198553725"/>
      <w:r w:rsidRPr="00C93A7D">
        <w:rPr>
          <w:rFonts w:asciiTheme="majorBidi" w:hAnsiTheme="majorBidi" w:cstheme="majorBidi"/>
          <w:b/>
          <w:bCs/>
        </w:rPr>
        <w:t>2.7</w:t>
      </w:r>
      <w:r w:rsidRPr="00C93A7D">
        <w:rPr>
          <w:rFonts w:asciiTheme="majorBidi" w:hAnsiTheme="majorBidi" w:cstheme="majorBidi"/>
          <w:b/>
          <w:bCs/>
        </w:rPr>
        <w:tab/>
        <w:t xml:space="preserve">Physicochemical Properties and Computational Analysis Using </w:t>
      </w:r>
      <w:proofErr w:type="spellStart"/>
      <w:r w:rsidRPr="00C93A7D">
        <w:rPr>
          <w:rFonts w:asciiTheme="majorBidi" w:hAnsiTheme="majorBidi" w:cstheme="majorBidi"/>
          <w:b/>
          <w:bCs/>
        </w:rPr>
        <w:t>SwissADME</w:t>
      </w:r>
      <w:proofErr w:type="spellEnd"/>
    </w:p>
    <w:bookmarkEnd w:id="6"/>
    <w:p w14:paraId="60A9E26C"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w:t>
      </w:r>
      <w:proofErr w:type="spellStart"/>
      <w:r w:rsidRPr="00C93A7D">
        <w:rPr>
          <w:rFonts w:asciiTheme="majorBidi" w:hAnsiTheme="majorBidi" w:cstheme="majorBidi"/>
        </w:rPr>
        <w:t>SwissADME</w:t>
      </w:r>
      <w:proofErr w:type="spellEnd"/>
      <w:r w:rsidRPr="00C93A7D">
        <w:rPr>
          <w:rFonts w:asciiTheme="majorBidi" w:hAnsiTheme="majorBidi" w:cstheme="majorBidi"/>
        </w:rPr>
        <w:t xml:space="preserve"> have become indispensable for predicting these properties efficiently and reliably.</w:t>
      </w:r>
    </w:p>
    <w:p w14:paraId="706022B2" w14:textId="77777777" w:rsidR="00267FDC" w:rsidRPr="00C93A7D" w:rsidRDefault="00267FDC" w:rsidP="00267FDC">
      <w:pPr>
        <w:spacing w:after="0" w:line="360" w:lineRule="auto"/>
        <w:jc w:val="both"/>
        <w:rPr>
          <w:rFonts w:asciiTheme="majorBidi" w:hAnsiTheme="majorBidi" w:cstheme="majorBidi"/>
        </w:rPr>
      </w:pPr>
      <w:proofErr w:type="spellStart"/>
      <w:r w:rsidRPr="00C93A7D">
        <w:rPr>
          <w:rFonts w:asciiTheme="majorBidi" w:hAnsiTheme="majorBidi" w:cstheme="majorBidi"/>
        </w:rPr>
        <w:t>SwissADME</w:t>
      </w:r>
      <w:proofErr w:type="spellEnd"/>
      <w:r w:rsidRPr="00C93A7D">
        <w:rPr>
          <w:rFonts w:asciiTheme="majorBidi" w:hAnsiTheme="majorBidi" w:cstheme="majorBidi"/>
        </w:rPr>
        <w:t xml:space="preserve"> is a free web-based computational platform developed by the Swiss Institute of Bioinformatics. It allows for the prediction of physicochemical descriptors, pharmacokinetic properties, drug-likeness, and medicinal chemistry friendliness of small molecules (Daina et al., 2017). This tool plays an essential role in virtual screening and helps streamline the selection of promising bioactive compounds from plant extracts for further drug development.</w:t>
      </w:r>
    </w:p>
    <w:p w14:paraId="5BFD96F1" w14:textId="77777777" w:rsidR="00665422" w:rsidRDefault="00665422">
      <w:pPr>
        <w:rPr>
          <w:rFonts w:asciiTheme="majorBidi" w:hAnsiTheme="majorBidi" w:cstheme="majorBidi"/>
          <w:b/>
          <w:bCs/>
          <w:i/>
          <w:iCs/>
        </w:rPr>
      </w:pPr>
      <w:r>
        <w:rPr>
          <w:rFonts w:asciiTheme="majorBidi" w:hAnsiTheme="majorBidi" w:cstheme="majorBidi"/>
          <w:b/>
          <w:bCs/>
          <w:i/>
          <w:iCs/>
        </w:rPr>
        <w:br w:type="page"/>
      </w:r>
    </w:p>
    <w:p w14:paraId="33200239" w14:textId="1C64A43E"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b/>
          <w:bCs/>
          <w:i/>
          <w:iCs/>
        </w:rPr>
        <w:lastRenderedPageBreak/>
        <w:t xml:space="preserve">Parameters Predicted by </w:t>
      </w:r>
      <w:proofErr w:type="spellStart"/>
      <w:r w:rsidRPr="00C93A7D">
        <w:rPr>
          <w:rFonts w:asciiTheme="majorBidi" w:hAnsiTheme="majorBidi" w:cstheme="majorBidi"/>
          <w:b/>
          <w:bCs/>
          <w:i/>
          <w:iCs/>
        </w:rPr>
        <w:t>SwissADME</w:t>
      </w:r>
      <w:proofErr w:type="spellEnd"/>
      <w:r w:rsidRPr="00C93A7D">
        <w:rPr>
          <w:rFonts w:asciiTheme="majorBidi" w:hAnsiTheme="majorBidi" w:cstheme="majorBidi"/>
          <w:b/>
          <w:bCs/>
          <w:i/>
          <w:iCs/>
        </w:rPr>
        <w:t>:</w:t>
      </w:r>
    </w:p>
    <w:p w14:paraId="6E020C69"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i/>
          <w:iCs/>
        </w:rPr>
        <w:t>- Lipophilicity (Log P):</w:t>
      </w:r>
      <w:r w:rsidRPr="00C93A7D">
        <w:rPr>
          <w:rFonts w:asciiTheme="majorBidi" w:hAnsiTheme="majorBidi" w:cstheme="majorBidi"/>
        </w:rPr>
        <w:t xml:space="preserve"> Determines membrane permeability and solubility. Compounds with optimal lipophilicity are more likely to cross cell membranes effectively.</w:t>
      </w:r>
    </w:p>
    <w:p w14:paraId="5FA311D4" w14:textId="77777777" w:rsidR="00267FDC" w:rsidRPr="00C93A7D" w:rsidRDefault="00267FDC" w:rsidP="00267FDC">
      <w:pPr>
        <w:spacing w:after="0" w:line="360" w:lineRule="auto"/>
        <w:jc w:val="both"/>
        <w:rPr>
          <w:rFonts w:asciiTheme="majorBidi" w:hAnsiTheme="majorBidi" w:cstheme="majorBidi"/>
          <w:b/>
          <w:bCs/>
          <w:i/>
          <w:iCs/>
        </w:rPr>
      </w:pPr>
      <w:r w:rsidRPr="00C93A7D">
        <w:rPr>
          <w:rFonts w:asciiTheme="majorBidi" w:hAnsiTheme="majorBidi" w:cstheme="majorBidi"/>
          <w:i/>
          <w:iCs/>
        </w:rPr>
        <w:t>- Water Solubility:</w:t>
      </w:r>
      <w:r w:rsidRPr="00C93A7D">
        <w:rPr>
          <w:rFonts w:asciiTheme="majorBidi" w:hAnsiTheme="majorBidi" w:cstheme="majorBidi"/>
        </w:rPr>
        <w:t xml:space="preserve"> Essential for drug absorption and bioavailability.</w:t>
      </w:r>
    </w:p>
    <w:p w14:paraId="0DEFCB4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Topological Polar Surface Area (TPSA):</w:t>
      </w:r>
      <w:r w:rsidRPr="00C93A7D">
        <w:rPr>
          <w:rFonts w:asciiTheme="majorBidi" w:hAnsiTheme="majorBidi" w:cstheme="majorBidi"/>
        </w:rPr>
        <w:t xml:space="preserve"> Indicates the compound’s ability to interact with biological membranes and transporters.</w:t>
      </w:r>
    </w:p>
    <w:p w14:paraId="43556344"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Molecular Weight:</w:t>
      </w:r>
      <w:r w:rsidRPr="00C93A7D">
        <w:rPr>
          <w:rFonts w:asciiTheme="majorBidi" w:hAnsiTheme="majorBidi" w:cstheme="majorBidi"/>
        </w:rPr>
        <w:t xml:space="preserve"> Affects the compound’s diffusion and transport.</w:t>
      </w:r>
    </w:p>
    <w:p w14:paraId="3DCDFBB3"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Number of Hydrogen Bond Donors and Acceptors:</w:t>
      </w:r>
      <w:r w:rsidRPr="00C93A7D">
        <w:rPr>
          <w:rFonts w:asciiTheme="majorBidi" w:hAnsiTheme="majorBidi" w:cstheme="majorBidi"/>
        </w:rPr>
        <w:t xml:space="preserve"> Influences solubility and interaction with biological targets.</w:t>
      </w:r>
    </w:p>
    <w:p w14:paraId="223DCD42" w14:textId="77777777" w:rsidR="00267FDC" w:rsidRPr="00C93A7D" w:rsidRDefault="00267FDC" w:rsidP="00267FDC">
      <w:pPr>
        <w:spacing w:after="0" w:line="360" w:lineRule="auto"/>
        <w:jc w:val="both"/>
        <w:rPr>
          <w:rFonts w:asciiTheme="majorBidi" w:hAnsiTheme="majorBidi" w:cstheme="majorBidi"/>
        </w:rPr>
      </w:pPr>
      <w:r w:rsidRPr="00C93A7D">
        <w:rPr>
          <w:rFonts w:asciiTheme="majorBidi" w:hAnsiTheme="majorBidi" w:cstheme="majorBidi"/>
        </w:rPr>
        <w:t xml:space="preserve">- </w:t>
      </w:r>
      <w:r w:rsidRPr="00C93A7D">
        <w:rPr>
          <w:rFonts w:asciiTheme="majorBidi" w:hAnsiTheme="majorBidi" w:cstheme="majorBidi"/>
          <w:i/>
          <w:iCs/>
        </w:rPr>
        <w:t>Pharmacokinetics:</w:t>
      </w:r>
      <w:r w:rsidRPr="00C93A7D">
        <w:rPr>
          <w:rFonts w:asciiTheme="majorBidi" w:hAnsiTheme="majorBidi" w:cstheme="majorBidi"/>
        </w:rPr>
        <w:t xml:space="preserve"> Includes predictions on gastrointestinal (GI) absorption, blood-brain barrier permeability, and interaction with cytochrome P450 enzymes.</w:t>
      </w:r>
    </w:p>
    <w:p w14:paraId="37F81E8A" w14:textId="77777777" w:rsidR="00267FDC" w:rsidRPr="00C93A7D" w:rsidRDefault="00267FDC" w:rsidP="00267FDC">
      <w:pPr>
        <w:spacing w:line="360" w:lineRule="auto"/>
        <w:rPr>
          <w:rFonts w:asciiTheme="majorBidi" w:hAnsiTheme="majorBidi" w:cstheme="majorBidi"/>
        </w:rPr>
      </w:pPr>
      <w:r w:rsidRPr="00C93A7D">
        <w:rPr>
          <w:rFonts w:asciiTheme="majorBidi" w:hAnsiTheme="majorBidi" w:cstheme="majorBidi"/>
        </w:rPr>
        <w:br w:type="page"/>
      </w:r>
    </w:p>
    <w:p w14:paraId="44B86B80" w14:textId="77777777" w:rsidR="00267FDC" w:rsidRPr="00C93A7D" w:rsidRDefault="00267FDC" w:rsidP="00267FDC">
      <w:pPr>
        <w:spacing w:after="0" w:line="360" w:lineRule="auto"/>
        <w:jc w:val="center"/>
        <w:rPr>
          <w:rFonts w:asciiTheme="majorBidi" w:hAnsiTheme="majorBidi" w:cstheme="majorBidi"/>
          <w:b/>
          <w:bCs/>
        </w:rPr>
      </w:pPr>
      <w:bookmarkStart w:id="7" w:name="_Hlk198553909"/>
      <w:r w:rsidRPr="00C93A7D">
        <w:rPr>
          <w:rFonts w:asciiTheme="majorBidi" w:hAnsiTheme="majorBidi" w:cstheme="majorBidi"/>
          <w:b/>
          <w:bCs/>
        </w:rPr>
        <w:lastRenderedPageBreak/>
        <w:t>CHAPTER THREE</w:t>
      </w:r>
    </w:p>
    <w:p w14:paraId="7200DF65" w14:textId="77777777" w:rsidR="00267FDC" w:rsidRPr="00C93A7D" w:rsidRDefault="00267FDC" w:rsidP="00267FDC">
      <w:pPr>
        <w:spacing w:after="0" w:line="360" w:lineRule="auto"/>
        <w:rPr>
          <w:rFonts w:asciiTheme="majorBidi" w:hAnsiTheme="majorBidi" w:cstheme="majorBidi"/>
          <w:b/>
          <w:bCs/>
        </w:rPr>
      </w:pPr>
      <w:bookmarkStart w:id="8" w:name="_Hlk198553942"/>
      <w:bookmarkEnd w:id="7"/>
      <w:r w:rsidRPr="00C93A7D">
        <w:rPr>
          <w:rFonts w:asciiTheme="majorBidi" w:hAnsiTheme="majorBidi" w:cstheme="majorBidi"/>
          <w:b/>
          <w:bCs/>
        </w:rPr>
        <w:t>3.0</w:t>
      </w:r>
      <w:r w:rsidRPr="00C93A7D">
        <w:rPr>
          <w:rFonts w:asciiTheme="majorBidi" w:hAnsiTheme="majorBidi" w:cstheme="majorBidi"/>
          <w:b/>
          <w:bCs/>
        </w:rPr>
        <w:tab/>
        <w:t xml:space="preserve">Methodology </w:t>
      </w:r>
    </w:p>
    <w:p w14:paraId="268713FD" w14:textId="77777777" w:rsidR="00267FDC" w:rsidRPr="00C93A7D" w:rsidRDefault="00267FDC" w:rsidP="00267FDC">
      <w:pPr>
        <w:pStyle w:val="NoSpacing"/>
        <w:spacing w:line="360" w:lineRule="auto"/>
        <w:jc w:val="both"/>
        <w:rPr>
          <w:rFonts w:ascii="Times New Roman" w:hAnsi="Times New Roman" w:cs="Times New Roman"/>
          <w:b/>
          <w:bCs/>
          <w:sz w:val="24"/>
          <w:szCs w:val="24"/>
          <w:lang w:val="en-GB"/>
        </w:rPr>
      </w:pPr>
      <w:bookmarkStart w:id="9" w:name="_Hlk198553957"/>
      <w:bookmarkEnd w:id="8"/>
      <w:r w:rsidRPr="00C93A7D">
        <w:rPr>
          <w:rFonts w:asciiTheme="majorBidi" w:hAnsiTheme="majorBidi" w:cstheme="majorBidi"/>
          <w:b/>
          <w:bCs/>
          <w:sz w:val="24"/>
          <w:szCs w:val="24"/>
        </w:rPr>
        <w:t>3.1</w:t>
      </w:r>
      <w:r w:rsidRPr="00C93A7D">
        <w:rPr>
          <w:rFonts w:asciiTheme="majorBidi" w:hAnsiTheme="majorBidi" w:cstheme="majorBidi"/>
          <w:b/>
          <w:bCs/>
          <w:sz w:val="24"/>
          <w:szCs w:val="24"/>
        </w:rPr>
        <w:tab/>
      </w:r>
      <w:r w:rsidRPr="00C93A7D">
        <w:rPr>
          <w:rFonts w:ascii="Times New Roman" w:hAnsi="Times New Roman" w:cs="Times New Roman"/>
          <w:b/>
          <w:bCs/>
          <w:sz w:val="24"/>
          <w:szCs w:val="24"/>
          <w:lang w:val="en-GB"/>
        </w:rPr>
        <w:t>Materials</w:t>
      </w:r>
    </w:p>
    <w:bookmarkEnd w:id="9"/>
    <w:p w14:paraId="271692C6"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sz w:val="24"/>
          <w:szCs w:val="24"/>
          <w:lang w:val="en-GB"/>
        </w:rPr>
        <w:t>Stinging Leave; Ethanol; Mentholated spirit; Nutrient agar,</w:t>
      </w:r>
      <w:r w:rsidRPr="00C93A7D">
        <w:rPr>
          <w:rFonts w:ascii="Times New Roman" w:hAnsi="Times New Roman" w:cs="Times New Roman"/>
          <w:b/>
          <w:bCs/>
          <w:sz w:val="24"/>
          <w:szCs w:val="24"/>
          <w:lang w:val="en-GB"/>
        </w:rPr>
        <w:t xml:space="preserve"> </w:t>
      </w:r>
      <w:r w:rsidRPr="00C93A7D">
        <w:rPr>
          <w:rFonts w:ascii="Times New Roman" w:hAnsi="Times New Roman" w:cs="Times New Roman"/>
          <w:sz w:val="24"/>
          <w:szCs w:val="24"/>
          <w:lang w:val="en-GB"/>
        </w:rPr>
        <w:t>measuring cylinder; Water bath; Distilled water; Beaker; Air tight bottle; weighing balance; Latex and rubber gloves; Funnel; Filter paper; Petri dish; Wire loop; Cork borer; Spatula; Conical flask; Foil paper; Cotton wool; stirring rod.</w:t>
      </w:r>
    </w:p>
    <w:p w14:paraId="280982CF" w14:textId="77777777" w:rsidR="00267FDC" w:rsidRPr="00C93A7D" w:rsidRDefault="00267FDC" w:rsidP="00267FDC">
      <w:pPr>
        <w:pStyle w:val="NoSpacing"/>
        <w:spacing w:line="360" w:lineRule="auto"/>
        <w:jc w:val="both"/>
        <w:rPr>
          <w:rFonts w:ascii="Times New Roman" w:hAnsi="Times New Roman" w:cs="Times New Roman"/>
          <w:b/>
          <w:sz w:val="24"/>
          <w:szCs w:val="24"/>
          <w:lang w:val="en-GB"/>
        </w:rPr>
      </w:pPr>
      <w:bookmarkStart w:id="10" w:name="_Hlk198553975"/>
      <w:r w:rsidRPr="00C93A7D">
        <w:rPr>
          <w:rFonts w:ascii="Times New Roman" w:hAnsi="Times New Roman" w:cs="Times New Roman"/>
          <w:b/>
          <w:sz w:val="24"/>
          <w:szCs w:val="24"/>
          <w:lang w:val="en-GB"/>
        </w:rPr>
        <w:t>3.2</w:t>
      </w:r>
      <w:r w:rsidRPr="00C93A7D">
        <w:rPr>
          <w:rFonts w:ascii="Times New Roman" w:hAnsi="Times New Roman" w:cs="Times New Roman"/>
          <w:b/>
          <w:sz w:val="24"/>
          <w:szCs w:val="24"/>
          <w:lang w:val="en-GB"/>
        </w:rPr>
        <w:tab/>
        <w:t>Methods</w:t>
      </w:r>
    </w:p>
    <w:p w14:paraId="0FEC009D"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b/>
          <w:bCs/>
          <w:sz w:val="24"/>
          <w:szCs w:val="24"/>
          <w:lang w:val="en-GB"/>
        </w:rPr>
        <w:t>3.2.1</w:t>
      </w:r>
      <w:r w:rsidRPr="00C93A7D">
        <w:rPr>
          <w:rFonts w:ascii="Times New Roman" w:hAnsi="Times New Roman" w:cs="Times New Roman"/>
          <w:b/>
          <w:bCs/>
          <w:sz w:val="24"/>
          <w:szCs w:val="24"/>
          <w:lang w:val="en-GB"/>
        </w:rPr>
        <w:tab/>
        <w:t>Collection of plant sample</w:t>
      </w:r>
    </w:p>
    <w:bookmarkEnd w:id="10"/>
    <w:p w14:paraId="6BE05076"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iCs/>
          <w:sz w:val="24"/>
          <w:szCs w:val="24"/>
          <w:lang w:val="en-GB"/>
        </w:rPr>
        <w:t xml:space="preserve">Fresh </w:t>
      </w:r>
      <w:r w:rsidRPr="00C93A7D">
        <w:rPr>
          <w:rFonts w:ascii="Times New Roman" w:hAnsi="Times New Roman" w:cs="Times New Roman"/>
          <w:i/>
          <w:sz w:val="24"/>
          <w:szCs w:val="24"/>
          <w:lang w:val="en-GB"/>
        </w:rPr>
        <w:t>Urtica dioica</w:t>
      </w:r>
      <w:r w:rsidRPr="00C93A7D">
        <w:rPr>
          <w:rFonts w:ascii="Times New Roman" w:hAnsi="Times New Roman" w:cs="Times New Roman"/>
          <w:sz w:val="24"/>
          <w:szCs w:val="24"/>
          <w:lang w:val="en-GB"/>
        </w:rPr>
        <w:t xml:space="preserve"> leaves was obtained from Kwara State Polytechnic, Ilorin. The leaves collected were cleaned, rinsed, and air-dried for 15 days. After drying, the leaves will be ground into fine powder using a mortar and pestle and preserved in a refrigerator.</w:t>
      </w:r>
    </w:p>
    <w:p w14:paraId="177BBF5F" w14:textId="77777777" w:rsidR="00267FDC" w:rsidRPr="00C93A7D" w:rsidRDefault="00267FDC" w:rsidP="00267FDC">
      <w:pPr>
        <w:pStyle w:val="NoSpacing"/>
        <w:spacing w:line="360" w:lineRule="auto"/>
        <w:jc w:val="both"/>
        <w:rPr>
          <w:rFonts w:ascii="Times New Roman" w:hAnsi="Times New Roman" w:cs="Times New Roman"/>
          <w:b/>
          <w:bCs/>
          <w:sz w:val="24"/>
          <w:szCs w:val="24"/>
          <w:lang w:val="en-GB"/>
        </w:rPr>
      </w:pPr>
      <w:bookmarkStart w:id="11" w:name="_Hlk198553984"/>
      <w:r w:rsidRPr="00C93A7D">
        <w:rPr>
          <w:rFonts w:ascii="Times New Roman" w:hAnsi="Times New Roman" w:cs="Times New Roman"/>
          <w:b/>
          <w:bCs/>
          <w:sz w:val="24"/>
          <w:szCs w:val="24"/>
          <w:lang w:val="en-GB"/>
        </w:rPr>
        <w:t xml:space="preserve">3.2.2 </w:t>
      </w:r>
      <w:r w:rsidRPr="00C93A7D">
        <w:rPr>
          <w:rFonts w:ascii="Times New Roman" w:hAnsi="Times New Roman" w:cs="Times New Roman"/>
          <w:b/>
          <w:bCs/>
          <w:sz w:val="24"/>
          <w:szCs w:val="24"/>
          <w:lang w:val="en-GB"/>
        </w:rPr>
        <w:tab/>
        <w:t>Preparation and Extraction of plant sample</w:t>
      </w:r>
    </w:p>
    <w:bookmarkEnd w:id="11"/>
    <w:p w14:paraId="016966C6" w14:textId="77777777" w:rsidR="00267FDC" w:rsidRPr="00C93A7D" w:rsidRDefault="00267FDC" w:rsidP="00267FDC">
      <w:pPr>
        <w:spacing w:line="360" w:lineRule="auto"/>
        <w:jc w:val="both"/>
        <w:rPr>
          <w:rFonts w:ascii="Times New Roman" w:hAnsi="Times New Roman" w:cs="Times New Roman"/>
          <w:color w:val="000000" w:themeColor="text1"/>
        </w:rPr>
      </w:pPr>
      <w:r w:rsidRPr="00C93A7D">
        <w:rPr>
          <w:rFonts w:ascii="Times New Roman" w:hAnsi="Times New Roman" w:cs="Times New Roman"/>
          <w:lang w:val="en-GB"/>
        </w:rPr>
        <w:t>Using a weighing balance, 50g of dried</w:t>
      </w:r>
      <w:r w:rsidRPr="00C93A7D">
        <w:rPr>
          <w:rFonts w:ascii="Times New Roman" w:hAnsi="Times New Roman" w:cs="Times New Roman"/>
          <w:color w:val="000000" w:themeColor="text1"/>
          <w:lang w:val="en-GB"/>
        </w:rPr>
        <w:t xml:space="preserve"> </w:t>
      </w:r>
      <w:r w:rsidRPr="00C93A7D">
        <w:rPr>
          <w:rFonts w:ascii="Times New Roman" w:hAnsi="Times New Roman" w:cs="Times New Roman"/>
          <w:i/>
          <w:color w:val="000000" w:themeColor="text1"/>
          <w:lang w:val="en-GB"/>
        </w:rPr>
        <w:t>U. dioica</w:t>
      </w:r>
      <w:r w:rsidRPr="00C93A7D">
        <w:rPr>
          <w:rFonts w:ascii="Times New Roman" w:hAnsi="Times New Roman" w:cs="Times New Roman"/>
          <w:lang w:val="en-GB"/>
        </w:rPr>
        <w:t xml:space="preserve"> leave powder was weighed into a clean labelled beaker and 350ml of water was added and stirred thoroughly. The solution was left for 24hrs untouched. Another 50g of dried</w:t>
      </w:r>
      <w:r w:rsidRPr="00C93A7D">
        <w:rPr>
          <w:rFonts w:ascii="Times New Roman" w:hAnsi="Times New Roman" w:cs="Times New Roman"/>
          <w:color w:val="000000" w:themeColor="text1"/>
          <w:lang w:val="en-GB"/>
        </w:rPr>
        <w:t xml:space="preserve"> </w:t>
      </w:r>
      <w:r w:rsidRPr="00C93A7D">
        <w:rPr>
          <w:rFonts w:ascii="Times New Roman" w:hAnsi="Times New Roman" w:cs="Times New Roman"/>
          <w:i/>
          <w:color w:val="000000" w:themeColor="text1"/>
          <w:lang w:val="en-GB"/>
        </w:rPr>
        <w:t>U. dioica</w:t>
      </w:r>
      <w:r w:rsidRPr="00C93A7D">
        <w:rPr>
          <w:rFonts w:ascii="Times New Roman" w:hAnsi="Times New Roman" w:cs="Times New Roman"/>
          <w:lang w:val="en-GB"/>
        </w:rPr>
        <w:t xml:space="preserve"> leave powder was weighed into a clean labelled beaker and 250ml of ethanol was added and stirred thoroughly. The solution was left for 24hrs untouched. After 24 hours, those mixtures will be filtered with Whatman No.1 filter paper. Filtrates were then stored in an air tight bottle and were concentrated to dryness using water bath. </w:t>
      </w:r>
      <w:r w:rsidRPr="00C93A7D">
        <w:rPr>
          <w:rFonts w:ascii="Times New Roman" w:hAnsi="Times New Roman" w:cs="Times New Roman"/>
          <w:color w:val="000000" w:themeColor="text1"/>
        </w:rPr>
        <w:t xml:space="preserve">The extraction method of Stinging nettle was carried out using the method described by Muhammed </w:t>
      </w:r>
      <w:r w:rsidRPr="00C93A7D">
        <w:rPr>
          <w:rFonts w:ascii="Times New Roman" w:hAnsi="Times New Roman" w:cs="Times New Roman"/>
          <w:i/>
          <w:color w:val="000000" w:themeColor="text1"/>
        </w:rPr>
        <w:t xml:space="preserve">et al. </w:t>
      </w:r>
      <w:r w:rsidRPr="00C93A7D">
        <w:rPr>
          <w:rFonts w:ascii="Times New Roman" w:hAnsi="Times New Roman" w:cs="Times New Roman"/>
          <w:color w:val="000000" w:themeColor="text1"/>
        </w:rPr>
        <w:t>(2018).</w:t>
      </w:r>
    </w:p>
    <w:p w14:paraId="43986371" w14:textId="77777777" w:rsidR="00267FDC" w:rsidRPr="00C93A7D" w:rsidRDefault="00267FDC" w:rsidP="00267FDC">
      <w:pPr>
        <w:pStyle w:val="Heading2"/>
        <w:spacing w:before="0" w:after="0" w:line="360" w:lineRule="auto"/>
        <w:jc w:val="both"/>
        <w:rPr>
          <w:rFonts w:asciiTheme="majorBidi" w:hAnsiTheme="majorBidi"/>
          <w:b/>
          <w:bCs/>
          <w:color w:val="000000" w:themeColor="text1"/>
          <w:sz w:val="24"/>
          <w:szCs w:val="24"/>
        </w:rPr>
      </w:pPr>
      <w:r w:rsidRPr="00C93A7D">
        <w:rPr>
          <w:rFonts w:asciiTheme="majorBidi" w:hAnsiTheme="majorBidi"/>
          <w:b/>
          <w:bCs/>
          <w:color w:val="000000" w:themeColor="text1"/>
          <w:sz w:val="24"/>
          <w:szCs w:val="24"/>
        </w:rPr>
        <w:t>3.2.3</w:t>
      </w:r>
      <w:r w:rsidRPr="00C93A7D">
        <w:rPr>
          <w:rFonts w:asciiTheme="majorBidi" w:hAnsiTheme="majorBidi"/>
          <w:b/>
          <w:bCs/>
          <w:color w:val="000000" w:themeColor="text1"/>
          <w:sz w:val="24"/>
          <w:szCs w:val="24"/>
        </w:rPr>
        <w:tab/>
      </w:r>
      <w:bookmarkStart w:id="12" w:name="_Hlk198554005"/>
      <w:r w:rsidRPr="00C93A7D">
        <w:rPr>
          <w:rFonts w:asciiTheme="majorBidi" w:hAnsiTheme="majorBidi"/>
          <w:b/>
          <w:bCs/>
          <w:color w:val="000000" w:themeColor="text1"/>
          <w:sz w:val="24"/>
          <w:szCs w:val="24"/>
        </w:rPr>
        <w:t xml:space="preserve">GC-MS Analysis of Extracted Root and Leaves of </w:t>
      </w:r>
      <w:r>
        <w:rPr>
          <w:rFonts w:asciiTheme="majorBidi" w:hAnsiTheme="majorBidi"/>
          <w:b/>
          <w:bCs/>
          <w:i/>
          <w:color w:val="000000" w:themeColor="text1"/>
          <w:sz w:val="24"/>
          <w:szCs w:val="24"/>
        </w:rPr>
        <w:t>U. dioica</w:t>
      </w:r>
      <w:r w:rsidRPr="00C93A7D">
        <w:rPr>
          <w:rFonts w:asciiTheme="majorBidi" w:hAnsiTheme="majorBidi"/>
          <w:b/>
          <w:bCs/>
          <w:color w:val="000000" w:themeColor="text1"/>
          <w:sz w:val="24"/>
          <w:szCs w:val="24"/>
        </w:rPr>
        <w:t xml:space="preserve"> </w:t>
      </w:r>
      <w:bookmarkEnd w:id="12"/>
    </w:p>
    <w:p w14:paraId="482BB1A8" w14:textId="77777777" w:rsidR="00267FDC" w:rsidRPr="00C93A7D" w:rsidRDefault="00267FDC" w:rsidP="00267FDC">
      <w:pPr>
        <w:spacing w:after="0" w:line="360" w:lineRule="auto"/>
        <w:jc w:val="both"/>
        <w:rPr>
          <w:rFonts w:asciiTheme="majorBidi" w:hAnsiTheme="majorBidi" w:cstheme="majorBidi"/>
          <w:b/>
          <w:bCs/>
        </w:rPr>
      </w:pPr>
      <w:r w:rsidRPr="00C93A7D">
        <w:rPr>
          <w:rFonts w:asciiTheme="majorBidi" w:hAnsiTheme="majorBidi" w:cstheme="majorBidi"/>
          <w:color w:val="000000" w:themeColor="text1"/>
        </w:rPr>
        <w:t xml:space="preserve">The GC-MS of </w:t>
      </w:r>
      <w:r>
        <w:rPr>
          <w:rFonts w:asciiTheme="majorBidi" w:hAnsiTheme="majorBidi" w:cstheme="majorBidi"/>
          <w:i/>
          <w:iCs/>
          <w:color w:val="000000" w:themeColor="text1"/>
        </w:rPr>
        <w:t>U. dioica</w:t>
      </w:r>
      <w:r w:rsidRPr="00C93A7D">
        <w:rPr>
          <w:rFonts w:asciiTheme="majorBidi" w:hAnsiTheme="majorBidi" w:cstheme="majorBidi"/>
          <w:color w:val="000000" w:themeColor="text1"/>
        </w:rPr>
        <w:t xml:space="preserve"> was carried out using the method described by Ibrahim </w:t>
      </w:r>
      <w:r w:rsidRPr="00C93A7D">
        <w:rPr>
          <w:rFonts w:asciiTheme="majorBidi" w:hAnsiTheme="majorBidi" w:cstheme="majorBidi"/>
          <w:i/>
          <w:color w:val="000000" w:themeColor="text1"/>
        </w:rPr>
        <w:t xml:space="preserve">et al. </w:t>
      </w:r>
      <w:r w:rsidRPr="00C93A7D">
        <w:rPr>
          <w:rFonts w:asciiTheme="majorBidi" w:hAnsiTheme="majorBidi" w:cstheme="majorBidi"/>
          <w:color w:val="000000" w:themeColor="text1"/>
        </w:rPr>
        <w:t xml:space="preserve">(2022). The analysis involved the use of an Agilent 6890 gas chromatograph equipped with a mass spectrometric detector (MSD) model Agilent 5973. A fused silica capillary column (HP-5MS), 5% phenyl polysiloxane as non-polar stationary phase (30 m60.25 mm6i.d) and 0.25 mm film thickness was used. Operating conditions were as follows: injector port temperature, 2508C. Helium was used as a carrier gas at a flow rate of 1.0 ml/min pulsed split less mode programmed at 88C/min to 2608C, and held for 18 min. The total analysis time was 41 min. A 1 ml volume was injected into the MSD. The mass MSD was operated in electron impact ionization mode with an ionizing energy of 70 eV, scanning from m/z 50–500. The ion source temperature was 2308C and the quadruple temperature was 1508C. The electron multiplier voltage (EM voltage) was </w:t>
      </w:r>
      <w:r w:rsidRPr="00C93A7D">
        <w:rPr>
          <w:rFonts w:asciiTheme="majorBidi" w:hAnsiTheme="majorBidi" w:cstheme="majorBidi"/>
          <w:color w:val="000000" w:themeColor="text1"/>
        </w:rPr>
        <w:lastRenderedPageBreak/>
        <w:t>maintained at 1100 V above auto tune, and a solvent delay of 3 min was employed. The instrument was manually tuned using perfluorotributylamine (PFTBA). Identification was based on comparison with the MS computer library (NIST Software Package, Finnigan) and on the respective retention indices. The separated components were identified by matching data with those of the data published by Wiley (Wiley7n.1) library of mass spectra and literature comparison. This was carried out in Chemical Engineering Laboratory in University of Ilorin.</w:t>
      </w:r>
    </w:p>
    <w:p w14:paraId="4F4B4389" w14:textId="77777777" w:rsidR="00267FDC" w:rsidRPr="00C93A7D" w:rsidRDefault="00267FDC" w:rsidP="00267FDC">
      <w:pPr>
        <w:pStyle w:val="Heading2"/>
        <w:spacing w:before="0" w:line="360" w:lineRule="auto"/>
        <w:jc w:val="both"/>
        <w:rPr>
          <w:rFonts w:asciiTheme="majorBidi" w:hAnsiTheme="majorBidi"/>
          <w:b/>
          <w:bCs/>
          <w:color w:val="000000" w:themeColor="text1"/>
          <w:sz w:val="24"/>
          <w:szCs w:val="24"/>
        </w:rPr>
      </w:pPr>
      <w:bookmarkStart w:id="13" w:name="_Hlk198554201"/>
      <w:r w:rsidRPr="00C93A7D">
        <w:rPr>
          <w:rFonts w:asciiTheme="majorBidi" w:hAnsiTheme="majorBidi"/>
          <w:b/>
          <w:bCs/>
          <w:color w:val="000000" w:themeColor="text1"/>
          <w:sz w:val="24"/>
          <w:szCs w:val="24"/>
        </w:rPr>
        <w:t>3.3.4</w:t>
      </w:r>
      <w:r w:rsidRPr="00C93A7D">
        <w:rPr>
          <w:rFonts w:asciiTheme="majorBidi" w:hAnsiTheme="majorBidi"/>
          <w:b/>
          <w:bCs/>
          <w:color w:val="000000" w:themeColor="text1"/>
          <w:sz w:val="24"/>
          <w:szCs w:val="24"/>
        </w:rPr>
        <w:tab/>
        <w:t xml:space="preserve">Evaluation of the </w:t>
      </w:r>
      <w:r w:rsidRPr="00C93A7D">
        <w:rPr>
          <w:rFonts w:asciiTheme="majorBidi" w:hAnsiTheme="majorBidi"/>
          <w:b/>
          <w:bCs/>
          <w:i/>
          <w:color w:val="000000" w:themeColor="text1"/>
          <w:sz w:val="24"/>
          <w:szCs w:val="24"/>
        </w:rPr>
        <w:t>in silico</w:t>
      </w:r>
      <w:r w:rsidRPr="00C93A7D">
        <w:rPr>
          <w:rFonts w:asciiTheme="majorBidi" w:hAnsiTheme="majorBidi"/>
          <w:b/>
          <w:bCs/>
          <w:color w:val="000000" w:themeColor="text1"/>
          <w:sz w:val="24"/>
          <w:szCs w:val="24"/>
        </w:rPr>
        <w:t xml:space="preserve"> Physicochemical Properties of Ethanolic Extracts of </w:t>
      </w:r>
      <w:r w:rsidRPr="00C93A7D">
        <w:rPr>
          <w:rFonts w:asciiTheme="majorBidi" w:hAnsiTheme="majorBidi"/>
          <w:b/>
          <w:bCs/>
          <w:i/>
          <w:color w:val="000000" w:themeColor="text1"/>
          <w:sz w:val="24"/>
          <w:szCs w:val="24"/>
        </w:rPr>
        <w:t xml:space="preserve">Urtica dioica </w:t>
      </w:r>
      <w:r w:rsidRPr="00C93A7D">
        <w:rPr>
          <w:rFonts w:asciiTheme="majorBidi" w:hAnsiTheme="majorBidi"/>
          <w:b/>
          <w:bCs/>
          <w:color w:val="000000" w:themeColor="text1"/>
          <w:sz w:val="24"/>
          <w:szCs w:val="24"/>
        </w:rPr>
        <w:t>Leaves.</w:t>
      </w:r>
    </w:p>
    <w:bookmarkEnd w:id="13"/>
    <w:p w14:paraId="156ABFE1" w14:textId="77777777" w:rsidR="00267FDC" w:rsidRPr="00C93A7D" w:rsidRDefault="00267FDC" w:rsidP="00267FDC">
      <w:pPr>
        <w:pStyle w:val="Default"/>
        <w:spacing w:line="360" w:lineRule="auto"/>
        <w:jc w:val="both"/>
        <w:rPr>
          <w:rFonts w:asciiTheme="majorBidi" w:hAnsiTheme="majorBidi" w:cstheme="majorBidi"/>
          <w:color w:val="000000" w:themeColor="text1"/>
        </w:rPr>
      </w:pPr>
      <w:proofErr w:type="spellStart"/>
      <w:r w:rsidRPr="00C93A7D">
        <w:rPr>
          <w:rFonts w:asciiTheme="majorBidi" w:hAnsiTheme="majorBidi" w:cstheme="majorBidi"/>
          <w:color w:val="000000" w:themeColor="text1"/>
        </w:rPr>
        <w:t>SwissADME</w:t>
      </w:r>
      <w:proofErr w:type="spellEnd"/>
      <w:r w:rsidRPr="00C93A7D">
        <w:rPr>
          <w:rFonts w:asciiTheme="majorBidi" w:hAnsiTheme="majorBidi" w:cstheme="majorBidi"/>
          <w:color w:val="000000" w:themeColor="text1"/>
        </w:rPr>
        <w:t> (</w:t>
      </w:r>
      <w:hyperlink r:id="rId9" w:history="1">
        <w:r w:rsidRPr="00C93A7D">
          <w:rPr>
            <w:rStyle w:val="Hyperlink"/>
            <w:rFonts w:asciiTheme="majorBidi" w:hAnsiTheme="majorBidi" w:cstheme="majorBidi"/>
            <w:color w:val="000000" w:themeColor="text1"/>
          </w:rPr>
          <w:t>https://www.swissadme.ch/</w:t>
        </w:r>
      </w:hyperlink>
      <w:r w:rsidRPr="00C93A7D">
        <w:rPr>
          <w:rFonts w:asciiTheme="majorBidi" w:hAnsiTheme="majorBidi" w:cstheme="majorBidi"/>
          <w:color w:val="000000" w:themeColor="text1"/>
        </w:rPr>
        <w:t xml:space="preserve">) was used for the prediction of the physicochemical properties of compounds characterized from aqueous and methanolic extracts of </w:t>
      </w:r>
      <w:r w:rsidRPr="00C93A7D">
        <w:rPr>
          <w:rFonts w:asciiTheme="majorBidi" w:hAnsiTheme="majorBidi" w:cstheme="majorBidi"/>
          <w:i/>
          <w:color w:val="000000" w:themeColor="text1"/>
        </w:rPr>
        <w:t xml:space="preserve">C. odorata </w:t>
      </w:r>
      <w:r w:rsidRPr="00C93A7D">
        <w:rPr>
          <w:rFonts w:asciiTheme="majorBidi" w:hAnsiTheme="majorBidi" w:cstheme="majorBidi"/>
          <w:color w:val="000000" w:themeColor="text1"/>
        </w:rPr>
        <w:t xml:space="preserve">roots and leaves. The address was launched on google chrome and the canonical smiles of the compounds downloaded from PubChem were pasted on the </w:t>
      </w:r>
      <w:proofErr w:type="spellStart"/>
      <w:r w:rsidRPr="00C93A7D">
        <w:rPr>
          <w:rFonts w:asciiTheme="majorBidi" w:hAnsiTheme="majorBidi" w:cstheme="majorBidi"/>
          <w:color w:val="000000" w:themeColor="text1"/>
        </w:rPr>
        <w:t>SwissADME</w:t>
      </w:r>
      <w:proofErr w:type="spellEnd"/>
      <w:r w:rsidRPr="00C93A7D">
        <w:rPr>
          <w:rFonts w:asciiTheme="majorBidi" w:hAnsiTheme="majorBidi" w:cstheme="majorBidi"/>
          <w:color w:val="000000" w:themeColor="text1"/>
        </w:rPr>
        <w:t xml:space="preserve"> dialogue box to run the prediction. </w:t>
      </w:r>
    </w:p>
    <w:p w14:paraId="3B4FDDCD" w14:textId="77777777" w:rsidR="00267FDC" w:rsidRPr="00C93A7D" w:rsidRDefault="00267FDC" w:rsidP="00267FDC">
      <w:pPr>
        <w:spacing w:line="360" w:lineRule="auto"/>
        <w:rPr>
          <w:rFonts w:asciiTheme="majorBidi" w:hAnsiTheme="majorBidi" w:cstheme="majorBidi"/>
          <w:color w:val="000000" w:themeColor="text1"/>
          <w:kern w:val="0"/>
          <w14:ligatures w14:val="none"/>
        </w:rPr>
      </w:pPr>
      <w:r w:rsidRPr="00C93A7D">
        <w:rPr>
          <w:rFonts w:asciiTheme="majorBidi" w:hAnsiTheme="majorBidi" w:cstheme="majorBidi"/>
          <w:color w:val="000000" w:themeColor="text1"/>
        </w:rPr>
        <w:br w:type="page"/>
      </w:r>
    </w:p>
    <w:p w14:paraId="01FCCAC2" w14:textId="77777777" w:rsidR="00267FDC" w:rsidRPr="00C93A7D" w:rsidRDefault="00267FDC" w:rsidP="00267FDC">
      <w:pPr>
        <w:pStyle w:val="Default"/>
        <w:spacing w:line="360" w:lineRule="auto"/>
        <w:jc w:val="center"/>
        <w:rPr>
          <w:rFonts w:asciiTheme="majorBidi" w:hAnsiTheme="majorBidi" w:cstheme="majorBidi"/>
          <w:b/>
          <w:bCs/>
          <w:color w:val="000000" w:themeColor="text1"/>
        </w:rPr>
      </w:pPr>
      <w:bookmarkStart w:id="14" w:name="_Hlk198554297"/>
      <w:r w:rsidRPr="00C93A7D">
        <w:rPr>
          <w:rFonts w:asciiTheme="majorBidi" w:hAnsiTheme="majorBidi" w:cstheme="majorBidi"/>
          <w:b/>
          <w:bCs/>
          <w:color w:val="000000" w:themeColor="text1"/>
        </w:rPr>
        <w:lastRenderedPageBreak/>
        <w:t>CHAPTER FOUR</w:t>
      </w:r>
    </w:p>
    <w:p w14:paraId="59FB1A50" w14:textId="77777777" w:rsidR="00267FDC" w:rsidRPr="00C93A7D" w:rsidRDefault="00267FDC" w:rsidP="00267FDC">
      <w:pPr>
        <w:pStyle w:val="Default"/>
        <w:spacing w:line="360" w:lineRule="auto"/>
        <w:rPr>
          <w:rFonts w:asciiTheme="majorBidi" w:hAnsiTheme="majorBidi" w:cstheme="majorBidi"/>
          <w:b/>
          <w:bCs/>
          <w:color w:val="000000" w:themeColor="text1"/>
        </w:rPr>
      </w:pPr>
      <w:bookmarkStart w:id="15" w:name="_Hlk198554319"/>
      <w:bookmarkEnd w:id="14"/>
      <w:r w:rsidRPr="00C93A7D">
        <w:rPr>
          <w:rFonts w:asciiTheme="majorBidi" w:hAnsiTheme="majorBidi" w:cstheme="majorBidi"/>
          <w:b/>
          <w:bCs/>
          <w:color w:val="000000" w:themeColor="text1"/>
        </w:rPr>
        <w:t>4.0</w:t>
      </w:r>
      <w:r w:rsidRPr="00C93A7D">
        <w:rPr>
          <w:rFonts w:asciiTheme="majorBidi" w:hAnsiTheme="majorBidi" w:cstheme="majorBidi"/>
          <w:b/>
          <w:bCs/>
          <w:color w:val="000000" w:themeColor="text1"/>
        </w:rPr>
        <w:tab/>
        <w:t>Results</w:t>
      </w:r>
    </w:p>
    <w:p w14:paraId="112D64DB" w14:textId="77777777" w:rsidR="00267FDC" w:rsidRPr="00C93A7D" w:rsidRDefault="00267FDC" w:rsidP="00267FDC">
      <w:pPr>
        <w:pStyle w:val="Default"/>
        <w:spacing w:line="360" w:lineRule="auto"/>
        <w:rPr>
          <w:rFonts w:asciiTheme="majorBidi" w:hAnsiTheme="majorBidi" w:cstheme="majorBidi"/>
          <w:b/>
          <w:bCs/>
          <w:color w:val="000000" w:themeColor="text1"/>
        </w:rPr>
      </w:pPr>
      <w:r w:rsidRPr="00C93A7D">
        <w:rPr>
          <w:rFonts w:asciiTheme="majorBidi" w:hAnsiTheme="majorBidi" w:cstheme="majorBidi"/>
          <w:b/>
          <w:bCs/>
          <w:color w:val="000000" w:themeColor="text1"/>
        </w:rPr>
        <w:t>4.1</w:t>
      </w:r>
      <w:r w:rsidRPr="00C93A7D">
        <w:rPr>
          <w:rFonts w:asciiTheme="majorBidi" w:hAnsiTheme="majorBidi" w:cstheme="majorBidi"/>
          <w:b/>
          <w:bCs/>
          <w:color w:val="000000" w:themeColor="text1"/>
        </w:rPr>
        <w:tab/>
      </w:r>
      <w:bookmarkStart w:id="16" w:name="_Hlk197343563"/>
      <w:r w:rsidRPr="00C93A7D">
        <w:rPr>
          <w:rFonts w:ascii="Times New Roman" w:hAnsi="Times New Roman" w:cs="Times New Roman"/>
          <w:b/>
          <w:color w:val="auto"/>
          <w:lang w:val="en-GB"/>
        </w:rPr>
        <w:t>Ethanolic Extracts Yield</w:t>
      </w:r>
      <w:bookmarkEnd w:id="16"/>
    </w:p>
    <w:bookmarkEnd w:id="15"/>
    <w:p w14:paraId="1582DE5B" w14:textId="77777777" w:rsidR="00267FDC" w:rsidRPr="00C93A7D" w:rsidRDefault="00267FDC" w:rsidP="00267FDC">
      <w:pPr>
        <w:spacing w:after="0" w:line="360" w:lineRule="auto"/>
        <w:jc w:val="both"/>
        <w:rPr>
          <w:rFonts w:ascii="Times New Roman" w:hAnsi="Times New Roman" w:cs="Times New Roman"/>
          <w:color w:val="000000" w:themeColor="text1"/>
          <w:lang w:val="en-GB"/>
        </w:rPr>
      </w:pPr>
      <w:r w:rsidRPr="00C93A7D">
        <w:rPr>
          <w:rFonts w:ascii="Times New Roman" w:hAnsi="Times New Roman" w:cs="Times New Roman"/>
          <w:color w:val="000000" w:themeColor="text1"/>
          <w:lang w:val="en-GB"/>
        </w:rPr>
        <w:t>The concentration of ethanolic extracts of stinging nettle leaves yielded dark green sample. The yield obtained from ethanolic extracts of stinging nettle leaves were 5.2ml.</w:t>
      </w:r>
    </w:p>
    <w:p w14:paraId="589916C2" w14:textId="77777777" w:rsidR="00267FDC" w:rsidRPr="00C93A7D" w:rsidRDefault="00267FDC" w:rsidP="00267FDC">
      <w:pPr>
        <w:spacing w:line="360" w:lineRule="auto"/>
        <w:ind w:left="720" w:hanging="720"/>
        <w:jc w:val="both"/>
        <w:rPr>
          <w:rFonts w:asciiTheme="majorBidi" w:hAnsiTheme="majorBidi" w:cstheme="majorBidi"/>
          <w:b/>
          <w:bCs/>
        </w:rPr>
      </w:pPr>
      <w:bookmarkStart w:id="17" w:name="_Hlk198554330"/>
      <w:r w:rsidRPr="00C93A7D">
        <w:rPr>
          <w:rFonts w:ascii="Times New Roman" w:hAnsi="Times New Roman" w:cs="Times New Roman"/>
          <w:b/>
          <w:bCs/>
          <w:color w:val="000000" w:themeColor="text1"/>
          <w:lang w:val="en-GB"/>
        </w:rPr>
        <w:t>4.2</w:t>
      </w:r>
      <w:r w:rsidRPr="00C93A7D">
        <w:rPr>
          <w:rFonts w:ascii="Times New Roman" w:hAnsi="Times New Roman" w:cs="Times New Roman"/>
          <w:b/>
          <w:bCs/>
          <w:color w:val="000000" w:themeColor="text1"/>
          <w:lang w:val="en-GB"/>
        </w:rPr>
        <w:tab/>
      </w:r>
      <w:r w:rsidRPr="00C93A7D">
        <w:rPr>
          <w:rFonts w:asciiTheme="majorBidi" w:hAnsiTheme="majorBidi" w:cstheme="majorBidi"/>
          <w:b/>
          <w:bCs/>
        </w:rPr>
        <w:t>GC-MS Analysis for the Bioactive Compounds present in the Ethanolic Extract of Stinging Nettle Leaves</w:t>
      </w:r>
      <w:r w:rsidRPr="00C93A7D">
        <w:rPr>
          <w:rFonts w:asciiTheme="majorBidi" w:hAnsiTheme="majorBidi" w:cstheme="majorBidi"/>
          <w:b/>
          <w:bCs/>
          <w:i/>
          <w:iCs/>
        </w:rPr>
        <w:t>.</w:t>
      </w:r>
    </w:p>
    <w:bookmarkEnd w:id="17"/>
    <w:p w14:paraId="040AF82E" w14:textId="77777777" w:rsidR="00267FDC" w:rsidRPr="00C93A7D" w:rsidRDefault="00267FDC" w:rsidP="00267FDC">
      <w:pPr>
        <w:spacing w:after="0" w:line="360" w:lineRule="auto"/>
        <w:jc w:val="both"/>
        <w:rPr>
          <w:rFonts w:ascii="Times New Roman" w:hAnsi="Times New Roman" w:cs="Times New Roman"/>
          <w:b/>
          <w:lang w:val="en-GB"/>
        </w:rPr>
      </w:pPr>
      <w:r w:rsidRPr="00C93A7D">
        <w:rPr>
          <w:rFonts w:ascii="Times New Roman" w:hAnsi="Times New Roman" w:cs="Times New Roman"/>
          <w:b/>
          <w:lang w:val="en-GB"/>
        </w:rPr>
        <w:t>Table 4.1: Characterized Compounds present in the Ethanolic Extract of Stinging Nettle</w:t>
      </w:r>
    </w:p>
    <w:p w14:paraId="33DFBF2C" w14:textId="77777777" w:rsidR="00267FDC" w:rsidRPr="00C93A7D" w:rsidRDefault="00267FDC" w:rsidP="00267FDC">
      <w:pPr>
        <w:spacing w:line="360" w:lineRule="auto"/>
        <w:ind w:left="720" w:firstLine="720"/>
        <w:jc w:val="both"/>
        <w:rPr>
          <w:rFonts w:ascii="Times New Roman" w:hAnsi="Times New Roman" w:cs="Times New Roman"/>
          <w:b/>
          <w:lang w:val="en-GB"/>
        </w:rPr>
      </w:pPr>
      <w:r w:rsidRPr="00C93A7D">
        <w:rPr>
          <w:rFonts w:ascii="Times New Roman" w:hAnsi="Times New Roman" w:cs="Times New Roman"/>
          <w:b/>
          <w:lang w:val="en-GB"/>
        </w:rPr>
        <w:t>Leaves</w:t>
      </w:r>
    </w:p>
    <w:p w14:paraId="29B5D93F"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r w:rsidRPr="00C93A7D">
        <w:rPr>
          <w:rFonts w:ascii="Times New Roman" w:hAnsi="Times New Roman" w:cs="Times New Roman"/>
          <w:sz w:val="24"/>
          <w:szCs w:val="24"/>
          <w:lang w:val="en-GB"/>
        </w:rPr>
        <w:t>The ethanolic extracts of</w:t>
      </w:r>
      <w:r>
        <w:rPr>
          <w:rFonts w:ascii="Times New Roman" w:hAnsi="Times New Roman" w:cs="Times New Roman"/>
          <w:sz w:val="24"/>
          <w:szCs w:val="24"/>
          <w:lang w:val="en-GB"/>
        </w:rPr>
        <w:t xml:space="preserve"> stinging nettle</w:t>
      </w:r>
      <w:r w:rsidRPr="00C93A7D">
        <w:rPr>
          <w:rFonts w:ascii="Times New Roman" w:hAnsi="Times New Roman" w:cs="Times New Roman"/>
          <w:sz w:val="24"/>
          <w:szCs w:val="24"/>
          <w:lang w:val="en-GB"/>
        </w:rPr>
        <w:t xml:space="preserve"> leaves contained 2</w:t>
      </w:r>
      <w:r>
        <w:rPr>
          <w:rFonts w:ascii="Times New Roman" w:hAnsi="Times New Roman" w:cs="Times New Roman"/>
          <w:sz w:val="24"/>
          <w:szCs w:val="24"/>
          <w:lang w:val="en-GB"/>
        </w:rPr>
        <w:t>6</w:t>
      </w:r>
      <w:r w:rsidRPr="00C93A7D">
        <w:rPr>
          <w:rFonts w:ascii="Times New Roman" w:hAnsi="Times New Roman" w:cs="Times New Roman"/>
          <w:sz w:val="24"/>
          <w:szCs w:val="24"/>
          <w:lang w:val="en-GB"/>
        </w:rPr>
        <w:t xml:space="preserve"> compounds having 1</w:t>
      </w:r>
      <w:r>
        <w:rPr>
          <w:rFonts w:ascii="Times New Roman" w:hAnsi="Times New Roman" w:cs="Times New Roman"/>
          <w:sz w:val="24"/>
          <w:szCs w:val="24"/>
          <w:lang w:val="en-GB"/>
        </w:rPr>
        <w:t>4</w:t>
      </w:r>
      <w:r w:rsidRPr="00C93A7D">
        <w:rPr>
          <w:rFonts w:ascii="Times New Roman" w:hAnsi="Times New Roman" w:cs="Times New Roman"/>
          <w:sz w:val="24"/>
          <w:szCs w:val="24"/>
          <w:lang w:val="en-GB"/>
        </w:rPr>
        <w:t xml:space="preserve"> peaks (table 4.</w:t>
      </w:r>
      <w:r>
        <w:rPr>
          <w:rFonts w:ascii="Times New Roman" w:hAnsi="Times New Roman" w:cs="Times New Roman"/>
          <w:sz w:val="24"/>
          <w:szCs w:val="24"/>
          <w:lang w:val="en-GB"/>
        </w:rPr>
        <w:t>1</w:t>
      </w:r>
      <w:r w:rsidRPr="00C93A7D">
        <w:rPr>
          <w:rFonts w:ascii="Times New Roman" w:hAnsi="Times New Roman" w:cs="Times New Roman"/>
          <w:sz w:val="24"/>
          <w:szCs w:val="24"/>
          <w:lang w:val="en-GB"/>
        </w:rPr>
        <w:t>). The below table show</w:t>
      </w:r>
      <w:r>
        <w:rPr>
          <w:rFonts w:ascii="Times New Roman" w:hAnsi="Times New Roman" w:cs="Times New Roman"/>
          <w:sz w:val="24"/>
          <w:szCs w:val="24"/>
          <w:lang w:val="en-GB"/>
        </w:rPr>
        <w:t>s</w:t>
      </w:r>
      <w:r w:rsidRPr="00C93A7D">
        <w:rPr>
          <w:rFonts w:ascii="Times New Roman" w:hAnsi="Times New Roman" w:cs="Times New Roman"/>
          <w:sz w:val="24"/>
          <w:szCs w:val="24"/>
          <w:lang w:val="en-GB"/>
        </w:rPr>
        <w:t xml:space="preserve"> the result obtained</w:t>
      </w:r>
      <w:r>
        <w:rPr>
          <w:rFonts w:ascii="Times New Roman" w:hAnsi="Times New Roman" w:cs="Times New Roman"/>
          <w:sz w:val="24"/>
          <w:szCs w:val="24"/>
          <w:lang w:val="en-GB"/>
        </w:rPr>
        <w:t>:</w:t>
      </w:r>
      <w:r w:rsidRPr="00C93A7D">
        <w:rPr>
          <w:rFonts w:ascii="Times New Roman" w:hAnsi="Times New Roman" w:cs="Times New Roman"/>
          <w:sz w:val="24"/>
          <w:szCs w:val="24"/>
          <w:lang w:val="en-GB"/>
        </w:rPr>
        <w:t xml:space="preserve"> </w:t>
      </w:r>
    </w:p>
    <w:p w14:paraId="405C0CB2" w14:textId="77777777" w:rsidR="00267FDC" w:rsidRPr="00C93A7D" w:rsidRDefault="00267FDC" w:rsidP="00267FDC">
      <w:pPr>
        <w:pStyle w:val="NoSpacing"/>
        <w:spacing w:line="360" w:lineRule="auto"/>
        <w:jc w:val="both"/>
        <w:rPr>
          <w:rFonts w:ascii="Times New Roman" w:hAnsi="Times New Roman" w:cs="Times New Roman"/>
          <w:sz w:val="24"/>
          <w:szCs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797"/>
        <w:gridCol w:w="3833"/>
        <w:gridCol w:w="1800"/>
        <w:gridCol w:w="1440"/>
      </w:tblGrid>
      <w:tr w:rsidR="00267FDC" w:rsidRPr="006B28A5" w14:paraId="63A49A2D" w14:textId="77777777" w:rsidTr="00043DCB">
        <w:trPr>
          <w:trHeight w:val="620"/>
          <w:jc w:val="center"/>
        </w:trPr>
        <w:tc>
          <w:tcPr>
            <w:tcW w:w="590" w:type="dxa"/>
            <w:tcBorders>
              <w:top w:val="single" w:sz="4" w:space="0" w:color="auto"/>
              <w:bottom w:val="single" w:sz="4" w:space="0" w:color="auto"/>
            </w:tcBorders>
          </w:tcPr>
          <w:p w14:paraId="265FD518"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S/N</w:t>
            </w:r>
          </w:p>
        </w:tc>
        <w:tc>
          <w:tcPr>
            <w:tcW w:w="797" w:type="dxa"/>
            <w:tcBorders>
              <w:top w:val="single" w:sz="4" w:space="0" w:color="auto"/>
              <w:bottom w:val="single" w:sz="4" w:space="0" w:color="auto"/>
            </w:tcBorders>
          </w:tcPr>
          <w:p w14:paraId="457EB7AF"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Peak</w:t>
            </w:r>
          </w:p>
        </w:tc>
        <w:tc>
          <w:tcPr>
            <w:tcW w:w="3833" w:type="dxa"/>
            <w:tcBorders>
              <w:top w:val="single" w:sz="4" w:space="0" w:color="auto"/>
              <w:bottom w:val="single" w:sz="4" w:space="0" w:color="auto"/>
            </w:tcBorders>
          </w:tcPr>
          <w:p w14:paraId="295996BB"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Compound name</w:t>
            </w:r>
          </w:p>
        </w:tc>
        <w:tc>
          <w:tcPr>
            <w:tcW w:w="1800" w:type="dxa"/>
            <w:tcBorders>
              <w:top w:val="single" w:sz="4" w:space="0" w:color="auto"/>
              <w:bottom w:val="single" w:sz="4" w:space="0" w:color="auto"/>
            </w:tcBorders>
          </w:tcPr>
          <w:p w14:paraId="6CF85BD2"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Retention time</w:t>
            </w:r>
          </w:p>
        </w:tc>
        <w:tc>
          <w:tcPr>
            <w:tcW w:w="1440" w:type="dxa"/>
            <w:tcBorders>
              <w:top w:val="single" w:sz="4" w:space="0" w:color="auto"/>
              <w:bottom w:val="single" w:sz="4" w:space="0" w:color="auto"/>
            </w:tcBorders>
          </w:tcPr>
          <w:p w14:paraId="0EE789F8" w14:textId="77777777" w:rsidR="00267FDC" w:rsidRPr="006B28A5" w:rsidRDefault="00267FDC" w:rsidP="00267FDC">
            <w:pPr>
              <w:spacing w:line="360" w:lineRule="auto"/>
              <w:jc w:val="both"/>
              <w:rPr>
                <w:rFonts w:asciiTheme="majorBidi" w:hAnsiTheme="majorBidi" w:cstheme="majorBidi"/>
                <w:b/>
                <w:sz w:val="24"/>
                <w:szCs w:val="24"/>
              </w:rPr>
            </w:pPr>
            <w:r w:rsidRPr="006B28A5">
              <w:rPr>
                <w:rFonts w:asciiTheme="majorBidi" w:hAnsiTheme="majorBidi" w:cstheme="majorBidi"/>
                <w:b/>
                <w:sz w:val="24"/>
                <w:szCs w:val="24"/>
              </w:rPr>
              <w:t>% Area</w:t>
            </w:r>
          </w:p>
        </w:tc>
      </w:tr>
      <w:tr w:rsidR="00267FDC" w:rsidRPr="006B28A5" w14:paraId="1FC37735" w14:textId="77777777" w:rsidTr="00043DCB">
        <w:trPr>
          <w:trHeight w:val="377"/>
          <w:jc w:val="center"/>
        </w:trPr>
        <w:tc>
          <w:tcPr>
            <w:tcW w:w="590" w:type="dxa"/>
            <w:tcBorders>
              <w:top w:val="single" w:sz="4" w:space="0" w:color="auto"/>
              <w:bottom w:val="single" w:sz="4" w:space="0" w:color="auto"/>
            </w:tcBorders>
          </w:tcPr>
          <w:p w14:paraId="3CBB9B3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797" w:type="dxa"/>
            <w:tcBorders>
              <w:top w:val="single" w:sz="4" w:space="0" w:color="auto"/>
              <w:bottom w:val="single" w:sz="4" w:space="0" w:color="auto"/>
            </w:tcBorders>
          </w:tcPr>
          <w:p w14:paraId="043DA7C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4C5961BE"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Nonyl-2-propyl ester</w:t>
            </w:r>
          </w:p>
        </w:tc>
        <w:tc>
          <w:tcPr>
            <w:tcW w:w="1800" w:type="dxa"/>
            <w:tcBorders>
              <w:top w:val="single" w:sz="4" w:space="0" w:color="auto"/>
              <w:bottom w:val="single" w:sz="4" w:space="0" w:color="auto"/>
            </w:tcBorders>
          </w:tcPr>
          <w:p w14:paraId="1C078C9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68A868A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070C3750" w14:textId="77777777" w:rsidTr="00043DCB">
        <w:trPr>
          <w:trHeight w:val="377"/>
          <w:jc w:val="center"/>
        </w:trPr>
        <w:tc>
          <w:tcPr>
            <w:tcW w:w="590" w:type="dxa"/>
            <w:tcBorders>
              <w:top w:val="single" w:sz="4" w:space="0" w:color="auto"/>
              <w:bottom w:val="single" w:sz="4" w:space="0" w:color="auto"/>
            </w:tcBorders>
          </w:tcPr>
          <w:p w14:paraId="28C0E9F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797" w:type="dxa"/>
            <w:tcBorders>
              <w:top w:val="single" w:sz="4" w:space="0" w:color="auto"/>
              <w:bottom w:val="single" w:sz="4" w:space="0" w:color="auto"/>
            </w:tcBorders>
          </w:tcPr>
          <w:p w14:paraId="0BDDA8E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51A4F0B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Sulfurous acid</w:t>
            </w:r>
          </w:p>
        </w:tc>
        <w:tc>
          <w:tcPr>
            <w:tcW w:w="1800" w:type="dxa"/>
            <w:tcBorders>
              <w:top w:val="single" w:sz="4" w:space="0" w:color="auto"/>
              <w:bottom w:val="single" w:sz="4" w:space="0" w:color="auto"/>
            </w:tcBorders>
          </w:tcPr>
          <w:p w14:paraId="3FB39E0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68C274E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6DDF6F0B" w14:textId="77777777" w:rsidTr="00043DCB">
        <w:trPr>
          <w:trHeight w:val="377"/>
          <w:jc w:val="center"/>
        </w:trPr>
        <w:tc>
          <w:tcPr>
            <w:tcW w:w="590" w:type="dxa"/>
            <w:tcBorders>
              <w:top w:val="single" w:sz="4" w:space="0" w:color="auto"/>
              <w:bottom w:val="single" w:sz="4" w:space="0" w:color="auto"/>
            </w:tcBorders>
          </w:tcPr>
          <w:p w14:paraId="7AB2A6A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797" w:type="dxa"/>
            <w:tcBorders>
              <w:top w:val="single" w:sz="4" w:space="0" w:color="auto"/>
              <w:bottom w:val="single" w:sz="4" w:space="0" w:color="auto"/>
            </w:tcBorders>
          </w:tcPr>
          <w:p w14:paraId="32B0C73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w:t>
            </w:r>
          </w:p>
        </w:tc>
        <w:tc>
          <w:tcPr>
            <w:tcW w:w="3833" w:type="dxa"/>
            <w:tcBorders>
              <w:top w:val="single" w:sz="4" w:space="0" w:color="auto"/>
              <w:bottom w:val="single" w:sz="4" w:space="0" w:color="auto"/>
            </w:tcBorders>
          </w:tcPr>
          <w:p w14:paraId="42D73B6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10-methylnonadecane</w:t>
            </w:r>
          </w:p>
        </w:tc>
        <w:tc>
          <w:tcPr>
            <w:tcW w:w="1800" w:type="dxa"/>
            <w:tcBorders>
              <w:top w:val="single" w:sz="4" w:space="0" w:color="auto"/>
              <w:bottom w:val="single" w:sz="4" w:space="0" w:color="auto"/>
            </w:tcBorders>
          </w:tcPr>
          <w:p w14:paraId="560EE7F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10.343</w:t>
            </w:r>
          </w:p>
        </w:tc>
        <w:tc>
          <w:tcPr>
            <w:tcW w:w="1440" w:type="dxa"/>
            <w:tcBorders>
              <w:top w:val="single" w:sz="4" w:space="0" w:color="auto"/>
              <w:bottom w:val="single" w:sz="4" w:space="0" w:color="auto"/>
            </w:tcBorders>
          </w:tcPr>
          <w:p w14:paraId="14E69B4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1.67</w:t>
            </w:r>
          </w:p>
        </w:tc>
      </w:tr>
      <w:tr w:rsidR="00267FDC" w:rsidRPr="006B28A5" w14:paraId="2B81DA64" w14:textId="77777777" w:rsidTr="00043DCB">
        <w:trPr>
          <w:trHeight w:val="377"/>
          <w:jc w:val="center"/>
        </w:trPr>
        <w:tc>
          <w:tcPr>
            <w:tcW w:w="590" w:type="dxa"/>
            <w:tcBorders>
              <w:top w:val="single" w:sz="4" w:space="0" w:color="auto"/>
              <w:bottom w:val="single" w:sz="4" w:space="0" w:color="auto"/>
            </w:tcBorders>
          </w:tcPr>
          <w:p w14:paraId="2FB3F60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797" w:type="dxa"/>
            <w:tcBorders>
              <w:top w:val="single" w:sz="4" w:space="0" w:color="auto"/>
              <w:bottom w:val="single" w:sz="4" w:space="0" w:color="auto"/>
            </w:tcBorders>
          </w:tcPr>
          <w:p w14:paraId="25F330B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3833" w:type="dxa"/>
            <w:tcBorders>
              <w:top w:val="single" w:sz="4" w:space="0" w:color="auto"/>
              <w:bottom w:val="single" w:sz="4" w:space="0" w:color="auto"/>
            </w:tcBorders>
          </w:tcPr>
          <w:p w14:paraId="7DA05D60"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Hentriacontane</w:t>
            </w:r>
          </w:p>
        </w:tc>
        <w:tc>
          <w:tcPr>
            <w:tcW w:w="1800" w:type="dxa"/>
            <w:tcBorders>
              <w:top w:val="single" w:sz="4" w:space="0" w:color="auto"/>
              <w:bottom w:val="single" w:sz="4" w:space="0" w:color="auto"/>
            </w:tcBorders>
          </w:tcPr>
          <w:p w14:paraId="0C2B32F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12.019</w:t>
            </w:r>
          </w:p>
        </w:tc>
        <w:tc>
          <w:tcPr>
            <w:tcW w:w="1440" w:type="dxa"/>
            <w:tcBorders>
              <w:top w:val="single" w:sz="4" w:space="0" w:color="auto"/>
              <w:bottom w:val="single" w:sz="4" w:space="0" w:color="auto"/>
            </w:tcBorders>
          </w:tcPr>
          <w:p w14:paraId="704F411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w:t>
            </w:r>
          </w:p>
        </w:tc>
      </w:tr>
      <w:tr w:rsidR="00267FDC" w:rsidRPr="006B28A5" w14:paraId="5E952523" w14:textId="77777777" w:rsidTr="00043DCB">
        <w:trPr>
          <w:trHeight w:val="377"/>
          <w:jc w:val="center"/>
        </w:trPr>
        <w:tc>
          <w:tcPr>
            <w:tcW w:w="590" w:type="dxa"/>
            <w:tcBorders>
              <w:top w:val="single" w:sz="4" w:space="0" w:color="auto"/>
              <w:bottom w:val="single" w:sz="4" w:space="0" w:color="auto"/>
            </w:tcBorders>
          </w:tcPr>
          <w:p w14:paraId="2FA3F4B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5.</w:t>
            </w:r>
          </w:p>
        </w:tc>
        <w:tc>
          <w:tcPr>
            <w:tcW w:w="797" w:type="dxa"/>
            <w:tcBorders>
              <w:top w:val="single" w:sz="4" w:space="0" w:color="auto"/>
              <w:bottom w:val="single" w:sz="4" w:space="0" w:color="auto"/>
            </w:tcBorders>
          </w:tcPr>
          <w:p w14:paraId="3FEECCE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w:t>
            </w:r>
          </w:p>
        </w:tc>
        <w:tc>
          <w:tcPr>
            <w:tcW w:w="3833" w:type="dxa"/>
            <w:tcBorders>
              <w:top w:val="single" w:sz="4" w:space="0" w:color="auto"/>
              <w:bottom w:val="single" w:sz="4" w:space="0" w:color="auto"/>
            </w:tcBorders>
          </w:tcPr>
          <w:p w14:paraId="47382A10"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3,8-dimethyl decane</w:t>
            </w:r>
          </w:p>
        </w:tc>
        <w:tc>
          <w:tcPr>
            <w:tcW w:w="1800" w:type="dxa"/>
            <w:tcBorders>
              <w:top w:val="single" w:sz="4" w:space="0" w:color="auto"/>
              <w:bottom w:val="single" w:sz="4" w:space="0" w:color="auto"/>
            </w:tcBorders>
          </w:tcPr>
          <w:p w14:paraId="50B287B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12.019</w:t>
            </w:r>
          </w:p>
        </w:tc>
        <w:tc>
          <w:tcPr>
            <w:tcW w:w="1440" w:type="dxa"/>
            <w:tcBorders>
              <w:top w:val="single" w:sz="4" w:space="0" w:color="auto"/>
              <w:bottom w:val="single" w:sz="4" w:space="0" w:color="auto"/>
            </w:tcBorders>
          </w:tcPr>
          <w:p w14:paraId="6C0D8AD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w:t>
            </w:r>
          </w:p>
        </w:tc>
      </w:tr>
      <w:tr w:rsidR="00267FDC" w:rsidRPr="006B28A5" w14:paraId="5DF371F6" w14:textId="77777777" w:rsidTr="00043DCB">
        <w:trPr>
          <w:trHeight w:val="377"/>
          <w:jc w:val="center"/>
        </w:trPr>
        <w:tc>
          <w:tcPr>
            <w:tcW w:w="590" w:type="dxa"/>
            <w:tcBorders>
              <w:top w:val="single" w:sz="4" w:space="0" w:color="auto"/>
              <w:bottom w:val="single" w:sz="4" w:space="0" w:color="auto"/>
            </w:tcBorders>
          </w:tcPr>
          <w:p w14:paraId="1ABE9C7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797" w:type="dxa"/>
            <w:tcBorders>
              <w:top w:val="single" w:sz="4" w:space="0" w:color="auto"/>
              <w:bottom w:val="single" w:sz="4" w:space="0" w:color="auto"/>
            </w:tcBorders>
          </w:tcPr>
          <w:p w14:paraId="1D843DA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753E9FCF" w14:textId="77777777" w:rsidR="00267FDC" w:rsidRPr="006B28A5" w:rsidRDefault="00267FDC" w:rsidP="00267FDC">
            <w:pPr>
              <w:spacing w:line="360" w:lineRule="auto"/>
              <w:jc w:val="both"/>
              <w:rPr>
                <w:rFonts w:asciiTheme="majorBidi" w:hAnsiTheme="majorBidi" w:cstheme="majorBidi"/>
                <w:color w:val="000000"/>
                <w:sz w:val="24"/>
                <w:szCs w:val="24"/>
              </w:rPr>
            </w:pPr>
            <w:proofErr w:type="spellStart"/>
            <w:r w:rsidRPr="006B28A5">
              <w:rPr>
                <w:rFonts w:asciiTheme="majorBidi" w:hAnsiTheme="majorBidi" w:cstheme="majorBidi"/>
                <w:color w:val="000000"/>
                <w:sz w:val="24"/>
                <w:szCs w:val="24"/>
              </w:rPr>
              <w:t>Neophytadiene</w:t>
            </w:r>
            <w:proofErr w:type="spellEnd"/>
          </w:p>
        </w:tc>
        <w:tc>
          <w:tcPr>
            <w:tcW w:w="1800" w:type="dxa"/>
            <w:tcBorders>
              <w:top w:val="single" w:sz="4" w:space="0" w:color="auto"/>
              <w:bottom w:val="single" w:sz="4" w:space="0" w:color="auto"/>
            </w:tcBorders>
          </w:tcPr>
          <w:p w14:paraId="7E85CE7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6E4EBE9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7EF36DE2" w14:textId="77777777" w:rsidTr="00043DCB">
        <w:trPr>
          <w:trHeight w:val="377"/>
          <w:jc w:val="center"/>
        </w:trPr>
        <w:tc>
          <w:tcPr>
            <w:tcW w:w="590" w:type="dxa"/>
            <w:tcBorders>
              <w:top w:val="single" w:sz="4" w:space="0" w:color="auto"/>
              <w:bottom w:val="single" w:sz="4" w:space="0" w:color="auto"/>
            </w:tcBorders>
          </w:tcPr>
          <w:p w14:paraId="5F67DDF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7.</w:t>
            </w:r>
          </w:p>
        </w:tc>
        <w:tc>
          <w:tcPr>
            <w:tcW w:w="797" w:type="dxa"/>
            <w:tcBorders>
              <w:top w:val="single" w:sz="4" w:space="0" w:color="auto"/>
              <w:bottom w:val="single" w:sz="4" w:space="0" w:color="auto"/>
            </w:tcBorders>
          </w:tcPr>
          <w:p w14:paraId="2EBBCA7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755205DF"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 xml:space="preserve">2,6,6-trimethyl </w:t>
            </w:r>
            <w:proofErr w:type="spellStart"/>
            <w:r w:rsidRPr="006B28A5">
              <w:rPr>
                <w:rFonts w:asciiTheme="majorBidi" w:hAnsiTheme="majorBidi" w:cstheme="majorBidi"/>
                <w:color w:val="000000"/>
                <w:sz w:val="24"/>
                <w:szCs w:val="24"/>
              </w:rPr>
              <w:t>Bicyclo</w:t>
            </w:r>
            <w:proofErr w:type="spellEnd"/>
            <w:r w:rsidRPr="006B28A5">
              <w:rPr>
                <w:rFonts w:asciiTheme="majorBidi" w:hAnsiTheme="majorBidi" w:cstheme="majorBidi"/>
                <w:color w:val="000000"/>
                <w:sz w:val="24"/>
                <w:szCs w:val="24"/>
              </w:rPr>
              <w:t xml:space="preserve"> [3</w:t>
            </w:r>
            <w:r>
              <w:rPr>
                <w:rFonts w:asciiTheme="majorBidi" w:hAnsiTheme="majorBidi" w:cstheme="majorBidi"/>
                <w:color w:val="000000"/>
                <w:sz w:val="24"/>
                <w:szCs w:val="24"/>
              </w:rPr>
              <w:t>.</w:t>
            </w:r>
            <w:r w:rsidRPr="006B28A5">
              <w:rPr>
                <w:rFonts w:asciiTheme="majorBidi" w:hAnsiTheme="majorBidi" w:cstheme="majorBidi"/>
                <w:color w:val="000000"/>
                <w:sz w:val="24"/>
                <w:szCs w:val="24"/>
              </w:rPr>
              <w:t>1</w:t>
            </w:r>
            <w:r>
              <w:rPr>
                <w:rFonts w:asciiTheme="majorBidi" w:hAnsiTheme="majorBidi" w:cstheme="majorBidi"/>
                <w:color w:val="000000"/>
                <w:sz w:val="24"/>
                <w:szCs w:val="24"/>
              </w:rPr>
              <w:t>.</w:t>
            </w:r>
            <w:r w:rsidRPr="006B28A5">
              <w:rPr>
                <w:rFonts w:asciiTheme="majorBidi" w:hAnsiTheme="majorBidi" w:cstheme="majorBidi"/>
                <w:color w:val="000000"/>
                <w:sz w:val="24"/>
                <w:szCs w:val="24"/>
              </w:rPr>
              <w:t>1] heptane</w:t>
            </w:r>
          </w:p>
        </w:tc>
        <w:tc>
          <w:tcPr>
            <w:tcW w:w="1800" w:type="dxa"/>
            <w:tcBorders>
              <w:top w:val="single" w:sz="4" w:space="0" w:color="auto"/>
              <w:bottom w:val="single" w:sz="4" w:space="0" w:color="auto"/>
            </w:tcBorders>
          </w:tcPr>
          <w:p w14:paraId="66B83E6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453E37E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5BFCEA85" w14:textId="77777777" w:rsidTr="00043DCB">
        <w:trPr>
          <w:trHeight w:val="377"/>
          <w:jc w:val="center"/>
        </w:trPr>
        <w:tc>
          <w:tcPr>
            <w:tcW w:w="590" w:type="dxa"/>
            <w:tcBorders>
              <w:top w:val="single" w:sz="4" w:space="0" w:color="auto"/>
              <w:bottom w:val="single" w:sz="4" w:space="0" w:color="auto"/>
            </w:tcBorders>
          </w:tcPr>
          <w:p w14:paraId="5BCB768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8.</w:t>
            </w:r>
          </w:p>
        </w:tc>
        <w:tc>
          <w:tcPr>
            <w:tcW w:w="797" w:type="dxa"/>
            <w:tcBorders>
              <w:top w:val="single" w:sz="4" w:space="0" w:color="auto"/>
              <w:bottom w:val="single" w:sz="4" w:space="0" w:color="auto"/>
            </w:tcBorders>
          </w:tcPr>
          <w:p w14:paraId="278FFE6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w:t>
            </w:r>
          </w:p>
        </w:tc>
        <w:tc>
          <w:tcPr>
            <w:tcW w:w="3833" w:type="dxa"/>
            <w:tcBorders>
              <w:top w:val="single" w:sz="4" w:space="0" w:color="auto"/>
              <w:bottom w:val="single" w:sz="4" w:space="0" w:color="auto"/>
            </w:tcBorders>
          </w:tcPr>
          <w:p w14:paraId="5A1E8C14"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2-Dodecyne</w:t>
            </w:r>
          </w:p>
        </w:tc>
        <w:tc>
          <w:tcPr>
            <w:tcW w:w="1800" w:type="dxa"/>
            <w:tcBorders>
              <w:top w:val="single" w:sz="4" w:space="0" w:color="auto"/>
              <w:bottom w:val="single" w:sz="4" w:space="0" w:color="auto"/>
            </w:tcBorders>
          </w:tcPr>
          <w:p w14:paraId="60F0C7F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13.330</w:t>
            </w:r>
          </w:p>
        </w:tc>
        <w:tc>
          <w:tcPr>
            <w:tcW w:w="1440" w:type="dxa"/>
            <w:tcBorders>
              <w:top w:val="single" w:sz="4" w:space="0" w:color="auto"/>
              <w:bottom w:val="single" w:sz="4" w:space="0" w:color="auto"/>
            </w:tcBorders>
          </w:tcPr>
          <w:p w14:paraId="1034FDE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31.69</w:t>
            </w:r>
          </w:p>
        </w:tc>
      </w:tr>
      <w:tr w:rsidR="00267FDC" w:rsidRPr="006B28A5" w14:paraId="3510A775" w14:textId="77777777" w:rsidTr="00043DCB">
        <w:trPr>
          <w:trHeight w:val="377"/>
          <w:jc w:val="center"/>
        </w:trPr>
        <w:tc>
          <w:tcPr>
            <w:tcW w:w="590" w:type="dxa"/>
            <w:tcBorders>
              <w:top w:val="single" w:sz="4" w:space="0" w:color="auto"/>
              <w:bottom w:val="single" w:sz="4" w:space="0" w:color="auto"/>
            </w:tcBorders>
          </w:tcPr>
          <w:p w14:paraId="10BDD03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797" w:type="dxa"/>
            <w:tcBorders>
              <w:top w:val="single" w:sz="4" w:space="0" w:color="auto"/>
              <w:bottom w:val="single" w:sz="4" w:space="0" w:color="auto"/>
            </w:tcBorders>
          </w:tcPr>
          <w:p w14:paraId="5CEA07B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3833" w:type="dxa"/>
            <w:tcBorders>
              <w:top w:val="single" w:sz="4" w:space="0" w:color="auto"/>
              <w:bottom w:val="single" w:sz="4" w:space="0" w:color="auto"/>
            </w:tcBorders>
          </w:tcPr>
          <w:p w14:paraId="19374F6D"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6,10-dimethyl-2-undecanone</w:t>
            </w:r>
          </w:p>
        </w:tc>
        <w:tc>
          <w:tcPr>
            <w:tcW w:w="1800" w:type="dxa"/>
            <w:tcBorders>
              <w:top w:val="single" w:sz="4" w:space="0" w:color="auto"/>
              <w:bottom w:val="single" w:sz="4" w:space="0" w:color="auto"/>
            </w:tcBorders>
          </w:tcPr>
          <w:p w14:paraId="79EECEC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13.404</w:t>
            </w:r>
          </w:p>
        </w:tc>
        <w:tc>
          <w:tcPr>
            <w:tcW w:w="1440" w:type="dxa"/>
            <w:tcBorders>
              <w:top w:val="single" w:sz="4" w:space="0" w:color="auto"/>
              <w:bottom w:val="single" w:sz="4" w:space="0" w:color="auto"/>
            </w:tcBorders>
          </w:tcPr>
          <w:p w14:paraId="5980963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4.49</w:t>
            </w:r>
          </w:p>
        </w:tc>
      </w:tr>
      <w:tr w:rsidR="00267FDC" w:rsidRPr="006B28A5" w14:paraId="06355DB5" w14:textId="77777777" w:rsidTr="00043DCB">
        <w:trPr>
          <w:trHeight w:val="377"/>
          <w:jc w:val="center"/>
        </w:trPr>
        <w:tc>
          <w:tcPr>
            <w:tcW w:w="590" w:type="dxa"/>
            <w:tcBorders>
              <w:top w:val="single" w:sz="4" w:space="0" w:color="auto"/>
              <w:bottom w:val="single" w:sz="4" w:space="0" w:color="auto"/>
            </w:tcBorders>
          </w:tcPr>
          <w:p w14:paraId="5AF512A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797" w:type="dxa"/>
            <w:tcBorders>
              <w:top w:val="single" w:sz="4" w:space="0" w:color="auto"/>
              <w:bottom w:val="single" w:sz="4" w:space="0" w:color="auto"/>
            </w:tcBorders>
          </w:tcPr>
          <w:p w14:paraId="06D9D17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w:t>
            </w:r>
          </w:p>
        </w:tc>
        <w:tc>
          <w:tcPr>
            <w:tcW w:w="3833" w:type="dxa"/>
            <w:tcBorders>
              <w:top w:val="single" w:sz="4" w:space="0" w:color="auto"/>
              <w:bottom w:val="single" w:sz="4" w:space="0" w:color="auto"/>
            </w:tcBorders>
          </w:tcPr>
          <w:p w14:paraId="6D455D34"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1-bromo-octadecane</w:t>
            </w:r>
          </w:p>
        </w:tc>
        <w:tc>
          <w:tcPr>
            <w:tcW w:w="1800" w:type="dxa"/>
            <w:tcBorders>
              <w:top w:val="single" w:sz="4" w:space="0" w:color="auto"/>
              <w:bottom w:val="single" w:sz="4" w:space="0" w:color="auto"/>
            </w:tcBorders>
          </w:tcPr>
          <w:p w14:paraId="19157CB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13.404</w:t>
            </w:r>
          </w:p>
        </w:tc>
        <w:tc>
          <w:tcPr>
            <w:tcW w:w="1440" w:type="dxa"/>
            <w:tcBorders>
              <w:top w:val="single" w:sz="4" w:space="0" w:color="auto"/>
              <w:bottom w:val="single" w:sz="4" w:space="0" w:color="auto"/>
            </w:tcBorders>
          </w:tcPr>
          <w:p w14:paraId="685E56D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4.49</w:t>
            </w:r>
          </w:p>
        </w:tc>
      </w:tr>
      <w:tr w:rsidR="00267FDC" w:rsidRPr="006B28A5" w14:paraId="67C68355" w14:textId="77777777" w:rsidTr="00043DCB">
        <w:trPr>
          <w:trHeight w:val="377"/>
          <w:jc w:val="center"/>
        </w:trPr>
        <w:tc>
          <w:tcPr>
            <w:tcW w:w="590" w:type="dxa"/>
            <w:tcBorders>
              <w:top w:val="single" w:sz="4" w:space="0" w:color="auto"/>
              <w:bottom w:val="single" w:sz="4" w:space="0" w:color="auto"/>
            </w:tcBorders>
          </w:tcPr>
          <w:p w14:paraId="48588AB2" w14:textId="77777777" w:rsidR="00267FDC" w:rsidRPr="006B28A5" w:rsidRDefault="00267FDC" w:rsidP="00267FDC">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797" w:type="dxa"/>
            <w:tcBorders>
              <w:top w:val="single" w:sz="4" w:space="0" w:color="auto"/>
              <w:bottom w:val="single" w:sz="4" w:space="0" w:color="auto"/>
            </w:tcBorders>
          </w:tcPr>
          <w:p w14:paraId="07CDB35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3833" w:type="dxa"/>
            <w:tcBorders>
              <w:top w:val="single" w:sz="4" w:space="0" w:color="auto"/>
              <w:bottom w:val="single" w:sz="4" w:space="0" w:color="auto"/>
            </w:tcBorders>
          </w:tcPr>
          <w:p w14:paraId="7966FBC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7-methyl-3,4-octadiene</w:t>
            </w:r>
          </w:p>
        </w:tc>
        <w:tc>
          <w:tcPr>
            <w:tcW w:w="1800" w:type="dxa"/>
            <w:tcBorders>
              <w:top w:val="single" w:sz="4" w:space="0" w:color="auto"/>
              <w:bottom w:val="single" w:sz="4" w:space="0" w:color="auto"/>
            </w:tcBorders>
          </w:tcPr>
          <w:p w14:paraId="7ED6114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13.719</w:t>
            </w:r>
          </w:p>
        </w:tc>
        <w:tc>
          <w:tcPr>
            <w:tcW w:w="1440" w:type="dxa"/>
            <w:tcBorders>
              <w:top w:val="single" w:sz="4" w:space="0" w:color="auto"/>
              <w:bottom w:val="single" w:sz="4" w:space="0" w:color="auto"/>
            </w:tcBorders>
          </w:tcPr>
          <w:p w14:paraId="7562BBA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15.08</w:t>
            </w:r>
          </w:p>
        </w:tc>
      </w:tr>
      <w:tr w:rsidR="00267FDC" w:rsidRPr="006B28A5" w14:paraId="1837A19F" w14:textId="77777777" w:rsidTr="00043DCB">
        <w:trPr>
          <w:trHeight w:val="377"/>
          <w:jc w:val="center"/>
        </w:trPr>
        <w:tc>
          <w:tcPr>
            <w:tcW w:w="590" w:type="dxa"/>
            <w:tcBorders>
              <w:top w:val="single" w:sz="4" w:space="0" w:color="auto"/>
              <w:bottom w:val="single" w:sz="4" w:space="0" w:color="auto"/>
            </w:tcBorders>
          </w:tcPr>
          <w:p w14:paraId="45A9499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797" w:type="dxa"/>
            <w:tcBorders>
              <w:top w:val="single" w:sz="4" w:space="0" w:color="auto"/>
              <w:bottom w:val="single" w:sz="4" w:space="0" w:color="auto"/>
            </w:tcBorders>
          </w:tcPr>
          <w:p w14:paraId="0A790D6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w:t>
            </w:r>
          </w:p>
        </w:tc>
        <w:tc>
          <w:tcPr>
            <w:tcW w:w="3833" w:type="dxa"/>
            <w:tcBorders>
              <w:top w:val="single" w:sz="4" w:space="0" w:color="auto"/>
              <w:bottom w:val="single" w:sz="4" w:space="0" w:color="auto"/>
            </w:tcBorders>
          </w:tcPr>
          <w:p w14:paraId="610429AB"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13-tetradece-11-yn-1-ol</w:t>
            </w:r>
          </w:p>
        </w:tc>
        <w:tc>
          <w:tcPr>
            <w:tcW w:w="1800" w:type="dxa"/>
            <w:tcBorders>
              <w:top w:val="single" w:sz="4" w:space="0" w:color="auto"/>
              <w:bottom w:val="single" w:sz="4" w:space="0" w:color="auto"/>
            </w:tcBorders>
          </w:tcPr>
          <w:p w14:paraId="77BF6B9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13.719</w:t>
            </w:r>
          </w:p>
        </w:tc>
        <w:tc>
          <w:tcPr>
            <w:tcW w:w="1440" w:type="dxa"/>
            <w:tcBorders>
              <w:top w:val="single" w:sz="4" w:space="0" w:color="auto"/>
              <w:bottom w:val="single" w:sz="4" w:space="0" w:color="auto"/>
            </w:tcBorders>
          </w:tcPr>
          <w:p w14:paraId="05909F3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15.08</w:t>
            </w:r>
          </w:p>
        </w:tc>
      </w:tr>
      <w:tr w:rsidR="00267FDC" w:rsidRPr="006B28A5" w14:paraId="13738147" w14:textId="77777777" w:rsidTr="00043DCB">
        <w:trPr>
          <w:trHeight w:val="377"/>
          <w:jc w:val="center"/>
        </w:trPr>
        <w:tc>
          <w:tcPr>
            <w:tcW w:w="590" w:type="dxa"/>
            <w:tcBorders>
              <w:top w:val="single" w:sz="4" w:space="0" w:color="auto"/>
              <w:bottom w:val="single" w:sz="4" w:space="0" w:color="auto"/>
            </w:tcBorders>
          </w:tcPr>
          <w:p w14:paraId="2940188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797" w:type="dxa"/>
            <w:tcBorders>
              <w:top w:val="single" w:sz="4" w:space="0" w:color="auto"/>
              <w:bottom w:val="single" w:sz="4" w:space="0" w:color="auto"/>
            </w:tcBorders>
          </w:tcPr>
          <w:p w14:paraId="1AFA66C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7</w:t>
            </w:r>
          </w:p>
        </w:tc>
        <w:tc>
          <w:tcPr>
            <w:tcW w:w="3833" w:type="dxa"/>
            <w:tcBorders>
              <w:top w:val="single" w:sz="4" w:space="0" w:color="auto"/>
              <w:bottom w:val="single" w:sz="4" w:space="0" w:color="auto"/>
            </w:tcBorders>
          </w:tcPr>
          <w:p w14:paraId="13460224"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2-methyloctacosane</w:t>
            </w:r>
          </w:p>
        </w:tc>
        <w:tc>
          <w:tcPr>
            <w:tcW w:w="1800" w:type="dxa"/>
            <w:tcBorders>
              <w:top w:val="single" w:sz="4" w:space="0" w:color="auto"/>
              <w:bottom w:val="single" w:sz="4" w:space="0" w:color="auto"/>
            </w:tcBorders>
          </w:tcPr>
          <w:p w14:paraId="7FCCDFB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13.959</w:t>
            </w:r>
          </w:p>
        </w:tc>
        <w:tc>
          <w:tcPr>
            <w:tcW w:w="1440" w:type="dxa"/>
            <w:tcBorders>
              <w:top w:val="single" w:sz="4" w:space="0" w:color="auto"/>
              <w:bottom w:val="single" w:sz="4" w:space="0" w:color="auto"/>
            </w:tcBorders>
          </w:tcPr>
          <w:p w14:paraId="71B04C7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1.99</w:t>
            </w:r>
          </w:p>
        </w:tc>
      </w:tr>
      <w:tr w:rsidR="00267FDC" w:rsidRPr="006B28A5" w14:paraId="034EBF5E" w14:textId="77777777" w:rsidTr="00043DCB">
        <w:trPr>
          <w:trHeight w:val="377"/>
          <w:jc w:val="center"/>
        </w:trPr>
        <w:tc>
          <w:tcPr>
            <w:tcW w:w="590" w:type="dxa"/>
            <w:tcBorders>
              <w:top w:val="single" w:sz="4" w:space="0" w:color="auto"/>
              <w:bottom w:val="single" w:sz="4" w:space="0" w:color="auto"/>
            </w:tcBorders>
          </w:tcPr>
          <w:p w14:paraId="51332BE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w:t>
            </w:r>
          </w:p>
        </w:tc>
        <w:tc>
          <w:tcPr>
            <w:tcW w:w="797" w:type="dxa"/>
            <w:tcBorders>
              <w:top w:val="single" w:sz="4" w:space="0" w:color="auto"/>
              <w:bottom w:val="single" w:sz="4" w:space="0" w:color="auto"/>
            </w:tcBorders>
          </w:tcPr>
          <w:p w14:paraId="33271B3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8</w:t>
            </w:r>
          </w:p>
        </w:tc>
        <w:tc>
          <w:tcPr>
            <w:tcW w:w="3833" w:type="dxa"/>
            <w:tcBorders>
              <w:top w:val="single" w:sz="4" w:space="0" w:color="auto"/>
              <w:bottom w:val="single" w:sz="4" w:space="0" w:color="auto"/>
            </w:tcBorders>
          </w:tcPr>
          <w:p w14:paraId="7E4C344B" w14:textId="77777777" w:rsidR="00267FDC" w:rsidRPr="006B28A5" w:rsidRDefault="00267FDC" w:rsidP="00267FDC">
            <w:pPr>
              <w:spacing w:line="360" w:lineRule="auto"/>
              <w:jc w:val="both"/>
              <w:rPr>
                <w:rFonts w:asciiTheme="majorBidi" w:hAnsiTheme="majorBidi" w:cstheme="majorBidi"/>
                <w:color w:val="000000"/>
                <w:sz w:val="24"/>
                <w:szCs w:val="24"/>
              </w:rPr>
            </w:pPr>
            <w:proofErr w:type="spellStart"/>
            <w:r w:rsidRPr="006B28A5">
              <w:rPr>
                <w:rFonts w:asciiTheme="majorBidi" w:hAnsiTheme="majorBidi" w:cstheme="majorBidi"/>
                <w:color w:val="000000"/>
                <w:sz w:val="24"/>
                <w:szCs w:val="24"/>
              </w:rPr>
              <w:t>Tetrapentacontane</w:t>
            </w:r>
            <w:proofErr w:type="spellEnd"/>
          </w:p>
        </w:tc>
        <w:tc>
          <w:tcPr>
            <w:tcW w:w="1800" w:type="dxa"/>
            <w:tcBorders>
              <w:top w:val="single" w:sz="4" w:space="0" w:color="auto"/>
              <w:bottom w:val="single" w:sz="4" w:space="0" w:color="auto"/>
            </w:tcBorders>
          </w:tcPr>
          <w:p w14:paraId="4C7F123D"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14.331</w:t>
            </w:r>
          </w:p>
        </w:tc>
        <w:tc>
          <w:tcPr>
            <w:tcW w:w="1440" w:type="dxa"/>
            <w:tcBorders>
              <w:top w:val="single" w:sz="4" w:space="0" w:color="auto"/>
              <w:bottom w:val="single" w:sz="4" w:space="0" w:color="auto"/>
            </w:tcBorders>
          </w:tcPr>
          <w:p w14:paraId="41EB84B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1.83</w:t>
            </w:r>
          </w:p>
        </w:tc>
      </w:tr>
      <w:tr w:rsidR="00267FDC" w:rsidRPr="006B28A5" w14:paraId="02591B3F" w14:textId="77777777" w:rsidTr="00043DCB">
        <w:trPr>
          <w:trHeight w:val="377"/>
          <w:jc w:val="center"/>
        </w:trPr>
        <w:tc>
          <w:tcPr>
            <w:tcW w:w="590" w:type="dxa"/>
            <w:tcBorders>
              <w:top w:val="single" w:sz="4" w:space="0" w:color="auto"/>
              <w:bottom w:val="single" w:sz="4" w:space="0" w:color="auto"/>
            </w:tcBorders>
          </w:tcPr>
          <w:p w14:paraId="7F1021AE"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lastRenderedPageBreak/>
              <w:t>15.</w:t>
            </w:r>
          </w:p>
        </w:tc>
        <w:tc>
          <w:tcPr>
            <w:tcW w:w="797" w:type="dxa"/>
            <w:tcBorders>
              <w:top w:val="single" w:sz="4" w:space="0" w:color="auto"/>
              <w:bottom w:val="single" w:sz="4" w:space="0" w:color="auto"/>
            </w:tcBorders>
          </w:tcPr>
          <w:p w14:paraId="28E91AAF"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3833" w:type="dxa"/>
            <w:tcBorders>
              <w:top w:val="single" w:sz="4" w:space="0" w:color="auto"/>
              <w:bottom w:val="single" w:sz="4" w:space="0" w:color="auto"/>
            </w:tcBorders>
          </w:tcPr>
          <w:p w14:paraId="11B1698B"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5-ethyl-1,3-dioxan-5-yl pentyl ester phthalic acid</w:t>
            </w:r>
          </w:p>
        </w:tc>
        <w:tc>
          <w:tcPr>
            <w:tcW w:w="1800" w:type="dxa"/>
            <w:tcBorders>
              <w:top w:val="single" w:sz="4" w:space="0" w:color="auto"/>
              <w:bottom w:val="single" w:sz="4" w:space="0" w:color="auto"/>
            </w:tcBorders>
          </w:tcPr>
          <w:p w14:paraId="5E2AB54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14.480</w:t>
            </w:r>
          </w:p>
        </w:tc>
        <w:tc>
          <w:tcPr>
            <w:tcW w:w="1440" w:type="dxa"/>
            <w:tcBorders>
              <w:top w:val="single" w:sz="4" w:space="0" w:color="auto"/>
              <w:bottom w:val="single" w:sz="4" w:space="0" w:color="auto"/>
            </w:tcBorders>
          </w:tcPr>
          <w:p w14:paraId="2779AFC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2.01</w:t>
            </w:r>
          </w:p>
        </w:tc>
      </w:tr>
      <w:tr w:rsidR="00267FDC" w:rsidRPr="006B28A5" w14:paraId="7957A60C" w14:textId="77777777" w:rsidTr="00043DCB">
        <w:trPr>
          <w:trHeight w:val="377"/>
          <w:jc w:val="center"/>
        </w:trPr>
        <w:tc>
          <w:tcPr>
            <w:tcW w:w="590" w:type="dxa"/>
            <w:tcBorders>
              <w:top w:val="single" w:sz="4" w:space="0" w:color="auto"/>
              <w:bottom w:val="single" w:sz="4" w:space="0" w:color="auto"/>
            </w:tcBorders>
          </w:tcPr>
          <w:p w14:paraId="2F76EAF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w:t>
            </w:r>
          </w:p>
        </w:tc>
        <w:tc>
          <w:tcPr>
            <w:tcW w:w="797" w:type="dxa"/>
            <w:tcBorders>
              <w:top w:val="single" w:sz="4" w:space="0" w:color="auto"/>
              <w:bottom w:val="single" w:sz="4" w:space="0" w:color="auto"/>
            </w:tcBorders>
          </w:tcPr>
          <w:p w14:paraId="002116F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9</w:t>
            </w:r>
          </w:p>
        </w:tc>
        <w:tc>
          <w:tcPr>
            <w:tcW w:w="3833" w:type="dxa"/>
            <w:tcBorders>
              <w:top w:val="single" w:sz="4" w:space="0" w:color="auto"/>
              <w:bottom w:val="single" w:sz="4" w:space="0" w:color="auto"/>
            </w:tcBorders>
          </w:tcPr>
          <w:p w14:paraId="107A0D25"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Hexyl tridec-2-yn-1-yl ester</w:t>
            </w:r>
          </w:p>
        </w:tc>
        <w:tc>
          <w:tcPr>
            <w:tcW w:w="1800" w:type="dxa"/>
            <w:tcBorders>
              <w:top w:val="single" w:sz="4" w:space="0" w:color="auto"/>
              <w:bottom w:val="single" w:sz="4" w:space="0" w:color="auto"/>
            </w:tcBorders>
          </w:tcPr>
          <w:p w14:paraId="3557060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14.480</w:t>
            </w:r>
          </w:p>
        </w:tc>
        <w:tc>
          <w:tcPr>
            <w:tcW w:w="1440" w:type="dxa"/>
            <w:tcBorders>
              <w:top w:val="single" w:sz="4" w:space="0" w:color="auto"/>
              <w:bottom w:val="single" w:sz="4" w:space="0" w:color="auto"/>
            </w:tcBorders>
          </w:tcPr>
          <w:p w14:paraId="668E3A1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2.01</w:t>
            </w:r>
          </w:p>
        </w:tc>
      </w:tr>
      <w:tr w:rsidR="00267FDC" w:rsidRPr="006B28A5" w14:paraId="633A869F" w14:textId="77777777" w:rsidTr="00043DCB">
        <w:trPr>
          <w:trHeight w:val="377"/>
          <w:jc w:val="center"/>
        </w:trPr>
        <w:tc>
          <w:tcPr>
            <w:tcW w:w="590" w:type="dxa"/>
            <w:tcBorders>
              <w:top w:val="single" w:sz="4" w:space="0" w:color="auto"/>
              <w:bottom w:val="single" w:sz="4" w:space="0" w:color="auto"/>
            </w:tcBorders>
          </w:tcPr>
          <w:p w14:paraId="328A19D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17.</w:t>
            </w:r>
          </w:p>
        </w:tc>
        <w:tc>
          <w:tcPr>
            <w:tcW w:w="797" w:type="dxa"/>
            <w:tcBorders>
              <w:top w:val="single" w:sz="4" w:space="0" w:color="auto"/>
              <w:bottom w:val="single" w:sz="4" w:space="0" w:color="auto"/>
            </w:tcBorders>
          </w:tcPr>
          <w:p w14:paraId="770D195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3833" w:type="dxa"/>
            <w:tcBorders>
              <w:top w:val="single" w:sz="4" w:space="0" w:color="auto"/>
              <w:bottom w:val="single" w:sz="4" w:space="0" w:color="auto"/>
            </w:tcBorders>
          </w:tcPr>
          <w:p w14:paraId="4C9274E6"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n-</w:t>
            </w:r>
            <w:proofErr w:type="spellStart"/>
            <w:r w:rsidRPr="006B28A5">
              <w:rPr>
                <w:rFonts w:asciiTheme="majorBidi" w:hAnsiTheme="majorBidi" w:cstheme="majorBidi"/>
                <w:color w:val="000000"/>
                <w:sz w:val="24"/>
                <w:szCs w:val="24"/>
              </w:rPr>
              <w:t>Hexadecanoic</w:t>
            </w:r>
            <w:proofErr w:type="spellEnd"/>
            <w:r w:rsidRPr="006B28A5">
              <w:rPr>
                <w:rFonts w:asciiTheme="majorBidi" w:hAnsiTheme="majorBidi" w:cstheme="majorBidi"/>
                <w:color w:val="000000"/>
                <w:sz w:val="24"/>
                <w:szCs w:val="24"/>
              </w:rPr>
              <w:t xml:space="preserve"> acid</w:t>
            </w:r>
          </w:p>
        </w:tc>
        <w:tc>
          <w:tcPr>
            <w:tcW w:w="1800" w:type="dxa"/>
            <w:tcBorders>
              <w:top w:val="single" w:sz="4" w:space="0" w:color="auto"/>
              <w:bottom w:val="single" w:sz="4" w:space="0" w:color="auto"/>
            </w:tcBorders>
          </w:tcPr>
          <w:p w14:paraId="299B884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14.577</w:t>
            </w:r>
          </w:p>
        </w:tc>
        <w:tc>
          <w:tcPr>
            <w:tcW w:w="1440" w:type="dxa"/>
            <w:tcBorders>
              <w:top w:val="single" w:sz="4" w:space="0" w:color="auto"/>
              <w:bottom w:val="single" w:sz="4" w:space="0" w:color="auto"/>
            </w:tcBorders>
          </w:tcPr>
          <w:p w14:paraId="4EC7D4C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3.30</w:t>
            </w:r>
          </w:p>
        </w:tc>
      </w:tr>
      <w:tr w:rsidR="00267FDC" w:rsidRPr="006B28A5" w14:paraId="4DDE7E4B" w14:textId="77777777" w:rsidTr="00043DCB">
        <w:trPr>
          <w:trHeight w:val="377"/>
          <w:jc w:val="center"/>
        </w:trPr>
        <w:tc>
          <w:tcPr>
            <w:tcW w:w="590" w:type="dxa"/>
            <w:tcBorders>
              <w:top w:val="single" w:sz="4" w:space="0" w:color="auto"/>
              <w:bottom w:val="single" w:sz="4" w:space="0" w:color="auto"/>
            </w:tcBorders>
          </w:tcPr>
          <w:p w14:paraId="574B61AB"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w:t>
            </w:r>
          </w:p>
        </w:tc>
        <w:tc>
          <w:tcPr>
            <w:tcW w:w="797" w:type="dxa"/>
            <w:tcBorders>
              <w:top w:val="single" w:sz="4" w:space="0" w:color="auto"/>
              <w:bottom w:val="single" w:sz="4" w:space="0" w:color="auto"/>
            </w:tcBorders>
          </w:tcPr>
          <w:p w14:paraId="01EECA25"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10</w:t>
            </w:r>
          </w:p>
        </w:tc>
        <w:tc>
          <w:tcPr>
            <w:tcW w:w="3833" w:type="dxa"/>
            <w:tcBorders>
              <w:top w:val="single" w:sz="4" w:space="0" w:color="auto"/>
              <w:bottom w:val="single" w:sz="4" w:space="0" w:color="auto"/>
            </w:tcBorders>
          </w:tcPr>
          <w:p w14:paraId="40CDABEF"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(E)-5-Octadecene</w:t>
            </w:r>
          </w:p>
        </w:tc>
        <w:tc>
          <w:tcPr>
            <w:tcW w:w="1800" w:type="dxa"/>
            <w:tcBorders>
              <w:top w:val="single" w:sz="4" w:space="0" w:color="auto"/>
              <w:bottom w:val="single" w:sz="4" w:space="0" w:color="auto"/>
            </w:tcBorders>
          </w:tcPr>
          <w:p w14:paraId="2D49B60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14.577</w:t>
            </w:r>
          </w:p>
        </w:tc>
        <w:tc>
          <w:tcPr>
            <w:tcW w:w="1440" w:type="dxa"/>
            <w:tcBorders>
              <w:top w:val="single" w:sz="4" w:space="0" w:color="auto"/>
              <w:bottom w:val="single" w:sz="4" w:space="0" w:color="auto"/>
            </w:tcBorders>
          </w:tcPr>
          <w:p w14:paraId="7FD9495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3.30</w:t>
            </w:r>
          </w:p>
        </w:tc>
      </w:tr>
      <w:tr w:rsidR="00267FDC" w:rsidRPr="006B28A5" w14:paraId="781BA8AD" w14:textId="77777777" w:rsidTr="00043DCB">
        <w:trPr>
          <w:trHeight w:val="377"/>
          <w:jc w:val="center"/>
        </w:trPr>
        <w:tc>
          <w:tcPr>
            <w:tcW w:w="590" w:type="dxa"/>
            <w:tcBorders>
              <w:top w:val="single" w:sz="4" w:space="0" w:color="auto"/>
              <w:bottom w:val="single" w:sz="4" w:space="0" w:color="auto"/>
            </w:tcBorders>
          </w:tcPr>
          <w:p w14:paraId="6B9FE36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19.</w:t>
            </w:r>
          </w:p>
        </w:tc>
        <w:tc>
          <w:tcPr>
            <w:tcW w:w="797" w:type="dxa"/>
            <w:tcBorders>
              <w:top w:val="single" w:sz="4" w:space="0" w:color="auto"/>
              <w:bottom w:val="single" w:sz="4" w:space="0" w:color="auto"/>
            </w:tcBorders>
          </w:tcPr>
          <w:p w14:paraId="6FE2DBC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11</w:t>
            </w:r>
          </w:p>
        </w:tc>
        <w:tc>
          <w:tcPr>
            <w:tcW w:w="3833" w:type="dxa"/>
            <w:tcBorders>
              <w:top w:val="single" w:sz="4" w:space="0" w:color="auto"/>
              <w:bottom w:val="single" w:sz="4" w:space="0" w:color="auto"/>
            </w:tcBorders>
          </w:tcPr>
          <w:p w14:paraId="6D17201C"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 xml:space="preserve">Ethyl ester </w:t>
            </w:r>
            <w:proofErr w:type="spellStart"/>
            <w:r w:rsidRPr="006B28A5">
              <w:rPr>
                <w:rFonts w:asciiTheme="majorBidi" w:hAnsiTheme="majorBidi" w:cstheme="majorBidi"/>
                <w:color w:val="000000"/>
                <w:sz w:val="24"/>
                <w:szCs w:val="24"/>
              </w:rPr>
              <w:t>Hexadecanoic</w:t>
            </w:r>
            <w:proofErr w:type="spellEnd"/>
            <w:r w:rsidRPr="006B28A5">
              <w:rPr>
                <w:rFonts w:asciiTheme="majorBidi" w:hAnsiTheme="majorBidi" w:cstheme="majorBidi"/>
                <w:color w:val="000000"/>
                <w:sz w:val="24"/>
                <w:szCs w:val="24"/>
              </w:rPr>
              <w:t xml:space="preserve"> acid.</w:t>
            </w:r>
          </w:p>
        </w:tc>
        <w:tc>
          <w:tcPr>
            <w:tcW w:w="1800" w:type="dxa"/>
            <w:tcBorders>
              <w:top w:val="single" w:sz="4" w:space="0" w:color="auto"/>
              <w:bottom w:val="single" w:sz="4" w:space="0" w:color="auto"/>
            </w:tcBorders>
          </w:tcPr>
          <w:p w14:paraId="2B37CDE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14.715</w:t>
            </w:r>
          </w:p>
        </w:tc>
        <w:tc>
          <w:tcPr>
            <w:tcW w:w="1440" w:type="dxa"/>
            <w:tcBorders>
              <w:top w:val="single" w:sz="4" w:space="0" w:color="auto"/>
              <w:bottom w:val="single" w:sz="4" w:space="0" w:color="auto"/>
            </w:tcBorders>
          </w:tcPr>
          <w:p w14:paraId="16E2066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6.28</w:t>
            </w:r>
          </w:p>
        </w:tc>
      </w:tr>
      <w:tr w:rsidR="00267FDC" w:rsidRPr="006B28A5" w14:paraId="14F1BB3A" w14:textId="77777777" w:rsidTr="00043DCB">
        <w:trPr>
          <w:trHeight w:val="377"/>
          <w:jc w:val="center"/>
        </w:trPr>
        <w:tc>
          <w:tcPr>
            <w:tcW w:w="590" w:type="dxa"/>
            <w:tcBorders>
              <w:top w:val="single" w:sz="4" w:space="0" w:color="auto"/>
              <w:bottom w:val="single" w:sz="4" w:space="0" w:color="auto"/>
            </w:tcBorders>
          </w:tcPr>
          <w:p w14:paraId="5822F53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w:t>
            </w:r>
          </w:p>
        </w:tc>
        <w:tc>
          <w:tcPr>
            <w:tcW w:w="797" w:type="dxa"/>
            <w:tcBorders>
              <w:top w:val="single" w:sz="4" w:space="0" w:color="auto"/>
              <w:bottom w:val="single" w:sz="4" w:space="0" w:color="auto"/>
            </w:tcBorders>
          </w:tcPr>
          <w:p w14:paraId="5025853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4A7440BC" w14:textId="77777777" w:rsidR="00267FDC" w:rsidRPr="006B28A5" w:rsidRDefault="00267FDC" w:rsidP="00267FDC">
            <w:pPr>
              <w:spacing w:line="360" w:lineRule="auto"/>
              <w:rPr>
                <w:rFonts w:asciiTheme="majorBidi" w:hAnsiTheme="majorBidi" w:cstheme="majorBidi"/>
                <w:color w:val="000000"/>
                <w:sz w:val="24"/>
                <w:szCs w:val="24"/>
              </w:rPr>
            </w:pPr>
            <w:r w:rsidRPr="006B28A5">
              <w:rPr>
                <w:rFonts w:asciiTheme="majorBidi" w:hAnsiTheme="majorBidi" w:cstheme="majorBidi"/>
                <w:color w:val="000000"/>
                <w:sz w:val="24"/>
                <w:szCs w:val="24"/>
              </w:rPr>
              <w:t>3,7,11,15-tetramethyl-2-hexadecen-1-ol</w:t>
            </w:r>
          </w:p>
        </w:tc>
        <w:tc>
          <w:tcPr>
            <w:tcW w:w="1800" w:type="dxa"/>
            <w:tcBorders>
              <w:top w:val="single" w:sz="4" w:space="0" w:color="auto"/>
              <w:bottom w:val="single" w:sz="4" w:space="0" w:color="auto"/>
            </w:tcBorders>
          </w:tcPr>
          <w:p w14:paraId="68E4372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1624984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175FE0E0" w14:textId="77777777" w:rsidTr="00043DCB">
        <w:trPr>
          <w:trHeight w:val="377"/>
          <w:jc w:val="center"/>
        </w:trPr>
        <w:tc>
          <w:tcPr>
            <w:tcW w:w="590" w:type="dxa"/>
            <w:tcBorders>
              <w:top w:val="single" w:sz="4" w:space="0" w:color="auto"/>
              <w:bottom w:val="single" w:sz="4" w:space="0" w:color="auto"/>
            </w:tcBorders>
          </w:tcPr>
          <w:p w14:paraId="18A849B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21.</w:t>
            </w:r>
          </w:p>
        </w:tc>
        <w:tc>
          <w:tcPr>
            <w:tcW w:w="797" w:type="dxa"/>
            <w:tcBorders>
              <w:top w:val="single" w:sz="4" w:space="0" w:color="auto"/>
              <w:bottom w:val="single" w:sz="4" w:space="0" w:color="auto"/>
            </w:tcBorders>
          </w:tcPr>
          <w:p w14:paraId="0B21647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1B18521F"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2-methyl butanoic acid</w:t>
            </w:r>
          </w:p>
        </w:tc>
        <w:tc>
          <w:tcPr>
            <w:tcW w:w="1800" w:type="dxa"/>
            <w:tcBorders>
              <w:top w:val="single" w:sz="4" w:space="0" w:color="auto"/>
              <w:bottom w:val="single" w:sz="4" w:space="0" w:color="auto"/>
            </w:tcBorders>
          </w:tcPr>
          <w:p w14:paraId="0F1332C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6E8FA2A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2B2670EE" w14:textId="77777777" w:rsidTr="00043DCB">
        <w:trPr>
          <w:trHeight w:val="377"/>
          <w:jc w:val="center"/>
        </w:trPr>
        <w:tc>
          <w:tcPr>
            <w:tcW w:w="590" w:type="dxa"/>
            <w:tcBorders>
              <w:top w:val="single" w:sz="4" w:space="0" w:color="auto"/>
              <w:bottom w:val="single" w:sz="4" w:space="0" w:color="auto"/>
            </w:tcBorders>
          </w:tcPr>
          <w:p w14:paraId="54429CC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22.</w:t>
            </w:r>
          </w:p>
        </w:tc>
        <w:tc>
          <w:tcPr>
            <w:tcW w:w="797" w:type="dxa"/>
            <w:tcBorders>
              <w:top w:val="single" w:sz="4" w:space="0" w:color="auto"/>
              <w:bottom w:val="single" w:sz="4" w:space="0" w:color="auto"/>
            </w:tcBorders>
          </w:tcPr>
          <w:p w14:paraId="1A849ED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12</w:t>
            </w:r>
          </w:p>
        </w:tc>
        <w:tc>
          <w:tcPr>
            <w:tcW w:w="3833" w:type="dxa"/>
            <w:tcBorders>
              <w:top w:val="single" w:sz="4" w:space="0" w:color="auto"/>
              <w:bottom w:val="single" w:sz="4" w:space="0" w:color="auto"/>
            </w:tcBorders>
          </w:tcPr>
          <w:p w14:paraId="6CCE41D8"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3,7-dimethyl-6-octenyl ester</w:t>
            </w:r>
          </w:p>
        </w:tc>
        <w:tc>
          <w:tcPr>
            <w:tcW w:w="1800" w:type="dxa"/>
            <w:tcBorders>
              <w:top w:val="single" w:sz="4" w:space="0" w:color="auto"/>
              <w:bottom w:val="single" w:sz="4" w:space="0" w:color="auto"/>
            </w:tcBorders>
          </w:tcPr>
          <w:p w14:paraId="3FC0EDF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15.716</w:t>
            </w:r>
          </w:p>
        </w:tc>
        <w:tc>
          <w:tcPr>
            <w:tcW w:w="1440" w:type="dxa"/>
            <w:tcBorders>
              <w:top w:val="single" w:sz="4" w:space="0" w:color="auto"/>
              <w:bottom w:val="single" w:sz="4" w:space="0" w:color="auto"/>
            </w:tcBorders>
          </w:tcPr>
          <w:p w14:paraId="6775BED2"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20.76</w:t>
            </w:r>
          </w:p>
        </w:tc>
      </w:tr>
      <w:tr w:rsidR="00267FDC" w:rsidRPr="006B28A5" w14:paraId="44DF22BE" w14:textId="77777777" w:rsidTr="00043DCB">
        <w:trPr>
          <w:trHeight w:val="377"/>
          <w:jc w:val="center"/>
        </w:trPr>
        <w:tc>
          <w:tcPr>
            <w:tcW w:w="590" w:type="dxa"/>
            <w:tcBorders>
              <w:top w:val="single" w:sz="4" w:space="0" w:color="auto"/>
              <w:bottom w:val="single" w:sz="4" w:space="0" w:color="auto"/>
            </w:tcBorders>
          </w:tcPr>
          <w:p w14:paraId="7CC730DA"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23.</w:t>
            </w:r>
          </w:p>
        </w:tc>
        <w:tc>
          <w:tcPr>
            <w:tcW w:w="797" w:type="dxa"/>
            <w:tcBorders>
              <w:top w:val="single" w:sz="4" w:space="0" w:color="auto"/>
              <w:bottom w:val="single" w:sz="4" w:space="0" w:color="auto"/>
            </w:tcBorders>
          </w:tcPr>
          <w:p w14:paraId="00AA0599"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3833" w:type="dxa"/>
            <w:tcBorders>
              <w:top w:val="single" w:sz="4" w:space="0" w:color="auto"/>
              <w:bottom w:val="single" w:sz="4" w:space="0" w:color="auto"/>
            </w:tcBorders>
          </w:tcPr>
          <w:p w14:paraId="15A56F5D" w14:textId="77777777" w:rsidR="00267FDC" w:rsidRPr="006B28A5" w:rsidRDefault="00267FDC" w:rsidP="00267FDC">
            <w:pPr>
              <w:spacing w:line="360" w:lineRule="auto"/>
              <w:jc w:val="both"/>
              <w:rPr>
                <w:rFonts w:asciiTheme="majorBidi" w:hAnsiTheme="majorBidi" w:cstheme="majorBidi"/>
                <w:color w:val="000000"/>
                <w:sz w:val="24"/>
                <w:szCs w:val="24"/>
              </w:rPr>
            </w:pPr>
            <w:r w:rsidRPr="006B28A5">
              <w:rPr>
                <w:rFonts w:asciiTheme="majorBidi" w:hAnsiTheme="majorBidi" w:cstheme="majorBidi"/>
                <w:color w:val="000000"/>
                <w:sz w:val="24"/>
                <w:szCs w:val="24"/>
              </w:rPr>
              <w:t>Undecyl vinyl ester carbonic acid</w:t>
            </w:r>
          </w:p>
        </w:tc>
        <w:tc>
          <w:tcPr>
            <w:tcW w:w="1800" w:type="dxa"/>
            <w:tcBorders>
              <w:top w:val="single" w:sz="4" w:space="0" w:color="auto"/>
              <w:bottom w:val="single" w:sz="4" w:space="0" w:color="auto"/>
            </w:tcBorders>
          </w:tcPr>
          <w:p w14:paraId="06ADFFC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16.008</w:t>
            </w:r>
          </w:p>
        </w:tc>
        <w:tc>
          <w:tcPr>
            <w:tcW w:w="1440" w:type="dxa"/>
            <w:tcBorders>
              <w:top w:val="single" w:sz="4" w:space="0" w:color="auto"/>
              <w:bottom w:val="single" w:sz="4" w:space="0" w:color="auto"/>
            </w:tcBorders>
          </w:tcPr>
          <w:p w14:paraId="5C3A5516"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1.64</w:t>
            </w:r>
          </w:p>
        </w:tc>
      </w:tr>
      <w:tr w:rsidR="00267FDC" w:rsidRPr="006B28A5" w14:paraId="574F3B21" w14:textId="77777777" w:rsidTr="00043DCB">
        <w:trPr>
          <w:trHeight w:val="377"/>
          <w:jc w:val="center"/>
        </w:trPr>
        <w:tc>
          <w:tcPr>
            <w:tcW w:w="590" w:type="dxa"/>
            <w:tcBorders>
              <w:top w:val="single" w:sz="4" w:space="0" w:color="auto"/>
              <w:bottom w:val="single" w:sz="4" w:space="0" w:color="auto"/>
            </w:tcBorders>
          </w:tcPr>
          <w:p w14:paraId="3F44AAD7"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24.</w:t>
            </w:r>
          </w:p>
        </w:tc>
        <w:tc>
          <w:tcPr>
            <w:tcW w:w="797" w:type="dxa"/>
            <w:tcBorders>
              <w:top w:val="single" w:sz="4" w:space="0" w:color="auto"/>
              <w:bottom w:val="single" w:sz="4" w:space="0" w:color="auto"/>
            </w:tcBorders>
          </w:tcPr>
          <w:p w14:paraId="485ACF73"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13</w:t>
            </w:r>
          </w:p>
        </w:tc>
        <w:tc>
          <w:tcPr>
            <w:tcW w:w="3833" w:type="dxa"/>
            <w:tcBorders>
              <w:top w:val="single" w:sz="4" w:space="0" w:color="auto"/>
              <w:bottom w:val="single" w:sz="4" w:space="0" w:color="auto"/>
            </w:tcBorders>
          </w:tcPr>
          <w:p w14:paraId="5ED54458" w14:textId="77777777" w:rsidR="00267FDC" w:rsidRPr="006B28A5" w:rsidRDefault="00267FDC" w:rsidP="00267FDC">
            <w:pPr>
              <w:spacing w:line="360" w:lineRule="auto"/>
              <w:jc w:val="both"/>
              <w:rPr>
                <w:rFonts w:asciiTheme="majorBidi" w:hAnsiTheme="majorBidi" w:cstheme="majorBidi"/>
                <w:color w:val="000000"/>
                <w:sz w:val="24"/>
                <w:szCs w:val="24"/>
              </w:rPr>
            </w:pPr>
            <w:proofErr w:type="spellStart"/>
            <w:r w:rsidRPr="006B28A5">
              <w:rPr>
                <w:rFonts w:asciiTheme="majorBidi" w:hAnsiTheme="majorBidi" w:cstheme="majorBidi"/>
                <w:color w:val="000000"/>
                <w:sz w:val="24"/>
                <w:szCs w:val="24"/>
              </w:rPr>
              <w:t>Nonahexacontanoic</w:t>
            </w:r>
            <w:proofErr w:type="spellEnd"/>
            <w:r w:rsidRPr="006B28A5">
              <w:rPr>
                <w:rFonts w:asciiTheme="majorBidi" w:hAnsiTheme="majorBidi" w:cstheme="majorBidi"/>
                <w:color w:val="000000"/>
                <w:sz w:val="24"/>
                <w:szCs w:val="24"/>
              </w:rPr>
              <w:t xml:space="preserve"> acid</w:t>
            </w:r>
          </w:p>
        </w:tc>
        <w:tc>
          <w:tcPr>
            <w:tcW w:w="1800" w:type="dxa"/>
            <w:tcBorders>
              <w:top w:val="single" w:sz="4" w:space="0" w:color="auto"/>
              <w:bottom w:val="single" w:sz="4" w:space="0" w:color="auto"/>
            </w:tcBorders>
          </w:tcPr>
          <w:p w14:paraId="36ABCE71"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16.008</w:t>
            </w:r>
          </w:p>
        </w:tc>
        <w:tc>
          <w:tcPr>
            <w:tcW w:w="1440" w:type="dxa"/>
            <w:tcBorders>
              <w:top w:val="single" w:sz="4" w:space="0" w:color="auto"/>
              <w:bottom w:val="single" w:sz="4" w:space="0" w:color="auto"/>
            </w:tcBorders>
          </w:tcPr>
          <w:p w14:paraId="781BA328"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1.64</w:t>
            </w:r>
          </w:p>
        </w:tc>
      </w:tr>
      <w:tr w:rsidR="00267FDC" w:rsidRPr="006B28A5" w14:paraId="2F2055A2" w14:textId="77777777" w:rsidTr="00043DCB">
        <w:trPr>
          <w:trHeight w:val="377"/>
          <w:jc w:val="center"/>
        </w:trPr>
        <w:tc>
          <w:tcPr>
            <w:tcW w:w="590" w:type="dxa"/>
            <w:tcBorders>
              <w:top w:val="single" w:sz="4" w:space="0" w:color="auto"/>
            </w:tcBorders>
          </w:tcPr>
          <w:p w14:paraId="159C35B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25.</w:t>
            </w:r>
          </w:p>
        </w:tc>
        <w:tc>
          <w:tcPr>
            <w:tcW w:w="797" w:type="dxa"/>
            <w:tcBorders>
              <w:top w:val="single" w:sz="4" w:space="0" w:color="auto"/>
            </w:tcBorders>
          </w:tcPr>
          <w:p w14:paraId="24C6317C"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14</w:t>
            </w:r>
          </w:p>
        </w:tc>
        <w:tc>
          <w:tcPr>
            <w:tcW w:w="3833" w:type="dxa"/>
            <w:tcBorders>
              <w:top w:val="single" w:sz="4" w:space="0" w:color="auto"/>
            </w:tcBorders>
          </w:tcPr>
          <w:p w14:paraId="626520C3" w14:textId="77777777" w:rsidR="00267FDC" w:rsidRPr="006B28A5" w:rsidRDefault="00267FDC" w:rsidP="00267FDC">
            <w:pPr>
              <w:spacing w:line="360" w:lineRule="auto"/>
              <w:jc w:val="both"/>
              <w:rPr>
                <w:rFonts w:asciiTheme="majorBidi" w:hAnsiTheme="majorBidi" w:cstheme="majorBidi"/>
                <w:color w:val="000000"/>
                <w:sz w:val="24"/>
                <w:szCs w:val="24"/>
              </w:rPr>
            </w:pPr>
            <w:proofErr w:type="spellStart"/>
            <w:r w:rsidRPr="006B28A5">
              <w:rPr>
                <w:rFonts w:asciiTheme="majorBidi" w:hAnsiTheme="majorBidi" w:cstheme="majorBidi"/>
                <w:color w:val="000000"/>
                <w:sz w:val="24"/>
                <w:szCs w:val="24"/>
              </w:rPr>
              <w:t>Eicosyl</w:t>
            </w:r>
            <w:proofErr w:type="spellEnd"/>
            <w:r w:rsidRPr="006B28A5">
              <w:rPr>
                <w:rFonts w:asciiTheme="majorBidi" w:hAnsiTheme="majorBidi" w:cstheme="majorBidi"/>
                <w:color w:val="000000"/>
                <w:sz w:val="24"/>
                <w:szCs w:val="24"/>
              </w:rPr>
              <w:t xml:space="preserve"> vinyl ester</w:t>
            </w:r>
          </w:p>
        </w:tc>
        <w:tc>
          <w:tcPr>
            <w:tcW w:w="1800" w:type="dxa"/>
            <w:tcBorders>
              <w:top w:val="single" w:sz="4" w:space="0" w:color="auto"/>
            </w:tcBorders>
          </w:tcPr>
          <w:p w14:paraId="5CA6B3F4"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16.128</w:t>
            </w:r>
          </w:p>
        </w:tc>
        <w:tc>
          <w:tcPr>
            <w:tcW w:w="1440" w:type="dxa"/>
            <w:tcBorders>
              <w:top w:val="single" w:sz="4" w:space="0" w:color="auto"/>
            </w:tcBorders>
          </w:tcPr>
          <w:p w14:paraId="02526CB0" w14:textId="77777777" w:rsidR="00267FDC" w:rsidRPr="006B28A5" w:rsidRDefault="00267FDC" w:rsidP="00267FDC">
            <w:pPr>
              <w:spacing w:line="360" w:lineRule="auto"/>
              <w:jc w:val="both"/>
              <w:rPr>
                <w:rFonts w:asciiTheme="majorBidi" w:hAnsiTheme="majorBidi" w:cstheme="majorBidi"/>
                <w:sz w:val="24"/>
                <w:szCs w:val="24"/>
              </w:rPr>
            </w:pPr>
            <w:r w:rsidRPr="006B28A5">
              <w:rPr>
                <w:rFonts w:asciiTheme="majorBidi" w:hAnsiTheme="majorBidi" w:cstheme="majorBidi"/>
                <w:sz w:val="24"/>
                <w:szCs w:val="24"/>
              </w:rPr>
              <w:t>1.83</w:t>
            </w:r>
          </w:p>
        </w:tc>
      </w:tr>
    </w:tbl>
    <w:p w14:paraId="0681FC74" w14:textId="77777777" w:rsidR="00267FDC" w:rsidRDefault="00267FDC" w:rsidP="00267FDC">
      <w:pPr>
        <w:spacing w:line="360" w:lineRule="auto"/>
        <w:rPr>
          <w:rFonts w:ascii="Times New Roman" w:hAnsi="Times New Roman" w:cs="Times New Roman"/>
          <w:b/>
          <w:lang w:val="en-GB"/>
        </w:rPr>
      </w:pPr>
      <w:r>
        <w:rPr>
          <w:rFonts w:ascii="Times New Roman" w:hAnsi="Times New Roman" w:cs="Times New Roman"/>
          <w:b/>
          <w:lang w:val="en-GB"/>
        </w:rPr>
        <w:br w:type="page"/>
      </w:r>
    </w:p>
    <w:p w14:paraId="43BE9507" w14:textId="77777777" w:rsidR="00267FDC" w:rsidRDefault="00267FDC" w:rsidP="00267FDC">
      <w:pPr>
        <w:spacing w:line="360" w:lineRule="auto"/>
        <w:jc w:val="center"/>
        <w:rPr>
          <w:rFonts w:ascii="Times New Roman" w:hAnsi="Times New Roman" w:cs="Times New Roman"/>
          <w:b/>
          <w:lang w:val="en-GB"/>
        </w:rPr>
      </w:pPr>
      <w:r>
        <w:rPr>
          <w:noProof/>
        </w:rPr>
        <w:lastRenderedPageBreak/>
        <w:drawing>
          <wp:inline distT="0" distB="0" distL="0" distR="0" wp14:anchorId="40FEB279" wp14:editId="06119A2D">
            <wp:extent cx="5629275" cy="5533212"/>
            <wp:effectExtent l="0" t="0" r="0" b="0"/>
            <wp:docPr id="242086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7243" t="11403" r="25802" b="6500"/>
                    <a:stretch/>
                  </pic:blipFill>
                  <pic:spPr bwMode="auto">
                    <a:xfrm>
                      <a:off x="0" y="0"/>
                      <a:ext cx="5659531" cy="5562951"/>
                    </a:xfrm>
                    <a:prstGeom prst="rect">
                      <a:avLst/>
                    </a:prstGeom>
                    <a:noFill/>
                    <a:ln>
                      <a:noFill/>
                    </a:ln>
                    <a:extLst>
                      <a:ext uri="{53640926-AAD7-44D8-BBD7-CCE9431645EC}">
                        <a14:shadowObscured xmlns:a14="http://schemas.microsoft.com/office/drawing/2010/main"/>
                      </a:ext>
                    </a:extLst>
                  </pic:spPr>
                </pic:pic>
              </a:graphicData>
            </a:graphic>
          </wp:inline>
        </w:drawing>
      </w:r>
    </w:p>
    <w:p w14:paraId="016811CD" w14:textId="77777777" w:rsidR="00267FDC" w:rsidRDefault="00267FDC" w:rsidP="00267FDC">
      <w:pPr>
        <w:spacing w:after="0" w:line="360" w:lineRule="auto"/>
        <w:jc w:val="center"/>
        <w:rPr>
          <w:rFonts w:ascii="Times New Roman" w:hAnsi="Times New Roman" w:cs="Times New Roman"/>
          <w:b/>
          <w:i/>
          <w:iCs/>
          <w:lang w:val="en-GB"/>
        </w:rPr>
      </w:pPr>
      <w:r>
        <w:rPr>
          <w:rFonts w:ascii="Times New Roman" w:hAnsi="Times New Roman" w:cs="Times New Roman"/>
          <w:b/>
          <w:i/>
          <w:iCs/>
          <w:lang w:val="en-GB"/>
        </w:rPr>
        <w:t xml:space="preserve">Total Ion Chromatogram for the Characterized Bioactive Compounds of the </w:t>
      </w:r>
    </w:p>
    <w:p w14:paraId="107F9A4D" w14:textId="77777777" w:rsidR="00267FDC" w:rsidRDefault="00267FDC" w:rsidP="00267FDC">
      <w:pPr>
        <w:spacing w:line="360" w:lineRule="auto"/>
        <w:jc w:val="center"/>
        <w:rPr>
          <w:rFonts w:ascii="Times New Roman" w:hAnsi="Times New Roman" w:cs="Times New Roman"/>
          <w:b/>
          <w:lang w:val="en-GB"/>
        </w:rPr>
      </w:pPr>
      <w:r>
        <w:rPr>
          <w:rFonts w:ascii="Times New Roman" w:hAnsi="Times New Roman" w:cs="Times New Roman"/>
          <w:b/>
          <w:i/>
          <w:iCs/>
          <w:lang w:val="en-GB"/>
        </w:rPr>
        <w:t>Ethanolic Extract of Stinging Nettle Leaves</w:t>
      </w:r>
      <w:r>
        <w:rPr>
          <w:rFonts w:ascii="Times New Roman" w:hAnsi="Times New Roman" w:cs="Times New Roman"/>
          <w:b/>
          <w:lang w:val="en-GB"/>
        </w:rPr>
        <w:br w:type="page"/>
      </w:r>
    </w:p>
    <w:p w14:paraId="0A4F31A0" w14:textId="77777777" w:rsidR="00267FDC" w:rsidRPr="00C52E12" w:rsidRDefault="00267FDC" w:rsidP="00267FDC">
      <w:pPr>
        <w:spacing w:line="360" w:lineRule="auto"/>
        <w:jc w:val="both"/>
        <w:rPr>
          <w:rFonts w:ascii="Times New Roman" w:hAnsi="Times New Roman" w:cs="Times New Roman"/>
          <w:b/>
          <w:bCs/>
          <w:lang w:val="en-GB"/>
        </w:rPr>
      </w:pPr>
      <w:bookmarkStart w:id="18" w:name="_Hlk197847090"/>
      <w:r w:rsidRPr="002E3992">
        <w:rPr>
          <w:rFonts w:ascii="Times New Roman" w:hAnsi="Times New Roman" w:cs="Times New Roman"/>
          <w:b/>
        </w:rPr>
        <w:lastRenderedPageBreak/>
        <w:t>Table</w:t>
      </w:r>
      <w:r>
        <w:rPr>
          <w:rFonts w:ascii="Times New Roman" w:hAnsi="Times New Roman" w:cs="Times New Roman"/>
          <w:b/>
        </w:rPr>
        <w:t xml:space="preserve"> 4.2:</w:t>
      </w:r>
      <w:r w:rsidRPr="002E3992">
        <w:rPr>
          <w:rFonts w:ascii="Times New Roman" w:hAnsi="Times New Roman" w:cs="Times New Roman"/>
          <w:b/>
        </w:rPr>
        <w:t xml:space="preserve"> The 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Pr>
          <w:rFonts w:ascii="Times New Roman" w:hAnsi="Times New Roman" w:cs="Times New Roman"/>
          <w:b/>
        </w:rPr>
        <w:t>Stinging Nettle</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tbl>
      <w:tblPr>
        <w:tblStyle w:val="TableGrid"/>
        <w:tblW w:w="89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211"/>
        <w:gridCol w:w="1350"/>
        <w:gridCol w:w="1597"/>
        <w:gridCol w:w="1350"/>
        <w:gridCol w:w="1332"/>
      </w:tblGrid>
      <w:tr w:rsidR="00267FDC" w:rsidRPr="00894EF8" w14:paraId="5D28285F" w14:textId="77777777" w:rsidTr="00043DCB">
        <w:trPr>
          <w:jc w:val="center"/>
        </w:trPr>
        <w:tc>
          <w:tcPr>
            <w:tcW w:w="2070" w:type="dxa"/>
            <w:tcBorders>
              <w:top w:val="single" w:sz="4" w:space="0" w:color="auto"/>
              <w:bottom w:val="single" w:sz="4" w:space="0" w:color="auto"/>
            </w:tcBorders>
          </w:tcPr>
          <w:p w14:paraId="1B2F8834"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Compounds</w:t>
            </w:r>
          </w:p>
        </w:tc>
        <w:tc>
          <w:tcPr>
            <w:tcW w:w="1211" w:type="dxa"/>
            <w:tcBorders>
              <w:top w:val="single" w:sz="4" w:space="0" w:color="auto"/>
              <w:bottom w:val="single" w:sz="4" w:space="0" w:color="auto"/>
            </w:tcBorders>
          </w:tcPr>
          <w:p w14:paraId="0988F026"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Water solubility (ESOL)</w:t>
            </w:r>
          </w:p>
        </w:tc>
        <w:tc>
          <w:tcPr>
            <w:tcW w:w="1350" w:type="dxa"/>
            <w:tcBorders>
              <w:top w:val="single" w:sz="4" w:space="0" w:color="auto"/>
              <w:bottom w:val="single" w:sz="4" w:space="0" w:color="auto"/>
            </w:tcBorders>
          </w:tcPr>
          <w:p w14:paraId="657194F1"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Solubility Class</w:t>
            </w:r>
          </w:p>
        </w:tc>
        <w:tc>
          <w:tcPr>
            <w:tcW w:w="1597" w:type="dxa"/>
            <w:tcBorders>
              <w:top w:val="single" w:sz="4" w:space="0" w:color="auto"/>
              <w:bottom w:val="single" w:sz="4" w:space="0" w:color="auto"/>
            </w:tcBorders>
          </w:tcPr>
          <w:p w14:paraId="516BCD69"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Lipophilicity (</w:t>
            </w:r>
            <w:proofErr w:type="spellStart"/>
            <w:r w:rsidRPr="00894EF8">
              <w:rPr>
                <w:rFonts w:asciiTheme="majorBidi" w:hAnsiTheme="majorBidi" w:cstheme="majorBidi"/>
                <w:b/>
                <w:sz w:val="24"/>
                <w:szCs w:val="24"/>
              </w:rPr>
              <w:t>iLOGP</w:t>
            </w:r>
            <w:proofErr w:type="spellEnd"/>
            <w:r w:rsidRPr="00894EF8">
              <w:rPr>
                <w:rFonts w:asciiTheme="majorBidi" w:hAnsiTheme="majorBidi" w:cstheme="majorBidi"/>
                <w:b/>
                <w:sz w:val="24"/>
                <w:szCs w:val="24"/>
              </w:rPr>
              <w:t>)</w:t>
            </w:r>
          </w:p>
        </w:tc>
        <w:tc>
          <w:tcPr>
            <w:tcW w:w="1350" w:type="dxa"/>
            <w:tcBorders>
              <w:top w:val="single" w:sz="4" w:space="0" w:color="auto"/>
              <w:bottom w:val="single" w:sz="4" w:space="0" w:color="auto"/>
            </w:tcBorders>
          </w:tcPr>
          <w:p w14:paraId="2FB40DDC"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Medicinal Chemistry</w:t>
            </w:r>
          </w:p>
        </w:tc>
        <w:tc>
          <w:tcPr>
            <w:tcW w:w="1332" w:type="dxa"/>
            <w:tcBorders>
              <w:top w:val="single" w:sz="4" w:space="0" w:color="auto"/>
              <w:bottom w:val="single" w:sz="4" w:space="0" w:color="auto"/>
            </w:tcBorders>
          </w:tcPr>
          <w:p w14:paraId="29848D29" w14:textId="77777777" w:rsidR="00267FDC" w:rsidRPr="00894EF8" w:rsidRDefault="00267FDC" w:rsidP="00267FDC">
            <w:pPr>
              <w:spacing w:line="360" w:lineRule="auto"/>
              <w:jc w:val="both"/>
              <w:rPr>
                <w:rFonts w:asciiTheme="majorBidi" w:hAnsiTheme="majorBidi" w:cstheme="majorBidi"/>
                <w:b/>
                <w:sz w:val="24"/>
                <w:szCs w:val="24"/>
              </w:rPr>
            </w:pPr>
            <w:r w:rsidRPr="00894EF8">
              <w:rPr>
                <w:rFonts w:asciiTheme="majorBidi" w:hAnsiTheme="majorBidi" w:cstheme="majorBidi"/>
                <w:b/>
                <w:sz w:val="24"/>
                <w:szCs w:val="24"/>
              </w:rPr>
              <w:t>Lipinski drug likeness</w:t>
            </w:r>
          </w:p>
        </w:tc>
      </w:tr>
      <w:tr w:rsidR="00267FDC" w:rsidRPr="00894EF8" w14:paraId="4B0F82F0" w14:textId="77777777" w:rsidTr="00043DCB">
        <w:trPr>
          <w:jc w:val="center"/>
        </w:trPr>
        <w:tc>
          <w:tcPr>
            <w:tcW w:w="2070" w:type="dxa"/>
            <w:tcBorders>
              <w:top w:val="single" w:sz="4" w:space="0" w:color="auto"/>
              <w:bottom w:val="single" w:sz="4" w:space="0" w:color="auto"/>
            </w:tcBorders>
          </w:tcPr>
          <w:p w14:paraId="68A1B37A" w14:textId="77777777" w:rsidR="00267FDC" w:rsidRPr="00894EF8" w:rsidRDefault="00267FDC" w:rsidP="00267FDC">
            <w:pPr>
              <w:spacing w:line="360" w:lineRule="auto"/>
              <w:jc w:val="both"/>
              <w:rPr>
                <w:rFonts w:asciiTheme="majorBidi" w:hAnsiTheme="majorBidi" w:cstheme="majorBidi"/>
                <w:sz w:val="24"/>
                <w:szCs w:val="24"/>
              </w:rPr>
            </w:pPr>
            <w:proofErr w:type="spellStart"/>
            <w:r w:rsidRPr="00894EF8">
              <w:rPr>
                <w:rFonts w:asciiTheme="majorBidi" w:hAnsiTheme="majorBidi" w:cstheme="majorBidi"/>
                <w:sz w:val="24"/>
                <w:szCs w:val="24"/>
              </w:rPr>
              <w:t>Neophytadiene</w:t>
            </w:r>
            <w:proofErr w:type="spellEnd"/>
          </w:p>
          <w:p w14:paraId="1E6F4FE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278.5g/mol)</w:t>
            </w:r>
          </w:p>
        </w:tc>
        <w:tc>
          <w:tcPr>
            <w:tcW w:w="1211" w:type="dxa"/>
            <w:tcBorders>
              <w:top w:val="single" w:sz="4" w:space="0" w:color="auto"/>
              <w:bottom w:val="single" w:sz="4" w:space="0" w:color="auto"/>
            </w:tcBorders>
          </w:tcPr>
          <w:p w14:paraId="2F58F8B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- 6.77</w:t>
            </w:r>
          </w:p>
        </w:tc>
        <w:tc>
          <w:tcPr>
            <w:tcW w:w="1350" w:type="dxa"/>
            <w:tcBorders>
              <w:top w:val="single" w:sz="4" w:space="0" w:color="auto"/>
              <w:bottom w:val="single" w:sz="4" w:space="0" w:color="auto"/>
            </w:tcBorders>
          </w:tcPr>
          <w:p w14:paraId="0349FC8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Poorly soluble</w:t>
            </w:r>
          </w:p>
        </w:tc>
        <w:tc>
          <w:tcPr>
            <w:tcW w:w="1597" w:type="dxa"/>
            <w:tcBorders>
              <w:top w:val="single" w:sz="4" w:space="0" w:color="auto"/>
              <w:bottom w:val="single" w:sz="4" w:space="0" w:color="auto"/>
            </w:tcBorders>
          </w:tcPr>
          <w:p w14:paraId="486A0A3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5.05</w:t>
            </w:r>
          </w:p>
        </w:tc>
        <w:tc>
          <w:tcPr>
            <w:tcW w:w="1350" w:type="dxa"/>
            <w:tcBorders>
              <w:top w:val="single" w:sz="4" w:space="0" w:color="auto"/>
              <w:bottom w:val="single" w:sz="4" w:space="0" w:color="auto"/>
            </w:tcBorders>
          </w:tcPr>
          <w:p w14:paraId="271759F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5E2619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8C6E56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4.08</w:t>
            </w:r>
          </w:p>
        </w:tc>
        <w:tc>
          <w:tcPr>
            <w:tcW w:w="1332" w:type="dxa"/>
            <w:tcBorders>
              <w:top w:val="single" w:sz="4" w:space="0" w:color="auto"/>
              <w:bottom w:val="single" w:sz="4" w:space="0" w:color="auto"/>
            </w:tcBorders>
          </w:tcPr>
          <w:p w14:paraId="215B6A7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2AB3E627" w14:textId="77777777" w:rsidTr="00043DCB">
        <w:trPr>
          <w:jc w:val="center"/>
        </w:trPr>
        <w:tc>
          <w:tcPr>
            <w:tcW w:w="2070" w:type="dxa"/>
            <w:tcBorders>
              <w:top w:val="single" w:sz="4" w:space="0" w:color="auto"/>
              <w:bottom w:val="single" w:sz="4" w:space="0" w:color="auto"/>
            </w:tcBorders>
          </w:tcPr>
          <w:p w14:paraId="2D1EFDC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xml:space="preserve">2,6,6-trimethyl </w:t>
            </w:r>
            <w:proofErr w:type="spellStart"/>
            <w:r w:rsidRPr="00894EF8">
              <w:rPr>
                <w:rFonts w:asciiTheme="majorBidi" w:hAnsiTheme="majorBidi" w:cstheme="majorBidi"/>
                <w:sz w:val="24"/>
                <w:szCs w:val="24"/>
              </w:rPr>
              <w:t>Bicyclo</w:t>
            </w:r>
            <w:proofErr w:type="spellEnd"/>
            <w:r w:rsidRPr="00894EF8">
              <w:rPr>
                <w:rFonts w:asciiTheme="majorBidi" w:hAnsiTheme="majorBidi" w:cstheme="majorBidi"/>
                <w:sz w:val="24"/>
                <w:szCs w:val="24"/>
              </w:rPr>
              <w:t xml:space="preserve">[3.1.1] </w:t>
            </w:r>
            <w:proofErr w:type="spellStart"/>
            <w:r w:rsidRPr="00894EF8">
              <w:rPr>
                <w:rFonts w:asciiTheme="majorBidi" w:hAnsiTheme="majorBidi" w:cstheme="majorBidi"/>
                <w:sz w:val="24"/>
                <w:szCs w:val="24"/>
              </w:rPr>
              <w:t>hepatane</w:t>
            </w:r>
            <w:proofErr w:type="spellEnd"/>
          </w:p>
          <w:p w14:paraId="18FA14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138.25g/mol)</w:t>
            </w:r>
          </w:p>
        </w:tc>
        <w:tc>
          <w:tcPr>
            <w:tcW w:w="1211" w:type="dxa"/>
            <w:tcBorders>
              <w:top w:val="single" w:sz="4" w:space="0" w:color="auto"/>
              <w:bottom w:val="single" w:sz="4" w:space="0" w:color="auto"/>
            </w:tcBorders>
          </w:tcPr>
          <w:p w14:paraId="4CE229B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-3.15</w:t>
            </w:r>
          </w:p>
        </w:tc>
        <w:tc>
          <w:tcPr>
            <w:tcW w:w="1350" w:type="dxa"/>
            <w:tcBorders>
              <w:top w:val="single" w:sz="4" w:space="0" w:color="auto"/>
              <w:bottom w:val="single" w:sz="4" w:space="0" w:color="auto"/>
            </w:tcBorders>
          </w:tcPr>
          <w:p w14:paraId="1B6776D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6B47381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2.68</w:t>
            </w:r>
          </w:p>
        </w:tc>
        <w:tc>
          <w:tcPr>
            <w:tcW w:w="1350" w:type="dxa"/>
            <w:tcBorders>
              <w:top w:val="single" w:sz="4" w:space="0" w:color="auto"/>
              <w:bottom w:val="single" w:sz="4" w:space="0" w:color="auto"/>
            </w:tcBorders>
          </w:tcPr>
          <w:p w14:paraId="26400C0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021AF0A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5E8F8E7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4.03</w:t>
            </w:r>
          </w:p>
        </w:tc>
        <w:tc>
          <w:tcPr>
            <w:tcW w:w="1332" w:type="dxa"/>
            <w:tcBorders>
              <w:top w:val="single" w:sz="4" w:space="0" w:color="auto"/>
              <w:bottom w:val="single" w:sz="4" w:space="0" w:color="auto"/>
            </w:tcBorders>
          </w:tcPr>
          <w:p w14:paraId="4459238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1D8A73B4" w14:textId="77777777" w:rsidTr="00043DCB">
        <w:trPr>
          <w:jc w:val="center"/>
        </w:trPr>
        <w:tc>
          <w:tcPr>
            <w:tcW w:w="2070" w:type="dxa"/>
            <w:tcBorders>
              <w:top w:val="single" w:sz="4" w:space="0" w:color="auto"/>
              <w:bottom w:val="single" w:sz="4" w:space="0" w:color="auto"/>
            </w:tcBorders>
          </w:tcPr>
          <w:p w14:paraId="52913B4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2-Dodecyne</w:t>
            </w:r>
          </w:p>
          <w:p w14:paraId="289C468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166.30g/mol)</w:t>
            </w:r>
          </w:p>
        </w:tc>
        <w:tc>
          <w:tcPr>
            <w:tcW w:w="1211" w:type="dxa"/>
            <w:tcBorders>
              <w:top w:val="single" w:sz="4" w:space="0" w:color="auto"/>
              <w:bottom w:val="single" w:sz="4" w:space="0" w:color="auto"/>
            </w:tcBorders>
          </w:tcPr>
          <w:p w14:paraId="0E4B395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-3.96</w:t>
            </w:r>
          </w:p>
        </w:tc>
        <w:tc>
          <w:tcPr>
            <w:tcW w:w="1350" w:type="dxa"/>
            <w:tcBorders>
              <w:top w:val="single" w:sz="4" w:space="0" w:color="auto"/>
              <w:bottom w:val="single" w:sz="4" w:space="0" w:color="auto"/>
            </w:tcBorders>
          </w:tcPr>
          <w:p w14:paraId="76E34ED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09555E1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3.66</w:t>
            </w:r>
          </w:p>
        </w:tc>
        <w:tc>
          <w:tcPr>
            <w:tcW w:w="1350" w:type="dxa"/>
            <w:tcBorders>
              <w:top w:val="single" w:sz="4" w:space="0" w:color="auto"/>
              <w:bottom w:val="single" w:sz="4" w:space="0" w:color="auto"/>
            </w:tcBorders>
          </w:tcPr>
          <w:p w14:paraId="2B0737C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EF29EB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4CBF7D6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4.10</w:t>
            </w:r>
          </w:p>
        </w:tc>
        <w:tc>
          <w:tcPr>
            <w:tcW w:w="1332" w:type="dxa"/>
            <w:tcBorders>
              <w:top w:val="single" w:sz="4" w:space="0" w:color="auto"/>
              <w:bottom w:val="single" w:sz="4" w:space="0" w:color="auto"/>
            </w:tcBorders>
          </w:tcPr>
          <w:p w14:paraId="693B286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33D58A39" w14:textId="77777777" w:rsidTr="00043DCB">
        <w:trPr>
          <w:trHeight w:val="1493"/>
          <w:jc w:val="center"/>
        </w:trPr>
        <w:tc>
          <w:tcPr>
            <w:tcW w:w="2070" w:type="dxa"/>
            <w:tcBorders>
              <w:top w:val="single" w:sz="4" w:space="0" w:color="auto"/>
              <w:bottom w:val="single" w:sz="4" w:space="0" w:color="auto"/>
            </w:tcBorders>
          </w:tcPr>
          <w:p w14:paraId="63858A4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3,7,11,15-Tetramethyl-2-Hexadecen-1-ol</w:t>
            </w:r>
          </w:p>
          <w:p w14:paraId="151656A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296.53g/mol)</w:t>
            </w:r>
          </w:p>
        </w:tc>
        <w:tc>
          <w:tcPr>
            <w:tcW w:w="1211" w:type="dxa"/>
            <w:tcBorders>
              <w:top w:val="single" w:sz="4" w:space="0" w:color="auto"/>
              <w:bottom w:val="single" w:sz="4" w:space="0" w:color="auto"/>
            </w:tcBorders>
          </w:tcPr>
          <w:p w14:paraId="1507197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-5.98</w:t>
            </w:r>
          </w:p>
        </w:tc>
        <w:tc>
          <w:tcPr>
            <w:tcW w:w="1350" w:type="dxa"/>
            <w:tcBorders>
              <w:top w:val="single" w:sz="4" w:space="0" w:color="auto"/>
              <w:bottom w:val="single" w:sz="4" w:space="0" w:color="auto"/>
            </w:tcBorders>
          </w:tcPr>
          <w:p w14:paraId="4C699B9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bottom w:val="single" w:sz="4" w:space="0" w:color="auto"/>
            </w:tcBorders>
          </w:tcPr>
          <w:p w14:paraId="0A81C44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4.66</w:t>
            </w:r>
          </w:p>
        </w:tc>
        <w:tc>
          <w:tcPr>
            <w:tcW w:w="1350" w:type="dxa"/>
            <w:tcBorders>
              <w:top w:val="single" w:sz="4" w:space="0" w:color="auto"/>
              <w:bottom w:val="single" w:sz="4" w:space="0" w:color="auto"/>
            </w:tcBorders>
          </w:tcPr>
          <w:p w14:paraId="2F53668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2D9227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5AF328A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4.30</w:t>
            </w:r>
          </w:p>
        </w:tc>
        <w:tc>
          <w:tcPr>
            <w:tcW w:w="1332" w:type="dxa"/>
            <w:tcBorders>
              <w:top w:val="single" w:sz="4" w:space="0" w:color="auto"/>
              <w:bottom w:val="single" w:sz="4" w:space="0" w:color="auto"/>
            </w:tcBorders>
          </w:tcPr>
          <w:p w14:paraId="3D6A589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1DE5D808" w14:textId="77777777" w:rsidTr="00043DCB">
        <w:trPr>
          <w:trHeight w:val="1142"/>
          <w:jc w:val="center"/>
        </w:trPr>
        <w:tc>
          <w:tcPr>
            <w:tcW w:w="2070" w:type="dxa"/>
            <w:tcBorders>
              <w:top w:val="single" w:sz="4" w:space="0" w:color="auto"/>
              <w:bottom w:val="single" w:sz="4" w:space="0" w:color="auto"/>
            </w:tcBorders>
          </w:tcPr>
          <w:p w14:paraId="22247FBB"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7-methyl-3,4-octadiene</w:t>
            </w:r>
          </w:p>
          <w:p w14:paraId="6D44E64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124.22g/mol)</w:t>
            </w:r>
          </w:p>
        </w:tc>
        <w:tc>
          <w:tcPr>
            <w:tcW w:w="1211" w:type="dxa"/>
            <w:tcBorders>
              <w:top w:val="single" w:sz="4" w:space="0" w:color="auto"/>
              <w:bottom w:val="single" w:sz="4" w:space="0" w:color="auto"/>
            </w:tcBorders>
          </w:tcPr>
          <w:p w14:paraId="0743E8C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-2.26</w:t>
            </w:r>
          </w:p>
        </w:tc>
        <w:tc>
          <w:tcPr>
            <w:tcW w:w="1350" w:type="dxa"/>
            <w:tcBorders>
              <w:top w:val="single" w:sz="4" w:space="0" w:color="auto"/>
              <w:bottom w:val="single" w:sz="4" w:space="0" w:color="auto"/>
            </w:tcBorders>
          </w:tcPr>
          <w:p w14:paraId="5344BA0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0EA1AC2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2.88</w:t>
            </w:r>
          </w:p>
        </w:tc>
        <w:tc>
          <w:tcPr>
            <w:tcW w:w="1350" w:type="dxa"/>
            <w:tcBorders>
              <w:top w:val="single" w:sz="4" w:space="0" w:color="auto"/>
              <w:bottom w:val="single" w:sz="4" w:space="0" w:color="auto"/>
            </w:tcBorders>
          </w:tcPr>
          <w:p w14:paraId="6B565FE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6BAA3E4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7D23A19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3.07</w:t>
            </w:r>
          </w:p>
        </w:tc>
        <w:tc>
          <w:tcPr>
            <w:tcW w:w="1332" w:type="dxa"/>
            <w:tcBorders>
              <w:top w:val="single" w:sz="4" w:space="0" w:color="auto"/>
              <w:bottom w:val="single" w:sz="4" w:space="0" w:color="auto"/>
            </w:tcBorders>
          </w:tcPr>
          <w:p w14:paraId="5AFC58C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31D9CE0E" w14:textId="77777777" w:rsidTr="00043DCB">
        <w:trPr>
          <w:trHeight w:val="1142"/>
          <w:jc w:val="center"/>
        </w:trPr>
        <w:tc>
          <w:tcPr>
            <w:tcW w:w="2070" w:type="dxa"/>
            <w:tcBorders>
              <w:top w:val="single" w:sz="4" w:space="0" w:color="auto"/>
              <w:bottom w:val="single" w:sz="4" w:space="0" w:color="auto"/>
            </w:tcBorders>
          </w:tcPr>
          <w:p w14:paraId="159D5E4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13-tetradece-11-yn-1-ol</w:t>
            </w:r>
          </w:p>
          <w:p w14:paraId="5137C76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rPr>
              <w:t>(M.W 208.34g/mol)</w:t>
            </w:r>
          </w:p>
        </w:tc>
        <w:tc>
          <w:tcPr>
            <w:tcW w:w="1211" w:type="dxa"/>
            <w:tcBorders>
              <w:top w:val="single" w:sz="4" w:space="0" w:color="auto"/>
              <w:bottom w:val="single" w:sz="4" w:space="0" w:color="auto"/>
            </w:tcBorders>
          </w:tcPr>
          <w:p w14:paraId="63E997ED"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-3.69</w:t>
            </w:r>
          </w:p>
        </w:tc>
        <w:tc>
          <w:tcPr>
            <w:tcW w:w="1350" w:type="dxa"/>
            <w:tcBorders>
              <w:top w:val="single" w:sz="4" w:space="0" w:color="auto"/>
              <w:bottom w:val="single" w:sz="4" w:space="0" w:color="auto"/>
            </w:tcBorders>
          </w:tcPr>
          <w:p w14:paraId="1376535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soluble</w:t>
            </w:r>
          </w:p>
        </w:tc>
        <w:tc>
          <w:tcPr>
            <w:tcW w:w="1597" w:type="dxa"/>
            <w:tcBorders>
              <w:top w:val="single" w:sz="4" w:space="0" w:color="auto"/>
              <w:bottom w:val="single" w:sz="4" w:space="0" w:color="auto"/>
            </w:tcBorders>
          </w:tcPr>
          <w:p w14:paraId="3D66F35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3.71</w:t>
            </w:r>
          </w:p>
        </w:tc>
        <w:tc>
          <w:tcPr>
            <w:tcW w:w="1350" w:type="dxa"/>
            <w:tcBorders>
              <w:top w:val="single" w:sz="4" w:space="0" w:color="auto"/>
              <w:bottom w:val="single" w:sz="4" w:space="0" w:color="auto"/>
            </w:tcBorders>
          </w:tcPr>
          <w:p w14:paraId="31920AD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4AB61FA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47E97C86"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3.78</w:t>
            </w:r>
          </w:p>
        </w:tc>
        <w:tc>
          <w:tcPr>
            <w:tcW w:w="1332" w:type="dxa"/>
            <w:tcBorders>
              <w:top w:val="single" w:sz="4" w:space="0" w:color="auto"/>
              <w:bottom w:val="single" w:sz="4" w:space="0" w:color="auto"/>
            </w:tcBorders>
          </w:tcPr>
          <w:p w14:paraId="635AEA4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1167D647" w14:textId="77777777" w:rsidTr="00043DCB">
        <w:trPr>
          <w:trHeight w:val="1142"/>
          <w:jc w:val="center"/>
        </w:trPr>
        <w:tc>
          <w:tcPr>
            <w:tcW w:w="2070" w:type="dxa"/>
            <w:tcBorders>
              <w:top w:val="single" w:sz="4" w:space="0" w:color="auto"/>
              <w:bottom w:val="single" w:sz="4" w:space="0" w:color="auto"/>
            </w:tcBorders>
          </w:tcPr>
          <w:p w14:paraId="0BC2AE07"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n-</w:t>
            </w:r>
            <w:proofErr w:type="spellStart"/>
            <w:r w:rsidRPr="00894EF8">
              <w:rPr>
                <w:rFonts w:asciiTheme="majorBidi" w:hAnsiTheme="majorBidi" w:cstheme="majorBidi"/>
                <w:bCs/>
                <w:sz w:val="24"/>
                <w:szCs w:val="24"/>
                <w:lang w:val="en-GB"/>
              </w:rPr>
              <w:t>hexadecanoic</w:t>
            </w:r>
            <w:proofErr w:type="spellEnd"/>
            <w:r w:rsidRPr="00894EF8">
              <w:rPr>
                <w:rFonts w:asciiTheme="majorBidi" w:hAnsiTheme="majorBidi" w:cstheme="majorBidi"/>
                <w:bCs/>
                <w:sz w:val="24"/>
                <w:szCs w:val="24"/>
                <w:lang w:val="en-GB"/>
              </w:rPr>
              <w:t xml:space="preserve"> acid</w:t>
            </w:r>
          </w:p>
          <w:p w14:paraId="469B0C33"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256.42g/mol)</w:t>
            </w:r>
          </w:p>
          <w:p w14:paraId="452FC935" w14:textId="77777777" w:rsidR="00267FDC" w:rsidRPr="00894EF8" w:rsidRDefault="00267FDC" w:rsidP="00267FDC">
            <w:pPr>
              <w:spacing w:line="360" w:lineRule="auto"/>
              <w:jc w:val="both"/>
              <w:rPr>
                <w:rFonts w:asciiTheme="majorBidi" w:hAnsiTheme="majorBidi" w:cstheme="majorBidi"/>
                <w:sz w:val="24"/>
                <w:szCs w:val="24"/>
                <w:lang w:val="en-GB"/>
              </w:rPr>
            </w:pPr>
          </w:p>
        </w:tc>
        <w:tc>
          <w:tcPr>
            <w:tcW w:w="1211" w:type="dxa"/>
            <w:tcBorders>
              <w:top w:val="single" w:sz="4" w:space="0" w:color="auto"/>
              <w:bottom w:val="single" w:sz="4" w:space="0" w:color="auto"/>
            </w:tcBorders>
          </w:tcPr>
          <w:p w14:paraId="5546D76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-5.02</w:t>
            </w:r>
          </w:p>
        </w:tc>
        <w:tc>
          <w:tcPr>
            <w:tcW w:w="1350" w:type="dxa"/>
            <w:tcBorders>
              <w:top w:val="single" w:sz="4" w:space="0" w:color="auto"/>
              <w:bottom w:val="single" w:sz="4" w:space="0" w:color="auto"/>
            </w:tcBorders>
          </w:tcPr>
          <w:p w14:paraId="19C3ADB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bottom w:val="single" w:sz="4" w:space="0" w:color="auto"/>
            </w:tcBorders>
          </w:tcPr>
          <w:p w14:paraId="02EC310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3.85</w:t>
            </w:r>
          </w:p>
        </w:tc>
        <w:tc>
          <w:tcPr>
            <w:tcW w:w="1350" w:type="dxa"/>
            <w:tcBorders>
              <w:top w:val="single" w:sz="4" w:space="0" w:color="auto"/>
              <w:bottom w:val="single" w:sz="4" w:space="0" w:color="auto"/>
            </w:tcBorders>
          </w:tcPr>
          <w:p w14:paraId="3A20BFF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15704C7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031EF1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2.31</w:t>
            </w:r>
          </w:p>
        </w:tc>
        <w:tc>
          <w:tcPr>
            <w:tcW w:w="1332" w:type="dxa"/>
            <w:tcBorders>
              <w:top w:val="single" w:sz="4" w:space="0" w:color="auto"/>
              <w:bottom w:val="single" w:sz="4" w:space="0" w:color="auto"/>
            </w:tcBorders>
          </w:tcPr>
          <w:p w14:paraId="66ACE20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4EAEC73B" w14:textId="77777777" w:rsidTr="00043DCB">
        <w:trPr>
          <w:trHeight w:val="1142"/>
          <w:jc w:val="center"/>
        </w:trPr>
        <w:tc>
          <w:tcPr>
            <w:tcW w:w="2070" w:type="dxa"/>
            <w:tcBorders>
              <w:top w:val="single" w:sz="4" w:space="0" w:color="auto"/>
              <w:bottom w:val="single" w:sz="4" w:space="0" w:color="auto"/>
            </w:tcBorders>
          </w:tcPr>
          <w:p w14:paraId="579409F4"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lastRenderedPageBreak/>
              <w:t xml:space="preserve">ethyl ester </w:t>
            </w:r>
            <w:proofErr w:type="spellStart"/>
            <w:r w:rsidRPr="00894EF8">
              <w:rPr>
                <w:rFonts w:asciiTheme="majorBidi" w:hAnsiTheme="majorBidi" w:cstheme="majorBidi"/>
                <w:bCs/>
                <w:sz w:val="24"/>
                <w:szCs w:val="24"/>
                <w:lang w:val="en-GB"/>
              </w:rPr>
              <w:t>hexadecanoic</w:t>
            </w:r>
            <w:proofErr w:type="spellEnd"/>
            <w:r w:rsidRPr="00894EF8">
              <w:rPr>
                <w:rFonts w:asciiTheme="majorBidi" w:hAnsiTheme="majorBidi" w:cstheme="majorBidi"/>
                <w:bCs/>
                <w:sz w:val="24"/>
                <w:szCs w:val="24"/>
                <w:lang w:val="en-GB"/>
              </w:rPr>
              <w:t xml:space="preserve"> acid</w:t>
            </w:r>
          </w:p>
          <w:p w14:paraId="654EBD44"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394.53g/mol)</w:t>
            </w:r>
          </w:p>
        </w:tc>
        <w:tc>
          <w:tcPr>
            <w:tcW w:w="1211" w:type="dxa"/>
            <w:tcBorders>
              <w:top w:val="single" w:sz="4" w:space="0" w:color="auto"/>
              <w:bottom w:val="single" w:sz="4" w:space="0" w:color="auto"/>
            </w:tcBorders>
          </w:tcPr>
          <w:p w14:paraId="18BFBB90"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-5.78</w:t>
            </w:r>
          </w:p>
        </w:tc>
        <w:tc>
          <w:tcPr>
            <w:tcW w:w="1350" w:type="dxa"/>
            <w:tcBorders>
              <w:top w:val="single" w:sz="4" w:space="0" w:color="auto"/>
              <w:bottom w:val="single" w:sz="4" w:space="0" w:color="auto"/>
            </w:tcBorders>
          </w:tcPr>
          <w:p w14:paraId="0E8B3F5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xml:space="preserve">Moderately soluble </w:t>
            </w:r>
          </w:p>
        </w:tc>
        <w:tc>
          <w:tcPr>
            <w:tcW w:w="1597" w:type="dxa"/>
            <w:tcBorders>
              <w:top w:val="single" w:sz="4" w:space="0" w:color="auto"/>
              <w:bottom w:val="single" w:sz="4" w:space="0" w:color="auto"/>
            </w:tcBorders>
          </w:tcPr>
          <w:p w14:paraId="0F096651"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3.43</w:t>
            </w:r>
          </w:p>
        </w:tc>
        <w:tc>
          <w:tcPr>
            <w:tcW w:w="1350" w:type="dxa"/>
            <w:tcBorders>
              <w:top w:val="single" w:sz="4" w:space="0" w:color="auto"/>
              <w:bottom w:val="single" w:sz="4" w:space="0" w:color="auto"/>
            </w:tcBorders>
          </w:tcPr>
          <w:p w14:paraId="76A6DB0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7A2CD4A8"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24E737D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3.70</w:t>
            </w:r>
          </w:p>
        </w:tc>
        <w:tc>
          <w:tcPr>
            <w:tcW w:w="1332" w:type="dxa"/>
            <w:tcBorders>
              <w:top w:val="single" w:sz="4" w:space="0" w:color="auto"/>
              <w:bottom w:val="single" w:sz="4" w:space="0" w:color="auto"/>
            </w:tcBorders>
          </w:tcPr>
          <w:p w14:paraId="5555912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 violation</w:t>
            </w:r>
          </w:p>
        </w:tc>
      </w:tr>
      <w:tr w:rsidR="00267FDC" w:rsidRPr="00894EF8" w14:paraId="4102CB43" w14:textId="77777777" w:rsidTr="00043DCB">
        <w:trPr>
          <w:trHeight w:val="1142"/>
          <w:jc w:val="center"/>
        </w:trPr>
        <w:tc>
          <w:tcPr>
            <w:tcW w:w="2070" w:type="dxa"/>
            <w:tcBorders>
              <w:top w:val="single" w:sz="4" w:space="0" w:color="auto"/>
              <w:bottom w:val="single" w:sz="4" w:space="0" w:color="auto"/>
            </w:tcBorders>
          </w:tcPr>
          <w:p w14:paraId="221E0D82"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 xml:space="preserve">2-methyl butanoic acid </w:t>
            </w:r>
          </w:p>
          <w:p w14:paraId="75F8FD5B"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104.12g/mol)</w:t>
            </w:r>
          </w:p>
        </w:tc>
        <w:tc>
          <w:tcPr>
            <w:tcW w:w="1211" w:type="dxa"/>
            <w:tcBorders>
              <w:top w:val="single" w:sz="4" w:space="0" w:color="auto"/>
              <w:bottom w:val="single" w:sz="4" w:space="0" w:color="auto"/>
            </w:tcBorders>
          </w:tcPr>
          <w:p w14:paraId="6C1C70AF"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-1.10</w:t>
            </w:r>
          </w:p>
        </w:tc>
        <w:tc>
          <w:tcPr>
            <w:tcW w:w="1350" w:type="dxa"/>
            <w:tcBorders>
              <w:top w:val="single" w:sz="4" w:space="0" w:color="auto"/>
              <w:bottom w:val="single" w:sz="4" w:space="0" w:color="auto"/>
            </w:tcBorders>
          </w:tcPr>
          <w:p w14:paraId="1A1BE7A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 xml:space="preserve">Very soluble </w:t>
            </w:r>
          </w:p>
        </w:tc>
        <w:tc>
          <w:tcPr>
            <w:tcW w:w="1597" w:type="dxa"/>
            <w:tcBorders>
              <w:top w:val="single" w:sz="4" w:space="0" w:color="auto"/>
              <w:bottom w:val="single" w:sz="4" w:space="0" w:color="auto"/>
            </w:tcBorders>
          </w:tcPr>
          <w:p w14:paraId="3B93CCA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1.31</w:t>
            </w:r>
          </w:p>
        </w:tc>
        <w:tc>
          <w:tcPr>
            <w:tcW w:w="1350" w:type="dxa"/>
            <w:tcBorders>
              <w:top w:val="single" w:sz="4" w:space="0" w:color="auto"/>
              <w:bottom w:val="single" w:sz="4" w:space="0" w:color="auto"/>
            </w:tcBorders>
          </w:tcPr>
          <w:p w14:paraId="301F500E"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3C4EE8B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3A41FD09"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1.07</w:t>
            </w:r>
          </w:p>
        </w:tc>
        <w:tc>
          <w:tcPr>
            <w:tcW w:w="1332" w:type="dxa"/>
            <w:tcBorders>
              <w:top w:val="single" w:sz="4" w:space="0" w:color="auto"/>
              <w:bottom w:val="single" w:sz="4" w:space="0" w:color="auto"/>
            </w:tcBorders>
          </w:tcPr>
          <w:p w14:paraId="10950C3A"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r w:rsidR="00267FDC" w:rsidRPr="00894EF8" w14:paraId="7A4507B5" w14:textId="77777777" w:rsidTr="00043DCB">
        <w:trPr>
          <w:trHeight w:val="1142"/>
          <w:jc w:val="center"/>
        </w:trPr>
        <w:tc>
          <w:tcPr>
            <w:tcW w:w="2070" w:type="dxa"/>
            <w:tcBorders>
              <w:top w:val="single" w:sz="4" w:space="0" w:color="auto"/>
            </w:tcBorders>
          </w:tcPr>
          <w:p w14:paraId="233C9A0A"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sz w:val="24"/>
                <w:szCs w:val="24"/>
                <w:lang w:val="en-GB"/>
              </w:rPr>
              <w:t xml:space="preserve">3,7-dimethyl-6-octenyl ester </w:t>
            </w:r>
          </w:p>
          <w:p w14:paraId="66EE3D29" w14:textId="77777777" w:rsidR="00267FDC" w:rsidRPr="00894EF8" w:rsidRDefault="00267FDC" w:rsidP="00267FDC">
            <w:pPr>
              <w:spacing w:line="360" w:lineRule="auto"/>
              <w:rPr>
                <w:rFonts w:asciiTheme="majorBidi" w:hAnsiTheme="majorBidi" w:cstheme="majorBidi"/>
                <w:bCs/>
                <w:sz w:val="24"/>
                <w:szCs w:val="24"/>
                <w:lang w:val="en-GB"/>
              </w:rPr>
            </w:pPr>
            <w:r w:rsidRPr="00894EF8">
              <w:rPr>
                <w:rFonts w:asciiTheme="majorBidi" w:hAnsiTheme="majorBidi" w:cstheme="majorBidi"/>
                <w:bCs/>
                <w:lang w:val="en-GB"/>
              </w:rPr>
              <w:t>(M.W 238.37g/mol)</w:t>
            </w:r>
          </w:p>
        </w:tc>
        <w:tc>
          <w:tcPr>
            <w:tcW w:w="1211" w:type="dxa"/>
            <w:tcBorders>
              <w:top w:val="single" w:sz="4" w:space="0" w:color="auto"/>
            </w:tcBorders>
          </w:tcPr>
          <w:p w14:paraId="5CAD2B54"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-4.08</w:t>
            </w:r>
          </w:p>
        </w:tc>
        <w:tc>
          <w:tcPr>
            <w:tcW w:w="1350" w:type="dxa"/>
            <w:tcBorders>
              <w:top w:val="single" w:sz="4" w:space="0" w:color="auto"/>
            </w:tcBorders>
          </w:tcPr>
          <w:p w14:paraId="7A6422C2"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Moderately soluble</w:t>
            </w:r>
          </w:p>
        </w:tc>
        <w:tc>
          <w:tcPr>
            <w:tcW w:w="1597" w:type="dxa"/>
            <w:tcBorders>
              <w:top w:val="single" w:sz="4" w:space="0" w:color="auto"/>
            </w:tcBorders>
          </w:tcPr>
          <w:p w14:paraId="6E96663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3.94</w:t>
            </w:r>
          </w:p>
        </w:tc>
        <w:tc>
          <w:tcPr>
            <w:tcW w:w="1350" w:type="dxa"/>
            <w:tcBorders>
              <w:top w:val="single" w:sz="4" w:space="0" w:color="auto"/>
            </w:tcBorders>
          </w:tcPr>
          <w:p w14:paraId="1ADCEC15"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P: 0 alert</w:t>
            </w:r>
          </w:p>
          <w:p w14:paraId="2859A4D7"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LL: No</w:t>
            </w:r>
          </w:p>
          <w:p w14:paraId="1215A353"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SA: 3.31</w:t>
            </w:r>
          </w:p>
        </w:tc>
        <w:tc>
          <w:tcPr>
            <w:tcW w:w="1332" w:type="dxa"/>
            <w:tcBorders>
              <w:top w:val="single" w:sz="4" w:space="0" w:color="auto"/>
            </w:tcBorders>
          </w:tcPr>
          <w:p w14:paraId="63276B1C" w14:textId="77777777" w:rsidR="00267FDC" w:rsidRPr="00894EF8" w:rsidRDefault="00267FDC" w:rsidP="00267FDC">
            <w:pPr>
              <w:spacing w:line="360" w:lineRule="auto"/>
              <w:jc w:val="both"/>
              <w:rPr>
                <w:rFonts w:asciiTheme="majorBidi" w:hAnsiTheme="majorBidi" w:cstheme="majorBidi"/>
                <w:sz w:val="24"/>
                <w:szCs w:val="24"/>
              </w:rPr>
            </w:pPr>
            <w:r w:rsidRPr="00894EF8">
              <w:rPr>
                <w:rFonts w:asciiTheme="majorBidi" w:hAnsiTheme="majorBidi" w:cstheme="majorBidi"/>
                <w:sz w:val="24"/>
                <w:szCs w:val="24"/>
              </w:rPr>
              <w:t>0 violation</w:t>
            </w:r>
          </w:p>
        </w:tc>
      </w:tr>
    </w:tbl>
    <w:p w14:paraId="4545923B" w14:textId="77777777" w:rsidR="00267FDC" w:rsidRDefault="00267FDC" w:rsidP="00267FDC">
      <w:pPr>
        <w:spacing w:line="360" w:lineRule="auto"/>
        <w:rPr>
          <w:rFonts w:asciiTheme="majorBidi" w:hAnsiTheme="majorBidi" w:cstheme="majorBidi"/>
          <w:b/>
          <w:bCs/>
        </w:rPr>
      </w:pPr>
    </w:p>
    <w:p w14:paraId="1907B56E" w14:textId="77777777" w:rsidR="00267FDC" w:rsidRDefault="00267FDC" w:rsidP="00267FDC">
      <w:pPr>
        <w:spacing w:after="0" w:line="360" w:lineRule="auto"/>
        <w:jc w:val="both"/>
        <w:rPr>
          <w:rFonts w:ascii="Times New Roman" w:hAnsi="Times New Roman" w:cs="Times New Roman"/>
          <w:b/>
        </w:rPr>
      </w:pPr>
      <w:r w:rsidRPr="002E3992">
        <w:rPr>
          <w:rFonts w:ascii="Times New Roman" w:hAnsi="Times New Roman" w:cs="Times New Roman"/>
          <w:b/>
        </w:rPr>
        <w:t>P: PAINS: Pan-assay I</w:t>
      </w:r>
      <w:r>
        <w:rPr>
          <w:rFonts w:ascii="Times New Roman" w:hAnsi="Times New Roman" w:cs="Times New Roman"/>
          <w:b/>
        </w:rPr>
        <w:t>n</w:t>
      </w:r>
      <w:r w:rsidRPr="002E3992">
        <w:rPr>
          <w:rFonts w:ascii="Times New Roman" w:hAnsi="Times New Roman" w:cs="Times New Roman"/>
          <w:b/>
        </w:rPr>
        <w:t xml:space="preserve">terference </w:t>
      </w:r>
      <w:r>
        <w:rPr>
          <w:rFonts w:ascii="Times New Roman" w:hAnsi="Times New Roman" w:cs="Times New Roman"/>
          <w:b/>
        </w:rPr>
        <w:t>C</w:t>
      </w:r>
      <w:r w:rsidRPr="002E3992">
        <w:rPr>
          <w:rFonts w:ascii="Times New Roman" w:hAnsi="Times New Roman" w:cs="Times New Roman"/>
          <w:b/>
        </w:rPr>
        <w:t>ompounds; LL: Lead Likeness; SA: Synthetic Accessibility.</w:t>
      </w:r>
    </w:p>
    <w:p w14:paraId="57C80830" w14:textId="77777777" w:rsidR="00267FDC" w:rsidRDefault="00267FDC" w:rsidP="00267FDC">
      <w:pPr>
        <w:spacing w:line="360" w:lineRule="auto"/>
        <w:rPr>
          <w:rFonts w:ascii="Times New Roman" w:hAnsi="Times New Roman" w:cs="Times New Roman"/>
          <w:b/>
        </w:rPr>
      </w:pPr>
      <w:r>
        <w:rPr>
          <w:rFonts w:ascii="Times New Roman" w:hAnsi="Times New Roman" w:cs="Times New Roman"/>
          <w:b/>
        </w:rPr>
        <w:br w:type="page"/>
      </w:r>
    </w:p>
    <w:p w14:paraId="2FEF015D" w14:textId="77777777" w:rsidR="00267FDC" w:rsidRDefault="00267FDC" w:rsidP="00267FDC">
      <w:pPr>
        <w:spacing w:after="0" w:line="360" w:lineRule="auto"/>
        <w:jc w:val="center"/>
        <w:rPr>
          <w:rFonts w:ascii="Times New Roman" w:hAnsi="Times New Roman" w:cs="Times New Roman"/>
          <w:b/>
        </w:rPr>
      </w:pPr>
      <w:bookmarkStart w:id="19" w:name="_Hlk198554488"/>
      <w:r w:rsidRPr="00BB22B4">
        <w:rPr>
          <w:rFonts w:ascii="Times New Roman" w:hAnsi="Times New Roman" w:cs="Times New Roman"/>
          <w:b/>
        </w:rPr>
        <w:lastRenderedPageBreak/>
        <w:t>CHAPTER</w:t>
      </w:r>
      <w:r>
        <w:rPr>
          <w:rFonts w:ascii="Times New Roman" w:hAnsi="Times New Roman" w:cs="Times New Roman"/>
          <w:b/>
        </w:rPr>
        <w:t xml:space="preserve"> FIVE</w:t>
      </w:r>
    </w:p>
    <w:p w14:paraId="7F142426" w14:textId="77777777" w:rsidR="00267FDC" w:rsidRDefault="00267FDC" w:rsidP="00267FDC">
      <w:pPr>
        <w:spacing w:after="0" w:line="360" w:lineRule="auto"/>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t>Discussion, Conclusion and Recommendations</w:t>
      </w:r>
    </w:p>
    <w:p w14:paraId="42BBBE11" w14:textId="77777777" w:rsidR="00267FDC" w:rsidRDefault="00267FDC" w:rsidP="00267FDC">
      <w:pPr>
        <w:spacing w:after="0" w:line="360" w:lineRule="auto"/>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 xml:space="preserve">Discussion </w:t>
      </w:r>
    </w:p>
    <w:p w14:paraId="37775A2F" w14:textId="77777777" w:rsidR="00267FDC" w:rsidRPr="00BB22B4" w:rsidRDefault="00267FDC" w:rsidP="00267FDC">
      <w:pPr>
        <w:spacing w:line="360" w:lineRule="auto"/>
        <w:ind w:left="720" w:hanging="720"/>
        <w:jc w:val="both"/>
        <w:rPr>
          <w:rFonts w:ascii="Times New Roman" w:hAnsi="Times New Roman" w:cs="Times New Roman"/>
          <w:b/>
        </w:rPr>
      </w:pPr>
      <w:r>
        <w:rPr>
          <w:rFonts w:ascii="Times New Roman" w:hAnsi="Times New Roman" w:cs="Times New Roman"/>
          <w:b/>
        </w:rPr>
        <w:t>5.1.1</w:t>
      </w:r>
      <w:r>
        <w:rPr>
          <w:rFonts w:ascii="Times New Roman" w:hAnsi="Times New Roman" w:cs="Times New Roman"/>
          <w:b/>
        </w:rPr>
        <w:tab/>
      </w:r>
      <w:r w:rsidRPr="00C93A7D">
        <w:rPr>
          <w:rFonts w:asciiTheme="majorBidi" w:hAnsiTheme="majorBidi" w:cstheme="majorBidi"/>
          <w:b/>
          <w:bCs/>
        </w:rPr>
        <w:t>GC-MS Analysis for the Bioactive Compounds present in the Ethanolic Extract of Stinging Nettle Leaves</w:t>
      </w:r>
      <w:r w:rsidRPr="00C93A7D">
        <w:rPr>
          <w:rFonts w:asciiTheme="majorBidi" w:hAnsiTheme="majorBidi" w:cstheme="majorBidi"/>
          <w:b/>
          <w:bCs/>
          <w:i/>
          <w:iCs/>
        </w:rPr>
        <w:t>.</w:t>
      </w:r>
    </w:p>
    <w:bookmarkEnd w:id="18"/>
    <w:bookmarkEnd w:id="19"/>
    <w:p w14:paraId="78CB85E7"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GC-MS </w:t>
      </w:r>
      <w:r>
        <w:rPr>
          <w:rFonts w:ascii="Times New Roman" w:hAnsi="Times New Roman" w:cs="Times New Roman"/>
          <w:bCs/>
          <w:sz w:val="24"/>
          <w:szCs w:val="24"/>
        </w:rPr>
        <w:t>analysis</w:t>
      </w:r>
      <w:r w:rsidRPr="008B4ACB">
        <w:rPr>
          <w:rFonts w:ascii="Times New Roman" w:hAnsi="Times New Roman" w:cs="Times New Roman"/>
          <w:bCs/>
          <w:sz w:val="24"/>
          <w:szCs w:val="24"/>
        </w:rPr>
        <w:t> (refer to Table 4.1) of the ethanolic extract derived from the leaves of Urtica</w:t>
      </w:r>
      <w:r>
        <w:rPr>
          <w:rFonts w:ascii="Times New Roman" w:hAnsi="Times New Roman" w:cs="Times New Roman"/>
          <w:bCs/>
          <w:sz w:val="24"/>
          <w:szCs w:val="24"/>
        </w:rPr>
        <w:t xml:space="preserve"> dioica, </w:t>
      </w:r>
      <w:r w:rsidRPr="008B4ACB">
        <w:rPr>
          <w:rFonts w:ascii="Times New Roman" w:hAnsi="Times New Roman" w:cs="Times New Roman"/>
          <w:bCs/>
          <w:sz w:val="24"/>
          <w:szCs w:val="24"/>
        </w:rPr>
        <w:t xml:space="preserve">commonly known as stinging nettle, disclosed an </w:t>
      </w:r>
      <w:r>
        <w:rPr>
          <w:rFonts w:ascii="Times New Roman" w:hAnsi="Times New Roman" w:cs="Times New Roman"/>
          <w:bCs/>
          <w:sz w:val="24"/>
          <w:szCs w:val="24"/>
        </w:rPr>
        <w:t xml:space="preserve">extensive phytochemical variety, consisting of </w:t>
      </w:r>
      <w:r w:rsidRPr="008B4ACB">
        <w:rPr>
          <w:rFonts w:ascii="Times New Roman" w:hAnsi="Times New Roman" w:cs="Times New Roman"/>
          <w:bCs/>
          <w:sz w:val="24"/>
          <w:szCs w:val="24"/>
        </w:rPr>
        <w:t>26 unique compounds characterized by different retention intervals and</w:t>
      </w:r>
      <w:r>
        <w:rPr>
          <w:rFonts w:ascii="Times New Roman" w:hAnsi="Times New Roman" w:cs="Times New Roman"/>
          <w:bCs/>
          <w:sz w:val="24"/>
          <w:szCs w:val="24"/>
        </w:rPr>
        <w:t xml:space="preserve"> peak measurements. </w:t>
      </w:r>
      <w:r w:rsidRPr="008B4ACB">
        <w:rPr>
          <w:rFonts w:ascii="Times New Roman" w:hAnsi="Times New Roman" w:cs="Times New Roman"/>
          <w:bCs/>
          <w:sz w:val="24"/>
          <w:szCs w:val="24"/>
        </w:rPr>
        <w:t>This assortment includes various chemical types such as esters, hydrocarbons, acids, alkenes, and alcohols, highlighting the intricate chemical composition of the plant extract.</w:t>
      </w:r>
    </w:p>
    <w:p w14:paraId="32DCDE0A"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Particularly, peak 3 revealed three compounds that had the highest percentage area,</w:t>
      </w:r>
      <w:r>
        <w:rPr>
          <w:rFonts w:ascii="Times New Roman" w:hAnsi="Times New Roman" w:cs="Times New Roman"/>
          <w:bCs/>
          <w:sz w:val="24"/>
          <w:szCs w:val="24"/>
        </w:rPr>
        <w:t xml:space="preserve"> approximately 31.69% </w:t>
      </w:r>
      <w:r w:rsidRPr="008B4ACB">
        <w:rPr>
          <w:rFonts w:ascii="Times New Roman" w:hAnsi="Times New Roman" w:cs="Times New Roman"/>
          <w:bCs/>
          <w:sz w:val="24"/>
          <w:szCs w:val="24"/>
        </w:rPr>
        <w:t>which include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2,6,6-trimethyl </w:t>
      </w:r>
      <w:proofErr w:type="spellStart"/>
      <w:r w:rsidRPr="008B4ACB">
        <w:rPr>
          <w:rFonts w:ascii="Times New Roman" w:hAnsi="Times New Roman" w:cs="Times New Roman"/>
          <w:bCs/>
          <w:sz w:val="24"/>
          <w:szCs w:val="24"/>
        </w:rPr>
        <w:t>Bicyclo</w:t>
      </w:r>
      <w:proofErr w:type="spellEnd"/>
      <w:r w:rsidRPr="008B4ACB">
        <w:rPr>
          <w:rFonts w:ascii="Times New Roman" w:hAnsi="Times New Roman" w:cs="Times New Roman"/>
          <w:bCs/>
          <w:sz w:val="24"/>
          <w:szCs w:val="24"/>
        </w:rPr>
        <w:t>[3.1.1]</w:t>
      </w:r>
      <w:r>
        <w:rPr>
          <w:rFonts w:ascii="Times New Roman" w:hAnsi="Times New Roman" w:cs="Times New Roman"/>
          <w:bCs/>
          <w:sz w:val="24"/>
          <w:szCs w:val="24"/>
        </w:rPr>
        <w:t xml:space="preserve"> </w:t>
      </w:r>
      <w:r w:rsidRPr="008B4ACB">
        <w:rPr>
          <w:rFonts w:ascii="Times New Roman" w:hAnsi="Times New Roman" w:cs="Times New Roman"/>
          <w:bCs/>
          <w:sz w:val="24"/>
          <w:szCs w:val="24"/>
        </w:rPr>
        <w:t>heptane, and 2-</w:t>
      </w:r>
      <w:r>
        <w:rPr>
          <w:rFonts w:ascii="Times New Roman" w:hAnsi="Times New Roman" w:cs="Times New Roman"/>
          <w:bCs/>
          <w:sz w:val="24"/>
          <w:szCs w:val="24"/>
        </w:rPr>
        <w:t xml:space="preserve">Dodecyne </w:t>
      </w:r>
      <w:r w:rsidRPr="008B4ACB">
        <w:rPr>
          <w:rFonts w:ascii="Times New Roman" w:hAnsi="Times New Roman" w:cs="Times New Roman"/>
          <w:bCs/>
          <w:sz w:val="24"/>
          <w:szCs w:val="24"/>
        </w:rPr>
        <w:t>suggesting these may represent the most prevalent or functional elements of the extract.</w:t>
      </w:r>
    </w:p>
    <w:p w14:paraId="5E3EE77E"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Furthermore, noteworthy fatty acids and their derivatives were identified, among which n-</w:t>
      </w:r>
      <w:proofErr w:type="spellStart"/>
      <w:r w:rsidRPr="008B4ACB">
        <w:rPr>
          <w:rFonts w:ascii="Times New Roman" w:hAnsi="Times New Roman" w:cs="Times New Roman"/>
          <w:bCs/>
          <w:sz w:val="24"/>
          <w:szCs w:val="24"/>
        </w:rPr>
        <w:t>Hexadecanoic</w:t>
      </w:r>
      <w:proofErr w:type="spellEnd"/>
      <w:r w:rsidRPr="008B4ACB">
        <w:rPr>
          <w:rFonts w:ascii="Times New Roman" w:hAnsi="Times New Roman" w:cs="Times New Roman"/>
          <w:bCs/>
          <w:sz w:val="24"/>
          <w:szCs w:val="24"/>
        </w:rPr>
        <w:t xml:space="preserve"> acid (Palmitic acid) at 3.30%, Ethyl hexadecanoate at 6.28%, and 3,7,11,15-tetramethyl-2-hexadecen-1-ol at 20.76% were significantly present.</w:t>
      </w:r>
      <w:r>
        <w:rPr>
          <w:rFonts w:ascii="Times New Roman" w:hAnsi="Times New Roman" w:cs="Times New Roman"/>
          <w:bCs/>
          <w:sz w:val="24"/>
          <w:szCs w:val="24"/>
        </w:rPr>
        <w:t xml:space="preserve"> These substances are recognized for </w:t>
      </w:r>
      <w:r w:rsidRPr="008B4ACB">
        <w:rPr>
          <w:rFonts w:ascii="Times New Roman" w:hAnsi="Times New Roman" w:cs="Times New Roman"/>
          <w:bCs/>
          <w:sz w:val="24"/>
          <w:szCs w:val="24"/>
        </w:rPr>
        <w:t>their abilities to combat inflammation, provide antioxidants, fend off microbes,</w:t>
      </w:r>
      <w:r>
        <w:rPr>
          <w:rFonts w:ascii="Times New Roman" w:hAnsi="Times New Roman" w:cs="Times New Roman"/>
          <w:bCs/>
          <w:sz w:val="24"/>
          <w:szCs w:val="24"/>
        </w:rPr>
        <w:t xml:space="preserve"> and inhibit </w:t>
      </w:r>
      <w:r w:rsidRPr="008B4ACB">
        <w:rPr>
          <w:rFonts w:ascii="Times New Roman" w:hAnsi="Times New Roman" w:cs="Times New Roman"/>
          <w:bCs/>
          <w:sz w:val="24"/>
          <w:szCs w:val="24"/>
        </w:rPr>
        <w:t>cancer, indicating their potential therapeutic implications.</w:t>
      </w:r>
    </w:p>
    <w:p w14:paraId="2E43C004" w14:textId="77777777" w:rsidR="00267FDC" w:rsidRDefault="00267FDC" w:rsidP="00267FDC">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 xml:space="preserve">Additional important bioactive substances include Nonyl-2-propyl ester (observed in peak 1), 13-tetradecene-11-yn-1-ol, and 2-methyl </w:t>
      </w:r>
      <w:proofErr w:type="spellStart"/>
      <w:r w:rsidRPr="008B4ACB">
        <w:rPr>
          <w:rFonts w:ascii="Times New Roman" w:hAnsi="Times New Roman" w:cs="Times New Roman"/>
          <w:bCs/>
          <w:sz w:val="24"/>
          <w:szCs w:val="24"/>
        </w:rPr>
        <w:t>octacosane</w:t>
      </w:r>
      <w:proofErr w:type="spellEnd"/>
      <w:r w:rsidRPr="008B4ACB">
        <w:rPr>
          <w:rFonts w:ascii="Times New Roman" w:hAnsi="Times New Roman" w:cs="Times New Roman"/>
          <w:bCs/>
          <w:sz w:val="24"/>
          <w:szCs w:val="24"/>
        </w:rPr>
        <w:t>. The diverse array of long-chain hydrocarbon</w:t>
      </w:r>
      <w:r>
        <w:rPr>
          <w:rFonts w:ascii="Times New Roman" w:hAnsi="Times New Roman" w:cs="Times New Roman"/>
          <w:bCs/>
          <w:sz w:val="24"/>
          <w:szCs w:val="24"/>
        </w:rPr>
        <w:t>s</w:t>
      </w:r>
      <w:r w:rsidRPr="008B4ACB">
        <w:rPr>
          <w:rFonts w:ascii="Times New Roman" w:hAnsi="Times New Roman" w:cs="Times New Roman"/>
          <w:bCs/>
          <w:sz w:val="24"/>
          <w:szCs w:val="24"/>
        </w:rPr>
        <w:t xml:space="preserve"> and esters emphasizes the importance of stinging nettle as a source of compounds with pharmacological significance.</w:t>
      </w:r>
    </w:p>
    <w:p w14:paraId="02558015" w14:textId="77777777" w:rsidR="00267FDC" w:rsidRPr="006A00E2" w:rsidRDefault="00267FDC" w:rsidP="00267FDC">
      <w:pPr>
        <w:pStyle w:val="NoSpacing"/>
        <w:spacing w:line="360" w:lineRule="auto"/>
        <w:jc w:val="both"/>
        <w:rPr>
          <w:rFonts w:asciiTheme="majorBidi" w:hAnsiTheme="majorBidi" w:cstheme="majorBidi"/>
          <w:b/>
          <w:bCs/>
          <w:i/>
          <w:iCs/>
          <w:sz w:val="24"/>
          <w:szCs w:val="24"/>
        </w:rPr>
      </w:pPr>
      <w:bookmarkStart w:id="20" w:name="_Hlk198554598"/>
      <w:r w:rsidRPr="006A00E2">
        <w:rPr>
          <w:rFonts w:ascii="Times New Roman" w:hAnsi="Times New Roman" w:cs="Times New Roman"/>
          <w:b/>
          <w:sz w:val="24"/>
          <w:szCs w:val="24"/>
        </w:rPr>
        <w:t>5.1.2</w:t>
      </w:r>
      <w:r w:rsidRPr="006A00E2">
        <w:rPr>
          <w:rFonts w:ascii="Times New Roman" w:hAnsi="Times New Roman" w:cs="Times New Roman"/>
          <w:b/>
          <w:sz w:val="24"/>
          <w:szCs w:val="24"/>
        </w:rPr>
        <w:tab/>
      </w:r>
      <w:r w:rsidRPr="006A00E2">
        <w:rPr>
          <w:rFonts w:asciiTheme="majorBidi" w:hAnsiTheme="majorBidi" w:cstheme="majorBidi"/>
          <w:b/>
          <w:bCs/>
          <w:sz w:val="24"/>
          <w:szCs w:val="24"/>
        </w:rPr>
        <w:t xml:space="preserve">The Chromatographic Profile – Total Ion Chromatogram </w:t>
      </w:r>
    </w:p>
    <w:bookmarkEnd w:id="20"/>
    <w:p w14:paraId="251F5968"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Total Ion Chromatogram (TIC) illustrated in the accompanying image depicts a visual</w:t>
      </w:r>
      <w:r>
        <w:rPr>
          <w:rFonts w:ascii="Times New Roman" w:hAnsi="Times New Roman" w:cs="Times New Roman"/>
          <w:bCs/>
          <w:sz w:val="24"/>
          <w:szCs w:val="24"/>
        </w:rPr>
        <w:t xml:space="preserve"> summary of </w:t>
      </w:r>
      <w:r w:rsidRPr="008B4ACB">
        <w:rPr>
          <w:rFonts w:ascii="Times New Roman" w:hAnsi="Times New Roman" w:cs="Times New Roman"/>
          <w:bCs/>
          <w:sz w:val="24"/>
          <w:szCs w:val="24"/>
        </w:rPr>
        <w:t>the volatile components found in the ethanolic extract from the stinging nettle leaves as analyzed by GC-MS. Each peak in the chromatogram signifies a unique compound that elutes at a designated retention time, while the elevation or intensity of these peaks indicates the quantity of each respective compound.</w:t>
      </w:r>
    </w:p>
    <w:p w14:paraId="3EB5B1F7"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TIC derived from the ethanolic extract of stinging nettle leaves shows a</w:t>
      </w:r>
      <w:r>
        <w:rPr>
          <w:rFonts w:ascii="Times New Roman" w:hAnsi="Times New Roman" w:cs="Times New Roman"/>
          <w:bCs/>
          <w:sz w:val="24"/>
          <w:szCs w:val="24"/>
        </w:rPr>
        <w:t xml:space="preserve"> complex pattern with numerous </w:t>
      </w:r>
      <w:r w:rsidRPr="008B4ACB">
        <w:rPr>
          <w:rFonts w:ascii="Times New Roman" w:hAnsi="Times New Roman" w:cs="Times New Roman"/>
          <w:bCs/>
          <w:sz w:val="24"/>
          <w:szCs w:val="24"/>
        </w:rPr>
        <w:t xml:space="preserve">peaks, underscoring the existence of various bioactive constituents. Each </w:t>
      </w:r>
      <w:r>
        <w:rPr>
          <w:rFonts w:ascii="Times New Roman" w:hAnsi="Times New Roman" w:cs="Times New Roman"/>
          <w:bCs/>
          <w:sz w:val="24"/>
          <w:szCs w:val="24"/>
        </w:rPr>
        <w:t xml:space="preserve">peak </w:t>
      </w:r>
      <w:r>
        <w:rPr>
          <w:rFonts w:ascii="Times New Roman" w:hAnsi="Times New Roman" w:cs="Times New Roman"/>
          <w:bCs/>
          <w:sz w:val="24"/>
          <w:szCs w:val="24"/>
        </w:rPr>
        <w:lastRenderedPageBreak/>
        <w:t xml:space="preserve">identifies a specific </w:t>
      </w:r>
      <w:r w:rsidRPr="008B4ACB">
        <w:rPr>
          <w:rFonts w:ascii="Times New Roman" w:hAnsi="Times New Roman" w:cs="Times New Roman"/>
          <w:bCs/>
          <w:sz w:val="24"/>
          <w:szCs w:val="24"/>
        </w:rPr>
        <w:t>compound that elutes at a certain retention time, suggesting varying degrees</w:t>
      </w:r>
      <w:r>
        <w:rPr>
          <w:rFonts w:ascii="Times New Roman" w:hAnsi="Times New Roman" w:cs="Times New Roman"/>
          <w:bCs/>
          <w:sz w:val="24"/>
          <w:szCs w:val="24"/>
        </w:rPr>
        <w:t xml:space="preserve"> of </w:t>
      </w:r>
      <w:r w:rsidRPr="008B4ACB">
        <w:rPr>
          <w:rFonts w:ascii="Times New Roman" w:hAnsi="Times New Roman" w:cs="Times New Roman"/>
          <w:bCs/>
          <w:sz w:val="24"/>
          <w:szCs w:val="24"/>
        </w:rPr>
        <w:t>polarity and affinities toward the mobile and stationary phases utilized during the</w:t>
      </w:r>
      <w:r>
        <w:rPr>
          <w:rFonts w:ascii="Times New Roman" w:hAnsi="Times New Roman" w:cs="Times New Roman"/>
          <w:bCs/>
          <w:sz w:val="24"/>
          <w:szCs w:val="24"/>
        </w:rPr>
        <w:t xml:space="preserve"> chromatographic </w:t>
      </w:r>
      <w:r w:rsidRPr="008B4ACB">
        <w:rPr>
          <w:rFonts w:ascii="Times New Roman" w:hAnsi="Times New Roman" w:cs="Times New Roman"/>
          <w:bCs/>
          <w:sz w:val="24"/>
          <w:szCs w:val="24"/>
        </w:rPr>
        <w:t>process.</w:t>
      </w:r>
    </w:p>
    <w:p w14:paraId="5B7930A3"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 xml:space="preserve">Significant peaks emerge notably between the retention times of 12.7 to 16.5 </w:t>
      </w:r>
      <w:r>
        <w:rPr>
          <w:rFonts w:ascii="Times New Roman" w:hAnsi="Times New Roman" w:cs="Times New Roman"/>
          <w:bCs/>
          <w:sz w:val="24"/>
          <w:szCs w:val="24"/>
        </w:rPr>
        <w:t xml:space="preserve">minutes, with compounds such as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and comparable terpenoid-like substances likely eluting in this range. The intensity or abundance of these peaks denotes the relative concentration </w:t>
      </w:r>
      <w:r>
        <w:rPr>
          <w:rFonts w:ascii="Times New Roman" w:hAnsi="Times New Roman" w:cs="Times New Roman"/>
          <w:bCs/>
          <w:sz w:val="24"/>
          <w:szCs w:val="24"/>
        </w:rPr>
        <w:t xml:space="preserve">of these compounds </w:t>
      </w:r>
      <w:r w:rsidRPr="008B4ACB">
        <w:rPr>
          <w:rFonts w:ascii="Times New Roman" w:hAnsi="Times New Roman" w:cs="Times New Roman"/>
          <w:bCs/>
          <w:sz w:val="24"/>
          <w:szCs w:val="24"/>
        </w:rPr>
        <w:t>within the extract.</w:t>
      </w:r>
    </w:p>
    <w:p w14:paraId="534BCA3C" w14:textId="77777777" w:rsidR="00267FDC" w:rsidRDefault="00267FDC" w:rsidP="00267FDC">
      <w:pPr>
        <w:pStyle w:val="NoSpacing"/>
        <w:spacing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Prominent peaks are located around 13.33 minutes and 15.716 minutes, pointing</w:t>
      </w:r>
      <w:r>
        <w:rPr>
          <w:rFonts w:ascii="Times New Roman" w:hAnsi="Times New Roman" w:cs="Times New Roman"/>
          <w:bCs/>
          <w:sz w:val="24"/>
          <w:szCs w:val="24"/>
        </w:rPr>
        <w:t xml:space="preserve"> to the occurrence of highly prevalent compounds like </w:t>
      </w:r>
      <w:proofErr w:type="spellStart"/>
      <w:r w:rsidRPr="008B4ACB">
        <w:rPr>
          <w:rFonts w:ascii="Times New Roman" w:hAnsi="Times New Roman" w:cs="Times New Roman"/>
          <w:bCs/>
          <w:sz w:val="24"/>
          <w:szCs w:val="24"/>
        </w:rPr>
        <w:t>Neophytadiene</w:t>
      </w:r>
      <w:proofErr w:type="spellEnd"/>
      <w:r w:rsidRPr="008B4ACB">
        <w:rPr>
          <w:rFonts w:ascii="Times New Roman" w:hAnsi="Times New Roman" w:cs="Times New Roman"/>
          <w:bCs/>
          <w:sz w:val="24"/>
          <w:szCs w:val="24"/>
        </w:rPr>
        <w:t xml:space="preserve">, 2,6,6-trimethyl </w:t>
      </w:r>
      <w:proofErr w:type="spellStart"/>
      <w:r w:rsidRPr="008B4ACB">
        <w:rPr>
          <w:rFonts w:ascii="Times New Roman" w:hAnsi="Times New Roman" w:cs="Times New Roman"/>
          <w:bCs/>
          <w:sz w:val="24"/>
          <w:szCs w:val="24"/>
        </w:rPr>
        <w:t>Bicyclo</w:t>
      </w:r>
      <w:proofErr w:type="spellEnd"/>
      <w:r w:rsidRPr="008B4ACB">
        <w:rPr>
          <w:rFonts w:ascii="Times New Roman" w:hAnsi="Times New Roman" w:cs="Times New Roman"/>
          <w:bCs/>
          <w:sz w:val="24"/>
          <w:szCs w:val="24"/>
        </w:rPr>
        <w:t>[3.1.1]heptane, and 2</w:t>
      </w:r>
      <w:r>
        <w:rPr>
          <w:rFonts w:ascii="Times New Roman" w:hAnsi="Times New Roman" w:cs="Times New Roman"/>
          <w:bCs/>
          <w:sz w:val="24"/>
          <w:szCs w:val="24"/>
        </w:rPr>
        <w:t>-</w:t>
      </w:r>
      <w:r w:rsidRPr="008B4ACB">
        <w:rPr>
          <w:rFonts w:ascii="Times New Roman" w:hAnsi="Times New Roman" w:cs="Times New Roman"/>
          <w:bCs/>
          <w:sz w:val="24"/>
          <w:szCs w:val="24"/>
        </w:rPr>
        <w:t xml:space="preserve">Dodecyne, which together comprise approximately 31.69% area at </w:t>
      </w:r>
      <w:r>
        <w:rPr>
          <w:rFonts w:ascii="Times New Roman" w:hAnsi="Times New Roman" w:cs="Times New Roman"/>
          <w:bCs/>
          <w:sz w:val="24"/>
          <w:szCs w:val="24"/>
        </w:rPr>
        <w:t xml:space="preserve">13.33 minutes, while </w:t>
      </w:r>
      <w:r w:rsidRPr="008B4ACB">
        <w:rPr>
          <w:rFonts w:ascii="Times New Roman" w:hAnsi="Times New Roman" w:cs="Times New Roman"/>
          <w:bCs/>
          <w:sz w:val="24"/>
          <w:szCs w:val="24"/>
        </w:rPr>
        <w:t>3,7,11,15-tetramethyl-2-hexadecen-1-ol accounts for 20.76% at 15.716 minutes.</w:t>
      </w:r>
    </w:p>
    <w:p w14:paraId="1D9A44A7" w14:textId="77777777" w:rsidR="00267FDC" w:rsidRDefault="00267FDC" w:rsidP="00267FDC">
      <w:pPr>
        <w:pStyle w:val="NoSpacing"/>
        <w:spacing w:after="240" w:line="360" w:lineRule="auto"/>
        <w:jc w:val="both"/>
        <w:rPr>
          <w:rFonts w:ascii="Times New Roman" w:hAnsi="Times New Roman" w:cs="Times New Roman"/>
          <w:bCs/>
          <w:sz w:val="24"/>
          <w:szCs w:val="24"/>
        </w:rPr>
      </w:pPr>
      <w:r w:rsidRPr="008B4ACB">
        <w:rPr>
          <w:rFonts w:ascii="Times New Roman" w:hAnsi="Times New Roman" w:cs="Times New Roman"/>
          <w:bCs/>
          <w:sz w:val="24"/>
          <w:szCs w:val="24"/>
        </w:rPr>
        <w:t>The Early Eluting Peaks (10–12 minutes) likely indicate the presence of lighter, more volatile compounds such as Nonyl-2-propyl ester and Sulfurous acid. The Later Eluting Peaks (subsequent to 14 minutes) showcase more massive, less volatile compounds including n-</w:t>
      </w:r>
      <w:proofErr w:type="spellStart"/>
      <w:r w:rsidRPr="008B4ACB">
        <w:rPr>
          <w:rFonts w:ascii="Times New Roman" w:hAnsi="Times New Roman" w:cs="Times New Roman"/>
          <w:bCs/>
          <w:sz w:val="24"/>
          <w:szCs w:val="24"/>
        </w:rPr>
        <w:t>Hexadecanoic</w:t>
      </w:r>
      <w:proofErr w:type="spellEnd"/>
      <w:r w:rsidRPr="008B4ACB">
        <w:rPr>
          <w:rFonts w:ascii="Times New Roman" w:hAnsi="Times New Roman" w:cs="Times New Roman"/>
          <w:bCs/>
          <w:sz w:val="24"/>
          <w:szCs w:val="24"/>
        </w:rPr>
        <w:t xml:space="preserve"> acid, Ethyl </w:t>
      </w:r>
      <w:proofErr w:type="spellStart"/>
      <w:r w:rsidRPr="008B4ACB">
        <w:rPr>
          <w:rFonts w:ascii="Times New Roman" w:hAnsi="Times New Roman" w:cs="Times New Roman"/>
          <w:bCs/>
          <w:sz w:val="24"/>
          <w:szCs w:val="24"/>
        </w:rPr>
        <w:t>hexadecanoate</w:t>
      </w:r>
      <w:proofErr w:type="spellEnd"/>
      <w:r w:rsidRPr="008B4ACB">
        <w:rPr>
          <w:rFonts w:ascii="Times New Roman" w:hAnsi="Times New Roman" w:cs="Times New Roman"/>
          <w:bCs/>
          <w:sz w:val="24"/>
          <w:szCs w:val="24"/>
        </w:rPr>
        <w:t>, and Undecyl vinyl ester carbonic acid. The baseline remains</w:t>
      </w:r>
      <w:r>
        <w:rPr>
          <w:rFonts w:ascii="Times New Roman" w:hAnsi="Times New Roman" w:cs="Times New Roman"/>
          <w:bCs/>
          <w:sz w:val="24"/>
          <w:szCs w:val="24"/>
        </w:rPr>
        <w:t xml:space="preserve"> distinctively stable</w:t>
      </w:r>
      <w:r w:rsidRPr="008B4ACB">
        <w:rPr>
          <w:rFonts w:ascii="Times New Roman" w:hAnsi="Times New Roman" w:cs="Times New Roman"/>
          <w:bCs/>
          <w:sz w:val="24"/>
          <w:szCs w:val="24"/>
        </w:rPr>
        <w:t xml:space="preserve"> with minimal noise, signaling effective separation and top-notch sample preparation.</w:t>
      </w:r>
    </w:p>
    <w:p w14:paraId="424880E0" w14:textId="77777777" w:rsidR="00267FDC" w:rsidRDefault="00267FDC" w:rsidP="00267FDC">
      <w:pPr>
        <w:spacing w:line="360" w:lineRule="auto"/>
        <w:ind w:left="720" w:hanging="720"/>
        <w:jc w:val="both"/>
        <w:rPr>
          <w:rFonts w:ascii="Times New Roman" w:hAnsi="Times New Roman" w:cs="Times New Roman"/>
          <w:b/>
        </w:rPr>
      </w:pPr>
      <w:bookmarkStart w:id="21" w:name="_Hlk198554644"/>
      <w:r>
        <w:rPr>
          <w:rFonts w:ascii="Times New Roman" w:hAnsi="Times New Roman" w:cs="Times New Roman"/>
          <w:b/>
        </w:rPr>
        <w:t>5.1.3</w:t>
      </w:r>
      <w:r>
        <w:rPr>
          <w:rFonts w:ascii="Times New Roman" w:hAnsi="Times New Roman" w:cs="Times New Roman"/>
          <w:b/>
        </w:rPr>
        <w:tab/>
      </w:r>
      <w:r w:rsidRPr="002E3992">
        <w:rPr>
          <w:rFonts w:ascii="Times New Roman" w:hAnsi="Times New Roman" w:cs="Times New Roman"/>
          <w:b/>
        </w:rPr>
        <w:t xml:space="preserve">Physicochemical properties and Drug likeness of Hits Compounds in </w:t>
      </w:r>
      <w:r>
        <w:rPr>
          <w:rFonts w:ascii="Times New Roman" w:hAnsi="Times New Roman" w:cs="Times New Roman"/>
          <w:b/>
        </w:rPr>
        <w:t>Ethanolic E</w:t>
      </w:r>
      <w:r w:rsidRPr="002E3992">
        <w:rPr>
          <w:rFonts w:ascii="Times New Roman" w:hAnsi="Times New Roman" w:cs="Times New Roman"/>
          <w:b/>
        </w:rPr>
        <w:t xml:space="preserve">xtract of </w:t>
      </w:r>
      <w:r>
        <w:rPr>
          <w:rFonts w:ascii="Times New Roman" w:hAnsi="Times New Roman" w:cs="Times New Roman"/>
          <w:b/>
        </w:rPr>
        <w:t>Stinging Nettle</w:t>
      </w:r>
      <w:r w:rsidRPr="002E3992">
        <w:rPr>
          <w:rFonts w:ascii="Times New Roman" w:hAnsi="Times New Roman" w:cs="Times New Roman"/>
          <w:b/>
        </w:rPr>
        <w:t xml:space="preserve"> </w:t>
      </w:r>
      <w:r>
        <w:rPr>
          <w:rFonts w:ascii="Times New Roman" w:hAnsi="Times New Roman" w:cs="Times New Roman"/>
          <w:b/>
        </w:rPr>
        <w:t>L</w:t>
      </w:r>
      <w:r w:rsidRPr="002E3992">
        <w:rPr>
          <w:rFonts w:ascii="Times New Roman" w:hAnsi="Times New Roman" w:cs="Times New Roman"/>
          <w:b/>
        </w:rPr>
        <w:t>eaves.</w:t>
      </w:r>
    </w:p>
    <w:bookmarkEnd w:id="21"/>
    <w:p w14:paraId="7284F2C7" w14:textId="77777777" w:rsidR="00267FDC" w:rsidRDefault="00267FDC" w:rsidP="00267FDC">
      <w:pPr>
        <w:spacing w:after="0" w:line="360" w:lineRule="auto"/>
        <w:jc w:val="both"/>
        <w:rPr>
          <w:rFonts w:asciiTheme="majorBidi" w:hAnsiTheme="majorBidi" w:cstheme="majorBidi"/>
        </w:rPr>
      </w:pPr>
      <w:r w:rsidRPr="006A00E2">
        <w:rPr>
          <w:rFonts w:asciiTheme="majorBidi" w:hAnsiTheme="majorBidi" w:cstheme="majorBidi"/>
        </w:rPr>
        <w:t xml:space="preserve">Table 4.2 presents a summary of the physicochemical attributes and drug-like characteristics of </w:t>
      </w:r>
      <w:r>
        <w:rPr>
          <w:rFonts w:asciiTheme="majorBidi" w:hAnsiTheme="majorBidi" w:cstheme="majorBidi"/>
        </w:rPr>
        <w:t xml:space="preserve">the </w:t>
      </w:r>
      <w:r w:rsidRPr="006A00E2">
        <w:rPr>
          <w:rFonts w:asciiTheme="majorBidi" w:hAnsiTheme="majorBidi" w:cstheme="majorBidi"/>
        </w:rPr>
        <w:t xml:space="preserve">recognized compounds, reinforcing the extract’s bioactive capabilities. Significant </w:t>
      </w:r>
      <w:r>
        <w:rPr>
          <w:rFonts w:asciiTheme="majorBidi" w:hAnsiTheme="majorBidi" w:cstheme="majorBidi"/>
        </w:rPr>
        <w:t xml:space="preserve">findings include: </w:t>
      </w:r>
    </w:p>
    <w:p w14:paraId="7162C196" w14:textId="77777777"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Lipophilicity (</w:t>
      </w:r>
      <w:proofErr w:type="spellStart"/>
      <w:r w:rsidRPr="006A00E2">
        <w:rPr>
          <w:rFonts w:asciiTheme="majorBidi" w:hAnsiTheme="majorBidi" w:cstheme="majorBidi"/>
          <w:b/>
          <w:bCs/>
          <w:i/>
          <w:iCs/>
        </w:rPr>
        <w:t>iLOGP</w:t>
      </w:r>
      <w:proofErr w:type="spellEnd"/>
      <w:r w:rsidRPr="006A00E2">
        <w:rPr>
          <w:rFonts w:asciiTheme="majorBidi" w:hAnsiTheme="majorBidi" w:cstheme="majorBidi"/>
          <w:b/>
          <w:bCs/>
          <w:i/>
          <w:iCs/>
        </w:rPr>
        <w:t>): </w:t>
      </w:r>
    </w:p>
    <w:p w14:paraId="74A99D16" w14:textId="77777777" w:rsidR="00267FDC" w:rsidRDefault="00267FDC" w:rsidP="00267FDC">
      <w:pPr>
        <w:spacing w:after="0" w:line="360" w:lineRule="auto"/>
        <w:jc w:val="both"/>
        <w:rPr>
          <w:rFonts w:asciiTheme="majorBidi" w:hAnsiTheme="majorBidi" w:cstheme="majorBidi"/>
        </w:rPr>
      </w:pPr>
      <w:r w:rsidRPr="001B5825">
        <w:rPr>
          <w:rFonts w:ascii="Times New Roman" w:hAnsi="Times New Roman" w:cs="Times New Roman"/>
        </w:rPr>
        <w:t>Lipophilicity refers to the tendency of a substance to dissolve in lipid or fat molecules. It is one of the important physicochemical properties predicted in our study. It helps us to identify the compounds that have the ability to interact with biological membrane and pass-through cellular barriers to reach its target site. (Sarat; 2008)</w:t>
      </w:r>
      <w:r>
        <w:rPr>
          <w:rFonts w:ascii="Times New Roman" w:hAnsi="Times New Roman" w:cs="Times New Roman"/>
        </w:rPr>
        <w:t xml:space="preserve">. </w:t>
      </w:r>
      <w:r w:rsidRPr="006A00E2">
        <w:rPr>
          <w:rFonts w:asciiTheme="majorBidi" w:hAnsiTheme="majorBidi" w:cstheme="majorBidi"/>
        </w:rPr>
        <w:t>The majority of the compounds exhibit </w:t>
      </w:r>
      <w:proofErr w:type="spellStart"/>
      <w:r w:rsidRPr="006A00E2">
        <w:rPr>
          <w:rFonts w:asciiTheme="majorBidi" w:hAnsiTheme="majorBidi" w:cstheme="majorBidi"/>
        </w:rPr>
        <w:t>logP</w:t>
      </w:r>
      <w:proofErr w:type="spellEnd"/>
      <w:r w:rsidRPr="006A00E2">
        <w:rPr>
          <w:rFonts w:asciiTheme="majorBidi" w:hAnsiTheme="majorBidi" w:cstheme="majorBidi"/>
        </w:rPr>
        <w:t xml:space="preserve"> values between 1.31 and 5.05, reflecting varying degrees of hydrophobic characteristics. For instance,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w:t>
      </w:r>
      <w:proofErr w:type="spellStart"/>
      <w:r w:rsidRPr="006A00E2">
        <w:rPr>
          <w:rFonts w:asciiTheme="majorBidi" w:hAnsiTheme="majorBidi" w:cstheme="majorBidi"/>
        </w:rPr>
        <w:t>logP</w:t>
      </w:r>
      <w:proofErr w:type="spellEnd"/>
      <w:r w:rsidRPr="006A00E2">
        <w:rPr>
          <w:rFonts w:asciiTheme="majorBidi" w:hAnsiTheme="majorBidi" w:cstheme="majorBidi"/>
        </w:rPr>
        <w:t xml:space="preserve"> = 5.05) demonstrates a notable lipophilic quality, which</w:t>
      </w:r>
      <w:r>
        <w:rPr>
          <w:rFonts w:asciiTheme="majorBidi" w:hAnsiTheme="majorBidi" w:cstheme="majorBidi"/>
        </w:rPr>
        <w:t xml:space="preserve"> can improve </w:t>
      </w:r>
      <w:r w:rsidRPr="006A00E2">
        <w:rPr>
          <w:rFonts w:asciiTheme="majorBidi" w:hAnsiTheme="majorBidi" w:cstheme="majorBidi"/>
        </w:rPr>
        <w:t>membrane permeability, although it might also decrease solubility.</w:t>
      </w:r>
    </w:p>
    <w:p w14:paraId="00C2779B" w14:textId="77777777" w:rsidR="00665422" w:rsidRDefault="00665422">
      <w:pPr>
        <w:rPr>
          <w:rFonts w:asciiTheme="majorBidi" w:hAnsiTheme="majorBidi" w:cstheme="majorBidi"/>
          <w:b/>
          <w:bCs/>
          <w:i/>
          <w:iCs/>
        </w:rPr>
      </w:pPr>
      <w:r>
        <w:rPr>
          <w:rFonts w:asciiTheme="majorBidi" w:hAnsiTheme="majorBidi" w:cstheme="majorBidi"/>
          <w:b/>
          <w:bCs/>
          <w:i/>
          <w:iCs/>
        </w:rPr>
        <w:br w:type="page"/>
      </w:r>
    </w:p>
    <w:p w14:paraId="29FC501A" w14:textId="3986BB0B"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lastRenderedPageBreak/>
        <w:t xml:space="preserve">Water Solubility (ESOL): </w:t>
      </w:r>
    </w:p>
    <w:p w14:paraId="4F99B9B4" w14:textId="77777777" w:rsidR="00267FDC" w:rsidRDefault="00267FDC" w:rsidP="00267FDC">
      <w:pPr>
        <w:spacing w:after="0" w:line="360" w:lineRule="auto"/>
        <w:jc w:val="both"/>
        <w:rPr>
          <w:rFonts w:asciiTheme="majorBidi" w:hAnsiTheme="majorBidi" w:cstheme="majorBidi"/>
        </w:rPr>
      </w:pPr>
      <w:r w:rsidRPr="006A00E2">
        <w:rPr>
          <w:rFonts w:asciiTheme="majorBidi" w:hAnsiTheme="majorBidi" w:cstheme="majorBidi"/>
        </w:rPr>
        <w:t>The solubility varies from highly soluble (2-methyl butanoic acid) to poorly soluble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affecting how well the compounds can be absorbed. Most substances are </w:t>
      </w:r>
      <w:r>
        <w:rPr>
          <w:rFonts w:asciiTheme="majorBidi" w:hAnsiTheme="majorBidi" w:cstheme="majorBidi"/>
        </w:rPr>
        <w:t xml:space="preserve">classified </w:t>
      </w:r>
      <w:r w:rsidRPr="006A00E2">
        <w:rPr>
          <w:rFonts w:asciiTheme="majorBidi" w:hAnsiTheme="majorBidi" w:cstheme="majorBidi"/>
        </w:rPr>
        <w:t>as either soluble or moderately soluble, which is advantageous for their biological use.</w:t>
      </w:r>
    </w:p>
    <w:p w14:paraId="57761A70" w14:textId="77777777" w:rsidR="00267FDC"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Lipinski’s Rule of Five</w:t>
      </w:r>
    </w:p>
    <w:p w14:paraId="68E111AD"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 xml:space="preserve">Lipinski drug likeness is a set of guidelines used in drug discovery and medical chemistry to assess the likelihood of a compound being an orally active drug. The importance of Lipinski drug likeness lies in its utility as an initial filter to prioritize potential drug candidates which can progress further in preclinical testing and optimization. </w:t>
      </w:r>
      <w:r w:rsidRPr="006A00E2">
        <w:rPr>
          <w:rFonts w:asciiTheme="majorBidi" w:hAnsiTheme="majorBidi" w:cstheme="majorBidi"/>
        </w:rPr>
        <w:t xml:space="preserve">Certain compounds like </w:t>
      </w:r>
      <w:proofErr w:type="spellStart"/>
      <w:r w:rsidRPr="006A00E2">
        <w:rPr>
          <w:rFonts w:asciiTheme="majorBidi" w:hAnsiTheme="majorBidi" w:cstheme="majorBidi"/>
        </w:rPr>
        <w:t>Neophytadiene</w:t>
      </w:r>
      <w:proofErr w:type="spellEnd"/>
      <w:r w:rsidRPr="006A00E2">
        <w:rPr>
          <w:rFonts w:asciiTheme="majorBidi" w:hAnsiTheme="majorBidi" w:cstheme="majorBidi"/>
        </w:rPr>
        <w:t xml:space="preserve"> and 2-Dodecyne display a single violation, while others such as 2-methyl butanoic acid and 3,7-dimethyl-6-octenyl ester fully adhere to the rule, indicating a more promising potential as oral pharmaceutical options.</w:t>
      </w:r>
    </w:p>
    <w:p w14:paraId="1D7015A2" w14:textId="77777777" w:rsidR="00267FDC" w:rsidRPr="006A00E2" w:rsidRDefault="00267FDC" w:rsidP="00267FDC">
      <w:pPr>
        <w:spacing w:after="0" w:line="360" w:lineRule="auto"/>
        <w:jc w:val="both"/>
        <w:rPr>
          <w:rFonts w:asciiTheme="majorBidi" w:hAnsiTheme="majorBidi" w:cstheme="majorBidi"/>
          <w:b/>
          <w:bCs/>
          <w:i/>
          <w:iCs/>
        </w:rPr>
      </w:pPr>
      <w:r w:rsidRPr="006A00E2">
        <w:rPr>
          <w:rFonts w:asciiTheme="majorBidi" w:hAnsiTheme="majorBidi" w:cstheme="majorBidi"/>
          <w:b/>
          <w:bCs/>
          <w:i/>
          <w:iCs/>
        </w:rPr>
        <w:t>Medicinal Chemistry Alert (PAINS, SA, LL):</w:t>
      </w:r>
    </w:p>
    <w:p w14:paraId="6FFA9E06"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 xml:space="preserve">Pan-assay Interference Compounds </w:t>
      </w:r>
    </w:p>
    <w:p w14:paraId="7C8D3287"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This refers to a type of compound that interfere with a wide range of targets and biological system.</w:t>
      </w:r>
      <w:r w:rsidRPr="006A00E2">
        <w:rPr>
          <w:rFonts w:asciiTheme="majorBidi" w:hAnsiTheme="majorBidi" w:cstheme="majorBidi"/>
        </w:rPr>
        <w:t> Every compound has a “P: 0 alert,” indicating the</w:t>
      </w:r>
      <w:r>
        <w:rPr>
          <w:rFonts w:asciiTheme="majorBidi" w:hAnsiTheme="majorBidi" w:cstheme="majorBidi"/>
        </w:rPr>
        <w:t xml:space="preserve"> lack of troublesome</w:t>
      </w:r>
      <w:r w:rsidRPr="006A00E2">
        <w:rPr>
          <w:rFonts w:asciiTheme="majorBidi" w:hAnsiTheme="majorBidi" w:cstheme="majorBidi"/>
        </w:rPr>
        <w:t xml:space="preserve"> substructures</w:t>
      </w:r>
      <w:r>
        <w:rPr>
          <w:rFonts w:asciiTheme="majorBidi" w:hAnsiTheme="majorBidi" w:cstheme="majorBidi"/>
        </w:rPr>
        <w:t>.</w:t>
      </w:r>
    </w:p>
    <w:p w14:paraId="4FD86A0A"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Synthetic accessibility</w:t>
      </w:r>
    </w:p>
    <w:p w14:paraId="3C68EB5B"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This refers to the feasibility and ease of synthesizing a chemical compound in the laboratory. Application of synthetic accessibility lies in its ability to identify compounds that can be efficiently prepared in the laboratory and can accelerate the drug development process, reducing cost and allowing faster progress through preclinical and clinical test (Joh, 2004).</w:t>
      </w:r>
      <w:r>
        <w:rPr>
          <w:rFonts w:asciiTheme="majorBidi" w:hAnsiTheme="majorBidi" w:cstheme="majorBidi"/>
        </w:rPr>
        <w:t xml:space="preserve"> </w:t>
      </w:r>
      <w:r w:rsidRPr="006A00E2">
        <w:rPr>
          <w:rFonts w:asciiTheme="majorBidi" w:hAnsiTheme="majorBidi" w:cstheme="majorBidi"/>
        </w:rPr>
        <w:t>Synthetic accessibility (SA)</w:t>
      </w:r>
      <w:r>
        <w:rPr>
          <w:rFonts w:asciiTheme="majorBidi" w:hAnsiTheme="majorBidi" w:cstheme="majorBidi"/>
        </w:rPr>
        <w:t xml:space="preserve"> as indicated in table 4.2</w:t>
      </w:r>
      <w:r w:rsidRPr="006A00E2">
        <w:rPr>
          <w:rFonts w:asciiTheme="majorBidi" w:hAnsiTheme="majorBidi" w:cstheme="majorBidi"/>
        </w:rPr>
        <w:t xml:space="preserve"> scores range from 1.07 to 4.10, indicating that for most compounds, the synthesis is moderately straightforward.</w:t>
      </w:r>
    </w:p>
    <w:p w14:paraId="2019E737" w14:textId="77777777" w:rsidR="00267FDC" w:rsidRPr="006A00E2" w:rsidRDefault="00267FDC" w:rsidP="00267FDC">
      <w:pPr>
        <w:spacing w:after="0" w:line="360" w:lineRule="auto"/>
        <w:jc w:val="both"/>
        <w:rPr>
          <w:rFonts w:ascii="Times New Roman" w:hAnsi="Times New Roman" w:cs="Times New Roman"/>
          <w:bCs/>
          <w:i/>
          <w:iCs/>
        </w:rPr>
      </w:pPr>
      <w:r w:rsidRPr="006A00E2">
        <w:rPr>
          <w:rFonts w:ascii="Times New Roman" w:hAnsi="Times New Roman" w:cs="Times New Roman"/>
          <w:bCs/>
          <w:i/>
          <w:iCs/>
        </w:rPr>
        <w:t xml:space="preserve">Lead-Likeness </w:t>
      </w:r>
    </w:p>
    <w:p w14:paraId="1CC7E4B3" w14:textId="77777777" w:rsidR="00267FDC" w:rsidRDefault="00267FDC" w:rsidP="00267FDC">
      <w:pPr>
        <w:spacing w:after="0" w:line="360" w:lineRule="auto"/>
        <w:jc w:val="both"/>
        <w:rPr>
          <w:rFonts w:asciiTheme="majorBidi" w:hAnsiTheme="majorBidi" w:cstheme="majorBidi"/>
        </w:rPr>
      </w:pPr>
      <w:r>
        <w:rPr>
          <w:rFonts w:ascii="Times New Roman" w:hAnsi="Times New Roman" w:cs="Times New Roman"/>
        </w:rPr>
        <w:t>Lead-Likeness refers to a set of criteria used in drug discovery to identify chemical compounds that possess certain resemblance to the bioactive compounds. The relevance of lead-likeness lies in its ability to identify hit compounds efficiently and provide valuable insights into the potential target of the hit compounds, also increase the chances of identifying compounds that have a higher probability of exhibiting the desired pharmacological effects (Alex ;2008).</w:t>
      </w:r>
      <w:r>
        <w:rPr>
          <w:rFonts w:asciiTheme="majorBidi" w:hAnsiTheme="majorBidi" w:cstheme="majorBidi"/>
        </w:rPr>
        <w:t xml:space="preserve"> </w:t>
      </w:r>
      <w:r w:rsidRPr="006A00E2">
        <w:rPr>
          <w:rFonts w:asciiTheme="majorBidi" w:hAnsiTheme="majorBidi" w:cstheme="majorBidi"/>
        </w:rPr>
        <w:t>Lead-likeness (LL) indicators are mostly marked as “No,” highlighting some departure from ideal lead-like features but not ruling out bioactivity entirely.</w:t>
      </w:r>
    </w:p>
    <w:p w14:paraId="3B9D77F3" w14:textId="77777777" w:rsidR="00267FDC" w:rsidRPr="00A755AB" w:rsidRDefault="00267FDC" w:rsidP="00267FDC">
      <w:pPr>
        <w:spacing w:after="0" w:line="360" w:lineRule="auto"/>
        <w:jc w:val="both"/>
        <w:rPr>
          <w:rFonts w:asciiTheme="majorBidi" w:hAnsiTheme="majorBidi" w:cstheme="majorBidi"/>
          <w:b/>
          <w:bCs/>
        </w:rPr>
      </w:pPr>
      <w:bookmarkStart w:id="22" w:name="_Hlk198554677"/>
      <w:r w:rsidRPr="006A00E2">
        <w:rPr>
          <w:rFonts w:asciiTheme="majorBidi" w:hAnsiTheme="majorBidi" w:cstheme="majorBidi"/>
          <w:b/>
          <w:bCs/>
        </w:rPr>
        <w:lastRenderedPageBreak/>
        <w:t>5.</w:t>
      </w:r>
      <w:r>
        <w:rPr>
          <w:rFonts w:asciiTheme="majorBidi" w:hAnsiTheme="majorBidi" w:cstheme="majorBidi"/>
          <w:b/>
          <w:bCs/>
        </w:rPr>
        <w:t>1.4</w:t>
      </w:r>
      <w:r w:rsidRPr="006A00E2">
        <w:rPr>
          <w:rFonts w:asciiTheme="majorBidi" w:hAnsiTheme="majorBidi" w:cstheme="majorBidi"/>
          <w:b/>
          <w:bCs/>
        </w:rPr>
        <w:tab/>
      </w:r>
      <w:r w:rsidRPr="00A755AB">
        <w:rPr>
          <w:rFonts w:asciiTheme="majorBidi" w:hAnsiTheme="majorBidi" w:cstheme="majorBidi"/>
          <w:b/>
          <w:bCs/>
        </w:rPr>
        <w:t>Pharmacological and Drug-Likeness Implications</w:t>
      </w:r>
    </w:p>
    <w:bookmarkEnd w:id="22"/>
    <w:p w14:paraId="230F85B6" w14:textId="77777777" w:rsidR="00267FDC" w:rsidRPr="006A00E2" w:rsidRDefault="00267FDC" w:rsidP="00267FDC">
      <w:pPr>
        <w:spacing w:after="0" w:line="360" w:lineRule="auto"/>
        <w:ind w:left="720" w:hanging="720"/>
        <w:jc w:val="both"/>
        <w:rPr>
          <w:rFonts w:ascii="Times New Roman" w:hAnsi="Times New Roman" w:cs="Times New Roman"/>
          <w:b/>
          <w:i/>
          <w:iCs/>
        </w:rPr>
      </w:pPr>
      <w:r w:rsidRPr="006A00E2">
        <w:rPr>
          <w:rFonts w:ascii="Times New Roman" w:hAnsi="Times New Roman" w:cs="Times New Roman"/>
          <w:b/>
          <w:i/>
          <w:iCs/>
        </w:rPr>
        <w:t>Potential Bioactive Roles</w:t>
      </w:r>
    </w:p>
    <w:p w14:paraId="25896831"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 xml:space="preserve">Structures related to </w:t>
      </w:r>
      <w:proofErr w:type="spellStart"/>
      <w:r w:rsidRPr="006A00E2">
        <w:rPr>
          <w:rFonts w:ascii="Times New Roman" w:hAnsi="Times New Roman" w:cs="Times New Roman"/>
          <w:b/>
        </w:rPr>
        <w:t>neophytadiene</w:t>
      </w:r>
      <w:proofErr w:type="spellEnd"/>
      <w:r w:rsidRPr="006A00E2">
        <w:rPr>
          <w:rFonts w:ascii="Times New Roman" w:hAnsi="Times New Roman" w:cs="Times New Roman"/>
          <w:bCs/>
        </w:rPr>
        <w:t xml:space="preserve"> and </w:t>
      </w:r>
      <w:r w:rsidRPr="006A00E2">
        <w:rPr>
          <w:rFonts w:ascii="Times New Roman" w:hAnsi="Times New Roman" w:cs="Times New Roman"/>
          <w:b/>
        </w:rPr>
        <w:t>terpenoids</w:t>
      </w:r>
      <w:r w:rsidRPr="006A00E2">
        <w:rPr>
          <w:rFonts w:ascii="Times New Roman" w:hAnsi="Times New Roman" w:cs="Times New Roman"/>
          <w:bCs/>
        </w:rPr>
        <w:t xml:space="preserve"> frequently demonstrate capabilities for reducing inflammation, combating microbes, or providing antioxidant defense.</w:t>
      </w:r>
      <w:r>
        <w:rPr>
          <w:rFonts w:ascii="Times New Roman" w:hAnsi="Times New Roman" w:cs="Times New Roman"/>
          <w:bCs/>
        </w:rPr>
        <w:t xml:space="preserve"> </w:t>
      </w:r>
      <w:r w:rsidRPr="006A00E2">
        <w:rPr>
          <w:rFonts w:ascii="Times New Roman" w:hAnsi="Times New Roman" w:cs="Times New Roman"/>
          <w:b/>
        </w:rPr>
        <w:t>Esters of fatty acids</w:t>
      </w:r>
      <w:r w:rsidRPr="006A00E2">
        <w:rPr>
          <w:rFonts w:ascii="Times New Roman" w:hAnsi="Times New Roman" w:cs="Times New Roman"/>
          <w:bCs/>
        </w:rPr>
        <w:t> and certain </w:t>
      </w:r>
      <w:r w:rsidRPr="006A00E2">
        <w:rPr>
          <w:rFonts w:ascii="Times New Roman" w:hAnsi="Times New Roman" w:cs="Times New Roman"/>
          <w:b/>
        </w:rPr>
        <w:t>aliphatic hydrocarbons</w:t>
      </w:r>
      <w:r w:rsidRPr="006A00E2">
        <w:rPr>
          <w:rFonts w:ascii="Times New Roman" w:hAnsi="Times New Roman" w:cs="Times New Roman"/>
          <w:bCs/>
        </w:rPr>
        <w:t>, including n-</w:t>
      </w:r>
      <w:proofErr w:type="spellStart"/>
      <w:r w:rsidRPr="006A00E2">
        <w:rPr>
          <w:rFonts w:ascii="Times New Roman" w:hAnsi="Times New Roman" w:cs="Times New Roman"/>
          <w:bCs/>
        </w:rPr>
        <w:t>hexadecanoic</w:t>
      </w:r>
      <w:proofErr w:type="spellEnd"/>
      <w:r w:rsidRPr="006A00E2">
        <w:rPr>
          <w:rFonts w:ascii="Times New Roman" w:hAnsi="Times New Roman" w:cs="Times New Roman"/>
          <w:bCs/>
        </w:rPr>
        <w:t xml:space="preserve"> acid, might play a role in anti-inflammatory responses and cytotoxicity.</w:t>
      </w:r>
    </w:p>
    <w:p w14:paraId="236EE7CF"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 xml:space="preserve">Substances like </w:t>
      </w:r>
      <w:r w:rsidRPr="006A00E2">
        <w:rPr>
          <w:rFonts w:ascii="Times New Roman" w:hAnsi="Times New Roman" w:cs="Times New Roman"/>
          <w:b/>
        </w:rPr>
        <w:t>2-methyl butanoic acid</w:t>
      </w:r>
      <w:r w:rsidRPr="006A00E2">
        <w:rPr>
          <w:rFonts w:ascii="Times New Roman" w:hAnsi="Times New Roman" w:cs="Times New Roman"/>
          <w:bCs/>
        </w:rPr>
        <w:t>, characterized by their high solubility and compliance with drug likeliness standards, could be strong candidates for drug development.</w:t>
      </w:r>
    </w:p>
    <w:p w14:paraId="70BFB907" w14:textId="77777777" w:rsidR="00267FDC" w:rsidRPr="006A00E2" w:rsidRDefault="00267FDC" w:rsidP="00267FDC">
      <w:pPr>
        <w:spacing w:after="0" w:line="360" w:lineRule="auto"/>
        <w:jc w:val="both"/>
        <w:rPr>
          <w:rFonts w:ascii="Times New Roman" w:hAnsi="Times New Roman" w:cs="Times New Roman"/>
          <w:b/>
          <w:i/>
          <w:iCs/>
        </w:rPr>
      </w:pPr>
      <w:r w:rsidRPr="006A00E2">
        <w:rPr>
          <w:rFonts w:ascii="Times New Roman" w:hAnsi="Times New Roman" w:cs="Times New Roman"/>
          <w:b/>
          <w:i/>
          <w:iCs/>
        </w:rPr>
        <w:t>Formulation Considerations</w:t>
      </w:r>
    </w:p>
    <w:p w14:paraId="062A30AA" w14:textId="77777777" w:rsidR="00267FDC" w:rsidRDefault="00267FDC" w:rsidP="00267FDC">
      <w:pPr>
        <w:spacing w:line="360" w:lineRule="auto"/>
        <w:jc w:val="both"/>
        <w:rPr>
          <w:rFonts w:ascii="Times New Roman" w:hAnsi="Times New Roman" w:cs="Times New Roman"/>
          <w:bCs/>
        </w:rPr>
      </w:pPr>
      <w:r w:rsidRPr="006A00E2">
        <w:rPr>
          <w:rFonts w:ascii="Times New Roman" w:hAnsi="Times New Roman" w:cs="Times New Roman"/>
          <w:bCs/>
        </w:rPr>
        <w:t>Compounds that are not easily soluble yet possess significant bioactivity, such</w:t>
      </w:r>
      <w:r>
        <w:rPr>
          <w:rFonts w:ascii="Times New Roman" w:hAnsi="Times New Roman" w:cs="Times New Roman"/>
          <w:bCs/>
        </w:rPr>
        <w:t xml:space="preserve"> as </w:t>
      </w:r>
      <w:proofErr w:type="spellStart"/>
      <w:r>
        <w:rPr>
          <w:rFonts w:ascii="Times New Roman" w:hAnsi="Times New Roman" w:cs="Times New Roman"/>
          <w:bCs/>
        </w:rPr>
        <w:t>neophytadiene</w:t>
      </w:r>
      <w:proofErr w:type="spellEnd"/>
      <w:r>
        <w:rPr>
          <w:rFonts w:ascii="Times New Roman" w:hAnsi="Times New Roman" w:cs="Times New Roman"/>
          <w:bCs/>
        </w:rPr>
        <w:t xml:space="preserve"> may</w:t>
      </w:r>
      <w:r w:rsidRPr="006A00E2">
        <w:rPr>
          <w:rFonts w:ascii="Times New Roman" w:hAnsi="Times New Roman" w:cs="Times New Roman"/>
          <w:bCs/>
        </w:rPr>
        <w:t> necessitate the implementation of strategies to enhance solubility in formulations.</w:t>
      </w:r>
      <w:r>
        <w:rPr>
          <w:rFonts w:ascii="Times New Roman" w:hAnsi="Times New Roman" w:cs="Times New Roman"/>
          <w:bCs/>
        </w:rPr>
        <w:t xml:space="preserve"> </w:t>
      </w:r>
      <w:r w:rsidRPr="006A00E2">
        <w:rPr>
          <w:rFonts w:ascii="Times New Roman" w:hAnsi="Times New Roman" w:cs="Times New Roman"/>
          <w:bCs/>
        </w:rPr>
        <w:t>Substances exhibiting moderate deviations from optimal parameters can still be viable options for</w:t>
      </w:r>
      <w:r>
        <w:rPr>
          <w:rFonts w:ascii="Times New Roman" w:hAnsi="Times New Roman" w:cs="Times New Roman"/>
          <w:bCs/>
        </w:rPr>
        <w:t xml:space="preserve"> topical applications or targeted </w:t>
      </w:r>
      <w:r w:rsidRPr="006A00E2">
        <w:rPr>
          <w:rFonts w:ascii="Times New Roman" w:hAnsi="Times New Roman" w:cs="Times New Roman"/>
          <w:bCs/>
        </w:rPr>
        <w:t>delivery methods.</w:t>
      </w:r>
    </w:p>
    <w:p w14:paraId="1B99AB9F" w14:textId="77777777" w:rsidR="00267FDC" w:rsidRDefault="00267FDC" w:rsidP="00267FDC">
      <w:pPr>
        <w:spacing w:after="0" w:line="360" w:lineRule="auto"/>
        <w:rPr>
          <w:rFonts w:asciiTheme="majorBidi" w:hAnsiTheme="majorBidi" w:cstheme="majorBidi"/>
          <w:b/>
          <w:bCs/>
        </w:rPr>
      </w:pPr>
      <w:bookmarkStart w:id="23" w:name="_Hlk198554705"/>
      <w:r w:rsidRPr="00D80EFB">
        <w:rPr>
          <w:rFonts w:asciiTheme="majorBidi" w:hAnsiTheme="majorBidi" w:cstheme="majorBidi"/>
          <w:b/>
          <w:bCs/>
        </w:rPr>
        <w:t>5.2</w:t>
      </w:r>
      <w:r>
        <w:rPr>
          <w:rFonts w:asciiTheme="majorBidi" w:hAnsiTheme="majorBidi" w:cstheme="majorBidi"/>
          <w:b/>
          <w:bCs/>
        </w:rPr>
        <w:t xml:space="preserve"> </w:t>
      </w:r>
      <w:r>
        <w:rPr>
          <w:rFonts w:asciiTheme="majorBidi" w:hAnsiTheme="majorBidi" w:cstheme="majorBidi"/>
          <w:b/>
          <w:bCs/>
        </w:rPr>
        <w:tab/>
        <w:t>Conclusion</w:t>
      </w:r>
    </w:p>
    <w:bookmarkEnd w:id="23"/>
    <w:p w14:paraId="7159BFA3" w14:textId="77777777"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The analysis conducted through GC-MS and the subsequent physicochemical assessment of the ethanolic extract derived from Stinging Nettle leaves indicate the existence of various promising bioactive entities.</w:t>
      </w:r>
      <w:r>
        <w:rPr>
          <w:rFonts w:ascii="Times New Roman" w:hAnsi="Times New Roman" w:cs="Times New Roman"/>
          <w:bCs/>
        </w:rPr>
        <w:t xml:space="preserve"> The chromatogram validates the existence of numerous bioactive phytochemicals </w:t>
      </w:r>
      <w:r w:rsidRPr="008B4ACB">
        <w:rPr>
          <w:rFonts w:ascii="Times New Roman" w:hAnsi="Times New Roman" w:cs="Times New Roman"/>
          <w:bCs/>
        </w:rPr>
        <w:t>in the stinging nettle extract, with several key compounds making substantial contributions to the overall profile. These significant peaks merit additional scrutiny due to their potential pharmacological relevance.</w:t>
      </w:r>
    </w:p>
    <w:p w14:paraId="1B19B7FE" w14:textId="65C3C028" w:rsidR="00267FDC"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Although certain compounds display violations in Lipinski's</w:t>
      </w:r>
      <w:r>
        <w:rPr>
          <w:rFonts w:ascii="Times New Roman" w:hAnsi="Times New Roman" w:cs="Times New Roman"/>
          <w:bCs/>
        </w:rPr>
        <w:t xml:space="preserve"> rules or exhibit low solubility, the</w:t>
      </w:r>
      <w:r w:rsidRPr="006A00E2">
        <w:rPr>
          <w:rFonts w:ascii="Times New Roman" w:hAnsi="Times New Roman" w:cs="Times New Roman"/>
          <w:bCs/>
        </w:rPr>
        <w:t xml:space="preserve"> overall assessment indicates their potential applicability in the realm of drug discovery</w:t>
      </w:r>
      <w:r w:rsidR="00665422">
        <w:rPr>
          <w:rFonts w:ascii="Times New Roman" w:hAnsi="Times New Roman" w:cs="Times New Roman"/>
          <w:bCs/>
        </w:rPr>
        <w:t xml:space="preserve"> and the development </w:t>
      </w:r>
      <w:r w:rsidRPr="006A00E2">
        <w:rPr>
          <w:rFonts w:ascii="Times New Roman" w:hAnsi="Times New Roman" w:cs="Times New Roman"/>
          <w:bCs/>
        </w:rPr>
        <w:t>of phytopharmaceuticals. </w:t>
      </w:r>
    </w:p>
    <w:p w14:paraId="44B454C7" w14:textId="77777777" w:rsidR="00267FDC" w:rsidRDefault="00267FDC" w:rsidP="00267FDC">
      <w:pPr>
        <w:spacing w:after="0" w:line="360" w:lineRule="auto"/>
        <w:jc w:val="both"/>
        <w:rPr>
          <w:rFonts w:ascii="Times New Roman" w:hAnsi="Times New Roman" w:cs="Times New Roman"/>
          <w:b/>
        </w:rPr>
      </w:pPr>
      <w:bookmarkStart w:id="24" w:name="_Hlk198554716"/>
      <w:r>
        <w:rPr>
          <w:rFonts w:ascii="Times New Roman" w:hAnsi="Times New Roman" w:cs="Times New Roman"/>
          <w:b/>
        </w:rPr>
        <w:t>5.3</w:t>
      </w:r>
      <w:r>
        <w:rPr>
          <w:rFonts w:ascii="Times New Roman" w:hAnsi="Times New Roman" w:cs="Times New Roman"/>
          <w:b/>
        </w:rPr>
        <w:tab/>
        <w:t>Recommendations and Suggestion for Further Study</w:t>
      </w:r>
    </w:p>
    <w:bookmarkEnd w:id="24"/>
    <w:p w14:paraId="55253766" w14:textId="77777777" w:rsidR="00267FDC" w:rsidRDefault="00267FDC" w:rsidP="00267FDC">
      <w:pPr>
        <w:spacing w:after="0" w:line="36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It is recommended that f</w:t>
      </w:r>
      <w:r w:rsidRPr="002E5FF9">
        <w:rPr>
          <w:rFonts w:asciiTheme="majorBidi" w:hAnsiTheme="majorBidi" w:cstheme="majorBidi"/>
          <w:color w:val="000000"/>
          <w:kern w:val="0"/>
          <w14:ligatures w14:val="none"/>
        </w:rPr>
        <w:t>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0FCB2D7B" w14:textId="77777777" w:rsidR="00267FDC" w:rsidRPr="006A00E2" w:rsidRDefault="00267FDC" w:rsidP="00267FDC">
      <w:pPr>
        <w:spacing w:after="0" w:line="360" w:lineRule="auto"/>
        <w:jc w:val="both"/>
        <w:rPr>
          <w:rFonts w:ascii="Times New Roman" w:hAnsi="Times New Roman" w:cs="Times New Roman"/>
          <w:bCs/>
        </w:rPr>
      </w:pPr>
      <w:r w:rsidRPr="006A00E2">
        <w:rPr>
          <w:rFonts w:ascii="Times New Roman" w:hAnsi="Times New Roman" w:cs="Times New Roman"/>
          <w:bCs/>
        </w:rPr>
        <w:t>It is</w:t>
      </w:r>
      <w:r>
        <w:rPr>
          <w:rFonts w:ascii="Times New Roman" w:hAnsi="Times New Roman" w:cs="Times New Roman"/>
          <w:bCs/>
        </w:rPr>
        <w:t xml:space="preserve"> also</w:t>
      </w:r>
      <w:r w:rsidRPr="006A00E2">
        <w:rPr>
          <w:rFonts w:ascii="Times New Roman" w:hAnsi="Times New Roman" w:cs="Times New Roman"/>
          <w:bCs/>
        </w:rPr>
        <w:t xml:space="preserve"> advisable to pursue future in silico docking studies, biological testing, and</w:t>
      </w:r>
      <w:r>
        <w:rPr>
          <w:rFonts w:ascii="Times New Roman" w:hAnsi="Times New Roman" w:cs="Times New Roman"/>
          <w:bCs/>
        </w:rPr>
        <w:t xml:space="preserve"> formulation research</w:t>
      </w:r>
      <w:r w:rsidRPr="006A00E2">
        <w:rPr>
          <w:rFonts w:ascii="Times New Roman" w:hAnsi="Times New Roman" w:cs="Times New Roman"/>
          <w:bCs/>
        </w:rPr>
        <w:t xml:space="preserve"> to substantiate these candidates for therapeutic use.</w:t>
      </w:r>
    </w:p>
    <w:p w14:paraId="009C90F8" w14:textId="77777777" w:rsidR="00267FDC" w:rsidRPr="00BB22B4" w:rsidRDefault="00267FDC" w:rsidP="00267FDC">
      <w:pPr>
        <w:spacing w:after="0" w:line="360" w:lineRule="auto"/>
        <w:ind w:left="720" w:hanging="720"/>
        <w:jc w:val="both"/>
        <w:rPr>
          <w:rFonts w:ascii="Times New Roman" w:hAnsi="Times New Roman" w:cs="Times New Roman"/>
          <w:b/>
        </w:rPr>
      </w:pPr>
    </w:p>
    <w:p w14:paraId="11721FF0" w14:textId="77777777" w:rsidR="00267FDC" w:rsidRDefault="00267FDC" w:rsidP="00267FDC">
      <w:pPr>
        <w:spacing w:line="360" w:lineRule="auto"/>
        <w:rPr>
          <w:rFonts w:asciiTheme="majorBidi" w:hAnsiTheme="majorBidi" w:cstheme="majorBidi"/>
          <w:b/>
          <w:bCs/>
        </w:rPr>
      </w:pPr>
    </w:p>
    <w:p w14:paraId="623FE33F" w14:textId="77777777" w:rsidR="00267FDC" w:rsidRDefault="00267FDC" w:rsidP="00267FDC">
      <w:pPr>
        <w:spacing w:line="360" w:lineRule="auto"/>
        <w:jc w:val="both"/>
        <w:rPr>
          <w:rFonts w:asciiTheme="majorBidi" w:hAnsiTheme="majorBidi" w:cstheme="majorBidi"/>
          <w:b/>
          <w:bCs/>
        </w:rPr>
      </w:pPr>
      <w:r>
        <w:rPr>
          <w:rFonts w:asciiTheme="majorBidi" w:hAnsiTheme="majorBidi" w:cstheme="majorBidi"/>
          <w:b/>
          <w:bCs/>
        </w:rPr>
        <w:lastRenderedPageBreak/>
        <w:br w:type="page"/>
      </w:r>
    </w:p>
    <w:p w14:paraId="47FDE1E8" w14:textId="77777777" w:rsidR="00267FDC" w:rsidRPr="00C93A7D" w:rsidRDefault="00267FDC" w:rsidP="00267FDC">
      <w:pPr>
        <w:spacing w:after="0" w:line="360" w:lineRule="auto"/>
        <w:jc w:val="center"/>
        <w:rPr>
          <w:rFonts w:asciiTheme="majorBidi" w:hAnsiTheme="majorBidi" w:cstheme="majorBidi"/>
          <w:b/>
          <w:bCs/>
        </w:rPr>
      </w:pPr>
      <w:r w:rsidRPr="00C93A7D">
        <w:rPr>
          <w:rFonts w:asciiTheme="majorBidi" w:hAnsiTheme="majorBidi" w:cstheme="majorBidi"/>
          <w:b/>
          <w:bCs/>
        </w:rPr>
        <w:lastRenderedPageBreak/>
        <w:t>REFERENCES</w:t>
      </w:r>
    </w:p>
    <w:p w14:paraId="71D066BB"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Atanasov, A. G., </w:t>
      </w:r>
      <w:proofErr w:type="spellStart"/>
      <w:r w:rsidRPr="00C93A7D">
        <w:rPr>
          <w:rFonts w:asciiTheme="majorBidi" w:hAnsiTheme="majorBidi" w:cstheme="majorBidi"/>
        </w:rPr>
        <w:t>Zotchev</w:t>
      </w:r>
      <w:proofErr w:type="spellEnd"/>
      <w:r w:rsidRPr="00C93A7D">
        <w:rPr>
          <w:rFonts w:asciiTheme="majorBidi" w:hAnsiTheme="majorBidi" w:cstheme="majorBidi"/>
        </w:rPr>
        <w:t xml:space="preserve">, S. B., </w:t>
      </w:r>
      <w:proofErr w:type="spellStart"/>
      <w:r w:rsidRPr="00C93A7D">
        <w:rPr>
          <w:rFonts w:asciiTheme="majorBidi" w:hAnsiTheme="majorBidi" w:cstheme="majorBidi"/>
        </w:rPr>
        <w:t>Dirsch</w:t>
      </w:r>
      <w:proofErr w:type="spellEnd"/>
      <w:r w:rsidRPr="00C93A7D">
        <w:rPr>
          <w:rFonts w:asciiTheme="majorBidi" w:hAnsiTheme="majorBidi" w:cstheme="majorBidi"/>
        </w:rPr>
        <w:t xml:space="preserve">, V. M., &amp; </w:t>
      </w:r>
      <w:proofErr w:type="spellStart"/>
      <w:r w:rsidRPr="00C93A7D">
        <w:rPr>
          <w:rFonts w:asciiTheme="majorBidi" w:hAnsiTheme="majorBidi" w:cstheme="majorBidi"/>
        </w:rPr>
        <w:t>Supuran</w:t>
      </w:r>
      <w:proofErr w:type="spellEnd"/>
      <w:r w:rsidRPr="00C93A7D">
        <w:rPr>
          <w:rFonts w:asciiTheme="majorBidi" w:hAnsiTheme="majorBidi" w:cstheme="majorBidi"/>
        </w:rPr>
        <w:t>, C. T. (2021). Natural Products in Drug Discovery: Advances and Opportunities. Nature Reviews Drug Discovery, 20, 200–216.</w:t>
      </w:r>
    </w:p>
    <w:p w14:paraId="630211E3" w14:textId="77777777" w:rsidR="00267FDC" w:rsidRPr="00C93A7D" w:rsidRDefault="00267FDC" w:rsidP="00267FDC">
      <w:pPr>
        <w:spacing w:line="360" w:lineRule="auto"/>
        <w:ind w:left="720" w:hanging="720"/>
        <w:jc w:val="both"/>
        <w:rPr>
          <w:rFonts w:asciiTheme="majorBidi" w:hAnsiTheme="majorBidi" w:cstheme="majorBidi"/>
        </w:rPr>
      </w:pPr>
      <w:proofErr w:type="spellStart"/>
      <w:r w:rsidRPr="00C93A7D">
        <w:rPr>
          <w:rFonts w:asciiTheme="majorBidi" w:hAnsiTheme="majorBidi" w:cstheme="majorBidi"/>
        </w:rPr>
        <w:t>Azwani</w:t>
      </w:r>
      <w:proofErr w:type="spellEnd"/>
      <w:r w:rsidRPr="00C93A7D">
        <w:rPr>
          <w:rFonts w:asciiTheme="majorBidi" w:hAnsiTheme="majorBidi" w:cstheme="majorBidi"/>
        </w:rPr>
        <w:t>, N. N. (2015). A Review on the Extraction Methods Use in Medicinal Plants, Principle, Strength and Limitation. Medicinal &amp; Aromatic Plants, 4(3), 1-6.</w:t>
      </w:r>
    </w:p>
    <w:p w14:paraId="6175185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Banu K.S. and Cathrine, L. (2015).  General Techniques Involved in Phytochemical Analysis. </w:t>
      </w:r>
      <w:r w:rsidRPr="00C93A7D">
        <w:rPr>
          <w:rFonts w:asciiTheme="majorBidi" w:hAnsiTheme="majorBidi" w:cstheme="majorBidi"/>
          <w:i/>
          <w:iCs/>
        </w:rPr>
        <w:t xml:space="preserve">International Journal of Advanced Research in Chemical Science (IJARCS) </w:t>
      </w:r>
      <w:r w:rsidRPr="00C93A7D">
        <w:rPr>
          <w:rFonts w:asciiTheme="majorBidi" w:hAnsiTheme="majorBidi" w:cstheme="majorBidi"/>
        </w:rPr>
        <w:t>Volume 2, Issue 4, April 2015, pp 25-32.</w:t>
      </w:r>
    </w:p>
    <w:p w14:paraId="6433AA81"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Bauer, L. S., et al. (2019). The Role of Natural Products in the Development of Novel Antimicrobials. Future Microbiology, 14(4), 435-451.</w:t>
      </w:r>
    </w:p>
    <w:p w14:paraId="2D20FC18"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Butler, M. S., &amp; Buss, A. D. (2006). Natural Products and Drug Discovery: The Medicinal Chemistry of Plant Secondary Metabolites. Natural Product Reports, 23(5), 558-580.</w:t>
      </w:r>
    </w:p>
    <w:p w14:paraId="6573E76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Cowan, M. M. (1999). Plant Products as Antimicrobial Agents. Clinical Microbiology Reviews, 12(4), 564–582.</w:t>
      </w:r>
    </w:p>
    <w:p w14:paraId="2A814D96"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Daina, A., </w:t>
      </w:r>
      <w:proofErr w:type="spellStart"/>
      <w:r w:rsidRPr="00C93A7D">
        <w:rPr>
          <w:rFonts w:asciiTheme="majorBidi" w:hAnsiTheme="majorBidi" w:cstheme="majorBidi"/>
        </w:rPr>
        <w:t>Michielin</w:t>
      </w:r>
      <w:proofErr w:type="spellEnd"/>
      <w:r w:rsidRPr="00C93A7D">
        <w:rPr>
          <w:rFonts w:asciiTheme="majorBidi" w:hAnsiTheme="majorBidi" w:cstheme="majorBidi"/>
        </w:rPr>
        <w:t xml:space="preserve">, O., &amp; Zoete, V. (2017). </w:t>
      </w:r>
      <w:proofErr w:type="spellStart"/>
      <w:r w:rsidRPr="00C93A7D">
        <w:rPr>
          <w:rFonts w:asciiTheme="majorBidi" w:hAnsiTheme="majorBidi" w:cstheme="majorBidi"/>
        </w:rPr>
        <w:t>SwissADME</w:t>
      </w:r>
      <w:proofErr w:type="spellEnd"/>
      <w:r w:rsidRPr="00C93A7D">
        <w:rPr>
          <w:rFonts w:asciiTheme="majorBidi" w:hAnsiTheme="majorBidi" w:cstheme="majorBidi"/>
        </w:rPr>
        <w:t>: a free web tool to evaluate pharmacokinetics, drug-likeness and medicinal chemistry friendliness of small molecules. Scientific Reports, 7, 42717.</w:t>
      </w:r>
    </w:p>
    <w:p w14:paraId="3D8A2DF0" w14:textId="77777777" w:rsidR="00267FDC" w:rsidRPr="00C93A7D" w:rsidRDefault="00267FDC" w:rsidP="00267FDC">
      <w:pPr>
        <w:spacing w:line="360" w:lineRule="auto"/>
        <w:ind w:left="720" w:hanging="720"/>
        <w:jc w:val="both"/>
        <w:rPr>
          <w:rFonts w:asciiTheme="majorBidi" w:hAnsiTheme="majorBidi" w:cstheme="majorBidi"/>
        </w:rPr>
      </w:pPr>
      <w:proofErr w:type="spellStart"/>
      <w:r w:rsidRPr="00C93A7D">
        <w:rPr>
          <w:rFonts w:asciiTheme="majorBidi" w:hAnsiTheme="majorBidi" w:cstheme="majorBidi"/>
        </w:rPr>
        <w:t>Gülçin</w:t>
      </w:r>
      <w:proofErr w:type="spellEnd"/>
      <w:r w:rsidRPr="00C93A7D">
        <w:rPr>
          <w:rFonts w:asciiTheme="majorBidi" w:hAnsiTheme="majorBidi" w:cstheme="majorBidi"/>
        </w:rPr>
        <w:t xml:space="preserve">, İ., </w:t>
      </w:r>
      <w:proofErr w:type="spellStart"/>
      <w:r w:rsidRPr="00C93A7D">
        <w:rPr>
          <w:rFonts w:asciiTheme="majorBidi" w:hAnsiTheme="majorBidi" w:cstheme="majorBidi"/>
        </w:rPr>
        <w:t>Küfrevioğlu</w:t>
      </w:r>
      <w:proofErr w:type="spellEnd"/>
      <w:r w:rsidRPr="00C93A7D">
        <w:rPr>
          <w:rFonts w:asciiTheme="majorBidi" w:hAnsiTheme="majorBidi" w:cstheme="majorBidi"/>
        </w:rPr>
        <w:t xml:space="preserve">, Ö. İ., Oktay, M., &amp; </w:t>
      </w:r>
      <w:proofErr w:type="spellStart"/>
      <w:r w:rsidRPr="00C93A7D">
        <w:rPr>
          <w:rFonts w:asciiTheme="majorBidi" w:hAnsiTheme="majorBidi" w:cstheme="majorBidi"/>
        </w:rPr>
        <w:t>Büyükokuroğlu</w:t>
      </w:r>
      <w:proofErr w:type="spellEnd"/>
      <w:r w:rsidRPr="00C93A7D">
        <w:rPr>
          <w:rFonts w:asciiTheme="majorBidi" w:hAnsiTheme="majorBidi" w:cstheme="majorBidi"/>
        </w:rPr>
        <w:t>, M. E. (2004). Antioxidant, antimicrobial, antiulcer and analgesic activities of nettle (Urtica dioica L.). Journal of Ethnopharmacology, 90(2-3), 205-215.</w:t>
      </w:r>
    </w:p>
    <w:p w14:paraId="79111DBC"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20AEB56D"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Kumari, P., et al. (2015). Gas Chromatography-Mass Spectrometry (GC-MS) in Phytochemical Profiling of Medicinal Plants. Phytochemical Analysis, 26(5), 357–365.</w:t>
      </w:r>
    </w:p>
    <w:p w14:paraId="6972E173"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Lahlou, M. (2013). The Success of Natural Products in Drug Discovery. Pharmacology &amp; Pharmacy, 4, 17–31.</w:t>
      </w:r>
    </w:p>
    <w:p w14:paraId="773FE43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lastRenderedPageBreak/>
        <w:t>Lipinski, C. A., Lombardo, F., Dominy, B. W., &amp; Feeney, P. J. (2001). Experimental and computational approaches to estimate solubility and permeability in drug discovery and development settings. Advanced Drug Delivery Reviews, 46(1-3), 3-26.</w:t>
      </w:r>
    </w:p>
    <w:p w14:paraId="69234AAD"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Maiz-Tome, L. (2009). Urtica dioica. Drugs.com. Brodal, P. (2004). </w:t>
      </w:r>
    </w:p>
    <w:p w14:paraId="09F4C550"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Miller, B. (2002). Principles and Applications of Gas Chromatography in Food Analysis. Journal of Chromatographic Science, 40(6), 267-271.</w:t>
      </w:r>
    </w:p>
    <w:p w14:paraId="0E424836"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Newman, D. J., &amp; Cragg, G. M. (2016). Natural Products as Sources of New Drugs over the Last 30 Years. Journal of Natural Products, 79(3), 629–661.</w:t>
      </w:r>
    </w:p>
    <w:p w14:paraId="1FD8F14C"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Newman, D. J., &amp; Cragg, G. M. (2020). Natural Products as Sources of New Drugs over the Nearly Four Decades from 01/1981 to 09/2019. Journal of Natural Products, 83(3), 770–803.</w:t>
      </w:r>
    </w:p>
    <w:p w14:paraId="60ADB47E"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02F2355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Parekh, J., &amp; Chanda, S. V. (2007). In vitro antimicrobial activity and phytochemical analysis of some Indian medicinal plants. Turkish Journal of Biology, 31, 53–58.</w:t>
      </w:r>
    </w:p>
    <w:p w14:paraId="20F53634"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Rios, J. L., &amp; Recio, M. C. (2005). Medicinal plants and antimicrobial activity. Journal of Ethnopharmacology, 100(1-2), 80–84.</w:t>
      </w:r>
    </w:p>
    <w:p w14:paraId="7A2D3C6F" w14:textId="77777777" w:rsidR="00267FDC" w:rsidRPr="00C93A7D" w:rsidRDefault="00267FDC" w:rsidP="00267FDC">
      <w:pPr>
        <w:spacing w:line="360" w:lineRule="auto"/>
        <w:ind w:left="720" w:hanging="720"/>
        <w:jc w:val="both"/>
        <w:rPr>
          <w:rFonts w:asciiTheme="majorBidi" w:hAnsiTheme="majorBidi" w:cstheme="majorBidi"/>
        </w:rPr>
      </w:pPr>
      <w:proofErr w:type="spellStart"/>
      <w:r w:rsidRPr="00C93A7D">
        <w:rPr>
          <w:rFonts w:asciiTheme="majorBidi" w:hAnsiTheme="majorBidi" w:cstheme="majorBidi"/>
        </w:rPr>
        <w:t>Semalty</w:t>
      </w:r>
      <w:proofErr w:type="spellEnd"/>
      <w:r w:rsidRPr="00C93A7D">
        <w:rPr>
          <w:rFonts w:asciiTheme="majorBidi" w:hAnsiTheme="majorBidi" w:cstheme="majorBidi"/>
        </w:rPr>
        <w:t>, M., et al. (2017). A Comprehensive Review on Phytochemistry and Pharmacological Effects of Stinging Nettle (Urtica dioica). Current Traditional Medicine, 3(3), 1–10.</w:t>
      </w:r>
    </w:p>
    <w:p w14:paraId="34747379"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Saxena, M., Saxena, J., Nema, R., Singh, D., &amp; Gupta, A. (2013). Phytochemistry of Medicinal Plants. Journal of Pharmacognosy and Phytochemistry, 1(6), 168–182.</w:t>
      </w:r>
    </w:p>
    <w:p w14:paraId="727EBA40"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Taheri, M., et al. (2022). Urtica dioica-Derived Phytochemicals for Pharmacological and Therapeutic Applications. Evidence-Based Complementary and Alternative Medicine, 2022, 4024331.</w:t>
      </w:r>
    </w:p>
    <w:p w14:paraId="02BC2C87" w14:textId="77777777" w:rsidR="00267FDC" w:rsidRPr="00C93A7D" w:rsidRDefault="00267FDC" w:rsidP="00267FDC">
      <w:pPr>
        <w:spacing w:line="360" w:lineRule="auto"/>
        <w:ind w:left="720" w:hanging="720"/>
        <w:jc w:val="both"/>
        <w:rPr>
          <w:rFonts w:asciiTheme="majorBidi" w:hAnsiTheme="majorBidi" w:cstheme="majorBidi"/>
        </w:rPr>
      </w:pPr>
      <w:r w:rsidRPr="00C93A7D">
        <w:rPr>
          <w:rFonts w:asciiTheme="majorBidi" w:hAnsiTheme="majorBidi" w:cstheme="majorBidi"/>
        </w:rPr>
        <w:t xml:space="preserve">Tiwari, P., Kumar, B., Kaur, M., Kaur, G., &amp; Kaur, H. (2011). Phytochemical screening and Extraction: A Review. International Pharmaceutica </w:t>
      </w:r>
      <w:proofErr w:type="spellStart"/>
      <w:r w:rsidRPr="00C93A7D">
        <w:rPr>
          <w:rFonts w:asciiTheme="majorBidi" w:hAnsiTheme="majorBidi" w:cstheme="majorBidi"/>
        </w:rPr>
        <w:t>Sciencia</w:t>
      </w:r>
      <w:proofErr w:type="spellEnd"/>
      <w:r w:rsidRPr="00C93A7D">
        <w:rPr>
          <w:rFonts w:asciiTheme="majorBidi" w:hAnsiTheme="majorBidi" w:cstheme="majorBidi"/>
        </w:rPr>
        <w:t>, 1(1), 98-106.</w:t>
      </w:r>
    </w:p>
    <w:p w14:paraId="0804F384" w14:textId="77777777" w:rsidR="00267FDC" w:rsidRPr="00C93A7D" w:rsidRDefault="00267FDC" w:rsidP="00267FDC">
      <w:pPr>
        <w:spacing w:after="0" w:line="360" w:lineRule="auto"/>
        <w:jc w:val="both"/>
        <w:rPr>
          <w:rFonts w:asciiTheme="majorBidi" w:hAnsiTheme="majorBidi" w:cstheme="majorBidi"/>
          <w:b/>
          <w:bCs/>
          <w:color w:val="000000" w:themeColor="text1"/>
        </w:rPr>
      </w:pPr>
      <w:r w:rsidRPr="00C93A7D">
        <w:rPr>
          <w:rFonts w:asciiTheme="majorBidi" w:hAnsiTheme="majorBidi" w:cstheme="majorBidi"/>
        </w:rPr>
        <w:lastRenderedPageBreak/>
        <w:t>World Health Organization (WHO). (2019). Antimicrobial Resistance: Global Report on Surveillance.</w:t>
      </w:r>
    </w:p>
    <w:p w14:paraId="7A3A15BF" w14:textId="77777777" w:rsidR="00267FDC" w:rsidRDefault="00267FDC" w:rsidP="00267FDC">
      <w:pPr>
        <w:spacing w:line="360" w:lineRule="auto"/>
      </w:pPr>
    </w:p>
    <w:sectPr w:rsidR="00267FDC" w:rsidSect="00267FD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5E92" w14:textId="77777777" w:rsidR="00934446" w:rsidRDefault="00934446" w:rsidP="00267FDC">
      <w:pPr>
        <w:spacing w:after="0" w:line="240" w:lineRule="auto"/>
      </w:pPr>
      <w:r>
        <w:separator/>
      </w:r>
    </w:p>
  </w:endnote>
  <w:endnote w:type="continuationSeparator" w:id="0">
    <w:p w14:paraId="49EB0269" w14:textId="77777777" w:rsidR="00934446" w:rsidRDefault="00934446" w:rsidP="0026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557170"/>
      <w:docPartObj>
        <w:docPartGallery w:val="Page Numbers (Bottom of Page)"/>
        <w:docPartUnique/>
      </w:docPartObj>
    </w:sdtPr>
    <w:sdtEndPr>
      <w:rPr>
        <w:noProof/>
      </w:rPr>
    </w:sdtEndPr>
    <w:sdtContent>
      <w:p w14:paraId="5263B1AC" w14:textId="77777777" w:rsidR="00884F6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40407" w14:textId="77777777" w:rsidR="00884F63" w:rsidRDefault="0088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7835" w14:textId="77777777" w:rsidR="00934446" w:rsidRDefault="00934446" w:rsidP="00267FDC">
      <w:pPr>
        <w:spacing w:after="0" w:line="240" w:lineRule="auto"/>
      </w:pPr>
      <w:r>
        <w:separator/>
      </w:r>
    </w:p>
  </w:footnote>
  <w:footnote w:type="continuationSeparator" w:id="0">
    <w:p w14:paraId="56383A48" w14:textId="77777777" w:rsidR="00934446" w:rsidRDefault="00934446" w:rsidP="00267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020950">
    <w:abstractNumId w:val="2"/>
  </w:num>
  <w:num w:numId="2" w16cid:durableId="929389423">
    <w:abstractNumId w:val="0"/>
  </w:num>
  <w:num w:numId="3" w16cid:durableId="4404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DC"/>
    <w:rsid w:val="00111B55"/>
    <w:rsid w:val="00154979"/>
    <w:rsid w:val="00257632"/>
    <w:rsid w:val="00267FDC"/>
    <w:rsid w:val="002F75C6"/>
    <w:rsid w:val="005637C3"/>
    <w:rsid w:val="00567A79"/>
    <w:rsid w:val="00665422"/>
    <w:rsid w:val="00884F63"/>
    <w:rsid w:val="00934446"/>
    <w:rsid w:val="009B3AC7"/>
    <w:rsid w:val="009D3368"/>
    <w:rsid w:val="009E4386"/>
    <w:rsid w:val="00B9002D"/>
    <w:rsid w:val="00BE6F16"/>
    <w:rsid w:val="00F654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88133"/>
  <w15:chartTrackingRefBased/>
  <w15:docId w15:val="{132E7B41-E783-440A-8537-922E6325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DC"/>
  </w:style>
  <w:style w:type="paragraph" w:styleId="Heading1">
    <w:name w:val="heading 1"/>
    <w:basedOn w:val="Normal"/>
    <w:next w:val="Normal"/>
    <w:link w:val="Heading1Char"/>
    <w:uiPriority w:val="9"/>
    <w:qFormat/>
    <w:rsid w:val="00267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7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67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DC"/>
    <w:rPr>
      <w:rFonts w:eastAsiaTheme="majorEastAsia" w:cstheme="majorBidi"/>
      <w:color w:val="272727" w:themeColor="text1" w:themeTint="D8"/>
    </w:rPr>
  </w:style>
  <w:style w:type="paragraph" w:styleId="Title">
    <w:name w:val="Title"/>
    <w:basedOn w:val="Normal"/>
    <w:next w:val="Normal"/>
    <w:link w:val="TitleChar"/>
    <w:uiPriority w:val="10"/>
    <w:qFormat/>
    <w:rsid w:val="0026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DC"/>
    <w:pPr>
      <w:spacing w:before="160"/>
      <w:jc w:val="center"/>
    </w:pPr>
    <w:rPr>
      <w:i/>
      <w:iCs/>
      <w:color w:val="404040" w:themeColor="text1" w:themeTint="BF"/>
    </w:rPr>
  </w:style>
  <w:style w:type="character" w:customStyle="1" w:styleId="QuoteChar">
    <w:name w:val="Quote Char"/>
    <w:basedOn w:val="DefaultParagraphFont"/>
    <w:link w:val="Quote"/>
    <w:uiPriority w:val="29"/>
    <w:rsid w:val="00267FDC"/>
    <w:rPr>
      <w:i/>
      <w:iCs/>
      <w:color w:val="404040" w:themeColor="text1" w:themeTint="BF"/>
    </w:rPr>
  </w:style>
  <w:style w:type="paragraph" w:styleId="ListParagraph">
    <w:name w:val="List Paragraph"/>
    <w:basedOn w:val="Normal"/>
    <w:uiPriority w:val="34"/>
    <w:qFormat/>
    <w:rsid w:val="00267FDC"/>
    <w:pPr>
      <w:ind w:left="720"/>
      <w:contextualSpacing/>
    </w:pPr>
  </w:style>
  <w:style w:type="character" w:styleId="IntenseEmphasis">
    <w:name w:val="Intense Emphasis"/>
    <w:basedOn w:val="DefaultParagraphFont"/>
    <w:uiPriority w:val="21"/>
    <w:qFormat/>
    <w:rsid w:val="00267FDC"/>
    <w:rPr>
      <w:i/>
      <w:iCs/>
      <w:color w:val="2F5496" w:themeColor="accent1" w:themeShade="BF"/>
    </w:rPr>
  </w:style>
  <w:style w:type="paragraph" w:styleId="IntenseQuote">
    <w:name w:val="Intense Quote"/>
    <w:basedOn w:val="Normal"/>
    <w:next w:val="Normal"/>
    <w:link w:val="IntenseQuoteChar"/>
    <w:uiPriority w:val="30"/>
    <w:qFormat/>
    <w:rsid w:val="00267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FDC"/>
    <w:rPr>
      <w:i/>
      <w:iCs/>
      <w:color w:val="2F5496" w:themeColor="accent1" w:themeShade="BF"/>
    </w:rPr>
  </w:style>
  <w:style w:type="character" w:styleId="IntenseReference">
    <w:name w:val="Intense Reference"/>
    <w:basedOn w:val="DefaultParagraphFont"/>
    <w:uiPriority w:val="32"/>
    <w:qFormat/>
    <w:rsid w:val="00267FDC"/>
    <w:rPr>
      <w:b/>
      <w:bCs/>
      <w:smallCaps/>
      <w:color w:val="2F5496" w:themeColor="accent1" w:themeShade="BF"/>
      <w:spacing w:val="5"/>
    </w:rPr>
  </w:style>
  <w:style w:type="paragraph" w:styleId="NoSpacing">
    <w:name w:val="No Spacing"/>
    <w:uiPriority w:val="1"/>
    <w:qFormat/>
    <w:rsid w:val="00267FDC"/>
    <w:pPr>
      <w:spacing w:after="0" w:line="240" w:lineRule="auto"/>
    </w:pPr>
    <w:rPr>
      <w:kern w:val="0"/>
      <w:sz w:val="22"/>
      <w:szCs w:val="22"/>
      <w14:ligatures w14:val="none"/>
    </w:rPr>
  </w:style>
  <w:style w:type="paragraph" w:customStyle="1" w:styleId="Default">
    <w:name w:val="Default"/>
    <w:qFormat/>
    <w:rsid w:val="00267FDC"/>
    <w:pPr>
      <w:autoSpaceDE w:val="0"/>
      <w:autoSpaceDN w:val="0"/>
      <w:adjustRightInd w:val="0"/>
      <w:spacing w:after="0" w:line="240" w:lineRule="auto"/>
    </w:pPr>
    <w:rPr>
      <w:rFonts w:ascii="Cambria" w:hAnsi="Cambria" w:cs="Cambria"/>
      <w:color w:val="000000"/>
      <w:kern w:val="0"/>
      <w14:ligatures w14:val="none"/>
    </w:rPr>
  </w:style>
  <w:style w:type="paragraph" w:styleId="Footer">
    <w:name w:val="footer"/>
    <w:basedOn w:val="Normal"/>
    <w:link w:val="FooterChar"/>
    <w:uiPriority w:val="99"/>
    <w:unhideWhenUsed/>
    <w:rsid w:val="0026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DC"/>
  </w:style>
  <w:style w:type="character" w:styleId="Hyperlink">
    <w:name w:val="Hyperlink"/>
    <w:basedOn w:val="DefaultParagraphFont"/>
    <w:uiPriority w:val="99"/>
    <w:unhideWhenUsed/>
    <w:rsid w:val="00267FDC"/>
    <w:rPr>
      <w:color w:val="0563C1" w:themeColor="hyperlink"/>
      <w:u w:val="single"/>
    </w:rPr>
  </w:style>
  <w:style w:type="table" w:styleId="TableGrid">
    <w:name w:val="Table Grid"/>
    <w:basedOn w:val="TableNormal"/>
    <w:uiPriority w:val="59"/>
    <w:rsid w:val="00267F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wissad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7989</Words>
  <Characters>49535</Characters>
  <Application>Microsoft Office Word</Application>
  <DocSecurity>0</DocSecurity>
  <Lines>1100</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2025-06-29T14:14:00Z</dcterms:created>
  <dcterms:modified xsi:type="dcterms:W3CDTF">2025-07-04T14:56:00Z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4de5c87d-9753-466e-95ad-4158b6a8a85c</vt:lpwstr>
  </property>
</Properties>
</file>