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rsidR="001A7082" w:rsidRDefault="001A7082" w:rsidP="001A7082">
      <w:pPr>
        <w:rPr>
          <w:rFonts w:ascii="Times New Roman" w:eastAsia="Times New Roman" w:hAnsi="Times New Roman" w:cs="Times New Roman"/>
          <w:b/>
          <w:sz w:val="28"/>
          <w:szCs w:val="28"/>
        </w:rPr>
      </w:pPr>
    </w:p>
    <w:p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1A7082" w:rsidRDefault="001A7082" w:rsidP="001A7082">
      <w:pPr>
        <w:jc w:val="center"/>
        <w:rPr>
          <w:rFonts w:ascii="Times New Roman" w:eastAsia="Times New Roman" w:hAnsi="Times New Roman" w:cs="Times New Roman"/>
          <w:b/>
          <w:sz w:val="28"/>
          <w:szCs w:val="28"/>
        </w:rPr>
      </w:pPr>
    </w:p>
    <w:p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A7082" w:rsidRDefault="00A96AC6" w:rsidP="001A7082">
      <w:pPr>
        <w:jc w:val="center"/>
        <w:rPr>
          <w:rFonts w:ascii="Times New Roman" w:hAnsi="Times New Roman" w:cs="Times New Roman"/>
          <w:b/>
          <w:sz w:val="28"/>
          <w:szCs w:val="28"/>
        </w:rPr>
      </w:pPr>
      <w:r>
        <w:rPr>
          <w:rFonts w:ascii="Times New Roman" w:hAnsi="Times New Roman" w:cs="Times New Roman"/>
          <w:b/>
          <w:sz w:val="28"/>
          <w:szCs w:val="28"/>
        </w:rPr>
        <w:t>ADEDEJI BARAKAT OLAMIDE</w:t>
      </w: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ND/23/SLT/FT/0</w:t>
      </w:r>
      <w:r w:rsidR="00A96AC6">
        <w:rPr>
          <w:rFonts w:ascii="Times New Roman" w:hAnsi="Times New Roman" w:cs="Times New Roman"/>
          <w:b/>
          <w:sz w:val="28"/>
          <w:szCs w:val="28"/>
        </w:rPr>
        <w:t>045</w:t>
      </w:r>
    </w:p>
    <w:p w:rsidR="001A7082" w:rsidRDefault="001A7082" w:rsidP="001A7082">
      <w:pPr>
        <w:jc w:val="center"/>
        <w:rPr>
          <w:rFonts w:ascii="Times New Roman" w:eastAsia="Times New Roman" w:hAnsi="Times New Roman" w:cs="Times New Roman"/>
          <w:b/>
          <w:sz w:val="28"/>
          <w:szCs w:val="28"/>
        </w:rPr>
      </w:pP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1A7082" w:rsidRDefault="001A7082" w:rsidP="001A7082">
      <w:pPr>
        <w:jc w:val="center"/>
        <w:rPr>
          <w:rFonts w:ascii="Times New Roman" w:hAnsi="Times New Roman" w:cs="Times New Roman"/>
          <w:b/>
          <w:sz w:val="28"/>
          <w:szCs w:val="28"/>
        </w:rPr>
      </w:pP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rsidR="001A7082" w:rsidRDefault="001A7082" w:rsidP="001A7082">
      <w:pPr>
        <w:jc w:val="right"/>
        <w:rPr>
          <w:rFonts w:ascii="Times New Roman" w:hAnsi="Times New Roman" w:cs="Times New Roman"/>
          <w:b/>
          <w:sz w:val="28"/>
          <w:szCs w:val="28"/>
        </w:rPr>
      </w:pPr>
    </w:p>
    <w:p w:rsidR="001A7082" w:rsidRDefault="001A7082" w:rsidP="001A7082">
      <w:pPr>
        <w:jc w:val="right"/>
        <w:rPr>
          <w:rFonts w:ascii="Times New Roman" w:hAnsi="Times New Roman" w:cs="Times New Roman"/>
          <w:b/>
          <w:sz w:val="28"/>
          <w:szCs w:val="28"/>
        </w:rPr>
      </w:pPr>
    </w:p>
    <w:p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A96AC6">
        <w:rPr>
          <w:rFonts w:ascii="Times New Roman" w:hAnsi="Times New Roman" w:cs="Times New Roman"/>
          <w:b/>
          <w:sz w:val="28"/>
          <w:szCs w:val="28"/>
        </w:rPr>
        <w:t>ADEDEJI BARAKAT OLAMIDE</w:t>
      </w:r>
      <w:r>
        <w:rPr>
          <w:rFonts w:ascii="Times New Roman" w:hAnsi="Times New Roman" w:cs="Times New Roman"/>
          <w:sz w:val="28"/>
          <w:szCs w:val="28"/>
        </w:rPr>
        <w:t xml:space="preserve">with Matric Number: </w:t>
      </w:r>
      <w:r w:rsidR="00A96AC6">
        <w:rPr>
          <w:rFonts w:ascii="Times New Roman" w:hAnsi="Times New Roman" w:cs="Times New Roman"/>
          <w:b/>
          <w:sz w:val="28"/>
          <w:szCs w:val="28"/>
        </w:rPr>
        <w:t>ND/23/SLT/FT/0045</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rsidR="001A7082" w:rsidRDefault="001A7082" w:rsidP="001A7082">
      <w:pPr>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1A7082" w:rsidRDefault="001A7082" w:rsidP="001A7082">
      <w:pPr>
        <w:ind w:left="2880" w:firstLine="720"/>
        <w:jc w:val="both"/>
        <w:rPr>
          <w:rFonts w:ascii="Times New Roman" w:eastAsia="Times New Roman" w:hAnsi="Times New Roman" w:cs="Times New Roman"/>
          <w:sz w:val="28"/>
          <w:szCs w:val="28"/>
        </w:rPr>
      </w:pPr>
    </w:p>
    <w:p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 VII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rsidR="001A7082" w:rsidRPr="001A7082" w:rsidRDefault="00872EE8">
          <w:pPr>
            <w:pStyle w:val="TOC1"/>
            <w:tabs>
              <w:tab w:val="right" w:leader="dot" w:pos="9350"/>
            </w:tabs>
            <w:rPr>
              <w:rFonts w:ascii="Times New Roman" w:eastAsiaTheme="minorEastAsia" w:hAnsi="Times New Roman" w:cs="Times New Roman"/>
              <w:noProof/>
              <w:sz w:val="28"/>
              <w:szCs w:val="28"/>
            </w:rPr>
          </w:pPr>
          <w:r w:rsidRPr="00872EE8">
            <w:rPr>
              <w:rFonts w:ascii="Times New Roman" w:hAnsi="Times New Roman" w:cs="Times New Roman"/>
              <w:sz w:val="28"/>
              <w:szCs w:val="28"/>
            </w:rPr>
            <w:fldChar w:fldCharType="begin"/>
          </w:r>
          <w:r w:rsidR="001A7082" w:rsidRPr="001A7082">
            <w:rPr>
              <w:rFonts w:ascii="Times New Roman" w:hAnsi="Times New Roman" w:cs="Times New Roman"/>
              <w:sz w:val="28"/>
              <w:szCs w:val="28"/>
            </w:rPr>
            <w:instrText xml:space="preserve"> TOC \o "1-3" \h \z \u </w:instrText>
          </w:r>
          <w:r w:rsidRPr="00872EE8">
            <w:rPr>
              <w:rFonts w:ascii="Times New Roman" w:hAnsi="Times New Roman" w:cs="Times New Roman"/>
              <w:sz w:val="28"/>
              <w:szCs w:val="28"/>
            </w:rPr>
            <w:fldChar w:fldCharType="separate"/>
          </w:r>
          <w:hyperlink w:anchor="_Toc203070725" w:history="1">
            <w:r w:rsidR="001A7082" w:rsidRPr="001A7082">
              <w:rPr>
                <w:rStyle w:val="Hyperlink"/>
                <w:rFonts w:ascii="Times New Roman" w:hAnsi="Times New Roman" w:cs="Times New Roman"/>
                <w:b/>
                <w:noProof/>
                <w:color w:val="auto"/>
                <w:sz w:val="28"/>
                <w:szCs w:val="28"/>
              </w:rPr>
              <w:t>CHAPTER ONE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rsidR="001A7082" w:rsidRPr="001A7082" w:rsidRDefault="00872EE8">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rsidR="001A7082" w:rsidRPr="001A7082" w:rsidRDefault="00872EE8">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rsidR="001A7082" w:rsidRDefault="00872EE8">
          <w:r w:rsidRPr="001A7082">
            <w:rPr>
              <w:rFonts w:ascii="Times New Roman" w:hAnsi="Times New Roman" w:cs="Times New Roman"/>
              <w:b/>
              <w:bCs/>
              <w:noProof/>
              <w:sz w:val="28"/>
              <w:szCs w:val="28"/>
            </w:rPr>
            <w:fldChar w:fldCharType="end"/>
          </w:r>
        </w:p>
      </w:sdtContent>
    </w:sdt>
    <w:p w:rsidR="001A7082" w:rsidRPr="00CF646B" w:rsidRDefault="001A7082" w:rsidP="001A7082">
      <w:pPr>
        <w:spacing w:after="0" w:line="480" w:lineRule="auto"/>
        <w:jc w:val="both"/>
        <w:rPr>
          <w:bCs/>
          <w:sz w:val="24"/>
          <w:szCs w:val="24"/>
        </w:rPr>
      </w:pPr>
    </w:p>
    <w:p w:rsidR="001A7082" w:rsidRDefault="001A7082">
      <w:pPr>
        <w:rPr>
          <w:rFonts w:ascii="Times New Roman" w:hAnsi="Times New Roman" w:cs="Times New Roman"/>
          <w:b/>
        </w:rPr>
      </w:pPr>
    </w:p>
    <w:p w:rsidR="001A7082" w:rsidRDefault="001A7082">
      <w:pPr>
        <w:rPr>
          <w:rFonts w:ascii="Times New Roman" w:hAnsi="Times New Roman" w:cs="Times New Roman"/>
          <w:b/>
        </w:rPr>
      </w:pPr>
      <w:r>
        <w:rPr>
          <w:rFonts w:ascii="Times New Roman" w:hAnsi="Times New Roman" w:cs="Times New Roman"/>
          <w:b/>
        </w:rPr>
        <w:br w:type="page"/>
      </w:r>
    </w:p>
    <w:p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rsidR="001A7082" w:rsidRDefault="001A7082" w:rsidP="001A7082">
      <w:pPr>
        <w:rPr>
          <w:rFonts w:ascii="Times New Roman" w:hAnsi="Times New Roman" w:cs="Times New Roman"/>
          <w:b/>
          <w:sz w:val="28"/>
          <w:szCs w:val="28"/>
        </w:rPr>
      </w:pPr>
    </w:p>
    <w:p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w:t>
      </w:r>
      <w:r w:rsidRPr="001A7082">
        <w:rPr>
          <w:sz w:val="28"/>
          <w:szCs w:val="28"/>
        </w:rPr>
        <w:lastRenderedPageBreak/>
        <w:t xml:space="preserve">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the vector of yellow fever and dengue, has been increasingly reported in urban areas due to its affinity for artificial containers and stagnant water bodies (Oluwasogo</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w:t>
      </w:r>
      <w:r w:rsidRPr="001A7082">
        <w:rPr>
          <w:sz w:val="28"/>
          <w:szCs w:val="28"/>
        </w:rPr>
        <w:lastRenderedPageBreak/>
        <w:t xml:space="preserve">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rsidR="001F2710" w:rsidRPr="001A7082" w:rsidRDefault="001F2710" w:rsidP="0043413C">
      <w:pPr>
        <w:pStyle w:val="NormalWeb"/>
        <w:spacing w:line="480" w:lineRule="auto"/>
        <w:ind w:left="360"/>
        <w:jc w:val="center"/>
        <w:rPr>
          <w:rStyle w:val="Strong"/>
          <w:sz w:val="28"/>
          <w:szCs w:val="28"/>
        </w:rPr>
      </w:pPr>
    </w:p>
    <w:p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&amp;Agbado</w:t>
      </w:r>
      <w:bookmarkEnd w:id="19"/>
      <w:bookmarkEnd w:id="20"/>
    </w:p>
    <w:p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lastRenderedPageBreak/>
        <w:t>Ilorin East: Amilengbe&amp; Sao garage</w:t>
      </w:r>
      <w:bookmarkEnd w:id="21"/>
      <w:bookmarkEnd w:id="22"/>
    </w:p>
    <w:p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t>Ilorin West: Ologe&amp; Sawmill</w:t>
      </w:r>
      <w:bookmarkEnd w:id="23"/>
      <w:bookmarkEnd w:id="24"/>
    </w:p>
    <w:p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lastRenderedPageBreak/>
        <w:t>lysis buffers, ethanol, and polymerase chain reaction (PCR) reagents</w:t>
      </w:r>
      <w:r w:rsidRPr="001A7082">
        <w:rPr>
          <w:sz w:val="28"/>
          <w:szCs w:val="28"/>
        </w:rPr>
        <w:t xml:space="preserve"> were prepared in advance to facilitate molecular analysis.</w:t>
      </w:r>
    </w:p>
    <w:p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t>2.4.1 Sample Preparation</w:t>
      </w:r>
      <w:bookmarkEnd w:id="29"/>
      <w:bookmarkEnd w:id="30"/>
    </w:p>
    <w:p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rsidR="001F2710" w:rsidRPr="001A7082" w:rsidRDefault="001F2710" w:rsidP="00F379B7">
      <w:pPr>
        <w:pStyle w:val="NormalWeb"/>
        <w:spacing w:line="480" w:lineRule="auto"/>
        <w:jc w:val="both"/>
        <w:rPr>
          <w:sz w:val="28"/>
          <w:szCs w:val="28"/>
        </w:rPr>
      </w:pPr>
    </w:p>
    <w:p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(Magurran, 2004).</w:t>
      </w:r>
    </w:p>
    <w:p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rsidR="001F2710" w:rsidRPr="001A7082" w:rsidRDefault="001F2710" w:rsidP="00F379B7">
      <w:pPr>
        <w:pStyle w:val="NormalWeb"/>
        <w:spacing w:line="480" w:lineRule="auto"/>
        <w:jc w:val="both"/>
        <w:rPr>
          <w:sz w:val="28"/>
          <w:szCs w:val="28"/>
        </w:rPr>
      </w:pPr>
    </w:p>
    <w:p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t>2.6 Identification of Mosquito Species</w:t>
      </w:r>
      <w:bookmarkEnd w:id="33"/>
      <w:bookmarkEnd w:id="34"/>
    </w:p>
    <w:p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p>
    <w:p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Anopheles larvae rest parallel to the water 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tblPr>
      <w:tblGrid>
        <w:gridCol w:w="1684"/>
        <w:gridCol w:w="1818"/>
        <w:gridCol w:w="1288"/>
        <w:gridCol w:w="1273"/>
        <w:gridCol w:w="2793"/>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tblPr>
      <w:tblGrid>
        <w:gridCol w:w="1422"/>
        <w:gridCol w:w="2845"/>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tblPr>
      <w:tblGrid>
        <w:gridCol w:w="1874"/>
        <w:gridCol w:w="2628"/>
        <w:gridCol w:w="3562"/>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tblPr>
      <w:tblGrid>
        <w:gridCol w:w="2293"/>
        <w:gridCol w:w="2028"/>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rsidR="00F379B7" w:rsidRPr="001A7082" w:rsidRDefault="00F379B7" w:rsidP="00F379B7">
      <w:pPr>
        <w:spacing w:line="480" w:lineRule="auto"/>
        <w:jc w:val="both"/>
        <w:rPr>
          <w:rFonts w:ascii="Times New Roman" w:hAnsi="Times New Roman" w:cs="Times New Roman"/>
          <w:b/>
          <w:sz w:val="28"/>
          <w:szCs w:val="28"/>
        </w:rPr>
      </w:pPr>
    </w:p>
    <w:p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p>
    <w:p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rsidR="00F6114B" w:rsidRPr="001A7082" w:rsidRDefault="00F6114B" w:rsidP="00F379B7">
      <w:pPr>
        <w:spacing w:after="0" w:line="480" w:lineRule="auto"/>
        <w:jc w:val="both"/>
        <w:rPr>
          <w:rFonts w:ascii="Times New Roman" w:eastAsia="Times New Roman" w:hAnsi="Times New Roman" w:cs="Times New Roman"/>
          <w:sz w:val="28"/>
          <w:szCs w:val="28"/>
        </w:rPr>
      </w:pPr>
    </w:p>
    <w:p w:rsidR="00F6114B" w:rsidRPr="001A7082" w:rsidRDefault="00F6114B" w:rsidP="00F379B7">
      <w:pPr>
        <w:spacing w:after="0" w:line="480" w:lineRule="auto"/>
        <w:jc w:val="both"/>
        <w:rPr>
          <w:rFonts w:ascii="Times New Roman" w:eastAsia="Times New Roman" w:hAnsi="Times New Roman" w:cs="Times New Roman"/>
          <w:sz w:val="28"/>
          <w:szCs w:val="28"/>
        </w:rPr>
      </w:pPr>
    </w:p>
    <w:p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7C6" w:rsidRDefault="008477C6" w:rsidP="00A87CC6">
      <w:pPr>
        <w:spacing w:after="0" w:line="240" w:lineRule="auto"/>
      </w:pPr>
      <w:r>
        <w:separator/>
      </w:r>
    </w:p>
  </w:endnote>
  <w:endnote w:type="continuationSeparator" w:id="1">
    <w:p w:rsidR="008477C6" w:rsidRDefault="008477C6" w:rsidP="00A87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136059"/>
      <w:docPartObj>
        <w:docPartGallery w:val="Page Numbers (Bottom of Page)"/>
        <w:docPartUnique/>
      </w:docPartObj>
    </w:sdtPr>
    <w:sdtEndPr>
      <w:rPr>
        <w:noProof/>
      </w:rPr>
    </w:sdtEndPr>
    <w:sdtContent>
      <w:p w:rsidR="001A7082" w:rsidRDefault="00872EE8">
        <w:pPr>
          <w:pStyle w:val="Footer"/>
          <w:jc w:val="center"/>
        </w:pPr>
        <w:r>
          <w:fldChar w:fldCharType="begin"/>
        </w:r>
        <w:r w:rsidR="001A7082">
          <w:instrText xml:space="preserve"> PAGE   \* MERGEFORMAT </w:instrText>
        </w:r>
        <w:r>
          <w:fldChar w:fldCharType="separate"/>
        </w:r>
        <w:r w:rsidR="00C6596E">
          <w:rPr>
            <w:noProof/>
          </w:rPr>
          <w:t>ii</w:t>
        </w:r>
        <w:r>
          <w:rPr>
            <w:noProof/>
          </w:rPr>
          <w:fldChar w:fldCharType="end"/>
        </w:r>
      </w:p>
    </w:sdtContent>
  </w:sdt>
  <w:p w:rsidR="00EE6BE0" w:rsidRDefault="00EE6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7C6" w:rsidRDefault="008477C6" w:rsidP="00A87CC6">
      <w:pPr>
        <w:spacing w:after="0" w:line="240" w:lineRule="auto"/>
      </w:pPr>
      <w:r>
        <w:separator/>
      </w:r>
    </w:p>
  </w:footnote>
  <w:footnote w:type="continuationSeparator" w:id="1">
    <w:p w:rsidR="008477C6" w:rsidRDefault="008477C6" w:rsidP="00A87C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66D7"/>
    <w:rsid w:val="00017C99"/>
    <w:rsid w:val="00027FAE"/>
    <w:rsid w:val="000C6CBC"/>
    <w:rsid w:val="00107089"/>
    <w:rsid w:val="0015430F"/>
    <w:rsid w:val="00191234"/>
    <w:rsid w:val="001A30F0"/>
    <w:rsid w:val="001A7082"/>
    <w:rsid w:val="001F2710"/>
    <w:rsid w:val="00280381"/>
    <w:rsid w:val="002B0BB5"/>
    <w:rsid w:val="0043413C"/>
    <w:rsid w:val="00466F13"/>
    <w:rsid w:val="00470EE1"/>
    <w:rsid w:val="00495C42"/>
    <w:rsid w:val="00574E53"/>
    <w:rsid w:val="0064162D"/>
    <w:rsid w:val="00645FF4"/>
    <w:rsid w:val="006719CF"/>
    <w:rsid w:val="0078606D"/>
    <w:rsid w:val="007A5C16"/>
    <w:rsid w:val="008415ED"/>
    <w:rsid w:val="008477C6"/>
    <w:rsid w:val="00872EE8"/>
    <w:rsid w:val="008E05E5"/>
    <w:rsid w:val="0092576D"/>
    <w:rsid w:val="0098466D"/>
    <w:rsid w:val="009D571B"/>
    <w:rsid w:val="00A87CC6"/>
    <w:rsid w:val="00A96AC6"/>
    <w:rsid w:val="00B47CDE"/>
    <w:rsid w:val="00B52347"/>
    <w:rsid w:val="00BD50D2"/>
    <w:rsid w:val="00C6596E"/>
    <w:rsid w:val="00C77AD7"/>
    <w:rsid w:val="00CD5319"/>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E8"/>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r="http://schemas.openxmlformats.org/officeDocument/2006/relationships" xmlns:w="http://schemas.openxmlformats.org/wordprocessingml/2006/main">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6208</Words>
  <Characters>35390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7</cp:revision>
  <cp:lastPrinted>2025-06-17T13:16:00Z</cp:lastPrinted>
  <dcterms:created xsi:type="dcterms:W3CDTF">2025-07-10T19:17:00Z</dcterms:created>
  <dcterms:modified xsi:type="dcterms:W3CDTF">2025-07-23T15:53:00Z</dcterms:modified>
</cp:coreProperties>
</file>