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A93" w:rsidRDefault="00261A93" w:rsidP="004C588D">
      <w:pPr>
        <w:jc w:val="center"/>
        <w:rPr>
          <w:rFonts w:ascii="Cambria" w:hAnsi="Cambria" w:cs="Times New Roman"/>
          <w:b/>
          <w:bCs/>
          <w:sz w:val="32"/>
          <w:szCs w:val="24"/>
        </w:rPr>
      </w:pPr>
      <w:bookmarkStart w:id="0" w:name="_GoBack"/>
      <w:bookmarkEnd w:id="0"/>
      <w:r>
        <w:rPr>
          <w:rFonts w:ascii="Cambria" w:hAnsi="Cambria" w:cs="Times New Roman"/>
          <w:b/>
          <w:bCs/>
          <w:noProof/>
          <w:sz w:val="32"/>
          <w:szCs w:val="24"/>
        </w:rPr>
        <w:drawing>
          <wp:inline distT="0" distB="0" distL="0" distR="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23090" cy="1274432"/>
                    </a:xfrm>
                    <a:prstGeom prst="rect">
                      <a:avLst/>
                    </a:prstGeom>
                  </pic:spPr>
                </pic:pic>
              </a:graphicData>
            </a:graphic>
          </wp:inline>
        </w:drawing>
      </w:r>
    </w:p>
    <w:p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rsidR="00261A93" w:rsidRDefault="00261A93" w:rsidP="006B1446">
      <w:pPr>
        <w:spacing w:line="240" w:lineRule="auto"/>
        <w:jc w:val="center"/>
        <w:rPr>
          <w:rFonts w:ascii="Times New Roman" w:hAnsi="Times New Roman" w:cs="Times New Roman"/>
          <w:b/>
          <w:bCs/>
          <w:sz w:val="24"/>
          <w:szCs w:val="24"/>
        </w:rPr>
      </w:pPr>
    </w:p>
    <w:p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F2719D" w:rsidRDefault="00F2719D" w:rsidP="00477545">
      <w:pPr>
        <w:spacing w:line="240" w:lineRule="auto"/>
        <w:ind w:firstLine="720"/>
        <w:jc w:val="center"/>
        <w:rPr>
          <w:rFonts w:ascii="Cambria" w:hAnsi="Cambria" w:cs="Times New Roman"/>
          <w:b/>
          <w:bCs/>
          <w:sz w:val="28"/>
          <w:szCs w:val="24"/>
        </w:rPr>
      </w:pPr>
      <w:r>
        <w:rPr>
          <w:rFonts w:ascii="Cambria" w:hAnsi="Cambria" w:cs="Times New Roman"/>
          <w:b/>
          <w:bCs/>
          <w:sz w:val="28"/>
          <w:szCs w:val="24"/>
        </w:rPr>
        <w:t>MAROOF MARIAM BOLANLE</w:t>
      </w:r>
    </w:p>
    <w:p w:rsidR="00741285" w:rsidRPr="00477545" w:rsidRDefault="00F2719D" w:rsidP="00F2719D">
      <w:pPr>
        <w:spacing w:line="240" w:lineRule="auto"/>
        <w:ind w:firstLine="720"/>
        <w:jc w:val="center"/>
        <w:rPr>
          <w:rFonts w:ascii="Cambria" w:hAnsi="Cambria" w:cs="Times New Roman"/>
          <w:b/>
          <w:bCs/>
          <w:sz w:val="28"/>
          <w:szCs w:val="24"/>
        </w:rPr>
      </w:pPr>
      <w:r>
        <w:rPr>
          <w:rFonts w:ascii="Cambria" w:hAnsi="Cambria" w:cs="Times New Roman"/>
          <w:b/>
          <w:bCs/>
          <w:sz w:val="28"/>
          <w:szCs w:val="24"/>
        </w:rPr>
        <w:t>HND/23/SLT/FT/0528</w:t>
      </w:r>
    </w:p>
    <w:p w:rsidR="00261A93" w:rsidRDefault="00261A93" w:rsidP="006B1446">
      <w:pPr>
        <w:spacing w:line="240" w:lineRule="auto"/>
        <w:jc w:val="center"/>
        <w:rPr>
          <w:rFonts w:ascii="Cambria" w:hAnsi="Cambria" w:cs="Times New Roman"/>
          <w:b/>
          <w:bCs/>
          <w:sz w:val="32"/>
          <w:szCs w:val="24"/>
        </w:rPr>
      </w:pPr>
    </w:p>
    <w:p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rsidR="00261A93" w:rsidRPr="00261A93" w:rsidRDefault="00261A93" w:rsidP="006B1446">
      <w:pPr>
        <w:spacing w:line="240" w:lineRule="auto"/>
        <w:jc w:val="center"/>
        <w:rPr>
          <w:rFonts w:ascii="Times New Roman" w:hAnsi="Times New Roman" w:cs="Times New Roman"/>
          <w:b/>
          <w:bCs/>
          <w:sz w:val="28"/>
          <w:szCs w:val="24"/>
        </w:rPr>
      </w:pPr>
    </w:p>
    <w:p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rsidR="00477545" w:rsidRDefault="00477545" w:rsidP="006B1446">
      <w:pPr>
        <w:spacing w:line="240" w:lineRule="auto"/>
        <w:jc w:val="right"/>
        <w:rPr>
          <w:rFonts w:ascii="Times New Roman" w:hAnsi="Times New Roman" w:cs="Times New Roman"/>
          <w:b/>
          <w:bCs/>
          <w:sz w:val="32"/>
          <w:szCs w:val="24"/>
        </w:rPr>
      </w:pPr>
    </w:p>
    <w:p w:rsidR="00F2719D" w:rsidRDefault="00261A93" w:rsidP="00F2719D">
      <w:pPr>
        <w:spacing w:line="240" w:lineRule="auto"/>
        <w:jc w:val="right"/>
      </w:pPr>
      <w:r>
        <w:rPr>
          <w:rFonts w:ascii="Times New Roman" w:hAnsi="Times New Roman" w:cs="Times New Roman"/>
          <w:b/>
          <w:bCs/>
          <w:sz w:val="32"/>
          <w:szCs w:val="24"/>
        </w:rPr>
        <w:t>2024/2025 SESSION</w:t>
      </w:r>
    </w:p>
    <w:p w:rsidR="00F2719D" w:rsidRDefault="00F2719D">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extent cx="5943600" cy="7933064"/>
            <wp:effectExtent l="19050" t="0" r="0" b="0"/>
            <wp:docPr id="1" name="Picture 1" descr="C:\Users\HELLO\Desktop\MAROO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MAROOF.jpeg"/>
                    <pic:cNvPicPr>
                      <a:picLocks noChangeAspect="1" noChangeArrowheads="1"/>
                    </pic:cNvPicPr>
                  </pic:nvPicPr>
                  <pic:blipFill>
                    <a:blip r:embed="rId8"/>
                    <a:srcRect/>
                    <a:stretch>
                      <a:fillRect/>
                    </a:stretch>
                  </pic:blipFill>
                  <pic:spPr bwMode="auto">
                    <a:xfrm>
                      <a:off x="0" y="0"/>
                      <a:ext cx="5943600" cy="7933064"/>
                    </a:xfrm>
                    <a:prstGeom prst="rect">
                      <a:avLst/>
                    </a:prstGeom>
                    <a:noFill/>
                    <a:ln w="9525">
                      <a:noFill/>
                      <a:miter lim="800000"/>
                      <a:headEnd/>
                      <a:tailEnd/>
                    </a:ln>
                  </pic:spPr>
                </pic:pic>
              </a:graphicData>
            </a:graphic>
          </wp:inline>
        </w:drawing>
      </w:r>
    </w:p>
    <w:p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4F5033">
      <w:pPr>
        <w:spacing w:line="240" w:lineRule="auto"/>
        <w:jc w:val="both"/>
        <w:rPr>
          <w:rFonts w:ascii="Times New Roman" w:hAnsi="Times New Roman" w:cs="Times New Roman"/>
          <w:sz w:val="24"/>
          <w:szCs w:val="24"/>
        </w:rPr>
      </w:pPr>
    </w:p>
    <w:p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rsidR="007752DE" w:rsidRDefault="00951707" w:rsidP="007C1988">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us from the beginning till the end of our program</w:t>
      </w:r>
      <w:r w:rsidR="007752DE">
        <w:rPr>
          <w:rFonts w:ascii="Times New Roman" w:hAnsi="Times New Roman" w:cs="Times New Roman"/>
          <w:sz w:val="24"/>
          <w:szCs w:val="24"/>
        </w:rPr>
        <w:t>.</w:t>
      </w:r>
    </w:p>
    <w:p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Pr>
          <w:rFonts w:ascii="Times New Roman" w:hAnsi="Times New Roman" w:cs="Times New Roman"/>
          <w:sz w:val="24"/>
          <w:szCs w:val="24"/>
        </w:rPr>
        <w:t xml:space="preserve">Mrs. Amira E.O, for her advice throughsupervision,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s 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p>
    <w:p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2413CF">
      <w:pPr>
        <w:spacing w:line="480" w:lineRule="auto"/>
        <w:jc w:val="both"/>
        <w:rPr>
          <w:rFonts w:ascii="Times New Roman" w:hAnsi="Times New Roman" w:cs="Times New Roman"/>
          <w:sz w:val="24"/>
          <w:szCs w:val="24"/>
        </w:rPr>
      </w:pPr>
    </w:p>
    <w:p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rsidR="00447CE8" w:rsidRDefault="00447CE8" w:rsidP="00447CE8">
      <w:pPr>
        <w:spacing w:after="0"/>
        <w:jc w:val="center"/>
        <w:rPr>
          <w:rFonts w:ascii="Times New Roman" w:hAnsi="Times New Roman" w:cs="Times New Roman"/>
          <w:b/>
          <w:bCs/>
          <w:sz w:val="24"/>
          <w:szCs w:val="24"/>
        </w:rPr>
      </w:pPr>
    </w:p>
    <w:p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rsidR="00447CE8" w:rsidRDefault="00447CE8" w:rsidP="00447CE8">
      <w:pPr>
        <w:pStyle w:val="ListParagraph"/>
        <w:spacing w:after="0"/>
        <w:ind w:left="540"/>
        <w:jc w:val="both"/>
        <w:rPr>
          <w:rFonts w:ascii="Times New Roman" w:hAnsi="Times New Roman" w:cs="Times New Roman"/>
          <w:sz w:val="24"/>
          <w:szCs w:val="24"/>
        </w:rPr>
      </w:pPr>
    </w:p>
    <w:p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Acacia nilotica</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Acacia nilotica</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rsidR="00447CE8" w:rsidRDefault="00447CE8" w:rsidP="00447CE8">
      <w:pPr>
        <w:pStyle w:val="ListParagraph"/>
        <w:spacing w:after="0"/>
        <w:ind w:left="540" w:hanging="540"/>
        <w:jc w:val="both"/>
        <w:rPr>
          <w:rFonts w:ascii="Times New Roman" w:hAnsi="Times New Roman" w:cs="Times New Roman"/>
          <w:sz w:val="24"/>
          <w:szCs w:val="24"/>
        </w:rPr>
      </w:pPr>
    </w:p>
    <w:p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rsidR="00447CE8" w:rsidRDefault="00447CE8" w:rsidP="00447CE8">
      <w:pPr>
        <w:pStyle w:val="ListParagraph"/>
        <w:spacing w:after="0"/>
        <w:ind w:left="540" w:hanging="540"/>
        <w:jc w:val="both"/>
        <w:rPr>
          <w:rFonts w:ascii="Times New Roman" w:hAnsi="Times New Roman" w:cs="Times New Roman"/>
          <w:sz w:val="24"/>
          <w:szCs w:val="24"/>
        </w:rPr>
      </w:pPr>
    </w:p>
    <w:p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rsidR="00447CE8" w:rsidRDefault="00447CE8" w:rsidP="00447CE8">
      <w:pPr>
        <w:pStyle w:val="ListParagraph"/>
        <w:spacing w:after="0"/>
        <w:ind w:left="540" w:hanging="540"/>
        <w:jc w:val="both"/>
        <w:rPr>
          <w:rFonts w:ascii="Times New Roman" w:hAnsi="Times New Roman" w:cs="Times New Roman"/>
          <w:sz w:val="24"/>
          <w:szCs w:val="24"/>
        </w:rPr>
      </w:pPr>
    </w:p>
    <w:p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rsidR="00447CE8" w:rsidRDefault="00447CE8" w:rsidP="00447CE8">
      <w:pPr>
        <w:pStyle w:val="ListParagraph"/>
        <w:ind w:left="540" w:hanging="540"/>
        <w:jc w:val="center"/>
        <w:rPr>
          <w:rFonts w:ascii="Times New Roman" w:hAnsi="Times New Roman" w:cs="Times New Roman"/>
          <w:b/>
          <w:bCs/>
          <w:sz w:val="24"/>
          <w:szCs w:val="24"/>
        </w:rPr>
      </w:pPr>
    </w:p>
    <w:p w:rsidR="00FB0F73" w:rsidRDefault="00FB0F73" w:rsidP="002413CF">
      <w:pPr>
        <w:spacing w:line="480" w:lineRule="auto"/>
        <w:jc w:val="both"/>
        <w:rPr>
          <w:rFonts w:ascii="Times New Roman" w:hAnsi="Times New Roman" w:cs="Times New Roman"/>
          <w:sz w:val="24"/>
          <w:szCs w:val="24"/>
        </w:rPr>
      </w:pPr>
    </w:p>
    <w:p w:rsidR="00FB0F73" w:rsidRDefault="00FB0F73" w:rsidP="002413CF">
      <w:pPr>
        <w:spacing w:line="480" w:lineRule="auto"/>
        <w:jc w:val="both"/>
        <w:rPr>
          <w:rFonts w:ascii="Times New Roman" w:hAnsi="Times New Roman" w:cs="Times New Roman"/>
          <w:sz w:val="24"/>
          <w:szCs w:val="24"/>
        </w:rPr>
      </w:pPr>
    </w:p>
    <w:p w:rsidR="00FB0F73" w:rsidRDefault="00FB0F73" w:rsidP="002413CF">
      <w:pPr>
        <w:spacing w:line="480" w:lineRule="auto"/>
        <w:jc w:val="both"/>
        <w:rPr>
          <w:rFonts w:ascii="Times New Roman" w:hAnsi="Times New Roman" w:cs="Times New Roman"/>
          <w:sz w:val="24"/>
          <w:szCs w:val="24"/>
        </w:rPr>
      </w:pPr>
    </w:p>
    <w:p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rsidR="00E12F50" w:rsidRPr="003C297D" w:rsidRDefault="00E12F50" w:rsidP="00E12F50">
      <w:pPr>
        <w:pStyle w:val="ListParagraph"/>
        <w:ind w:left="540" w:hanging="540"/>
        <w:jc w:val="both"/>
        <w:rPr>
          <w:rFonts w:ascii="Times New Roman" w:hAnsi="Times New Roman" w:cs="Times New Roman"/>
          <w:b/>
          <w:bCs/>
          <w:sz w:val="24"/>
          <w:szCs w:val="24"/>
        </w:rPr>
      </w:pPr>
    </w:p>
    <w:p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Acacia nilotica</w:t>
      </w:r>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Acacia nilotica</w:t>
      </w:r>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9"/>
          <w:pgSz w:w="12240" w:h="15840"/>
          <w:pgMar w:top="1440" w:right="1440" w:bottom="1440" w:left="1440" w:header="720" w:footer="720" w:gutter="0"/>
          <w:pgNumType w:fmt="lowerRoman"/>
          <w:cols w:space="720"/>
          <w:titlePg/>
          <w:docGrid w:linePitch="360"/>
        </w:sectPr>
      </w:pPr>
    </w:p>
    <w:p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(L.), commonly known as gum arabic tree or babul. Belonging to the family Fabaceae,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w:t>
      </w:r>
      <w:r w:rsidRPr="005B22D5">
        <w:rPr>
          <w:rFonts w:ascii="Times New Roman" w:eastAsia="Times New Roman" w:hAnsi="Times New Roman" w:cs="Times New Roman"/>
          <w:sz w:val="24"/>
          <w:szCs w:val="24"/>
        </w:rPr>
        <w:lastRenderedPageBreak/>
        <w:t>2010). The antioxidant potential of plant-derived compounds is primarily attributed to their ability to scavenge free radicals, chelate metal ions, and inhibit lipid peroxidation.</w:t>
      </w:r>
    </w:p>
    <w:p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(Banso&amp;Adeyemo, 2007).</w:t>
      </w:r>
    </w:p>
    <w:p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Acacia nilotica</w:t>
      </w:r>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(Shabbir, 2014).</w:t>
      </w:r>
    </w:p>
    <w:p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Acacia nilotica</w:t>
      </w:r>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butylatedhydroxytoluene (BHT) and butylatedhydroxyanisole (BHA)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Acacia nilotica</w:t>
      </w:r>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Acacia nilotica</w:t>
      </w:r>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Acacia nilotica</w:t>
      </w:r>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Acacia nilotica</w:t>
      </w:r>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w:t>
      </w:r>
    </w:p>
    <w:p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 using ethanol as the solvent.</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Acacia nilotica</w:t>
      </w:r>
      <w:r w:rsidRPr="00DD48D2">
        <w:rPr>
          <w:rFonts w:ascii="Times New Roman" w:eastAsia="Times New Roman" w:hAnsi="Times New Roman" w:cs="Times New Roman"/>
          <w:sz w:val="24"/>
          <w:szCs w:val="24"/>
        </w:rPr>
        <w:t xml:space="preserve"> seeds as a source of natural antioxidants.</w:t>
      </w:r>
    </w:p>
    <w:p w:rsidR="00DD48D2" w:rsidRPr="00DD48D2" w:rsidRDefault="00DD48D2" w:rsidP="009B12FC">
      <w:pPr>
        <w:spacing w:after="0" w:line="480" w:lineRule="auto"/>
        <w:rPr>
          <w:rFonts w:ascii="Times New Roman" w:eastAsia="Times New Roman" w:hAnsi="Times New Roman" w:cs="Times New Roman"/>
          <w:sz w:val="24"/>
          <w:szCs w:val="24"/>
        </w:rPr>
      </w:pPr>
    </w:p>
    <w:p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Acacia nilotica</w:t>
      </w:r>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Acacia nilotica</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bark </w:t>
      </w:r>
      <w:r w:rsidRPr="00081590">
        <w:rPr>
          <w:rFonts w:ascii="Times New Roman" w:eastAsia="Times New Roman" w:hAnsi="Times New Roman" w:cs="Times New Roman"/>
          <w:sz w:val="24"/>
          <w:szCs w:val="24"/>
        </w:rPr>
        <w:lastRenderedPageBreak/>
        <w:t>exhibited significant antioxidant activity, comparable to standard antioxidants like ascorbic acid and BHT. Similarly, Banso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Acacia nilotica</w:t>
      </w:r>
      <w:r w:rsidRPr="00081590">
        <w:rPr>
          <w:rFonts w:ascii="Times New Roman" w:eastAsia="Times New Roman" w:hAnsi="Times New Roman" w:cs="Times New Roman"/>
          <w:sz w:val="24"/>
          <w:szCs w:val="24"/>
        </w:rPr>
        <w:t xml:space="preserve"> for its phytochemical constituents and in vitro antioxidant properties.</w:t>
      </w:r>
    </w:p>
    <w:p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Acacia nilotica</w:t>
      </w:r>
      <w:r w:rsidRPr="00607898">
        <w:rPr>
          <w:rFonts w:ascii="Times New Roman" w:eastAsia="Times New Roman" w:hAnsi="Times New Roman" w:cs="Times New Roman"/>
          <w:sz w:val="24"/>
          <w:szCs w:val="24"/>
        </w:rPr>
        <w:t xml:space="preserve"> (L.) Delile, commonly referred to as "babul" or "gum arabic tree," is a multipurpose tree species belonging to the family Fabaceae (subfamily Mimosoideae).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Acacia nilotica</w:t>
      </w:r>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A. nilotica</w:t>
      </w:r>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(Azwanida, 2015).</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Cold maceration, soxhlet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(Azwanida,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ethanolicmaceration or soxhlet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A. nilotica</w:t>
      </w:r>
      <w:r w:rsidRPr="00C0490C">
        <w:rPr>
          <w:rFonts w:ascii="Times New Roman" w:eastAsia="Times New Roman" w:hAnsi="Times New Roman" w:cs="Times New Roman"/>
          <w:sz w:val="24"/>
          <w:szCs w:val="24"/>
        </w:rPr>
        <w:t xml:space="preserve"> seeds and found significant antioxidant activity in the extract. Similarly, Singh et al. (2009) employed soxhlet extraction with ethanol and reported a high yield of phenolics and flavonoids from the bark of the plant.</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soxhlet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Acacia nilotica</w:t>
      </w:r>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w:t>
      </w:r>
      <w:r w:rsidRPr="00C05333">
        <w:rPr>
          <w:rFonts w:ascii="Times New Roman" w:eastAsia="Times New Roman" w:hAnsi="Times New Roman" w:cs="Times New Roman"/>
          <w:sz w:val="24"/>
          <w:szCs w:val="24"/>
        </w:rPr>
        <w:lastRenderedPageBreak/>
        <w:t xml:space="preserve">saponins, alkaloids, and glycosides (Tiwari et al., 2011). Flavonoids such as quercetin and kaempferol, and phenolic acids like gallic acid and caffeic acid, have been reported in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Banso and Adeyemo (2007) demonstrated the antimicrobial and antioxidant effects of seed extracts, supporting its traditional use in infection control.</w:t>
      </w:r>
    </w:p>
    <w:p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A. nilotica</w:t>
      </w:r>
      <w:r w:rsidRPr="00C05333">
        <w:rPr>
          <w:rFonts w:ascii="Times New Roman" w:eastAsia="Times New Roman" w:hAnsi="Times New Roman" w:cs="Times New Roman"/>
          <w:sz w:val="24"/>
          <w:szCs w:val="24"/>
        </w:rPr>
        <w:t xml:space="preserve"> seeds.</w:t>
      </w:r>
    </w:p>
    <w:p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rsidR="005A1F71" w:rsidRDefault="005A1F71" w:rsidP="009B12FC">
      <w:pPr>
        <w:tabs>
          <w:tab w:val="left" w:pos="1758"/>
        </w:tabs>
        <w:spacing w:line="480" w:lineRule="auto"/>
        <w:jc w:val="center"/>
        <w:rPr>
          <w:rFonts w:ascii="Times New Roman" w:hAnsi="Times New Roman" w:cs="Times New Roman"/>
          <w:b/>
          <w:bCs/>
          <w:sz w:val="24"/>
          <w:szCs w:val="24"/>
        </w:rPr>
      </w:pPr>
    </w:p>
    <w:p w:rsidR="005A1F71" w:rsidRDefault="005A1F71" w:rsidP="009B12FC">
      <w:pPr>
        <w:tabs>
          <w:tab w:val="left" w:pos="1758"/>
        </w:tabs>
        <w:spacing w:line="480" w:lineRule="auto"/>
        <w:jc w:val="center"/>
        <w:rPr>
          <w:rFonts w:ascii="Times New Roman" w:hAnsi="Times New Roman" w:cs="Times New Roman"/>
          <w:b/>
          <w:bCs/>
          <w:sz w:val="24"/>
          <w:szCs w:val="24"/>
        </w:rPr>
      </w:pPr>
    </w:p>
    <w:p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t>CHAPTER THREE</w:t>
      </w:r>
    </w:p>
    <w:p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i/>
          <w:iCs/>
          <w:sz w:val="24"/>
          <w:szCs w:val="24"/>
        </w:rPr>
        <w:t>Acacia nilotica</w:t>
      </w:r>
      <w:r>
        <w:rPr>
          <w:rFonts w:ascii="Times New Roman" w:hAnsi="Times New Roman" w:cs="Times New Roman"/>
          <w:iCs/>
          <w:sz w:val="24"/>
          <w:szCs w:val="24"/>
        </w:rPr>
        <w:t>seeds used for this experiment</w:t>
      </w:r>
      <w:r w:rsidR="00372A5E">
        <w:rPr>
          <w:rFonts w:ascii="Times New Roman" w:hAnsi="Times New Roman" w:cs="Times New Roman"/>
          <w:sz w:val="24"/>
          <w:szCs w:val="24"/>
        </w:rPr>
        <w:t>was purchased at Kure ultramodern market located in Chanchaga Local Government Area, Minna, Niger State, Nigeria. The fruits were separated into two parts: (1) the seeds and (2) The endocarp. Each was separately pulverized and extracted. Pulverization was carried out using a high-powered multifunctional kitchen blender.</w:t>
      </w:r>
    </w:p>
    <w:p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Acacia nilotica</w:t>
      </w:r>
      <w:r w:rsidRPr="008451F1">
        <w:rPr>
          <w:rFonts w:ascii="Times New Roman" w:hAnsi="Times New Roman" w:cs="Times New Roman"/>
          <w:sz w:val="24"/>
          <w:szCs w:val="24"/>
        </w:rPr>
        <w:t xml:space="preserve"> seed extract using standard scientific techniques</w:t>
      </w:r>
      <w:r>
        <w:t>.</w:t>
      </w:r>
    </w:p>
    <w:p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Folin–Ciocalteu reagent</w:t>
      </w:r>
      <w:r w:rsidR="00563F5A">
        <w:rPr>
          <w:rFonts w:ascii="Times New Roman" w:eastAsia="Times New Roman" w:hAnsi="Times New Roman" w:cs="Times New Roman"/>
          <w:sz w:val="24"/>
          <w:szCs w:val="24"/>
        </w:rPr>
        <w:t xml:space="preserve"> (FCR)</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rPr>
        <w:t>(Sodium Carbonate)</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lastRenderedPageBreak/>
        <w:t>Sodium hydroxide</w:t>
      </w:r>
    </w:p>
    <w:p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Dragendorff’s, Mayer’s, Hager’s, and Wagner’s reagents</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Legalon’s reagent</w:t>
      </w:r>
    </w:p>
    <w:p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rsidR="00606C08" w:rsidRPr="00563F5A" w:rsidRDefault="000F44C7"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3.1.2</w:t>
      </w:r>
      <w:r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rsidR="00027B32" w:rsidRPr="00D33707" w:rsidRDefault="00880569"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a thimble and setup for extraction. Infusion method was employed using ethanol as solvent. The extracted solution i.e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sidR="006D2A98">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6D2A98">
        <w:rPr>
          <w:rFonts w:ascii="Times New Roman" w:hAnsi="Times New Roman" w:cs="Times New Roman"/>
          <w:sz w:val="24"/>
          <w:szCs w:val="24"/>
        </w:rPr>
        <w:t>extraction of the endocarp.</w:t>
      </w:r>
    </w:p>
    <w:p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phytochemical properties of the sample were performed using qualitative analysis.</w:t>
      </w:r>
    </w:p>
    <w:p w:rsidR="00D2363B" w:rsidRDefault="00D2363B" w:rsidP="009B12FC">
      <w:pPr>
        <w:spacing w:line="480" w:lineRule="auto"/>
        <w:jc w:val="both"/>
        <w:rPr>
          <w:rFonts w:ascii="Times New Roman" w:hAnsi="Times New Roman" w:cs="Times New Roman"/>
          <w:b/>
          <w:bCs/>
          <w:sz w:val="24"/>
          <w:szCs w:val="24"/>
        </w:rPr>
      </w:pPr>
    </w:p>
    <w:p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3.3.1</w:t>
      </w:r>
      <w:r>
        <w:rPr>
          <w:rFonts w:ascii="Times New Roman" w:hAnsi="Times New Roman" w:cs="Times New Roman"/>
          <w:b/>
          <w:bCs/>
          <w:sz w:val="24"/>
          <w:szCs w:val="24"/>
        </w:rPr>
        <w:tab/>
        <w:t>TESTS FOR STEROID</w:t>
      </w:r>
    </w:p>
    <w:p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Sarkowski Test</w:t>
      </w:r>
    </w:p>
    <w:p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junctionof 2 layers.</w:t>
      </w:r>
    </w:p>
    <w:p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Sarkowski Test</w:t>
      </w:r>
    </w:p>
    <w:p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acid layer with </w:t>
      </w:r>
      <w:r w:rsidR="00217236">
        <w:rPr>
          <w:rFonts w:ascii="Times New Roman" w:hAnsi="Times New Roman" w:cs="Times New Roman"/>
          <w:sz w:val="24"/>
          <w:szCs w:val="24"/>
        </w:rPr>
        <w:t>few drops of Mayer’s reagent gives a creamy white precipitate.</w:t>
      </w:r>
    </w:p>
    <w:p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 xml:space="preserve">ff’s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ofDragendorff’s reagent gives reddish brown precipitate</w:t>
      </w:r>
    </w:p>
    <w:p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p>
    <w:p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 Test</w:t>
      </w:r>
    </w:p>
    <w:p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lastRenderedPageBreak/>
        <w:t xml:space="preserve">Few drops </w:t>
      </w:r>
      <w:r>
        <w:rPr>
          <w:rFonts w:ascii="Times New Roman" w:hAnsi="Times New Roman" w:cs="Times New Roman"/>
          <w:sz w:val="24"/>
          <w:szCs w:val="24"/>
        </w:rPr>
        <w:t>of Lega</w:t>
      </w:r>
      <w:r w:rsidR="00CE0761">
        <w:rPr>
          <w:rFonts w:ascii="Times New Roman" w:hAnsi="Times New Roman" w:cs="Times New Roman"/>
          <w:sz w:val="24"/>
          <w:szCs w:val="24"/>
        </w:rPr>
        <w:t>lon</w:t>
      </w:r>
      <w:r>
        <w:rPr>
          <w:rFonts w:ascii="Times New Roman" w:hAnsi="Times New Roman" w:cs="Times New Roman"/>
          <w:sz w:val="24"/>
          <w:szCs w:val="24"/>
        </w:rPr>
        <w:t>’s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rsidR="00D2363B" w:rsidRDefault="00D2363B" w:rsidP="009B12FC">
      <w:pPr>
        <w:spacing w:line="480" w:lineRule="auto"/>
        <w:jc w:val="both"/>
        <w:rPr>
          <w:rFonts w:ascii="Times New Roman" w:hAnsi="Times New Roman" w:cs="Times New Roman"/>
          <w:b/>
          <w:bCs/>
          <w:sz w:val="24"/>
          <w:szCs w:val="24"/>
        </w:rPr>
      </w:pPr>
    </w:p>
    <w:p w:rsidR="00D2363B" w:rsidRDefault="00D2363B" w:rsidP="009B12FC">
      <w:pPr>
        <w:spacing w:line="480" w:lineRule="auto"/>
        <w:jc w:val="both"/>
        <w:rPr>
          <w:rFonts w:ascii="Times New Roman" w:hAnsi="Times New Roman" w:cs="Times New Roman"/>
          <w:b/>
          <w:bCs/>
          <w:sz w:val="24"/>
          <w:szCs w:val="24"/>
        </w:rPr>
      </w:pPr>
    </w:p>
    <w:p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p>
    <w:p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p>
    <w:p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These test tubes were left in the dark for 30minutes.</w:t>
      </w:r>
    </w:p>
    <w:p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standard solution of abscorbic acid (0.1g in 10ml of distilled water) was prepared and absorbance measured as control</w:t>
      </w:r>
      <w:r w:rsidR="00B82C3F">
        <w:rPr>
          <w:rFonts w:ascii="Times New Roman" w:hAnsi="Times New Roman" w:cs="Times New Roman"/>
          <w:color w:val="000000" w:themeColor="text1"/>
          <w:sz w:val="24"/>
          <w:szCs w:val="24"/>
        </w:rPr>
        <w:t>.</w:t>
      </w:r>
    </w:p>
    <w:p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Ab - Aa</w:t>
      </w:r>
      <w:r w:rsidRPr="00462490">
        <w:rPr>
          <w:rFonts w:ascii="Times New Roman" w:hAnsi="Times New Roman" w:cs="Times New Roman"/>
          <w:color w:val="000000" w:themeColor="text1"/>
          <w:sz w:val="24"/>
          <w:szCs w:val="24"/>
        </w:rPr>
        <w:t>× 100</w:t>
      </w:r>
    </w:p>
    <w:p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Ab</w:t>
      </w:r>
    </w:p>
    <w:p w:rsidR="005E7441" w:rsidRDefault="005E7441" w:rsidP="005E7441">
      <w:pPr>
        <w:spacing w:after="0" w:line="480" w:lineRule="auto"/>
        <w:jc w:val="both"/>
        <w:rPr>
          <w:rFonts w:ascii="Times New Roman" w:hAnsi="Times New Roman" w:cs="Times New Roman"/>
          <w:color w:val="000000" w:themeColor="text1"/>
          <w:sz w:val="24"/>
          <w:szCs w:val="24"/>
        </w:rPr>
      </w:pPr>
    </w:p>
    <w:p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Ab - Aa</w:t>
      </w:r>
      <w:r w:rsidRPr="00462490">
        <w:rPr>
          <w:rFonts w:ascii="Times New Roman" w:hAnsi="Times New Roman" w:cs="Times New Roman"/>
          <w:color w:val="000000" w:themeColor="text1"/>
          <w:sz w:val="24"/>
          <w:szCs w:val="24"/>
        </w:rPr>
        <w:t>× 100</w:t>
      </w:r>
    </w:p>
    <w:p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Ab</w:t>
      </w:r>
      <w:r w:rsidRPr="00462490">
        <w:rPr>
          <w:rFonts w:ascii="Times New Roman" w:hAnsi="Times New Roman" w:cs="Times New Roman"/>
          <w:color w:val="000000" w:themeColor="text1"/>
          <w:sz w:val="24"/>
          <w:szCs w:val="24"/>
        </w:rPr>
        <w:tab/>
      </w:r>
    </w:p>
    <w:p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lastRenderedPageBreak/>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rsidR="00AD250B" w:rsidRPr="00EA76D9"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u w:val="single"/>
        </w:rPr>
        <w:t>V</w:t>
      </w:r>
    </w:p>
    <w:p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w:t>
      </w:r>
    </w:p>
    <w:p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rsidR="00E92361" w:rsidRDefault="00E92361" w:rsidP="00E92361">
      <w:pPr>
        <w:spacing w:after="0" w:line="360" w:lineRule="auto"/>
        <w:jc w:val="both"/>
        <w:rPr>
          <w:rFonts w:ascii="Times New Roman" w:hAnsi="Times New Roman" w:cs="Times New Roman"/>
          <w:color w:val="000000" w:themeColor="text1"/>
          <w:sz w:val="32"/>
          <w:szCs w:val="32"/>
        </w:rPr>
      </w:pPr>
    </w:p>
    <w:p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Hexane:Acetone mixture (1:1) were prepared in 100ml of conical flask</w:t>
      </w:r>
    </w:p>
    <w:p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 blank solution containing 12.5ml of N- Hexane:Acetone mixture was performed</w:t>
      </w:r>
    </w:p>
    <w:p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rsidR="003B5FB8" w:rsidRDefault="003B5FB8" w:rsidP="00092680">
      <w:pPr>
        <w:spacing w:line="480" w:lineRule="auto"/>
        <w:jc w:val="center"/>
        <w:rPr>
          <w:rFonts w:ascii="Times New Roman" w:hAnsi="Times New Roman" w:cs="Times New Roman"/>
          <w:b/>
          <w:bCs/>
          <w:sz w:val="24"/>
          <w:szCs w:val="24"/>
        </w:rPr>
      </w:pPr>
    </w:p>
    <w:p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lastRenderedPageBreak/>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3B5FB8" w:rsidRDefault="003B5FB8" w:rsidP="00092680">
      <w:pPr>
        <w:spacing w:line="480" w:lineRule="auto"/>
        <w:jc w:val="center"/>
        <w:rPr>
          <w:rFonts w:ascii="Times New Roman" w:hAnsi="Times New Roman" w:cs="Times New Roman"/>
          <w:b/>
          <w:bCs/>
          <w:sz w:val="24"/>
          <w:szCs w:val="24"/>
        </w:rPr>
      </w:pPr>
    </w:p>
    <w:p w:rsidR="003B5FB8" w:rsidRDefault="003B5FB8" w:rsidP="00092680">
      <w:pPr>
        <w:spacing w:line="480" w:lineRule="auto"/>
        <w:jc w:val="center"/>
        <w:rPr>
          <w:rFonts w:ascii="Times New Roman" w:hAnsi="Times New Roman" w:cs="Times New Roman"/>
          <w:b/>
          <w:bCs/>
          <w:sz w:val="24"/>
          <w:szCs w:val="24"/>
        </w:rPr>
      </w:pPr>
    </w:p>
    <w:p w:rsidR="003B5FB8" w:rsidRDefault="003B5FB8" w:rsidP="00092680">
      <w:pPr>
        <w:spacing w:line="480" w:lineRule="auto"/>
        <w:jc w:val="center"/>
        <w:rPr>
          <w:rFonts w:ascii="Times New Roman" w:hAnsi="Times New Roman" w:cs="Times New Roman"/>
          <w:b/>
          <w:bCs/>
          <w:sz w:val="24"/>
          <w:szCs w:val="24"/>
        </w:rPr>
      </w:pPr>
    </w:p>
    <w:p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t>CHAPTER FOUR</w:t>
      </w:r>
    </w:p>
    <w:p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p>
    <w:p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i/>
          <w:iCs/>
          <w:sz w:val="24"/>
          <w:szCs w:val="24"/>
        </w:rPr>
        <w:t>Acacia nilotica</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resultsobtained from</w:t>
      </w:r>
      <w:r w:rsidR="00232588" w:rsidRPr="00583F18">
        <w:rPr>
          <w:rFonts w:ascii="Times New Roman" w:hAnsi="Times New Roman" w:cs="Times New Roman"/>
          <w:i/>
          <w:iCs/>
          <w:sz w:val="24"/>
          <w:szCs w:val="24"/>
        </w:rPr>
        <w:t>Acacia nilotica</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cacia nilotica</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tblPr>
      <w:tblGrid>
        <w:gridCol w:w="3321"/>
        <w:gridCol w:w="3322"/>
        <w:gridCol w:w="3322"/>
      </w:tblGrid>
      <w:tr w:rsidR="00C8331E" w:rsidTr="00455041">
        <w:trPr>
          <w:trHeight w:val="449"/>
        </w:trPr>
        <w:tc>
          <w:tcPr>
            <w:tcW w:w="3321" w:type="dxa"/>
          </w:tcPr>
          <w:p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rsidTr="00455041">
        <w:trPr>
          <w:trHeight w:val="1374"/>
        </w:trPr>
        <w:tc>
          <w:tcPr>
            <w:tcW w:w="3321" w:type="dxa"/>
          </w:tcPr>
          <w:p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rsidR="002D2C2F" w:rsidRDefault="002D2C2F" w:rsidP="00681F3A">
            <w:pPr>
              <w:jc w:val="both"/>
              <w:rPr>
                <w:rFonts w:ascii="Times New Roman" w:hAnsi="Times New Roman" w:cs="Times New Roman"/>
                <w:sz w:val="24"/>
                <w:szCs w:val="24"/>
              </w:rPr>
            </w:pPr>
          </w:p>
          <w:p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(i)Sarkowski</w:t>
            </w:r>
            <w:r w:rsidR="00277C20">
              <w:rPr>
                <w:rFonts w:ascii="Times New Roman" w:hAnsi="Times New Roman" w:cs="Times New Roman"/>
                <w:sz w:val="24"/>
                <w:szCs w:val="24"/>
              </w:rPr>
              <w:t>t</w:t>
            </w:r>
            <w:r>
              <w:rPr>
                <w:rFonts w:ascii="Times New Roman" w:hAnsi="Times New Roman" w:cs="Times New Roman"/>
                <w:sz w:val="24"/>
                <w:szCs w:val="24"/>
              </w:rPr>
              <w:t>est</w:t>
            </w:r>
          </w:p>
          <w:p w:rsidR="002D2C2F" w:rsidRDefault="002D2C2F" w:rsidP="00681F3A">
            <w:pPr>
              <w:pStyle w:val="ListParagraph"/>
              <w:ind w:left="-27"/>
              <w:jc w:val="both"/>
              <w:rPr>
                <w:rFonts w:ascii="Times New Roman" w:hAnsi="Times New Roman" w:cs="Times New Roman"/>
                <w:sz w:val="24"/>
                <w:szCs w:val="24"/>
              </w:rPr>
            </w:pPr>
          </w:p>
          <w:p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(ii)LiebaermanBurchardt test</w:t>
            </w:r>
          </w:p>
        </w:tc>
        <w:tc>
          <w:tcPr>
            <w:tcW w:w="3322" w:type="dxa"/>
          </w:tcPr>
          <w:p w:rsidR="00C8331E" w:rsidRDefault="00C8331E" w:rsidP="00681F3A">
            <w:pPr>
              <w:jc w:val="both"/>
              <w:rPr>
                <w:rFonts w:ascii="Times New Roman" w:hAnsi="Times New Roman" w:cs="Times New Roman"/>
                <w:sz w:val="24"/>
                <w:szCs w:val="24"/>
              </w:rPr>
            </w:pPr>
          </w:p>
          <w:p w:rsidR="002D2C2F" w:rsidRDefault="002D2C2F" w:rsidP="00681F3A">
            <w:pPr>
              <w:jc w:val="both"/>
              <w:rPr>
                <w:rFonts w:ascii="Times New Roman" w:hAnsi="Times New Roman" w:cs="Times New Roman"/>
                <w:sz w:val="24"/>
                <w:szCs w:val="24"/>
              </w:rPr>
            </w:pPr>
          </w:p>
          <w:p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2D2C2F" w:rsidRDefault="002D2C2F" w:rsidP="00681F3A">
            <w:pPr>
              <w:jc w:val="both"/>
              <w:rPr>
                <w:rFonts w:ascii="Times New Roman" w:hAnsi="Times New Roman" w:cs="Times New Roman"/>
                <w:sz w:val="24"/>
                <w:szCs w:val="24"/>
              </w:rPr>
            </w:pPr>
          </w:p>
          <w:p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2D2C2F" w:rsidRDefault="002D2C2F" w:rsidP="00681F3A">
            <w:pPr>
              <w:jc w:val="both"/>
              <w:rPr>
                <w:rFonts w:ascii="Times New Roman" w:hAnsi="Times New Roman" w:cs="Times New Roman"/>
                <w:sz w:val="24"/>
                <w:szCs w:val="24"/>
              </w:rPr>
            </w:pPr>
          </w:p>
          <w:p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2D2C2F" w:rsidRDefault="002D2C2F" w:rsidP="00681F3A">
            <w:pPr>
              <w:jc w:val="both"/>
              <w:rPr>
                <w:rFonts w:ascii="Times New Roman" w:hAnsi="Times New Roman" w:cs="Times New Roman"/>
                <w:sz w:val="24"/>
                <w:szCs w:val="24"/>
              </w:rPr>
            </w:pPr>
          </w:p>
          <w:p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1374"/>
        </w:trPr>
        <w:tc>
          <w:tcPr>
            <w:tcW w:w="3321" w:type="dxa"/>
          </w:tcPr>
          <w:p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rsidR="00E93099" w:rsidRDefault="00E93099" w:rsidP="00681F3A">
            <w:pPr>
              <w:jc w:val="both"/>
              <w:rPr>
                <w:rFonts w:ascii="Times New Roman" w:hAnsi="Times New Roman" w:cs="Times New Roman"/>
                <w:sz w:val="24"/>
                <w:szCs w:val="24"/>
              </w:rPr>
            </w:pPr>
          </w:p>
          <w:p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(i)Sarkowski test</w:t>
            </w:r>
          </w:p>
          <w:p w:rsidR="00E93099" w:rsidRDefault="00E93099" w:rsidP="00681F3A">
            <w:pPr>
              <w:pStyle w:val="ListParagraph"/>
              <w:ind w:left="-27"/>
              <w:jc w:val="both"/>
              <w:rPr>
                <w:rFonts w:ascii="Times New Roman" w:hAnsi="Times New Roman" w:cs="Times New Roman"/>
                <w:sz w:val="24"/>
                <w:szCs w:val="24"/>
              </w:rPr>
            </w:pPr>
          </w:p>
          <w:p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(ii)LiebaermanBurchardt test</w:t>
            </w:r>
          </w:p>
        </w:tc>
        <w:tc>
          <w:tcPr>
            <w:tcW w:w="3322" w:type="dxa"/>
          </w:tcPr>
          <w:p w:rsidR="00C8331E" w:rsidRDefault="00C8331E" w:rsidP="00681F3A">
            <w:pPr>
              <w:jc w:val="both"/>
              <w:rPr>
                <w:rFonts w:ascii="Times New Roman" w:hAnsi="Times New Roman" w:cs="Times New Roman"/>
                <w:sz w:val="24"/>
                <w:szCs w:val="24"/>
              </w:rPr>
            </w:pP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1374"/>
        </w:trPr>
        <w:tc>
          <w:tcPr>
            <w:tcW w:w="3321" w:type="dxa"/>
          </w:tcPr>
          <w:p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lastRenderedPageBreak/>
              <w:t>Tests for Tannins</w:t>
            </w: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(i)Ferric Chloride test</w:t>
            </w:r>
          </w:p>
          <w:p w:rsidR="00E93099" w:rsidRDefault="00E93099" w:rsidP="00681F3A">
            <w:pPr>
              <w:jc w:val="both"/>
              <w:rPr>
                <w:rFonts w:ascii="Times New Roman" w:hAnsi="Times New Roman" w:cs="Times New Roman"/>
                <w:sz w:val="24"/>
                <w:szCs w:val="24"/>
              </w:rPr>
            </w:pPr>
          </w:p>
          <w:p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rsidR="00C8331E" w:rsidRDefault="00C8331E" w:rsidP="00681F3A">
            <w:pPr>
              <w:jc w:val="both"/>
              <w:rPr>
                <w:rFonts w:ascii="Times New Roman" w:hAnsi="Times New Roman" w:cs="Times New Roman"/>
                <w:sz w:val="24"/>
                <w:szCs w:val="24"/>
              </w:rPr>
            </w:pPr>
          </w:p>
          <w:p w:rsidR="00E93099" w:rsidRDefault="00E93099" w:rsidP="00681F3A">
            <w:pPr>
              <w:jc w:val="both"/>
              <w:rPr>
                <w:rFonts w:ascii="Times New Roman" w:hAnsi="Times New Roman" w:cs="Times New Roman"/>
                <w:sz w:val="24"/>
                <w:szCs w:val="24"/>
              </w:rPr>
            </w:pPr>
          </w:p>
          <w:p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099" w:rsidRDefault="00E93099" w:rsidP="00681F3A">
            <w:pPr>
              <w:jc w:val="both"/>
              <w:rPr>
                <w:rFonts w:ascii="Times New Roman" w:hAnsi="Times New Roman" w:cs="Times New Roman"/>
                <w:sz w:val="24"/>
                <w:szCs w:val="24"/>
              </w:rPr>
            </w:pPr>
          </w:p>
          <w:p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E93099" w:rsidRDefault="00E93099" w:rsidP="00681F3A">
            <w:pPr>
              <w:jc w:val="both"/>
              <w:rPr>
                <w:rFonts w:ascii="Times New Roman" w:hAnsi="Times New Roman" w:cs="Times New Roman"/>
                <w:sz w:val="24"/>
                <w:szCs w:val="24"/>
              </w:rPr>
            </w:pPr>
          </w:p>
          <w:p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93099" w:rsidRDefault="00E93099" w:rsidP="00681F3A">
            <w:pPr>
              <w:jc w:val="both"/>
              <w:rPr>
                <w:rFonts w:ascii="Times New Roman" w:hAnsi="Times New Roman" w:cs="Times New Roman"/>
                <w:sz w:val="24"/>
                <w:szCs w:val="24"/>
              </w:rPr>
            </w:pPr>
          </w:p>
          <w:p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927"/>
        </w:trPr>
        <w:tc>
          <w:tcPr>
            <w:tcW w:w="3321" w:type="dxa"/>
          </w:tcPr>
          <w:p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rsidR="00E80C33" w:rsidRDefault="00E80C33" w:rsidP="00681F3A">
            <w:pPr>
              <w:jc w:val="both"/>
              <w:rPr>
                <w:rFonts w:ascii="Times New Roman" w:hAnsi="Times New Roman" w:cs="Times New Roman"/>
                <w:sz w:val="24"/>
                <w:szCs w:val="24"/>
              </w:rPr>
            </w:pPr>
          </w:p>
          <w:p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(i)Legalon’s test</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898"/>
        </w:trPr>
        <w:tc>
          <w:tcPr>
            <w:tcW w:w="3321" w:type="dxa"/>
          </w:tcPr>
          <w:p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rsidR="00E80C33" w:rsidRPr="00092680" w:rsidRDefault="00E80C33" w:rsidP="00681F3A">
            <w:pPr>
              <w:jc w:val="both"/>
              <w:rPr>
                <w:rFonts w:ascii="Times New Roman" w:hAnsi="Times New Roman" w:cs="Times New Roman"/>
                <w:sz w:val="24"/>
                <w:szCs w:val="24"/>
                <w:u w:val="single"/>
              </w:rPr>
            </w:pPr>
          </w:p>
          <w:p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(i) Copper acetate test</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rsidTr="00455041">
        <w:trPr>
          <w:trHeight w:val="898"/>
        </w:trPr>
        <w:tc>
          <w:tcPr>
            <w:tcW w:w="3321" w:type="dxa"/>
          </w:tcPr>
          <w:p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rsidR="00E80C33" w:rsidRPr="002F4975" w:rsidRDefault="00E80C33" w:rsidP="00681F3A">
            <w:pPr>
              <w:jc w:val="both"/>
              <w:rPr>
                <w:rFonts w:ascii="Times New Roman" w:hAnsi="Times New Roman" w:cs="Times New Roman"/>
                <w:sz w:val="24"/>
                <w:szCs w:val="24"/>
                <w:u w:val="single"/>
              </w:rPr>
            </w:pPr>
          </w:p>
          <w:p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(i)Sodium Hydroxide test</w:t>
            </w: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E80C33" w:rsidRDefault="00E80C33" w:rsidP="00681F3A">
            <w:pPr>
              <w:jc w:val="both"/>
              <w:rPr>
                <w:rFonts w:ascii="Times New Roman" w:hAnsi="Times New Roman" w:cs="Times New Roman"/>
                <w:sz w:val="24"/>
                <w:szCs w:val="24"/>
              </w:rPr>
            </w:pPr>
          </w:p>
        </w:tc>
        <w:tc>
          <w:tcPr>
            <w:tcW w:w="3322" w:type="dxa"/>
          </w:tcPr>
          <w:p w:rsidR="00C8331E" w:rsidRDefault="00C8331E" w:rsidP="00681F3A">
            <w:pPr>
              <w:jc w:val="both"/>
              <w:rPr>
                <w:rFonts w:ascii="Times New Roman" w:hAnsi="Times New Roman" w:cs="Times New Roman"/>
                <w:sz w:val="24"/>
                <w:szCs w:val="24"/>
              </w:rPr>
            </w:pPr>
          </w:p>
          <w:p w:rsidR="00E80C33" w:rsidRDefault="00E80C33" w:rsidP="00681F3A">
            <w:pPr>
              <w:jc w:val="both"/>
              <w:rPr>
                <w:rFonts w:ascii="Times New Roman" w:hAnsi="Times New Roman" w:cs="Times New Roman"/>
                <w:sz w:val="24"/>
                <w:szCs w:val="24"/>
              </w:rPr>
            </w:pPr>
          </w:p>
          <w:p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rsidTr="00455041">
        <w:trPr>
          <w:trHeight w:val="654"/>
        </w:trPr>
        <w:tc>
          <w:tcPr>
            <w:tcW w:w="3321" w:type="dxa"/>
          </w:tcPr>
          <w:p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rsidR="006B7005" w:rsidRDefault="006B7005" w:rsidP="00681F3A">
            <w:pPr>
              <w:jc w:val="both"/>
              <w:rPr>
                <w:rFonts w:ascii="Times New Roman" w:hAnsi="Times New Roman" w:cs="Times New Roman"/>
                <w:sz w:val="24"/>
                <w:szCs w:val="24"/>
              </w:rPr>
            </w:pPr>
          </w:p>
          <w:p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(i)Foam tes</w:t>
            </w:r>
            <w:r w:rsidR="006B7005">
              <w:rPr>
                <w:rFonts w:ascii="Times New Roman" w:hAnsi="Times New Roman" w:cs="Times New Roman"/>
                <w:sz w:val="24"/>
                <w:szCs w:val="24"/>
              </w:rPr>
              <w:t xml:space="preserve">t </w:t>
            </w:r>
          </w:p>
        </w:tc>
        <w:tc>
          <w:tcPr>
            <w:tcW w:w="3322" w:type="dxa"/>
          </w:tcPr>
          <w:p w:rsidR="00455041" w:rsidRDefault="00455041" w:rsidP="00681F3A">
            <w:pPr>
              <w:jc w:val="both"/>
              <w:rPr>
                <w:rFonts w:ascii="Times New Roman" w:hAnsi="Times New Roman" w:cs="Times New Roman"/>
                <w:sz w:val="24"/>
                <w:szCs w:val="24"/>
              </w:rPr>
            </w:pPr>
          </w:p>
          <w:p w:rsidR="006B7005" w:rsidRDefault="006B7005" w:rsidP="00681F3A">
            <w:pPr>
              <w:jc w:val="both"/>
              <w:rPr>
                <w:rFonts w:ascii="Times New Roman" w:hAnsi="Times New Roman" w:cs="Times New Roman"/>
                <w:sz w:val="24"/>
                <w:szCs w:val="24"/>
              </w:rPr>
            </w:pPr>
          </w:p>
          <w:p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455041" w:rsidRDefault="00455041" w:rsidP="00681F3A">
            <w:pPr>
              <w:jc w:val="both"/>
              <w:rPr>
                <w:rFonts w:ascii="Times New Roman" w:hAnsi="Times New Roman" w:cs="Times New Roman"/>
                <w:sz w:val="24"/>
                <w:szCs w:val="24"/>
              </w:rPr>
            </w:pPr>
          </w:p>
          <w:p w:rsidR="006B7005" w:rsidRDefault="006B7005" w:rsidP="00681F3A">
            <w:pPr>
              <w:jc w:val="both"/>
              <w:rPr>
                <w:rFonts w:ascii="Times New Roman" w:hAnsi="Times New Roman" w:cs="Times New Roman"/>
                <w:sz w:val="24"/>
                <w:szCs w:val="24"/>
              </w:rPr>
            </w:pPr>
          </w:p>
          <w:p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rsidTr="00455041">
        <w:trPr>
          <w:trHeight w:val="654"/>
        </w:trPr>
        <w:tc>
          <w:tcPr>
            <w:tcW w:w="3321" w:type="dxa"/>
          </w:tcPr>
          <w:p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rsidR="00AA79C3" w:rsidRPr="00572555" w:rsidRDefault="00AA79C3" w:rsidP="00681F3A">
            <w:pPr>
              <w:jc w:val="both"/>
              <w:rPr>
                <w:rFonts w:ascii="Times New Roman" w:hAnsi="Times New Roman" w:cs="Times New Roman"/>
                <w:sz w:val="24"/>
                <w:szCs w:val="24"/>
                <w:u w:val="single"/>
              </w:rPr>
            </w:pPr>
          </w:p>
          <w:p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(i)Dragendorff’s test</w:t>
            </w:r>
          </w:p>
          <w:p w:rsidR="00AA79C3" w:rsidRDefault="00AA79C3" w:rsidP="00681F3A">
            <w:pPr>
              <w:jc w:val="both"/>
              <w:rPr>
                <w:rFonts w:ascii="Times New Roman" w:hAnsi="Times New Roman" w:cs="Times New Roman"/>
                <w:sz w:val="24"/>
                <w:szCs w:val="24"/>
              </w:rPr>
            </w:pPr>
          </w:p>
          <w:p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(ii)Hager;s test</w:t>
            </w:r>
          </w:p>
          <w:p w:rsidR="00AA79C3" w:rsidRDefault="00AA79C3" w:rsidP="00681F3A">
            <w:pPr>
              <w:jc w:val="both"/>
              <w:rPr>
                <w:rFonts w:ascii="Times New Roman" w:hAnsi="Times New Roman" w:cs="Times New Roman"/>
                <w:sz w:val="24"/>
                <w:szCs w:val="24"/>
              </w:rPr>
            </w:pPr>
          </w:p>
          <w:p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rsidR="00BD3A75" w:rsidRDefault="00B24AF8" w:rsidP="00681F3A">
            <w:pPr>
              <w:jc w:val="both"/>
              <w:rPr>
                <w:rFonts w:ascii="Times New Roman" w:hAnsi="Times New Roman" w:cs="Times New Roman"/>
                <w:sz w:val="24"/>
                <w:szCs w:val="24"/>
              </w:rPr>
            </w:pPr>
            <w:r>
              <w:rPr>
                <w:rFonts w:ascii="Times New Roman" w:hAnsi="Times New Roman" w:cs="Times New Roman"/>
                <w:noProof/>
                <w:sz w:val="24"/>
                <w:szCs w:val="24"/>
              </w:rPr>
              <w:pict>
                <v:group id="Group 3" o:spid="_x0000_s1026" style="position:absolute;left:0;text-align:left;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w:r>
          </w:p>
          <w:p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(iv)Wagner;s test</w:t>
            </w:r>
          </w:p>
        </w:tc>
        <w:tc>
          <w:tcPr>
            <w:tcW w:w="3322" w:type="dxa"/>
          </w:tcPr>
          <w:p w:rsidR="00455041" w:rsidRDefault="00455041" w:rsidP="00681F3A">
            <w:pPr>
              <w:jc w:val="both"/>
              <w:rPr>
                <w:rFonts w:ascii="Times New Roman" w:hAnsi="Times New Roman" w:cs="Times New Roman"/>
                <w:sz w:val="24"/>
                <w:szCs w:val="24"/>
              </w:rPr>
            </w:pPr>
          </w:p>
          <w:p w:rsidR="00BD3A75" w:rsidRDefault="00BD3A75" w:rsidP="00681F3A">
            <w:pPr>
              <w:jc w:val="both"/>
              <w:rPr>
                <w:rFonts w:ascii="Times New Roman" w:hAnsi="Times New Roman" w:cs="Times New Roman"/>
                <w:sz w:val="24"/>
                <w:szCs w:val="24"/>
              </w:rPr>
            </w:pPr>
          </w:p>
          <w:p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rsidR="00455041" w:rsidRDefault="00455041"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rsidR="00733783" w:rsidRDefault="00733783" w:rsidP="00681F3A">
            <w:pPr>
              <w:jc w:val="both"/>
              <w:rPr>
                <w:rFonts w:ascii="Times New Roman" w:hAnsi="Times New Roman" w:cs="Times New Roman"/>
                <w:sz w:val="24"/>
                <w:szCs w:val="24"/>
              </w:rPr>
            </w:pPr>
          </w:p>
          <w:p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rsidR="00E723DD" w:rsidRDefault="00E723DD" w:rsidP="00681F3A">
      <w:pPr>
        <w:spacing w:line="240" w:lineRule="auto"/>
        <w:jc w:val="both"/>
        <w:rPr>
          <w:rFonts w:ascii="Times New Roman" w:hAnsi="Times New Roman" w:cs="Times New Roman"/>
          <w:sz w:val="24"/>
          <w:szCs w:val="24"/>
        </w:rPr>
      </w:pPr>
    </w:p>
    <w:p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tblPr>
      <w:tblGrid>
        <w:gridCol w:w="3227"/>
        <w:gridCol w:w="3228"/>
        <w:gridCol w:w="3228"/>
      </w:tblGrid>
      <w:tr w:rsidR="00C57F2B" w:rsidTr="00BA049B">
        <w:trPr>
          <w:trHeight w:val="431"/>
        </w:trPr>
        <w:tc>
          <w:tcPr>
            <w:tcW w:w="3227" w:type="dxa"/>
          </w:tcPr>
          <w:p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rsidTr="00BA049B">
        <w:trPr>
          <w:trHeight w:val="890"/>
        </w:trPr>
        <w:tc>
          <w:tcPr>
            <w:tcW w:w="3227" w:type="dxa"/>
          </w:tcPr>
          <w:p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rsidR="00C57F2B" w:rsidRDefault="000650E3"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5.12</w:t>
            </w:r>
            <w:r w:rsidR="00C57F2B">
              <w:rPr>
                <w:rFonts w:ascii="Times New Roman" w:hAnsi="Times New Roman" w:cs="Times New Roman"/>
                <w:sz w:val="24"/>
                <w:szCs w:val="24"/>
              </w:rPr>
              <w:t>%</w:t>
            </w:r>
          </w:p>
        </w:tc>
        <w:tc>
          <w:tcPr>
            <w:tcW w:w="3228" w:type="dxa"/>
          </w:tcPr>
          <w:p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rsidTr="00BA049B">
        <w:trPr>
          <w:trHeight w:val="862"/>
        </w:trPr>
        <w:tc>
          <w:tcPr>
            <w:tcW w:w="3227" w:type="dxa"/>
          </w:tcPr>
          <w:p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rsidTr="00BA049B">
        <w:trPr>
          <w:trHeight w:val="431"/>
        </w:trPr>
        <w:tc>
          <w:tcPr>
            <w:tcW w:w="3227" w:type="dxa"/>
          </w:tcPr>
          <w:p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TPC</w:t>
            </w:r>
          </w:p>
        </w:tc>
        <w:tc>
          <w:tcPr>
            <w:tcW w:w="3228" w:type="dxa"/>
          </w:tcPr>
          <w:p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rsidTr="00BA049B">
        <w:trPr>
          <w:trHeight w:val="431"/>
        </w:trPr>
        <w:tc>
          <w:tcPr>
            <w:tcW w:w="3227" w:type="dxa"/>
          </w:tcPr>
          <w:p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rsidTr="00BA049B">
        <w:trPr>
          <w:trHeight w:val="567"/>
        </w:trPr>
        <w:tc>
          <w:tcPr>
            <w:tcW w:w="3227" w:type="dxa"/>
          </w:tcPr>
          <w:p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rsidR="005E4F59" w:rsidRDefault="005E4F59" w:rsidP="009B12FC">
      <w:pPr>
        <w:spacing w:line="480" w:lineRule="auto"/>
        <w:jc w:val="both"/>
        <w:rPr>
          <w:rFonts w:ascii="Times New Roman" w:hAnsi="Times New Roman" w:cs="Times New Roman"/>
          <w:sz w:val="24"/>
          <w:szCs w:val="24"/>
        </w:rPr>
      </w:pPr>
    </w:p>
    <w:p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rsidR="00D2363B" w:rsidRDefault="00D2363B" w:rsidP="009B12FC">
      <w:pPr>
        <w:spacing w:line="480" w:lineRule="auto"/>
        <w:jc w:val="both"/>
        <w:rPr>
          <w:rFonts w:ascii="Times New Roman" w:hAnsi="Times New Roman" w:cs="Times New Roman"/>
          <w:b/>
          <w:bCs/>
          <w:sz w:val="24"/>
          <w:szCs w:val="24"/>
        </w:rPr>
      </w:pPr>
    </w:p>
    <w:p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w:t>
      </w:r>
      <w:r>
        <w:rPr>
          <w:rFonts w:ascii="Times New Roman" w:hAnsi="Times New Roman" w:cs="Times New Roman"/>
          <w:b/>
          <w:bCs/>
          <w:sz w:val="24"/>
          <w:szCs w:val="24"/>
        </w:rPr>
        <w:tab/>
        <w:t>DISCUSSION</w:t>
      </w:r>
    </w:p>
    <w:p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Sarkowski Test</w:t>
      </w:r>
    </w:p>
    <w:p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Sarkowski Test</w:t>
      </w:r>
    </w:p>
    <w:p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lastRenderedPageBreak/>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 xml:space="preserve">ff’s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ofDragendorff’s reagent gives reddish brown precipitate in seed solution and not in endocarp solution.This indicates the presence of alkaloids in seed and not in endocarp.</w:t>
      </w:r>
    </w:p>
    <w:p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lastRenderedPageBreak/>
        <w:t>Ferric Chloride Test</w:t>
      </w:r>
    </w:p>
    <w:p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rsidR="00D2363B" w:rsidRDefault="00D2363B" w:rsidP="001A3579">
      <w:pPr>
        <w:spacing w:line="480" w:lineRule="auto"/>
        <w:jc w:val="both"/>
        <w:rPr>
          <w:rFonts w:ascii="Times New Roman" w:hAnsi="Times New Roman" w:cs="Times New Roman"/>
          <w:b/>
          <w:bCs/>
          <w:sz w:val="24"/>
          <w:szCs w:val="24"/>
        </w:rPr>
      </w:pPr>
    </w:p>
    <w:p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t>LACTONES TEST</w:t>
      </w:r>
    </w:p>
    <w:p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Legalon’s Test</w:t>
      </w:r>
    </w:p>
    <w:p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observedin seed solution but not observed in endocarp solution. This indicates the presence of diterpene in seed and its absence in endocarp.</w:t>
      </w:r>
    </w:p>
    <w:p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Few drops of sodium hydroxide solution were added to oil extract of both seed and endocarp separately. A yellow color change was observed in both solution but more concentrated in endocarp solution.</w:t>
      </w:r>
    </w:p>
    <w:p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(C) Tannins</w:t>
      </w:r>
    </w:p>
    <w:p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Legalon’s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especially for treating infections and inflammatory conditions.</w:t>
      </w:r>
    </w:p>
    <w:p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sodium hydroxide test showed glycosides in both extracts, with stronger activity in the endocarp (++). Glycosides play crucial roles in cardioprotective and anti-inflammatory applications. Their higher concentration in the endocarp could be beneficial for cardiovascular and metabolic health support.</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(Dragendorff’s,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Acacia nilotica</w:t>
      </w:r>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rsidR="00EF41B0" w:rsidRDefault="00813493" w:rsidP="009B12FC">
      <w:pPr>
        <w:pStyle w:val="NormalWeb"/>
        <w:spacing w:line="480" w:lineRule="auto"/>
      </w:pPr>
      <w:r>
        <w:t xml:space="preserve">The experimental results present a comparative analysis of the antioxidant potential and carotenoid contentspecifically lycopene and β-caroteneof ethanolic extracts of </w:t>
      </w:r>
      <w:r>
        <w:rPr>
          <w:rStyle w:val="Emphasis"/>
        </w:rPr>
        <w:t>Acacia nilotica</w:t>
      </w:r>
      <w:r>
        <w:t xml:space="preserve"> seeds and endocarp. These results offer critical insights into the bioactivity of the two plant parts and reflect their distinct phytochemical profiles.</w:t>
      </w:r>
    </w:p>
    <w:p w:rsidR="00813493" w:rsidRPr="00EF41B0" w:rsidRDefault="00620F42" w:rsidP="00FC3510">
      <w:pPr>
        <w:pStyle w:val="NormalWeb"/>
        <w:spacing w:line="480" w:lineRule="auto"/>
      </w:pPr>
      <w:r>
        <w:rPr>
          <w:rStyle w:val="Strong"/>
        </w:rPr>
        <w:lastRenderedPageBreak/>
        <w:t>4.</w:t>
      </w:r>
      <w:r w:rsidR="00813493" w:rsidRPr="00EF41B0">
        <w:rPr>
          <w:rStyle w:val="Strong"/>
        </w:rPr>
        <w:t>1.</w:t>
      </w:r>
      <w:r w:rsidR="00F8315F">
        <w:rPr>
          <w:rStyle w:val="Strong"/>
        </w:rPr>
        <w:t>3.1</w:t>
      </w:r>
      <w:r w:rsidR="00813493" w:rsidRPr="00EF41B0">
        <w:rPr>
          <w:rStyle w:val="Strong"/>
        </w:rPr>
        <w:t xml:space="preserve"> DPPH Antiradical Activity</w:t>
      </w:r>
    </w:p>
    <w:p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rsidR="000944A8" w:rsidRDefault="000944A8" w:rsidP="00FC3510">
      <w:pPr>
        <w:pStyle w:val="NormalWeb"/>
        <w:spacing w:line="480" w:lineRule="auto"/>
      </w:pPr>
      <w:r>
        <w:t>This antioxidant potential is likely due to the high concentration of:</w:t>
      </w:r>
    </w:p>
    <w:p w:rsidR="000944A8" w:rsidRDefault="000944A8" w:rsidP="00FC3510">
      <w:pPr>
        <w:pStyle w:val="NormalWeb"/>
        <w:numPr>
          <w:ilvl w:val="0"/>
          <w:numId w:val="24"/>
        </w:numPr>
        <w:spacing w:line="480" w:lineRule="auto"/>
      </w:pPr>
      <w:r>
        <w:rPr>
          <w:rStyle w:val="Strong"/>
        </w:rPr>
        <w:t>Tannins (+++)</w:t>
      </w:r>
      <w:r>
        <w:t>: Known for their excellent hydrogen-donating ability.</w:t>
      </w:r>
    </w:p>
    <w:p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rsidR="000944A8" w:rsidRDefault="000944A8" w:rsidP="00FC3510">
      <w:pPr>
        <w:pStyle w:val="NormalWeb"/>
        <w:spacing w:line="480" w:lineRule="auto"/>
      </w:pPr>
      <w:r>
        <w:t>Thus, the endocarp stands out as the more potent antioxidant source between the two plant parts studied.</w:t>
      </w:r>
    </w:p>
    <w:p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rsidR="000944A8" w:rsidRDefault="000944A8" w:rsidP="00FA7EF9">
      <w:pPr>
        <w:pStyle w:val="NormalWeb"/>
        <w:numPr>
          <w:ilvl w:val="0"/>
          <w:numId w:val="25"/>
        </w:numPr>
        <w:tabs>
          <w:tab w:val="clear" w:pos="720"/>
        </w:tabs>
        <w:spacing w:line="480" w:lineRule="auto"/>
        <w:ind w:left="360"/>
        <w:jc w:val="both"/>
      </w:pPr>
      <w:r>
        <w:lastRenderedPageBreak/>
        <w:t xml:space="preserve">Alkaloids, while pharmacologically potent, are </w:t>
      </w:r>
      <w:r>
        <w:rPr>
          <w:rStyle w:val="Strong"/>
        </w:rPr>
        <w:t>not highly reactive with DPPH radicals</w:t>
      </w:r>
      <w:r>
        <w:t>.</w:t>
      </w:r>
    </w:p>
    <w:p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due to their redox properties, which allow them to act as reducing agents, hydrogen donors, and singlet oxygen quenchers.</w:t>
      </w:r>
    </w:p>
    <w:p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Acacia nilotica</w:t>
      </w:r>
      <w:r>
        <w:t>.</w:t>
      </w:r>
    </w:p>
    <w:p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rsidR="00D068E5" w:rsidRDefault="00F8315F" w:rsidP="005175AB">
      <w:pPr>
        <w:pStyle w:val="NormalWeb"/>
        <w:spacing w:line="480" w:lineRule="auto"/>
        <w:jc w:val="both"/>
      </w:pPr>
      <w:r>
        <w:rPr>
          <w:rStyle w:val="Strong"/>
        </w:rPr>
        <w:lastRenderedPageBreak/>
        <w:t>4.1.3</w:t>
      </w:r>
      <w:r w:rsidR="00185500">
        <w:rPr>
          <w:rStyle w:val="Strong"/>
        </w:rPr>
        <w:t>.4</w:t>
      </w:r>
      <w:r w:rsidR="00185500">
        <w:rPr>
          <w:rStyle w:val="Strong"/>
        </w:rPr>
        <w:tab/>
      </w:r>
      <w:r w:rsidR="00D068E5">
        <w:rPr>
          <w:rStyle w:val="Strong"/>
        </w:rPr>
        <w:t>Possible Cause for Differences:</w:t>
      </w:r>
    </w:p>
    <w:p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rolesendocarps often contain higher levels of protective compounds like tannins.</w:t>
      </w:r>
    </w:p>
    <w:p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rsidR="00D068E5" w:rsidRDefault="00D068E5" w:rsidP="005175AB">
      <w:pPr>
        <w:pStyle w:val="NormalWeb"/>
        <w:numPr>
          <w:ilvl w:val="0"/>
          <w:numId w:val="23"/>
        </w:numPr>
        <w:spacing w:line="480" w:lineRule="auto"/>
        <w:jc w:val="both"/>
      </w:pPr>
      <w:r>
        <w:rPr>
          <w:rStyle w:val="Strong"/>
        </w:rPr>
        <w:t>Environmental factors</w:t>
      </w:r>
      <w:r>
        <w:t xml:space="preserve"> (e.g., sunlight, maturity, and storage) might have influenced phenolic accumulation more significantly in the endocarp tissues.</w:t>
      </w:r>
      <w:r>
        <w:tab/>
      </w:r>
    </w:p>
    <w:p w:rsidR="00F6674E" w:rsidRDefault="00F6674E" w:rsidP="009B12FC">
      <w:pPr>
        <w:pStyle w:val="NormalWeb"/>
        <w:spacing w:line="480" w:lineRule="auto"/>
        <w:rPr>
          <w:rStyle w:val="Strong"/>
        </w:rPr>
      </w:pPr>
    </w:p>
    <w:p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rsidR="00B5695C" w:rsidRDefault="00813493" w:rsidP="009B12FC">
      <w:pPr>
        <w:pStyle w:val="NormalWeb"/>
        <w:numPr>
          <w:ilvl w:val="0"/>
          <w:numId w:val="12"/>
        </w:numPr>
        <w:spacing w:line="480" w:lineRule="auto"/>
      </w:pPr>
      <w:r>
        <w:rPr>
          <w:rStyle w:val="Strong"/>
        </w:rPr>
        <w:t>Endocarp:</w:t>
      </w:r>
      <w:r>
        <w:t xml:space="preserve"> 0.010 mg/mL</w:t>
      </w:r>
    </w:p>
    <w:p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rsidR="00813493" w:rsidRPr="00B5695C" w:rsidRDefault="00F8315F" w:rsidP="009B12FC">
      <w:pPr>
        <w:pStyle w:val="NormalWeb"/>
        <w:spacing w:line="480" w:lineRule="auto"/>
      </w:pPr>
      <w:r>
        <w:rPr>
          <w:rStyle w:val="Strong"/>
        </w:rPr>
        <w:lastRenderedPageBreak/>
        <w:t>4.1.3</w:t>
      </w:r>
      <w:r w:rsidR="004B193A">
        <w:rPr>
          <w:rStyle w:val="Strong"/>
        </w:rPr>
        <w:t>.6</w:t>
      </w:r>
      <w:r w:rsidR="00813493" w:rsidRPr="00B5695C">
        <w:rPr>
          <w:rStyle w:val="Strong"/>
        </w:rPr>
        <w:t xml:space="preserve"> β-Carotene Content</w:t>
      </w:r>
    </w:p>
    <w:p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rsidR="00DD7EDA" w:rsidRDefault="00813493" w:rsidP="009B12FC">
      <w:pPr>
        <w:pStyle w:val="NormalWeb"/>
        <w:numPr>
          <w:ilvl w:val="0"/>
          <w:numId w:val="13"/>
        </w:numPr>
        <w:spacing w:line="480" w:lineRule="auto"/>
      </w:pPr>
      <w:r>
        <w:rPr>
          <w:rStyle w:val="Strong"/>
        </w:rPr>
        <w:t>Endocarp:</w:t>
      </w:r>
      <w:r>
        <w:t xml:space="preserve"> 0.034 mg/mL</w:t>
      </w:r>
    </w:p>
    <w:p w:rsidR="00813493" w:rsidRPr="00DD7EDA" w:rsidRDefault="00613654" w:rsidP="009B12FC">
      <w:pPr>
        <w:pStyle w:val="NormalWeb"/>
        <w:spacing w:line="480" w:lineRule="auto"/>
      </w:pPr>
      <w:r>
        <w:rPr>
          <w:rStyle w:val="Strong"/>
        </w:rPr>
        <w:t>β-carotene</w:t>
      </w:r>
      <w:r w:rsidR="00813493" w:rsidRPr="00DD7EDA">
        <w:rPr>
          <w:rStyle w:val="Strong"/>
        </w:rPr>
        <w:t>Interpretation:</w:t>
      </w:r>
    </w:p>
    <w:p w:rsidR="00120314" w:rsidRDefault="00813493" w:rsidP="009B12FC">
      <w:pPr>
        <w:pStyle w:val="NormalWeb"/>
        <w:spacing w:line="480" w:lineRule="auto"/>
      </w:pPr>
      <w:r>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rsidR="002D1C3C" w:rsidRDefault="002D1C3C" w:rsidP="002D1C3C">
      <w:pPr>
        <w:spacing w:line="480" w:lineRule="auto"/>
        <w:rPr>
          <w:rFonts w:ascii="Times New Roman" w:hAnsi="Times New Roman" w:cs="Times New Roman"/>
          <w:sz w:val="24"/>
          <w:szCs w:val="24"/>
        </w:rPr>
      </w:pPr>
    </w:p>
    <w:p w:rsidR="004B193A" w:rsidRDefault="004B193A" w:rsidP="002D1C3C">
      <w:pPr>
        <w:spacing w:line="480" w:lineRule="auto"/>
        <w:jc w:val="center"/>
        <w:rPr>
          <w:rFonts w:ascii="Times New Roman" w:hAnsi="Times New Roman" w:cs="Times New Roman"/>
          <w:b/>
          <w:bCs/>
          <w:sz w:val="24"/>
          <w:szCs w:val="24"/>
        </w:rPr>
      </w:pPr>
    </w:p>
    <w:p w:rsidR="004B193A" w:rsidRDefault="004B193A" w:rsidP="002D1C3C">
      <w:pPr>
        <w:spacing w:line="480" w:lineRule="auto"/>
        <w:jc w:val="center"/>
        <w:rPr>
          <w:rFonts w:ascii="Times New Roman" w:hAnsi="Times New Roman" w:cs="Times New Roman"/>
          <w:b/>
          <w:bCs/>
          <w:sz w:val="24"/>
          <w:szCs w:val="24"/>
        </w:rPr>
      </w:pPr>
    </w:p>
    <w:p w:rsidR="004B193A" w:rsidRDefault="004B193A" w:rsidP="002D1C3C">
      <w:pPr>
        <w:spacing w:line="480" w:lineRule="auto"/>
        <w:jc w:val="center"/>
        <w:rPr>
          <w:rFonts w:ascii="Times New Roman" w:hAnsi="Times New Roman" w:cs="Times New Roman"/>
          <w:b/>
          <w:bCs/>
          <w:sz w:val="24"/>
          <w:szCs w:val="24"/>
        </w:rPr>
      </w:pPr>
    </w:p>
    <w:p w:rsidR="004B193A" w:rsidRDefault="004B193A" w:rsidP="002D1C3C">
      <w:pPr>
        <w:spacing w:line="480" w:lineRule="auto"/>
        <w:jc w:val="center"/>
        <w:rPr>
          <w:rFonts w:ascii="Times New Roman" w:hAnsi="Times New Roman" w:cs="Times New Roman"/>
          <w:b/>
          <w:bCs/>
          <w:sz w:val="24"/>
          <w:szCs w:val="24"/>
        </w:rPr>
      </w:pPr>
    </w:p>
    <w:p w:rsidR="004B193A" w:rsidRDefault="004B193A" w:rsidP="002D1C3C">
      <w:pPr>
        <w:spacing w:line="480" w:lineRule="auto"/>
        <w:jc w:val="center"/>
        <w:rPr>
          <w:rFonts w:ascii="Times New Roman" w:hAnsi="Times New Roman" w:cs="Times New Roman"/>
          <w:b/>
          <w:bCs/>
          <w:sz w:val="24"/>
          <w:szCs w:val="24"/>
        </w:rPr>
      </w:pPr>
    </w:p>
    <w:p w:rsidR="00F6674E" w:rsidRDefault="00F6674E">
      <w:pPr>
        <w:rPr>
          <w:rFonts w:ascii="Times New Roman" w:hAnsi="Times New Roman" w:cs="Times New Roman"/>
          <w:b/>
          <w:bCs/>
          <w:sz w:val="24"/>
          <w:szCs w:val="24"/>
        </w:rPr>
      </w:pPr>
      <w:r>
        <w:rPr>
          <w:rFonts w:ascii="Times New Roman" w:hAnsi="Times New Roman" w:cs="Times New Roman"/>
          <w:b/>
          <w:bCs/>
          <w:sz w:val="24"/>
          <w:szCs w:val="24"/>
        </w:rPr>
        <w:br w:type="page"/>
      </w:r>
    </w:p>
    <w:p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Acacia nilotica</w:t>
      </w:r>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Acacia nilotica</w:t>
      </w:r>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Ab - Aa</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1.451–1.241</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rsidR="008F05B1" w:rsidRDefault="008F05B1" w:rsidP="008F05B1">
      <w:pPr>
        <w:spacing w:after="0" w:line="480" w:lineRule="auto"/>
        <w:jc w:val="both"/>
        <w:rPr>
          <w:rFonts w:ascii="Times New Roman" w:hAnsi="Times New Roman" w:cs="Times New Roman"/>
          <w:color w:val="000000" w:themeColor="text1"/>
          <w:sz w:val="24"/>
          <w:szCs w:val="24"/>
        </w:rPr>
      </w:pPr>
    </w:p>
    <w:p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Ab - Aa</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1.308–1.241</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Ab - Aa</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Ab - Aa</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rsidR="00CE4C2D" w:rsidRDefault="00CE4C2D" w:rsidP="008F05B1">
      <w:pPr>
        <w:spacing w:after="0" w:line="480" w:lineRule="auto"/>
        <w:jc w:val="both"/>
        <w:rPr>
          <w:rFonts w:ascii="Times New Roman" w:hAnsi="Times New Roman" w:cs="Times New Roman"/>
          <w:color w:val="000000" w:themeColor="text1"/>
          <w:sz w:val="24"/>
          <w:szCs w:val="24"/>
        </w:rPr>
      </w:pPr>
    </w:p>
    <w:p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871FD9" w:rsidRDefault="00871FD9" w:rsidP="009B12FC">
      <w:pPr>
        <w:spacing w:line="480" w:lineRule="auto"/>
        <w:jc w:val="both"/>
        <w:rPr>
          <w:rFonts w:ascii="Times New Roman" w:hAnsi="Times New Roman" w:cs="Times New Roman"/>
          <w:sz w:val="24"/>
          <w:szCs w:val="24"/>
        </w:rPr>
      </w:pPr>
    </w:p>
    <w:p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rsidR="00020269" w:rsidRDefault="00020269" w:rsidP="009B12FC">
      <w:pPr>
        <w:spacing w:line="480" w:lineRule="auto"/>
        <w:jc w:val="both"/>
        <w:rPr>
          <w:rFonts w:ascii="Times New Roman" w:hAnsi="Times New Roman" w:cs="Times New Roman"/>
          <w:sz w:val="24"/>
          <w:szCs w:val="24"/>
        </w:rPr>
      </w:pPr>
    </w:p>
    <w:p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rsidR="00725ACE" w:rsidRDefault="00725ACE" w:rsidP="00725ACE">
      <w:pPr>
        <w:spacing w:line="480" w:lineRule="auto"/>
        <w:jc w:val="both"/>
        <w:rPr>
          <w:rFonts w:ascii="Times New Roman" w:hAnsi="Times New Roman" w:cs="Times New Roman"/>
          <w:sz w:val="24"/>
          <w:szCs w:val="24"/>
        </w:rPr>
      </w:pPr>
    </w:p>
    <w:p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rsidR="00BB1BE9" w:rsidRDefault="00BB1BE9" w:rsidP="00854E63">
      <w:pPr>
        <w:spacing w:line="360" w:lineRule="auto"/>
        <w:jc w:val="both"/>
        <w:rPr>
          <w:rFonts w:ascii="Times New Roman" w:hAnsi="Times New Roman" w:cs="Times New Roman"/>
          <w:color w:val="000000" w:themeColor="text1"/>
          <w:sz w:val="24"/>
          <w:szCs w:val="24"/>
        </w:rPr>
      </w:pPr>
    </w:p>
    <w:p w:rsidR="00F6674E" w:rsidRDefault="00F6674E" w:rsidP="00A43A0D">
      <w:pPr>
        <w:spacing w:after="0" w:line="360" w:lineRule="auto"/>
        <w:jc w:val="both"/>
        <w:rPr>
          <w:rFonts w:ascii="Times New Roman" w:hAnsi="Times New Roman" w:cs="Times New Roman"/>
          <w:b/>
          <w:bCs/>
          <w:color w:val="000000" w:themeColor="text1"/>
          <w:sz w:val="24"/>
          <w:szCs w:val="24"/>
        </w:rPr>
      </w:pPr>
    </w:p>
    <w:p w:rsidR="00F6674E" w:rsidRDefault="00F6674E" w:rsidP="00A43A0D">
      <w:pPr>
        <w:spacing w:after="0" w:line="360" w:lineRule="auto"/>
        <w:jc w:val="both"/>
        <w:rPr>
          <w:rFonts w:ascii="Times New Roman" w:hAnsi="Times New Roman" w:cs="Times New Roman"/>
          <w:b/>
          <w:bCs/>
          <w:color w:val="000000" w:themeColor="text1"/>
          <w:sz w:val="24"/>
          <w:szCs w:val="24"/>
        </w:rPr>
      </w:pPr>
    </w:p>
    <w:p w:rsidR="00F6674E" w:rsidRDefault="00F6674E" w:rsidP="00A43A0D">
      <w:pPr>
        <w:spacing w:after="0" w:line="360" w:lineRule="auto"/>
        <w:jc w:val="both"/>
        <w:rPr>
          <w:rFonts w:ascii="Times New Roman" w:hAnsi="Times New Roman" w:cs="Times New Roman"/>
          <w:b/>
          <w:bCs/>
          <w:color w:val="000000" w:themeColor="text1"/>
          <w:sz w:val="24"/>
          <w:szCs w:val="24"/>
        </w:rPr>
      </w:pPr>
    </w:p>
    <w:p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rsidR="00A43A0D" w:rsidRPr="00EA76D9"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u w:val="single"/>
        </w:rPr>
        <w:t>V</w:t>
      </w:r>
    </w:p>
    <w:p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w:t>
      </w:r>
    </w:p>
    <w:p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rsidR="00A43A0D" w:rsidRPr="00793D79" w:rsidRDefault="00B24AF8" w:rsidP="00A43A0D">
      <w:pPr>
        <w:spacing w:after="0" w:line="360" w:lineRule="auto"/>
        <w:jc w:val="both"/>
        <w:rPr>
          <w:rFonts w:ascii="Times New Roman" w:hAnsi="Times New Roman" w:cs="Times New Roman"/>
          <w:color w:val="000000" w:themeColor="text1"/>
          <w:sz w:val="24"/>
          <w:szCs w:val="24"/>
        </w:rPr>
      </w:pPr>
      <w:r w:rsidRPr="00B24AF8">
        <w:rPr>
          <w:rFonts w:ascii="Times New Roman" w:hAnsi="Times New Roman" w:cs="Times New Roman"/>
          <w:noProof/>
          <w:sz w:val="24"/>
          <w:szCs w:val="24"/>
        </w:rPr>
        <w:pict>
          <v:group id="Group 4" o:spid="_x0000_s1040" style="position:absolute;left:0;text-align:left;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41"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42" style="position:absolute;visibility:visibl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w:r>
      <w:r w:rsidR="00A43A0D">
        <w:rPr>
          <w:rFonts w:ascii="Times New Roman" w:hAnsi="Times New Roman" w:cs="Times New Roman"/>
          <w:color w:val="000000" w:themeColor="text1"/>
          <w:sz w:val="24"/>
          <w:szCs w:val="24"/>
        </w:rPr>
        <w:t>M = Mass of sample = 1.14g</w:t>
      </w:r>
    </w:p>
    <w:p w:rsidR="003353D8" w:rsidRPr="00705350" w:rsidRDefault="003353D8" w:rsidP="00F6674E">
      <w:pPr>
        <w:spacing w:after="0" w:line="480" w:lineRule="auto"/>
        <w:rPr>
          <w:rFonts w:ascii="Times New Roman" w:hAnsi="Times New Roman" w:cs="Times New Roman"/>
          <w:sz w:val="24"/>
          <w:szCs w:val="24"/>
        </w:rPr>
      </w:pPr>
    </w:p>
    <w:p w:rsidR="003353D8" w:rsidRDefault="003353D8" w:rsidP="003353D8">
      <w:pPr>
        <w:pStyle w:val="NormalWeb"/>
        <w:spacing w:line="480" w:lineRule="auto"/>
        <w:ind w:left="1440" w:firstLine="720"/>
      </w:pPr>
      <w:r>
        <w:t>A</w:t>
      </w:r>
    </w:p>
    <w:p w:rsidR="003353D8" w:rsidRDefault="003353D8" w:rsidP="003353D8">
      <w:pPr>
        <w:pStyle w:val="NormalWeb"/>
        <w:spacing w:line="480" w:lineRule="auto"/>
        <w:ind w:left="1440"/>
      </w:pPr>
      <w:r>
        <w:t xml:space="preserve">      0.</w:t>
      </w:r>
      <w:r w:rsidR="00822AC8">
        <w:t>757</w:t>
      </w:r>
    </w:p>
    <w:p w:rsidR="003353D8" w:rsidRDefault="003353D8" w:rsidP="003353D8">
      <w:pPr>
        <w:pStyle w:val="NormalWeb"/>
        <w:spacing w:line="480" w:lineRule="auto"/>
        <w:ind w:left="360" w:firstLine="360"/>
      </w:pPr>
    </w:p>
    <w:p w:rsidR="003353D8" w:rsidRDefault="003353D8" w:rsidP="008536BB">
      <w:pPr>
        <w:pStyle w:val="NormalWeb"/>
        <w:ind w:left="3240"/>
      </w:pPr>
      <w:r>
        <w:t xml:space="preserve"> 4</w:t>
      </w:r>
      <w:r w:rsidR="00822AC8">
        <w:t>2</w:t>
      </w:r>
      <w:r w:rsidR="00822AC8">
        <w:tab/>
      </w:r>
      <w:r>
        <w:tab/>
        <w:t>C</w:t>
      </w:r>
    </w:p>
    <w:p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rsidR="007C68A3" w:rsidRDefault="007C68A3" w:rsidP="007A36E6">
      <w:pPr>
        <w:pStyle w:val="NormalWeb"/>
        <w:spacing w:before="0" w:beforeAutospacing="0" w:after="0" w:afterAutospacing="0"/>
        <w:rPr>
          <w:rStyle w:val="katex-mathml"/>
          <w:u w:val="single"/>
        </w:rPr>
      </w:pPr>
      <w:r w:rsidRPr="00705350">
        <w:rPr>
          <w:rStyle w:val="katex-mathml"/>
        </w:rPr>
        <w:t xml:space="preserve">TPC= </w:t>
      </w:r>
      <w:r>
        <w:rPr>
          <w:rStyle w:val="katex-mathml"/>
        </w:rPr>
        <w:t>4</w:t>
      </w:r>
      <w:r w:rsidR="00765ECE">
        <w:rPr>
          <w:rStyle w:val="katex-mathml"/>
        </w:rPr>
        <w:t>2</w:t>
      </w:r>
      <w:r>
        <w:rPr>
          <w:rStyle w:val="katex-mathml"/>
        </w:rPr>
        <w:t xml:space="preserve"> x </w:t>
      </w:r>
      <w:r w:rsidRPr="00105E95">
        <w:rPr>
          <w:rStyle w:val="katex-mathml"/>
          <w:u w:val="single"/>
        </w:rPr>
        <w:t>0.5</w:t>
      </w:r>
    </w:p>
    <w:p w:rsidR="008536BB" w:rsidRPr="008536BB" w:rsidRDefault="008536BB" w:rsidP="00787341">
      <w:pPr>
        <w:pStyle w:val="NormalWeb"/>
        <w:spacing w:before="0" w:beforeAutospacing="0" w:after="0" w:afterAutospacing="0"/>
        <w:rPr>
          <w:rStyle w:val="katex-mathml"/>
        </w:rPr>
      </w:pPr>
    </w:p>
    <w:p w:rsidR="007C68A3" w:rsidRDefault="007C68A3"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Pr>
          <w:rStyle w:val="katex-mathml"/>
          <w:rFonts w:ascii="Times New Roman" w:hAnsi="Times New Roman" w:cs="Times New Roman"/>
          <w:sz w:val="24"/>
          <w:szCs w:val="24"/>
        </w:rPr>
        <w:t>mgEquiv/g</w:t>
      </w:r>
    </w:p>
    <w:p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rsidR="0071794D" w:rsidRPr="00EA76D9"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 xml:space="preserve">TPC (mgGAEquiv/g)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u w:val="single"/>
        </w:rPr>
        <w:t>V</w:t>
      </w:r>
    </w:p>
    <w:p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M</w:t>
      </w:r>
    </w:p>
    <w:p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rsidR="0071794D" w:rsidRPr="00105E95" w:rsidRDefault="00B24AF8"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w:pict>
          <v:group id="Group 18" o:spid="_x0000_s1033"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36"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39" style="position:absolute;visibility:visibl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38" style="position:absolute;flip:x;visibility:visibl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7" style="position:absolute;flip:x;visibility:visibl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5" style="position:absolute;visibility:visibl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4" style="position:absolute;visibility:visibl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w:r>
    </w:p>
    <w:p w:rsidR="0071794D" w:rsidRPr="00705350" w:rsidRDefault="0071794D" w:rsidP="0071794D">
      <w:pPr>
        <w:spacing w:line="480" w:lineRule="auto"/>
        <w:rPr>
          <w:rFonts w:ascii="Times New Roman" w:hAnsi="Times New Roman" w:cs="Times New Roman"/>
          <w:sz w:val="24"/>
          <w:szCs w:val="24"/>
        </w:rPr>
      </w:pPr>
    </w:p>
    <w:p w:rsidR="0071794D" w:rsidRDefault="0071794D" w:rsidP="0071794D">
      <w:pPr>
        <w:pStyle w:val="NormalWeb"/>
        <w:spacing w:line="480" w:lineRule="auto"/>
        <w:ind w:left="1440" w:firstLine="720"/>
      </w:pPr>
      <w:r>
        <w:t>A</w:t>
      </w:r>
    </w:p>
    <w:p w:rsidR="0071794D" w:rsidRDefault="00463C7E" w:rsidP="0071794D">
      <w:pPr>
        <w:pStyle w:val="NormalWeb"/>
        <w:spacing w:line="480" w:lineRule="auto"/>
        <w:ind w:left="1440"/>
      </w:pPr>
      <w:r>
        <w:t>1.566</w:t>
      </w:r>
      <w:r w:rsidR="0071794D">
        <w:t>.</w:t>
      </w:r>
    </w:p>
    <w:p w:rsidR="0071794D" w:rsidRDefault="0071794D" w:rsidP="0071794D">
      <w:pPr>
        <w:pStyle w:val="NormalWeb"/>
        <w:spacing w:line="480" w:lineRule="auto"/>
        <w:ind w:left="360" w:firstLine="360"/>
      </w:pPr>
    </w:p>
    <w:p w:rsidR="0071794D" w:rsidRDefault="006D08C0" w:rsidP="0071794D">
      <w:pPr>
        <w:pStyle w:val="NormalWeb"/>
        <w:ind w:left="3240"/>
      </w:pPr>
      <w:r>
        <w:t>113</w:t>
      </w:r>
      <w:r w:rsidR="0071794D">
        <w:tab/>
        <w:t>C</w:t>
      </w:r>
    </w:p>
    <w:p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rsidR="0071794D" w:rsidRDefault="0071794D" w:rsidP="00766F7C">
      <w:pPr>
        <w:pStyle w:val="NormalWeb"/>
        <w:spacing w:before="0" w:beforeAutospacing="0" w:after="0" w:afterAutospacing="0"/>
        <w:rPr>
          <w:rStyle w:val="katex-mathml"/>
          <w:u w:val="single"/>
        </w:rPr>
      </w:pP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rsidR="0071794D" w:rsidRPr="008536BB" w:rsidRDefault="0071794D" w:rsidP="00766F7C">
      <w:pPr>
        <w:pStyle w:val="NormalWeb"/>
        <w:spacing w:before="0" w:beforeAutospacing="0" w:after="0" w:afterAutospacing="0"/>
        <w:rPr>
          <w:rStyle w:val="katex-mathml"/>
        </w:rPr>
      </w:pPr>
    </w:p>
    <w:p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rsidR="0071794D" w:rsidRDefault="0071794D" w:rsidP="00766F7C">
      <w:pPr>
        <w:spacing w:after="0" w:line="240" w:lineRule="auto"/>
        <w:ind w:left="720"/>
        <w:rPr>
          <w:rStyle w:val="katex-mathml"/>
          <w:rFonts w:ascii="Times New Roman" w:hAnsi="Times New Roman" w:cs="Times New Roman"/>
          <w:sz w:val="24"/>
          <w:szCs w:val="24"/>
        </w:rPr>
      </w:pPr>
    </w:p>
    <w:p w:rsidR="0071794D" w:rsidRDefault="0071794D" w:rsidP="00766F7C">
      <w:pPr>
        <w:spacing w:after="0" w:line="240" w:lineRule="auto"/>
        <w:ind w:left="720"/>
        <w:rPr>
          <w:rStyle w:val="katex-mathml"/>
          <w:rFonts w:ascii="Times New Roman" w:hAnsi="Times New Roman" w:cs="Times New Roman"/>
          <w:sz w:val="24"/>
          <w:szCs w:val="24"/>
        </w:rPr>
      </w:pPr>
    </w:p>
    <w:p w:rsidR="00593CD1" w:rsidRDefault="00593CD1" w:rsidP="00766F7C">
      <w:pPr>
        <w:spacing w:after="0" w:line="240" w:lineRule="auto"/>
        <w:jc w:val="both"/>
        <w:rPr>
          <w:rFonts w:ascii="Times New Roman" w:hAnsi="Times New Roman" w:cs="Times New Roman"/>
          <w:b/>
          <w:bCs/>
          <w:sz w:val="24"/>
          <w:szCs w:val="24"/>
        </w:rPr>
      </w:pPr>
    </w:p>
    <w:p w:rsidR="0003068F" w:rsidRDefault="0003068F" w:rsidP="00766F7C">
      <w:pPr>
        <w:spacing w:after="0" w:line="240" w:lineRule="auto"/>
        <w:jc w:val="both"/>
        <w:rPr>
          <w:rFonts w:ascii="Times New Roman" w:hAnsi="Times New Roman" w:cs="Times New Roman"/>
          <w:b/>
          <w:bCs/>
          <w:sz w:val="24"/>
          <w:szCs w:val="24"/>
        </w:rPr>
      </w:pPr>
    </w:p>
    <w:p w:rsidR="0003068F" w:rsidRDefault="0003068F" w:rsidP="00766F7C">
      <w:pPr>
        <w:spacing w:after="0" w:line="240" w:lineRule="auto"/>
        <w:jc w:val="both"/>
        <w:rPr>
          <w:rFonts w:ascii="Times New Roman" w:hAnsi="Times New Roman" w:cs="Times New Roman"/>
          <w:b/>
          <w:bCs/>
          <w:sz w:val="24"/>
          <w:szCs w:val="24"/>
        </w:rPr>
      </w:pPr>
    </w:p>
    <w:p w:rsidR="0003068F" w:rsidRDefault="0003068F" w:rsidP="009B12FC">
      <w:pPr>
        <w:spacing w:line="480" w:lineRule="auto"/>
        <w:jc w:val="both"/>
        <w:rPr>
          <w:rFonts w:ascii="Times New Roman" w:hAnsi="Times New Roman" w:cs="Times New Roman"/>
          <w:b/>
          <w:bCs/>
          <w:sz w:val="24"/>
          <w:szCs w:val="24"/>
        </w:rPr>
      </w:pPr>
    </w:p>
    <w:p w:rsidR="007863FD" w:rsidRDefault="007863FD" w:rsidP="00027F2E">
      <w:pPr>
        <w:spacing w:line="480" w:lineRule="auto"/>
        <w:jc w:val="center"/>
        <w:rPr>
          <w:rFonts w:ascii="Times New Roman" w:hAnsi="Times New Roman" w:cs="Times New Roman"/>
          <w:b/>
          <w:bCs/>
          <w:sz w:val="24"/>
          <w:szCs w:val="24"/>
        </w:rPr>
      </w:pPr>
    </w:p>
    <w:p w:rsidR="007863FD" w:rsidRDefault="007863FD" w:rsidP="00027F2E">
      <w:pPr>
        <w:spacing w:line="480" w:lineRule="auto"/>
        <w:jc w:val="center"/>
        <w:rPr>
          <w:rFonts w:ascii="Times New Roman" w:hAnsi="Times New Roman" w:cs="Times New Roman"/>
          <w:b/>
          <w:bCs/>
          <w:sz w:val="24"/>
          <w:szCs w:val="24"/>
        </w:rPr>
      </w:pPr>
    </w:p>
    <w:p w:rsidR="00F6674E" w:rsidRDefault="00F6674E" w:rsidP="00027F2E">
      <w:pPr>
        <w:spacing w:line="480" w:lineRule="auto"/>
        <w:jc w:val="center"/>
        <w:rPr>
          <w:rFonts w:ascii="Times New Roman" w:hAnsi="Times New Roman" w:cs="Times New Roman"/>
          <w:b/>
          <w:bCs/>
          <w:sz w:val="24"/>
          <w:szCs w:val="24"/>
        </w:rPr>
      </w:pPr>
    </w:p>
    <w:p w:rsidR="00F6674E" w:rsidRDefault="00F6674E" w:rsidP="00027F2E">
      <w:pPr>
        <w:spacing w:line="480" w:lineRule="auto"/>
        <w:jc w:val="center"/>
        <w:rPr>
          <w:rFonts w:ascii="Times New Roman" w:hAnsi="Times New Roman" w:cs="Times New Roman"/>
          <w:b/>
          <w:bCs/>
          <w:sz w:val="24"/>
          <w:szCs w:val="24"/>
        </w:rPr>
      </w:pPr>
    </w:p>
    <w:p w:rsidR="00F6674E" w:rsidRDefault="00F6674E" w:rsidP="00027F2E">
      <w:pPr>
        <w:spacing w:line="480" w:lineRule="auto"/>
        <w:jc w:val="center"/>
        <w:rPr>
          <w:rFonts w:ascii="Times New Roman" w:hAnsi="Times New Roman" w:cs="Times New Roman"/>
          <w:b/>
          <w:bCs/>
          <w:sz w:val="24"/>
          <w:szCs w:val="24"/>
        </w:rPr>
      </w:pPr>
    </w:p>
    <w:p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rsidR="0003068F" w:rsidRDefault="0003068F" w:rsidP="00873C45">
      <w:pPr>
        <w:pStyle w:val="NormalWeb"/>
        <w:spacing w:line="480" w:lineRule="auto"/>
        <w:ind w:left="540" w:hanging="540"/>
        <w:jc w:val="both"/>
      </w:pPr>
      <w:r>
        <w:rPr>
          <w:rStyle w:val="Strong"/>
        </w:rPr>
        <w:t>Apak, R., Özyürek,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rsidR="0003068F" w:rsidRDefault="0003068F" w:rsidP="00873C45">
      <w:pPr>
        <w:pStyle w:val="NormalWeb"/>
        <w:spacing w:line="480" w:lineRule="auto"/>
        <w:ind w:left="540" w:hanging="540"/>
        <w:jc w:val="both"/>
      </w:pPr>
      <w:r>
        <w:rPr>
          <w:rStyle w:val="Strong"/>
        </w:rPr>
        <w:t>Azwanida,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rsidR="0003068F" w:rsidRDefault="0003068F" w:rsidP="00873C45">
      <w:pPr>
        <w:pStyle w:val="NormalWeb"/>
        <w:spacing w:line="480" w:lineRule="auto"/>
        <w:ind w:left="540" w:hanging="540"/>
        <w:jc w:val="both"/>
      </w:pPr>
      <w:r>
        <w:rPr>
          <w:rStyle w:val="Strong"/>
        </w:rPr>
        <w:t>Banso, A., &amp; Adeyemo, S. O.</w:t>
      </w:r>
      <w:r>
        <w:t xml:space="preserve"> (2007). </w:t>
      </w:r>
      <w:r>
        <w:rPr>
          <w:rStyle w:val="Emphasis"/>
        </w:rPr>
        <w:t>Evaluation of antibacterial properties of tannins isolated from Dichrostachyscinerea</w:t>
      </w:r>
      <w:r>
        <w:t xml:space="preserve">. </w:t>
      </w:r>
      <w:r>
        <w:rPr>
          <w:rStyle w:val="Strong"/>
        </w:rPr>
        <w:t>African Journal of Biotechnology</w:t>
      </w:r>
      <w:r>
        <w:t>, 6(15), 1785–1787. https://doi.org/10.5897/AJB2007.000-2246</w:t>
      </w:r>
    </w:p>
    <w:p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Pharmacological potential of Acacia nilotica: A review</w:t>
      </w:r>
      <w:r>
        <w:t xml:space="preserve">. </w:t>
      </w:r>
      <w:r>
        <w:rPr>
          <w:rStyle w:val="Strong"/>
        </w:rPr>
        <w:t>International Research Journal of Pharmacy</w:t>
      </w:r>
      <w:r>
        <w:t>, 4(7), 42–47.</w:t>
      </w:r>
    </w:p>
    <w:p w:rsidR="0003068F" w:rsidRDefault="0003068F" w:rsidP="00873C45">
      <w:pPr>
        <w:pStyle w:val="NormalWeb"/>
        <w:spacing w:line="480" w:lineRule="auto"/>
        <w:ind w:left="540" w:hanging="540"/>
        <w:jc w:val="both"/>
      </w:pPr>
      <w:r>
        <w:rPr>
          <w:rStyle w:val="Strong"/>
        </w:rPr>
        <w:lastRenderedPageBreak/>
        <w:t>Brand-Williams, W., Cuvelier, M. E., &amp;Berset,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rsidR="0003068F" w:rsidRDefault="0003068F" w:rsidP="00873C45">
      <w:pPr>
        <w:pStyle w:val="NormalWeb"/>
        <w:spacing w:line="480" w:lineRule="auto"/>
        <w:ind w:left="540" w:hanging="540"/>
        <w:jc w:val="both"/>
      </w:pPr>
      <w:r>
        <w:rPr>
          <w:rStyle w:val="Strong"/>
        </w:rPr>
        <w:t>Do, Q. D., Angkawijaya, A. E., Tran-Nguyen, P. L., Huynh, L. H., Soetaredjo, F. E., Ismadji, S., &amp; Ju, Y. H.</w:t>
      </w:r>
      <w:r>
        <w:t xml:space="preserve"> (2014). </w:t>
      </w:r>
      <w:r>
        <w:rPr>
          <w:rStyle w:val="Emphasis"/>
        </w:rPr>
        <w:t>Effect of extraction solvent on total phenol content, total flavonoid content, and antioxidant activity of Limnophilaaromatica</w:t>
      </w:r>
      <w:r>
        <w:t xml:space="preserve">. </w:t>
      </w:r>
      <w:r>
        <w:rPr>
          <w:rStyle w:val="Strong"/>
        </w:rPr>
        <w:t>Journal of Food and Drug Analysis</w:t>
      </w:r>
      <w:r>
        <w:t>, 22(3), 296–302. https://doi.org/10.1016/j.jfda.2013.11.001</w:t>
      </w:r>
    </w:p>
    <w:p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Acacia nilotica: A plant of multipurpose medicinal utility</w:t>
      </w:r>
      <w:r>
        <w:t xml:space="preserve">. </w:t>
      </w:r>
      <w:r>
        <w:rPr>
          <w:rStyle w:val="Strong"/>
        </w:rPr>
        <w:t>Indian Journal of Pharmacology</w:t>
      </w:r>
      <w:r>
        <w:t>, 37(2), 75–77.</w:t>
      </w:r>
    </w:p>
    <w:p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Evaluation of antioxidant activity of Acacia niloticaethanolic bark extract</w:t>
      </w:r>
      <w:r>
        <w:t xml:space="preserve">. </w:t>
      </w:r>
      <w:r>
        <w:rPr>
          <w:rStyle w:val="Strong"/>
        </w:rPr>
        <w:t>Iranian Journal of Pharmaceutical Sciences</w:t>
      </w:r>
      <w:r>
        <w:t>, 8(3), 137–142.</w:t>
      </w:r>
    </w:p>
    <w:p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Spectrophotometric quantitation of antioxidant capacity through the formation of a phosphomolybdenum complex: Specific application to the determination of vitamin E</w:t>
      </w:r>
      <w:r>
        <w:t xml:space="preserve">. </w:t>
      </w:r>
      <w:r>
        <w:rPr>
          <w:rStyle w:val="Strong"/>
        </w:rPr>
        <w:t>Analytical Biochemistry</w:t>
      </w:r>
      <w:r>
        <w:t>, 269(2), 337–341. https://doi.org/10.1006/abio.1999.4019</w:t>
      </w:r>
    </w:p>
    <w:p w:rsidR="0003068F" w:rsidRDefault="0003068F" w:rsidP="00873C45">
      <w:pPr>
        <w:pStyle w:val="NormalWeb"/>
        <w:spacing w:line="480" w:lineRule="auto"/>
        <w:ind w:left="540" w:hanging="540"/>
        <w:jc w:val="both"/>
      </w:pPr>
      <w:r>
        <w:rPr>
          <w:rStyle w:val="Strong"/>
        </w:rPr>
        <w:t>Shabbir, A.</w:t>
      </w:r>
      <w:r>
        <w:t xml:space="preserve"> (2014). </w:t>
      </w:r>
      <w:r>
        <w:rPr>
          <w:rStyle w:val="Emphasis"/>
        </w:rPr>
        <w:t>Acacia nilotica (L.): A review of its phytochemistry and pharmacology</w:t>
      </w:r>
      <w:r>
        <w:t xml:space="preserve">. </w:t>
      </w:r>
      <w:r>
        <w:rPr>
          <w:rStyle w:val="Strong"/>
        </w:rPr>
        <w:t>Journal of Medicinal Plants Research</w:t>
      </w:r>
      <w:r>
        <w:t>, 8(48), 1361–1371. https://doi.org/10.5897/JMPR2014.5575</w:t>
      </w:r>
    </w:p>
    <w:p w:rsidR="0003068F" w:rsidRDefault="0003068F" w:rsidP="00873C45">
      <w:pPr>
        <w:pStyle w:val="NormalWeb"/>
        <w:spacing w:line="480" w:lineRule="auto"/>
        <w:ind w:left="540" w:hanging="540"/>
        <w:jc w:val="both"/>
      </w:pPr>
      <w:r>
        <w:rPr>
          <w:rStyle w:val="Strong"/>
        </w:rPr>
        <w:t>Sharma, S., Vig, A. P., &amp; Sharma, D.</w:t>
      </w:r>
      <w:r>
        <w:t xml:space="preserve"> (2011). </w:t>
      </w:r>
      <w:r>
        <w:rPr>
          <w:rStyle w:val="Emphasis"/>
        </w:rPr>
        <w:t>Studies on phytochemical screening and antioxidant properties of Acacia nilotica pod and seed extracts</w:t>
      </w:r>
      <w:r>
        <w:t xml:space="preserve">. </w:t>
      </w:r>
      <w:r>
        <w:rPr>
          <w:rStyle w:val="Strong"/>
        </w:rPr>
        <w:t>Journal of Pharmacognosy and Phytochemistry</w:t>
      </w:r>
      <w:r>
        <w:t>, 3(4), 61–67.</w:t>
      </w:r>
    </w:p>
    <w:p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Antioxidant and antimicrobial activities of ethyl acetate extract of Acacia nilotica bark</w:t>
      </w:r>
      <w:r>
        <w:t xml:space="preserve">. </w:t>
      </w:r>
      <w:r>
        <w:rPr>
          <w:rStyle w:val="Strong"/>
        </w:rPr>
        <w:t>Food and Chemical Toxicology</w:t>
      </w:r>
      <w:r>
        <w:t>, 47(8), 1757–1762. https://doi.org/10.1016/j.fct.2009.04.034</w:t>
      </w:r>
    </w:p>
    <w:p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Antioxidant activity of phenolic components present in barks of Azadirachtaindica, Terminaliaarjuna, Acacia nilotica, and Eugenia jambolana Lam. trees</w:t>
      </w:r>
      <w:r>
        <w:t xml:space="preserve">. </w:t>
      </w:r>
      <w:r>
        <w:rPr>
          <w:rStyle w:val="Strong"/>
        </w:rPr>
        <w:t>Food Chemistry</w:t>
      </w:r>
      <w:r>
        <w:t>, 104(3), 1106–1114. https://doi.org/10.1016/j.foodchem.2007.01.019</w:t>
      </w:r>
    </w:p>
    <w:p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r>
        <w:rPr>
          <w:rStyle w:val="Strong"/>
        </w:rPr>
        <w:t>InternationalePharmaceuticaSciencia</w:t>
      </w:r>
      <w:r>
        <w:t>, 1(1), 98–106.</w:t>
      </w:r>
    </w:p>
    <w:p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766" w:rsidRDefault="006A6766" w:rsidP="00477545">
      <w:pPr>
        <w:spacing w:after="0" w:line="240" w:lineRule="auto"/>
      </w:pPr>
      <w:r>
        <w:separator/>
      </w:r>
    </w:p>
  </w:endnote>
  <w:endnote w:type="continuationSeparator" w:id="1">
    <w:p w:rsidR="006A6766" w:rsidRDefault="006A6766" w:rsidP="004775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032956"/>
      <w:docPartObj>
        <w:docPartGallery w:val="Page Numbers (Bottom of Page)"/>
        <w:docPartUnique/>
      </w:docPartObj>
    </w:sdtPr>
    <w:sdtEndPr>
      <w:rPr>
        <w:noProof/>
      </w:rPr>
    </w:sdtEndPr>
    <w:sdtContent>
      <w:p w:rsidR="00477545" w:rsidRDefault="00477545">
        <w:pPr>
          <w:pStyle w:val="Footer"/>
          <w:jc w:val="center"/>
        </w:pPr>
      </w:p>
      <w:p w:rsidR="00477545" w:rsidRDefault="00B24AF8">
        <w:pPr>
          <w:pStyle w:val="Footer"/>
          <w:jc w:val="center"/>
          <w:rPr>
            <w:noProof/>
          </w:rPr>
        </w:pPr>
        <w:r>
          <w:fldChar w:fldCharType="begin"/>
        </w:r>
        <w:r w:rsidR="00477545">
          <w:instrText xml:space="preserve"> PAGE   \* MERGEFORMAT </w:instrText>
        </w:r>
        <w:r>
          <w:fldChar w:fldCharType="separate"/>
        </w:r>
        <w:r w:rsidR="00F2719D">
          <w:rPr>
            <w:noProof/>
          </w:rPr>
          <w:t>2</w:t>
        </w:r>
        <w:r>
          <w:rPr>
            <w:noProof/>
          </w:rPr>
          <w:fldChar w:fldCharType="end"/>
        </w:r>
      </w:p>
      <w:p w:rsidR="00477545" w:rsidRDefault="00477545">
        <w:pPr>
          <w:pStyle w:val="Footer"/>
          <w:jc w:val="center"/>
          <w:rPr>
            <w:noProof/>
          </w:rPr>
        </w:pPr>
      </w:p>
      <w:p w:rsidR="00477545" w:rsidRDefault="00477545">
        <w:pPr>
          <w:pStyle w:val="Footer"/>
          <w:jc w:val="center"/>
          <w:rPr>
            <w:noProof/>
          </w:rPr>
        </w:pPr>
      </w:p>
      <w:p w:rsidR="00477545" w:rsidRDefault="00B24AF8">
        <w:pPr>
          <w:pStyle w:val="Footer"/>
          <w:jc w:val="center"/>
        </w:pPr>
      </w:p>
    </w:sdtContent>
  </w:sdt>
  <w:p w:rsidR="00477545" w:rsidRDefault="004775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766" w:rsidRDefault="006A6766" w:rsidP="00477545">
      <w:pPr>
        <w:spacing w:after="0" w:line="240" w:lineRule="auto"/>
      </w:pPr>
      <w:r>
        <w:separator/>
      </w:r>
    </w:p>
  </w:footnote>
  <w:footnote w:type="continuationSeparator" w:id="1">
    <w:p w:rsidR="006A6766" w:rsidRDefault="006A6766" w:rsidP="004775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A6766"/>
    <w:rsid w:val="006B105B"/>
    <w:rsid w:val="006B1446"/>
    <w:rsid w:val="006B3067"/>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4BAF"/>
    <w:rsid w:val="00B22860"/>
    <w:rsid w:val="00B23EBB"/>
    <w:rsid w:val="00B24AF8"/>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2719D"/>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4AF8"/>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8077</Words>
  <Characters>46041</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AJAGBE</dc:creator>
  <cp:lastModifiedBy>HELLO</cp:lastModifiedBy>
  <cp:revision>2</cp:revision>
  <cp:lastPrinted>2025-07-16T14:09:00Z</cp:lastPrinted>
  <dcterms:created xsi:type="dcterms:W3CDTF">2025-07-23T15:29:00Z</dcterms:created>
  <dcterms:modified xsi:type="dcterms:W3CDTF">2025-07-23T15:29:00Z</dcterms:modified>
</cp:coreProperties>
</file>