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4004" cy="1664838"/>
                    </a:xfrm>
                    <a:prstGeom prst="rect">
                      <a:avLst/>
                    </a:prstGeom>
                  </pic:spPr>
                </pic:pic>
              </a:graphicData>
            </a:graphic>
          </wp:inline>
        </w:drawing>
      </w:r>
    </w:p>
    <w:p w:rsidR="001B4BC1" w:rsidRPr="001B4BC1" w:rsidRDefault="001B4BC1" w:rsidP="001B4BC1">
      <w:pPr>
        <w:spacing w:line="240" w:lineRule="auto"/>
        <w:jc w:val="center"/>
        <w:rPr>
          <w:rFonts w:ascii="Cambria" w:hAnsi="Cambria" w:cs="Times New Roman"/>
          <w:b/>
          <w:bCs/>
          <w:sz w:val="2"/>
          <w:szCs w:val="24"/>
        </w:rPr>
      </w:pPr>
    </w:p>
    <w:p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w:t>
      </w:r>
      <w:bookmarkStart w:id="0" w:name="_GoBack"/>
      <w:bookmarkEnd w:id="0"/>
      <w:r>
        <w:rPr>
          <w:rFonts w:ascii="Cambria" w:hAnsi="Cambria" w:cs="Times New Roman"/>
          <w:b/>
          <w:bCs/>
          <w:sz w:val="36"/>
          <w:szCs w:val="24"/>
        </w:rPr>
        <w:t>YRISTICA</w:t>
      </w:r>
      <w:r w:rsidRPr="0073684F">
        <w:rPr>
          <w:rFonts w:ascii="Cambria" w:hAnsi="Cambria" w:cs="Times New Roman"/>
          <w:b/>
          <w:bCs/>
          <w:sz w:val="36"/>
          <w:szCs w:val="24"/>
        </w:rPr>
        <w:t xml:space="preserve"> SEED OIL</w:t>
      </w:r>
    </w:p>
    <w:p w:rsidR="001B4BC1" w:rsidRPr="0073684F" w:rsidRDefault="001B4BC1" w:rsidP="001B4BC1">
      <w:pPr>
        <w:spacing w:line="240" w:lineRule="auto"/>
        <w:jc w:val="center"/>
        <w:rPr>
          <w:rFonts w:ascii="Times New Roman" w:hAnsi="Times New Roman" w:cs="Times New Roman"/>
          <w:b/>
          <w:bCs/>
          <w:sz w:val="4"/>
          <w:szCs w:val="24"/>
        </w:rPr>
      </w:pPr>
    </w:p>
    <w:p w:rsidR="001B4BC1" w:rsidRPr="006B1446"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1B4BC1" w:rsidRDefault="00135585" w:rsidP="001B4BC1">
      <w:pPr>
        <w:spacing w:line="240" w:lineRule="auto"/>
        <w:jc w:val="center"/>
        <w:rPr>
          <w:rFonts w:ascii="Cambria" w:hAnsi="Cambria" w:cs="Times New Roman"/>
          <w:b/>
          <w:bCs/>
          <w:sz w:val="28"/>
          <w:szCs w:val="24"/>
        </w:rPr>
      </w:pPr>
      <w:r>
        <w:rPr>
          <w:rFonts w:ascii="Cambria" w:hAnsi="Cambria" w:cs="Times New Roman"/>
          <w:b/>
          <w:bCs/>
          <w:sz w:val="28"/>
          <w:szCs w:val="24"/>
        </w:rPr>
        <w:t>MUSTAFA KAOSARAT DAMILOLA</w:t>
      </w:r>
    </w:p>
    <w:p w:rsidR="00135585" w:rsidRPr="00477545" w:rsidRDefault="00135585"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HND/23/SLT/FT/0527</w:t>
      </w:r>
    </w:p>
    <w:p w:rsidR="001B4BC1" w:rsidRPr="0073684F" w:rsidRDefault="001B4BC1" w:rsidP="001B4BC1">
      <w:pPr>
        <w:spacing w:line="240" w:lineRule="auto"/>
        <w:jc w:val="center"/>
        <w:rPr>
          <w:rFonts w:ascii="Cambria" w:hAnsi="Cambria" w:cs="Times New Roman"/>
          <w:b/>
          <w:bCs/>
          <w:sz w:val="10"/>
          <w:szCs w:val="24"/>
        </w:rPr>
      </w:pPr>
    </w:p>
    <w:p w:rsidR="001B4BC1" w:rsidRDefault="001B4BC1" w:rsidP="001B4BC1">
      <w:pPr>
        <w:spacing w:line="240" w:lineRule="auto"/>
        <w:jc w:val="center"/>
        <w:rPr>
          <w:rFonts w:ascii="Times New Roman" w:hAnsi="Times New Roman" w:cs="Times New Roman"/>
          <w:b/>
          <w:bCs/>
          <w:sz w:val="24"/>
          <w:szCs w:val="24"/>
        </w:rPr>
      </w:pPr>
    </w:p>
    <w:p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1B4BC1" w:rsidRPr="00261A93" w:rsidRDefault="001B4BC1" w:rsidP="001B4BC1">
      <w:pPr>
        <w:spacing w:line="240" w:lineRule="auto"/>
        <w:jc w:val="center"/>
        <w:rPr>
          <w:rFonts w:ascii="Times New Roman" w:hAnsi="Times New Roman" w:cs="Times New Roman"/>
          <w:b/>
          <w:bCs/>
          <w:sz w:val="28"/>
          <w:szCs w:val="24"/>
        </w:rPr>
      </w:pP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1B4BC1" w:rsidRDefault="001B4BC1" w:rsidP="001B4BC1">
      <w:pPr>
        <w:spacing w:line="240" w:lineRule="auto"/>
        <w:jc w:val="right"/>
        <w:rPr>
          <w:rFonts w:ascii="Times New Roman" w:hAnsi="Times New Roman" w:cs="Times New Roman"/>
          <w:b/>
          <w:bCs/>
          <w:sz w:val="20"/>
          <w:szCs w:val="24"/>
        </w:rPr>
      </w:pPr>
    </w:p>
    <w:p w:rsidR="001B4BC1" w:rsidRPr="0073684F" w:rsidRDefault="001B4BC1" w:rsidP="001B4BC1">
      <w:pPr>
        <w:spacing w:line="240" w:lineRule="auto"/>
        <w:jc w:val="right"/>
        <w:rPr>
          <w:rFonts w:ascii="Times New Roman" w:hAnsi="Times New Roman" w:cs="Times New Roman"/>
          <w:b/>
          <w:bCs/>
          <w:sz w:val="20"/>
          <w:szCs w:val="24"/>
        </w:rPr>
      </w:pPr>
    </w:p>
    <w:p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rsidR="001B4BC1" w:rsidRDefault="00942C20" w:rsidP="001B4BC1">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732145" cy="7723311"/>
            <wp:effectExtent l="19050" t="0" r="1905" b="0"/>
            <wp:docPr id="4" name="Picture 4" descr="C:\Users\HELLO\Desktop\MUSTAF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Desktop\MUSTAFA.jpeg"/>
                    <pic:cNvPicPr>
                      <a:picLocks noChangeAspect="1" noChangeArrowheads="1"/>
                    </pic:cNvPicPr>
                  </pic:nvPicPr>
                  <pic:blipFill>
                    <a:blip r:embed="rId8"/>
                    <a:srcRect/>
                    <a:stretch>
                      <a:fillRect/>
                    </a:stretch>
                  </pic:blipFill>
                  <pic:spPr bwMode="auto">
                    <a:xfrm>
                      <a:off x="0" y="0"/>
                      <a:ext cx="5732145" cy="7723311"/>
                    </a:xfrm>
                    <a:prstGeom prst="rect">
                      <a:avLst/>
                    </a:prstGeom>
                    <a:noFill/>
                    <a:ln w="9525">
                      <a:noFill/>
                      <a:miter lim="800000"/>
                      <a:headEnd/>
                      <a:tailEnd/>
                    </a:ln>
                  </pic:spPr>
                </pic:pic>
              </a:graphicData>
            </a:graphic>
          </wp:inline>
        </w:drawing>
      </w:r>
      <w:r w:rsidR="001B4BC1">
        <w:rPr>
          <w:rFonts w:ascii="Times New Roman" w:hAnsi="Times New Roman" w:cs="Times New Roman"/>
          <w:b/>
          <w:bCs/>
          <w:sz w:val="24"/>
          <w:szCs w:val="24"/>
        </w:rPr>
        <w:br w:type="page"/>
      </w:r>
    </w:p>
    <w:p w:rsidR="00135585" w:rsidRPr="00063AE1" w:rsidRDefault="00135585" w:rsidP="00135585">
      <w:pPr>
        <w:spacing w:after="0" w:line="36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This project is wholeheartedly dedicated </w:t>
      </w:r>
      <w:r w:rsidR="00C32006">
        <w:rPr>
          <w:rFonts w:ascii="Times New Roman" w:eastAsia="Bookman Old Style" w:hAnsi="Times New Roman" w:cs="Times New Roman"/>
          <w:sz w:val="24"/>
          <w:szCs w:val="24"/>
        </w:rPr>
        <w:t>to my three pillars of Strength</w:t>
      </w:r>
      <w:r w:rsidRPr="00190936">
        <w:rPr>
          <w:rFonts w:ascii="Times New Roman" w:eastAsia="Bookman Old Style" w:hAnsi="Times New Roman" w:cs="Times New Roman"/>
          <w:sz w:val="24"/>
          <w:szCs w:val="24"/>
        </w:rPr>
        <w:t>!</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FATHER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Whose belief in me, in my dreams and he gave me</w:t>
      </w:r>
      <w:r>
        <w:rPr>
          <w:rFonts w:ascii="Times New Roman" w:eastAsia="Bookman Old Style" w:hAnsi="Times New Roman" w:cs="Times New Roman"/>
          <w:sz w:val="24"/>
          <w:szCs w:val="24"/>
        </w:rPr>
        <w:t xml:space="preserve"> the utmost support and courage </w:t>
      </w:r>
      <w:r w:rsidRPr="00190936">
        <w:rPr>
          <w:rFonts w:ascii="Times New Roman" w:eastAsia="Bookman Old Style" w:hAnsi="Times New Roman" w:cs="Times New Roman"/>
          <w:sz w:val="24"/>
          <w:szCs w:val="24"/>
        </w:rPr>
        <w:t>to keep pushing forward.</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MOTHER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Whose endless prayers, sacrifices, and her unconditional love, advice has carried me throughout this entire journey.</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MAN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My solid rock, whose presence, encouragement and unwavering faith in me gave me strength even on my weakest days.</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I am who I am today because of your love, Advice, sacrifices.</w:t>
      </w:r>
    </w:p>
    <w:p w:rsidR="00135585" w:rsidRPr="00063AE1" w:rsidRDefault="00135585" w:rsidP="00135585">
      <w:pPr>
        <w:spacing w:after="0" w:line="360" w:lineRule="auto"/>
        <w:jc w:val="both"/>
        <w:rPr>
          <w:rFonts w:ascii="Times New Roman" w:eastAsia="Bookman Old Style" w:hAnsi="Times New Roman" w:cs="Times New Roman"/>
          <w:b/>
          <w:sz w:val="24"/>
          <w:szCs w:val="24"/>
        </w:rPr>
      </w:pPr>
      <w:r w:rsidRPr="00190936">
        <w:rPr>
          <w:rFonts w:ascii="Times New Roman" w:eastAsia="Bookman Old Style" w:hAnsi="Times New Roman" w:cs="Times New Roman"/>
          <w:sz w:val="24"/>
          <w:szCs w:val="24"/>
        </w:rPr>
        <w:t>This achievement is</w:t>
      </w:r>
      <w:r>
        <w:rPr>
          <w:rFonts w:ascii="Times New Roman" w:eastAsia="Bookman Old Style" w:hAnsi="Times New Roman" w:cs="Times New Roman"/>
          <w:sz w:val="24"/>
          <w:szCs w:val="24"/>
        </w:rPr>
        <w:t xml:space="preserve"> as much as yours as it is mine, w</w:t>
      </w:r>
      <w:r w:rsidRPr="00190936">
        <w:rPr>
          <w:rFonts w:ascii="Times New Roman" w:eastAsia="Bookman Old Style" w:hAnsi="Times New Roman" w:cs="Times New Roman"/>
          <w:sz w:val="24"/>
          <w:szCs w:val="24"/>
        </w:rPr>
        <w:t>ith all my heart I say thank you, May Almighty Allah continue to bles</w:t>
      </w:r>
      <w:r>
        <w:rPr>
          <w:rFonts w:ascii="Times New Roman" w:eastAsia="Bookman Old Style" w:hAnsi="Times New Roman" w:cs="Times New Roman"/>
          <w:sz w:val="24"/>
          <w:szCs w:val="24"/>
        </w:rPr>
        <w:t>s each and everyone of you guys</w:t>
      </w:r>
      <w:r w:rsidRPr="00190936">
        <w:rPr>
          <w:rFonts w:ascii="Times New Roman" w:eastAsia="Bookman Old Style" w:hAnsi="Times New Roman" w:cs="Times New Roman"/>
          <w:sz w:val="24"/>
          <w:szCs w:val="24"/>
        </w:rPr>
        <w:t>.</w:t>
      </w:r>
    </w:p>
    <w:p w:rsidR="00135585" w:rsidRPr="00063AE1" w:rsidRDefault="00135585" w:rsidP="00135585">
      <w:pPr>
        <w:spacing w:after="0" w:line="360" w:lineRule="auto"/>
        <w:jc w:val="both"/>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rPr>
          <w:rFonts w:ascii="Times New Roman" w:eastAsia="Bookman Old Style" w:hAnsi="Times New Roman" w:cs="Times New Roman"/>
          <w:b/>
          <w:sz w:val="24"/>
          <w:szCs w:val="24"/>
        </w:rPr>
      </w:pPr>
    </w:p>
    <w:p w:rsidR="00135585" w:rsidRPr="00063AE1" w:rsidRDefault="00135585" w:rsidP="00135585">
      <w:pPr>
        <w:spacing w:after="0" w:line="480" w:lineRule="auto"/>
        <w:rPr>
          <w:rFonts w:ascii="Times New Roman" w:eastAsia="Bookman Old Style" w:hAnsi="Times New Roman" w:cs="Times New Roman"/>
          <w:b/>
          <w:sz w:val="24"/>
          <w:szCs w:val="24"/>
        </w:rPr>
      </w:pPr>
    </w:p>
    <w:p w:rsidR="00135585" w:rsidRDefault="00135585" w:rsidP="00135585">
      <w:pPr>
        <w:spacing w:after="0" w:line="480" w:lineRule="auto"/>
        <w:rPr>
          <w:rFonts w:ascii="Times New Roman" w:eastAsia="Bookman Old Style" w:hAnsi="Times New Roman" w:cs="Times New Roman"/>
          <w:b/>
          <w:sz w:val="24"/>
          <w:szCs w:val="24"/>
        </w:rPr>
      </w:pPr>
    </w:p>
    <w:p w:rsidR="00135585" w:rsidRDefault="00135585" w:rsidP="00135585">
      <w:pPr>
        <w:spacing w:after="0" w:line="480" w:lineRule="auto"/>
        <w:jc w:val="center"/>
        <w:rPr>
          <w:rFonts w:ascii="Times New Roman" w:eastAsia="Bookman Old Style" w:hAnsi="Times New Roman" w:cs="Times New Roman"/>
          <w:b/>
          <w:sz w:val="23"/>
          <w:szCs w:val="23"/>
        </w:rPr>
      </w:pPr>
    </w:p>
    <w:p w:rsidR="00135585" w:rsidRDefault="00135585" w:rsidP="00135585">
      <w:pPr>
        <w:spacing w:after="0" w:line="480" w:lineRule="auto"/>
        <w:jc w:val="center"/>
        <w:rPr>
          <w:rFonts w:ascii="Times New Roman" w:eastAsia="Bookman Old Style" w:hAnsi="Times New Roman" w:cs="Times New Roman"/>
          <w:b/>
          <w:sz w:val="23"/>
          <w:szCs w:val="23"/>
        </w:rPr>
      </w:pPr>
    </w:p>
    <w:p w:rsidR="00135585" w:rsidRPr="00DB7FAA" w:rsidRDefault="00135585" w:rsidP="00135585">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With deep gratitude, I acknowledge the Almighty Allah for his grace, guidance and Strength throughout the Journey of this project.</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I sincerely appreciate my Supervisor, MRS AMIRA E.O for their invaluable guidance’s, Patience and Support during the course of this work.</w:t>
      </w:r>
    </w:p>
    <w:p w:rsidR="00135585" w:rsidRPr="00190936" w:rsidRDefault="00135585" w:rsidP="00135585">
      <w:pPr>
        <w:spacing w:after="0" w:line="48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My heart-felt thanks go to my loving Parents my mother and my Father, Mr</w:t>
      </w:r>
      <w:r>
        <w:rPr>
          <w:rFonts w:ascii="Times New Roman" w:eastAsia="Bookman Old Style" w:hAnsi="Times New Roman" w:cs="Times New Roman"/>
          <w:sz w:val="24"/>
          <w:szCs w:val="24"/>
        </w:rPr>
        <w:t>.</w:t>
      </w:r>
      <w:r w:rsidRPr="00190936">
        <w:rPr>
          <w:rFonts w:ascii="Times New Roman" w:eastAsia="Bookman Old Style" w:hAnsi="Times New Roman" w:cs="Times New Roman"/>
          <w:sz w:val="24"/>
          <w:szCs w:val="24"/>
        </w:rPr>
        <w:t xml:space="preserve"> and Mrs. MUSTAPHA for being my first source of strength your sacrifices, encouragement and love made this Journey possible.</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siblings thank you all for being there for me, constantly cheering me on I love you all </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I also </w:t>
      </w:r>
      <w:r w:rsidRPr="00190936">
        <w:rPr>
          <w:rFonts w:ascii="Times New Roman" w:eastAsia="Bookman Old Style" w:hAnsi="Times New Roman" w:cs="Times New Roman"/>
          <w:sz w:val="24"/>
          <w:szCs w:val="24"/>
        </w:rPr>
        <w:t>appreciate My lecturers, My Friends and everyone who contribute in one way or another to  the success of the project.</w:t>
      </w:r>
    </w:p>
    <w:p w:rsidR="00135585" w:rsidRPr="00190936" w:rsidRDefault="00135585" w:rsidP="00135585">
      <w:pPr>
        <w:spacing w:after="0" w:line="48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Your support will never be forgotten </w:t>
      </w:r>
    </w:p>
    <w:p w:rsidR="00307309" w:rsidRDefault="00135585" w:rsidP="00135585">
      <w:pPr>
        <w:spacing w:line="240" w:lineRule="auto"/>
        <w:jc w:val="both"/>
        <w:rPr>
          <w:rFonts w:ascii="Times New Roman" w:eastAsia="Times New Roman" w:hAnsi="Times New Roman" w:cs="Times New Roman"/>
          <w:b/>
          <w:bCs/>
          <w:sz w:val="24"/>
          <w:szCs w:val="24"/>
        </w:rPr>
      </w:pPr>
      <w:r w:rsidRPr="00190936">
        <w:rPr>
          <w:rFonts w:ascii="Times New Roman" w:eastAsia="Bookman Old Style" w:hAnsi="Times New Roman" w:cs="Times New Roman"/>
          <w:sz w:val="24"/>
          <w:szCs w:val="24"/>
        </w:rPr>
        <w:t>THNAK YOU ALL</w:t>
      </w:r>
    </w:p>
    <w:p w:rsidR="00135585" w:rsidRDefault="0013558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Ethnomedicinal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Anti</w:t>
      </w:r>
      <w:r w:rsidR="000767C7">
        <w:rPr>
          <w:rFonts w:ascii="Times New Roman" w:eastAsia="Times New Roman" w:hAnsi="Times New Roman" w:cs="Times New Roman"/>
          <w:sz w:val="24"/>
          <w:szCs w:val="24"/>
        </w:rPr>
        <w:t>nutritional</w:t>
      </w:r>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3.3.4  </w:t>
      </w:r>
      <w:r w:rsidR="00F00054">
        <w:rPr>
          <w:rFonts w:ascii="Times New Roman" w:eastAsia="Times New Roman" w:hAnsi="Times New Roman" w:cs="Times New Roman"/>
          <w:sz w:val="24"/>
          <w:szCs w:val="24"/>
        </w:rPr>
        <w:t>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(e.g,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(2,2-diphemyl-1-picrylhydrazyl)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rsidR="00487012" w:rsidRDefault="00487012" w:rsidP="00AB592E">
      <w:pPr>
        <w:spacing w:after="0" w:line="240" w:lineRule="auto"/>
        <w:jc w:val="center"/>
        <w:rPr>
          <w:rFonts w:ascii="Times New Roman" w:hAnsi="Times New Roman" w:cs="Times New Roman"/>
          <w:b/>
          <w:bCs/>
          <w:sz w:val="24"/>
          <w:szCs w:val="24"/>
        </w:rPr>
      </w:pPr>
    </w:p>
    <w:p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r w:rsidRPr="00AB592E">
        <w:rPr>
          <w:rStyle w:val="Emphasis"/>
          <w:i w:val="0"/>
          <w:iCs w:val="0"/>
        </w:rPr>
        <w:t>Monodoramyristica</w:t>
      </w:r>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rsidR="00177173" w:rsidRPr="00AB592E" w:rsidRDefault="00177173" w:rsidP="00F00054">
      <w:pPr>
        <w:pStyle w:val="NormalWeb"/>
        <w:spacing w:before="0" w:beforeAutospacing="0" w:after="0" w:afterAutospacing="0" w:line="360" w:lineRule="auto"/>
        <w:jc w:val="both"/>
        <w:rPr>
          <w:i/>
          <w:iCs/>
        </w:rPr>
      </w:pPr>
      <w:r w:rsidRPr="00AB592E">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r w:rsidRPr="00F00054">
        <w:rPr>
          <w:rStyle w:val="Emphasis"/>
          <w:iCs w:val="0"/>
        </w:rPr>
        <w:t>Monodoramyristica</w:t>
      </w:r>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rsidR="00C15D26" w:rsidRDefault="00C15D26" w:rsidP="00AB592E">
      <w:pPr>
        <w:jc w:val="both"/>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050ADD" w:rsidRDefault="00050ADD" w:rsidP="00C15D26">
      <w:pPr>
        <w:jc w:val="center"/>
        <w:rPr>
          <w:rFonts w:ascii="Times New Roman" w:hAnsi="Times New Roman" w:cs="Times New Roman"/>
          <w:sz w:val="24"/>
          <w:szCs w:val="24"/>
        </w:rPr>
        <w:sectPr w:rsidR="00050ADD" w:rsidSect="001B4BC1">
          <w:footerReference w:type="default" r:id="rId9"/>
          <w:pgSz w:w="11907" w:h="16839" w:code="9"/>
          <w:pgMar w:top="1440" w:right="1440" w:bottom="1440" w:left="1440" w:header="720" w:footer="720" w:gutter="0"/>
          <w:pgNumType w:fmt="lowerRoman"/>
          <w:cols w:space="720"/>
          <w:titlePg/>
          <w:docGrid w:linePitch="360"/>
        </w:sectPr>
      </w:pPr>
    </w:p>
    <w:p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sidRPr="00D42C1D">
        <w:rPr>
          <w:rFonts w:ascii="Times New Roman" w:eastAsia="Times New Roman" w:hAnsi="Times New Roman" w:cs="Times New Roman"/>
          <w:i/>
          <w:iCs/>
          <w:sz w:val="24"/>
          <w:szCs w:val="24"/>
        </w:rPr>
        <w:t>Monodoramyristica</w:t>
      </w:r>
      <w:r w:rsidRPr="00D42C1D">
        <w:rPr>
          <w:rFonts w:ascii="Times New Roman" w:eastAsia="Times New Roman" w:hAnsi="Times New Roman" w:cs="Times New Roman"/>
          <w:sz w:val="24"/>
          <w:szCs w:val="24"/>
        </w:rPr>
        <w:t>commonly referred to as African nutmegis a lesser-known tropical plant with high potential for oil extraction and utilization. Indigenous to West and Central Africa, this plant is valued for its seeds, which are widely used as spices in traditional cooking and herbal medicine (Burkill, 2000).</w:t>
      </w:r>
    </w:p>
    <w:p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r w:rsidRPr="00D4144A">
        <w:rPr>
          <w:rFonts w:ascii="Times New Roman" w:eastAsia="Times New Roman" w:hAnsi="Times New Roman" w:cs="Times New Roman"/>
          <w:i/>
          <w:iCs/>
          <w:sz w:val="24"/>
          <w:szCs w:val="24"/>
        </w:rPr>
        <w:t>Monodoramyristica</w:t>
      </w:r>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w:t>
      </w:r>
      <w:r w:rsidRPr="00D4144A">
        <w:rPr>
          <w:rFonts w:ascii="Times New Roman" w:eastAsia="Times New Roman" w:hAnsi="Times New Roman" w:cs="Times New Roman"/>
          <w:sz w:val="24"/>
          <w:szCs w:val="24"/>
        </w:rPr>
        <w:lastRenderedPageBreak/>
        <w:t>These parameters help determine the oil’s resistance to rancidity and its performance under processing or storage conditions. In addition, the biochemical assessmentespecially the identification of antioxidant compounds like phenolics, flavonoids, and carotenoidsprovides insight into the oil’s potential health benefits. Such bioactive compounds help combat oxidative stress and may contribute to the prevention of chronic diseases (Halliwell &amp; Gutteridge, 2007).</w:t>
      </w:r>
    </w:p>
    <w:p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r w:rsidRPr="00D4144A">
        <w:rPr>
          <w:rFonts w:ascii="Times New Roman" w:eastAsia="Times New Roman" w:hAnsi="Times New Roman" w:cs="Times New Roman"/>
          <w:i/>
          <w:iCs/>
          <w:sz w:val="24"/>
          <w:szCs w:val="24"/>
        </w:rPr>
        <w:t>Monodoramyristica</w:t>
      </w:r>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(Ojezele&amp;Agunbiade,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as a viable natural resource for health and industrial purposes.</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hinders its qualification as a candidate for such substitution (Iwu, 1993).</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an underutilized plant species, presents an opportunity for such exploration. Conducting </w:t>
      </w:r>
      <w:r w:rsidRPr="00C15D26">
        <w:rPr>
          <w:rFonts w:ascii="Times New Roman" w:eastAsia="Times New Roman" w:hAnsi="Times New Roman" w:cs="Times New Roman"/>
          <w:sz w:val="24"/>
          <w:szCs w:val="24"/>
        </w:rPr>
        <w:lastRenderedPageBreak/>
        <w:t>physicochemical and biochemical analysis of its seed oil will provide empirical data essential for validating traditional claims and for exploring new commercial applications (Ajayi et al., 2014).</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may contribute significantly to the nutraceutical and pharmaceutical sectors.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Ultimately, the justification for this study lies in bridging the gap between traditional use and scientific validation. It is a step toward developing a comprehensive profile for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to determine its potential for nutritional, medicinal, and industrial applications.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seeds using appropriate laboratory techniques.</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value,specific gravity, %Free Fatty Acid, Density and % Oil yield</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antinutritional</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To compare the results obtained with standard values and existing literature for possible industrial or pharmaceutical application.</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study’s objectives are designed to generate a multidimensional profile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offering insights that can support its commercial development and health applications.</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Geographically, the research is localized to seeds obtained from selected markets or locations in Nigeria, and results may not fully represent samples from other regions or countries. Seasonal </w:t>
      </w:r>
      <w:r w:rsidRPr="00C15D26">
        <w:rPr>
          <w:rFonts w:ascii="Times New Roman" w:eastAsia="Times New Roman" w:hAnsi="Times New Roman" w:cs="Times New Roman"/>
          <w:sz w:val="24"/>
          <w:szCs w:val="24"/>
        </w:rPr>
        <w:lastRenderedPageBreak/>
        <w:t>variation and agronomic factors affecting the oil yield are also not considered within the scope of this work.</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(Edeoga et al., 2005).</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w:t>
      </w:r>
      <w:r w:rsidRPr="00C15D26">
        <w:rPr>
          <w:rFonts w:ascii="Times New Roman" w:eastAsia="Times New Roman" w:hAnsi="Times New Roman" w:cs="Times New Roman"/>
          <w:sz w:val="24"/>
          <w:szCs w:val="24"/>
        </w:rPr>
        <w:lastRenderedPageBreak/>
        <w:t>communicable diseases rises, identifying natural products with therapeutic properties becomes increasingly important (Halliwell, 2006).</w:t>
      </w:r>
    </w:p>
    <w:p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terms of economic implications, validating the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rsidR="00E91C8A" w:rsidRPr="00883D4E" w:rsidRDefault="00E91C8A" w:rsidP="009D4F6C">
      <w:pPr>
        <w:pStyle w:val="NormalWeb"/>
        <w:spacing w:line="480" w:lineRule="auto"/>
        <w:jc w:val="both"/>
      </w:pPr>
      <w:r w:rsidRPr="00883D4E">
        <w:rPr>
          <w:rStyle w:val="Emphasis"/>
        </w:rPr>
        <w:t>Monodoramyristica</w:t>
      </w:r>
      <w:r w:rsidRPr="00883D4E">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rsidR="00E91C8A" w:rsidRPr="00883D4E" w:rsidRDefault="00E91C8A" w:rsidP="009D4F6C">
      <w:pPr>
        <w:pStyle w:val="NormalWeb"/>
        <w:spacing w:line="480" w:lineRule="auto"/>
        <w:jc w:val="both"/>
      </w:pPr>
      <w:r w:rsidRPr="00883D4E">
        <w:t xml:space="preserve">The fruit of </w:t>
      </w:r>
      <w:r w:rsidRPr="00883D4E">
        <w:rPr>
          <w:rStyle w:val="Emphasis"/>
        </w:rPr>
        <w:t>Monodoramyristica</w:t>
      </w:r>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sidRPr="00883D4E">
        <w:rPr>
          <w:rStyle w:val="Emphasis"/>
        </w:rPr>
        <w:lastRenderedPageBreak/>
        <w:t>Monodoramyristica</w:t>
      </w:r>
      <w:r w:rsidRPr="00883D4E">
        <w:t>remains underexploited compared to other spice crops, primarily due to limited agronomic data and commercial awareness (Nwosu et al., 2008).</w:t>
      </w:r>
    </w:p>
    <w:p w:rsidR="00E91C8A" w:rsidRPr="00883D4E" w:rsidRDefault="00E91C8A" w:rsidP="009D4F6C">
      <w:pPr>
        <w:pStyle w:val="NormalWeb"/>
        <w:spacing w:line="480" w:lineRule="auto"/>
        <w:jc w:val="both"/>
      </w:pPr>
      <w:r w:rsidRPr="00883D4E">
        <w:t xml:space="preserve">Botanically, the plant shares similarities with other members of the Annonaceae family, including </w:t>
      </w:r>
      <w:r w:rsidRPr="00883D4E">
        <w:rPr>
          <w:rStyle w:val="Emphasis"/>
        </w:rPr>
        <w:t>Annonamuricata</w:t>
      </w:r>
      <w:r w:rsidRPr="00883D4E">
        <w:t xml:space="preserve"> and </w:t>
      </w:r>
      <w:r w:rsidRPr="00883D4E">
        <w:rPr>
          <w:rStyle w:val="Emphasis"/>
        </w:rPr>
        <w:t>Xylopiaaethiopica</w:t>
      </w:r>
      <w:r w:rsidRPr="00883D4E">
        <w:t xml:space="preserve">, which are also known for their aromatic and medicinal seeds. However, </w:t>
      </w:r>
      <w:r w:rsidRPr="00883D4E">
        <w:rPr>
          <w:rStyle w:val="Emphasis"/>
        </w:rPr>
        <w:t>Monodoramyristica</w:t>
      </w:r>
      <w:r w:rsidRPr="00883D4E">
        <w:t xml:space="preserve"> is distinguished by its unique floral structure and highly aromatic seeds. The seed oil extracted from the kernels has been reported to possess a rich profile of volatile oils and fatty acids (Ajayi et al., 2014).</w:t>
      </w:r>
    </w:p>
    <w:p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r w:rsidRPr="00883D4E">
        <w:rPr>
          <w:rStyle w:val="Emphasis"/>
        </w:rPr>
        <w:t>Monodoramyristica</w:t>
      </w:r>
      <w:r w:rsidRPr="00883D4E">
        <w:t xml:space="preserve"> is essential for its identification, propagation, and utilization in various scientific and industrial applications.</w:t>
      </w:r>
    </w:p>
    <w:p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rsidR="00E91C8A" w:rsidRPr="00883D4E" w:rsidRDefault="00E91C8A" w:rsidP="009D4F6C">
      <w:pPr>
        <w:pStyle w:val="NormalWeb"/>
        <w:spacing w:line="480" w:lineRule="auto"/>
        <w:jc w:val="both"/>
      </w:pPr>
      <w:r w:rsidRPr="00883D4E">
        <w:rPr>
          <w:rStyle w:val="Emphasis"/>
        </w:rPr>
        <w:t>Monodoramyristica</w:t>
      </w:r>
      <w:r w:rsidRPr="00883D4E">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(Ojezele&amp;Agunbiade, 2013).</w:t>
      </w:r>
    </w:p>
    <w:p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rsidR="00E91C8A" w:rsidRPr="00883D4E" w:rsidRDefault="00E91C8A" w:rsidP="009D4F6C">
      <w:pPr>
        <w:pStyle w:val="NormalWeb"/>
        <w:spacing w:line="480" w:lineRule="auto"/>
        <w:jc w:val="both"/>
      </w:pPr>
      <w:r w:rsidRPr="00883D4E">
        <w:t xml:space="preserve">Culinarily, </w:t>
      </w:r>
      <w:r w:rsidRPr="00883D4E">
        <w:rPr>
          <w:rStyle w:val="Emphasis"/>
        </w:rPr>
        <w:t>Monodoramyristica</w:t>
      </w:r>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rsidR="00E91C8A" w:rsidRPr="00883D4E" w:rsidRDefault="00E91C8A" w:rsidP="009D4F6C">
      <w:pPr>
        <w:pStyle w:val="NormalWeb"/>
        <w:spacing w:line="480" w:lineRule="auto"/>
        <w:jc w:val="both"/>
      </w:pPr>
      <w:r w:rsidRPr="00883D4E">
        <w:t xml:space="preserve">Despite these benefits, the full potential of </w:t>
      </w:r>
      <w:r w:rsidRPr="00883D4E">
        <w:rPr>
          <w:rStyle w:val="Emphasis"/>
        </w:rPr>
        <w:t>Monodoramyristica</w:t>
      </w:r>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rsidR="00E91C8A" w:rsidRPr="00883D4E" w:rsidRDefault="00E91C8A" w:rsidP="009D4F6C">
      <w:pPr>
        <w:pStyle w:val="NormalWeb"/>
        <w:spacing w:line="480" w:lineRule="auto"/>
        <w:jc w:val="both"/>
      </w:pPr>
      <w:r w:rsidRPr="00883D4E">
        <w:t xml:space="preserve">In the case of </w:t>
      </w:r>
      <w:r w:rsidRPr="00883D4E">
        <w:rPr>
          <w:rStyle w:val="Emphasis"/>
        </w:rPr>
        <w:t>Monodoramyristica</w:t>
      </w:r>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r w:rsidRPr="00883D4E">
        <w:rPr>
          <w:rStyle w:val="Emphasis"/>
        </w:rPr>
        <w:t>Monodoramyristica</w:t>
      </w:r>
      <w:r w:rsidRPr="00883D4E">
        <w:t xml:space="preserve"> seed oil, studies have shown favorable physicochemical properties comparable to those of established edible oils like soybean and palm kernel oils (Nwosu et al., 2008).</w:t>
      </w:r>
    </w:p>
    <w:p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r w:rsidRPr="00883D4E">
        <w:rPr>
          <w:rStyle w:val="Emphasis"/>
        </w:rPr>
        <w:t>Monodoramyristica</w:t>
      </w:r>
      <w:r w:rsidRPr="00883D4E">
        <w:t xml:space="preserve">, significant levels of flavonoids and </w:t>
      </w:r>
      <w:r w:rsidRPr="00883D4E">
        <w:lastRenderedPageBreak/>
        <w:t>phenolics have been reported, supporting its traditional use in managing oxidative stress-related ailments (Edeoga et al., 2005).</w:t>
      </w:r>
    </w:p>
    <w:p w:rsidR="00E91C8A" w:rsidRPr="00883D4E" w:rsidRDefault="00E91C8A" w:rsidP="009D4F6C">
      <w:pPr>
        <w:pStyle w:val="NormalWeb"/>
        <w:spacing w:line="480" w:lineRule="auto"/>
        <w:jc w:val="both"/>
      </w:pPr>
      <w:r w:rsidRPr="00883D4E">
        <w:t xml:space="preserve">The biochemical richness of seed oils, including that of </w:t>
      </w:r>
      <w:r w:rsidRPr="00883D4E">
        <w:rPr>
          <w:rStyle w:val="Emphasis"/>
        </w:rPr>
        <w:t>Monodoramyristica</w:t>
      </w:r>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rsidR="00E91C8A" w:rsidRPr="00883D4E" w:rsidRDefault="00E91C8A" w:rsidP="009D4F6C">
      <w:pPr>
        <w:pStyle w:val="NormalWeb"/>
        <w:spacing w:line="480" w:lineRule="auto"/>
        <w:jc w:val="both"/>
      </w:pPr>
      <w:r w:rsidRPr="00883D4E">
        <w:t xml:space="preserve">In the case of </w:t>
      </w:r>
      <w:r w:rsidRPr="00883D4E">
        <w:rPr>
          <w:rStyle w:val="Emphasis"/>
        </w:rPr>
        <w:t>Monodoramyristica</w:t>
      </w:r>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(Ojezele&amp;Agunbiade, 2013).</w:t>
      </w:r>
    </w:p>
    <w:p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r w:rsidRPr="00883D4E">
        <w:rPr>
          <w:rStyle w:val="Emphasis"/>
        </w:rPr>
        <w:t>Monodoramyristica</w:t>
      </w:r>
      <w:r w:rsidRPr="00883D4E">
        <w:t>, the levels of these compounds are relatively low and can be minimized through proper processing, making the oil suitable for consumption and therapeutic use.</w:t>
      </w:r>
    </w:p>
    <w:p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r w:rsidR="00743C5C">
        <w:rPr>
          <w:rFonts w:ascii="Times New Roman" w:hAnsi="Times New Roman" w:cs="Times New Roman"/>
          <w:i/>
          <w:iCs/>
          <w:color w:val="000000" w:themeColor="text1"/>
          <w:sz w:val="24"/>
          <w:szCs w:val="24"/>
        </w:rPr>
        <w:t>Monodoramyristica</w:t>
      </w:r>
      <w:r w:rsidR="00743C5C">
        <w:rPr>
          <w:rFonts w:ascii="Times New Roman" w:hAnsi="Times New Roman" w:cs="Times New Roman"/>
          <w:color w:val="000000" w:themeColor="text1"/>
          <w:sz w:val="24"/>
          <w:szCs w:val="24"/>
        </w:rPr>
        <w:t>were</w:t>
      </w:r>
      <w:r w:rsidRPr="007A0479">
        <w:rPr>
          <w:rFonts w:ascii="Times New Roman" w:hAnsi="Times New Roman" w:cs="Times New Roman"/>
          <w:color w:val="000000" w:themeColor="text1"/>
          <w:sz w:val="24"/>
          <w:szCs w:val="24"/>
        </w:rPr>
        <w:t>purchased from Oja-Oba market in Ilorin-West L.G.A, Ilorin, Kwara State, in North central of Nigeria.</w:t>
      </w:r>
    </w:p>
    <w:p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r w:rsidRPr="00543930">
        <w:rPr>
          <w:rFonts w:ascii="Times New Roman" w:hAnsi="Times New Roman" w:cs="Times New Roman"/>
          <w:i/>
          <w:iCs/>
          <w:color w:val="000000" w:themeColor="text1"/>
          <w:sz w:val="24"/>
          <w:szCs w:val="24"/>
        </w:rPr>
        <w:t>Monodoramyristica</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r w:rsidR="0012230B" w:rsidRPr="00543930">
        <w:rPr>
          <w:rFonts w:ascii="Times New Roman" w:hAnsi="Times New Roman" w:cs="Times New Roman"/>
          <w:color w:val="000000" w:themeColor="text1"/>
          <w:sz w:val="24"/>
          <w:szCs w:val="24"/>
        </w:rPr>
        <w:t>Grinding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Ethanol:Ether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NaoH</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Wij’s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Folin-Ciocalteu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p>
    <w:p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p>
    <w:p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Ethanol:Ether (1:1) mixture was added</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0.1M NaoH solution to a a faint pink end point.</w:t>
      </w:r>
    </w:p>
    <w:p w:rsidR="00667054" w:rsidRPr="00667054" w:rsidRDefault="00667054" w:rsidP="00667054">
      <w:pPr>
        <w:pStyle w:val="NormalWeb"/>
        <w:spacing w:line="360" w:lineRule="auto"/>
        <w:jc w:val="both"/>
      </w:pPr>
      <w:r w:rsidRPr="00667054">
        <w:rPr>
          <w:rStyle w:val="Strong"/>
        </w:rPr>
        <w:t xml:space="preserve"> Acid Value Calculation:</w:t>
      </w:r>
    </w:p>
    <w:p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rsidR="00667054" w:rsidRPr="00667054" w:rsidRDefault="00667054" w:rsidP="00667054">
      <w:pPr>
        <w:pStyle w:val="NormalWeb"/>
        <w:spacing w:line="360" w:lineRule="auto"/>
        <w:jc w:val="both"/>
      </w:pPr>
      <w:r w:rsidRPr="00667054">
        <w:t>Where:</w:t>
      </w:r>
    </w:p>
    <w:p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rsidR="00667054" w:rsidRPr="00667054" w:rsidRDefault="008A5257" w:rsidP="00667054">
      <w:pPr>
        <w:pStyle w:val="NormalWeb"/>
        <w:spacing w:line="360" w:lineRule="auto"/>
        <w:jc w:val="both"/>
      </w:pPr>
      <w:r>
        <w:rPr>
          <w:rStyle w:val="Strong"/>
        </w:rPr>
        <w:t xml:space="preserve">Percentage </w:t>
      </w:r>
      <w:r w:rsidR="00667054" w:rsidRPr="00667054">
        <w:rPr>
          <w:rStyle w:val="Strong"/>
        </w:rPr>
        <w:t>Free Fatty Acid:</w:t>
      </w:r>
    </w:p>
    <w:p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p>
    <w:p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Wij’s solution was added, swirled to mix, and all was stood in the dark for 1hour.</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rsidR="00667054" w:rsidRPr="00737544" w:rsidRDefault="00667054" w:rsidP="00667054">
      <w:pPr>
        <w:pStyle w:val="NormalWeb"/>
        <w:spacing w:line="360" w:lineRule="auto"/>
        <w:jc w:val="both"/>
      </w:pPr>
      <w:r w:rsidRPr="00737544">
        <w:rPr>
          <w:rStyle w:val="Strong"/>
        </w:rPr>
        <w:t xml:space="preserve"> Iodine Value: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Weight of sample = 0.5g</w:t>
      </w:r>
    </w:p>
    <w:p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3.3.3 DETERMINATION OF PEROXIDE VALUE</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30ml of NaoH:Chloroform mixture was added and swirled to mix to obtain a homogenous solution</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lastRenderedPageBreak/>
        <w:t>Phenolphthalein indicator was added to turn pinkish color</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t>Blank titration was performed</w:t>
      </w:r>
    </w:p>
    <w:p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NaoH</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rsidR="003516EE" w:rsidRDefault="003516EE"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r>
      <w:r w:rsidR="00F16B9A">
        <w:rPr>
          <w:rFonts w:ascii="Times New Roman" w:hAnsi="Times New Roman" w:cs="Times New Roman"/>
          <w:b/>
          <w:bCs/>
          <w:color w:val="000000" w:themeColor="text1"/>
          <w:sz w:val="24"/>
          <w:szCs w:val="24"/>
        </w:rPr>
        <w:t>DPPH(</w:t>
      </w:r>
      <w:r w:rsidR="00345849" w:rsidRPr="00794FFA">
        <w:rPr>
          <w:rFonts w:ascii="Times New Roman" w:hAnsi="Times New Roman" w:cs="Times New Roman"/>
          <w:b/>
          <w:bCs/>
          <w:color w:val="000000" w:themeColor="text1"/>
          <w:sz w:val="24"/>
          <w:szCs w:val="24"/>
        </w:rPr>
        <w:t>2,2- Diphenyl-1-picrylhydrazyl</w:t>
      </w:r>
      <w:r w:rsidR="00F16B9A">
        <w:rPr>
          <w:rFonts w:ascii="Times New Roman" w:hAnsi="Times New Roman" w:cs="Times New Roman"/>
          <w:b/>
          <w:bCs/>
          <w:color w:val="000000" w:themeColor="text1"/>
          <w:sz w:val="24"/>
          <w:szCs w:val="24"/>
        </w:rPr>
        <w:t>)</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 xml:space="preserve">2ml of methanol and 1ml of DPPH solution were added respectively and was labeled as sample. </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of the solutions (sample and blank) were measured at 517nm.</w:t>
      </w:r>
    </w:p>
    <w:p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standard solution of abscorbic acid (0.1g in 10ml of distilled water) was prepared and absorbance measured as control</w:t>
      </w:r>
      <w:r w:rsidR="00D91AD8">
        <w:rPr>
          <w:rFonts w:ascii="Times New Roman" w:hAnsi="Times New Roman" w:cs="Times New Roman"/>
          <w:color w:val="000000" w:themeColor="text1"/>
          <w:sz w:val="24"/>
          <w:szCs w:val="24"/>
        </w:rPr>
        <w:t>.</w:t>
      </w:r>
    </w:p>
    <w:p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ofstandard</w:t>
      </w:r>
    </w:p>
    <w:p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CF6920" w:rsidRDefault="00CF6920"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lastRenderedPageBreak/>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M</w:t>
      </w:r>
    </w:p>
    <w:p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w:t>
      </w:r>
      <w:r w:rsidR="0065795E">
        <w:rPr>
          <w:rFonts w:ascii="Times New Roman" w:hAnsi="Times New Roman" w:cs="Times New Roman"/>
          <w:color w:val="000000" w:themeColor="text1"/>
          <w:sz w:val="24"/>
          <w:szCs w:val="24"/>
        </w:rPr>
        <w:t>Volume of sample = 0.5ml</w:t>
      </w:r>
    </w:p>
    <w:p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rsidR="00F16B9A" w:rsidRDefault="00F16B9A"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5ml of the cake solution was further diluted with distilled water to 250ml mark of volumetric flask.</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1ml of oil extract was mixed with 12.5ml of N- Hexane:Acetone mixture (1:1) were prepared in 100ml of conical flask</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solution containing 12.5ml of N- Hexane:Acetone mixture was performed</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r w:rsidR="00A847F8" w:rsidRPr="005D25F6">
        <w:rPr>
          <w:rFonts w:ascii="Times New Roman" w:hAnsi="Times New Roman" w:cs="Times New Roman"/>
          <w:i/>
          <w:iCs/>
          <w:color w:val="000000" w:themeColor="text1"/>
          <w:sz w:val="24"/>
          <w:szCs w:val="24"/>
        </w:rPr>
        <w:t>Monodoramyristica</w:t>
      </w:r>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tblPr>
      <w:tblGrid>
        <w:gridCol w:w="4675"/>
        <w:gridCol w:w="4675"/>
      </w:tblGrid>
      <w:tr w:rsidR="00E01634" w:rsidTr="00E01634">
        <w:tc>
          <w:tcPr>
            <w:tcW w:w="4675" w:type="dxa"/>
          </w:tcPr>
          <w:p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tblPr>
      <w:tblGrid>
        <w:gridCol w:w="4675"/>
        <w:gridCol w:w="4675"/>
      </w:tblGrid>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mg/NaoH/gOil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mg/NaoH/gOil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mgNaoH/gOil</w:t>
            </w:r>
          </w:p>
        </w:tc>
      </w:tr>
    </w:tbl>
    <w:p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tblPr>
      <w:tblGrid>
        <w:gridCol w:w="4675"/>
        <w:gridCol w:w="4675"/>
      </w:tblGrid>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rsidR="00C06A3D" w:rsidRPr="007C0B75" w:rsidRDefault="00C06A3D" w:rsidP="00C06A3D">
      <w:pPr>
        <w:pStyle w:val="ListParagraph"/>
        <w:spacing w:line="360" w:lineRule="auto"/>
        <w:ind w:left="0"/>
        <w:jc w:val="both"/>
        <w:rPr>
          <w:rFonts w:ascii="Times New Roman" w:hAnsi="Times New Roman" w:cs="Times New Roman"/>
          <w:b/>
          <w:bCs/>
          <w:color w:val="000000" w:themeColor="text1"/>
          <w:sz w:val="32"/>
          <w:szCs w:val="32"/>
        </w:rPr>
      </w:pPr>
    </w:p>
    <w:p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tblPr>
      <w:tblGrid>
        <w:gridCol w:w="3116"/>
        <w:gridCol w:w="3117"/>
        <w:gridCol w:w="3117"/>
      </w:tblGrid>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r w:rsidR="0039168D">
        <w:rPr>
          <w:rFonts w:ascii="Times New Roman" w:eastAsia="Times New Roman" w:hAnsi="Times New Roman" w:cs="Times New Roman"/>
          <w:i/>
          <w:iCs/>
          <w:sz w:val="24"/>
          <w:szCs w:val="24"/>
        </w:rPr>
        <w:t>Monodoramyristica</w:t>
      </w:r>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contains considerable oil content, though not as high as other major oilseeds </w:t>
      </w:r>
      <w:r w:rsidRPr="00AF2097">
        <w:rPr>
          <w:rFonts w:ascii="Times New Roman" w:eastAsia="Times New Roman" w:hAnsi="Times New Roman" w:cs="Times New Roman"/>
          <w:sz w:val="24"/>
          <w:szCs w:val="24"/>
        </w:rPr>
        <w:lastRenderedPageBreak/>
        <w:t>like soybean or groundnut. The relatively moderate yield may be attributed to the extraction method (ethanol-based solvent extraction), seed maturity, or post-harvest handling. Cold pressing or hexane extraction may have resulted in a higher yield.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physical appearance of the oildark brown, aromatic, and viscousis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peroxide value (232.0 mEq I₂/g)</w:t>
      </w:r>
      <w:r w:rsidRPr="00AF2097">
        <w:rPr>
          <w:rFonts w:ascii="Times New Roman" w:eastAsia="Times New Roman" w:hAnsi="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and its role in promoting visual and immune health.</w:t>
      </w:r>
    </w:p>
    <w:p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ranciditylikely caused by handling, storage, or processing conditions. These results highlight the importance of refining and preserving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to ensure safety and usability in food and pharmaceutical products.</w:t>
      </w:r>
    </w:p>
    <w:p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rsidR="003C1A0D" w:rsidRDefault="003C1A0D" w:rsidP="003C1A0D"/>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D91B93">
      <w:pPr>
        <w:pStyle w:val="Heading2"/>
        <w:rPr>
          <w:rStyle w:val="Strong"/>
          <w:rFonts w:ascii="Times New Roman" w:hAnsi="Times New Roman" w:cs="Times New Roman"/>
          <w:color w:val="auto"/>
          <w:sz w:val="24"/>
          <w:szCs w:val="24"/>
        </w:rPr>
      </w:pPr>
    </w:p>
    <w:p w:rsidR="00D91B93" w:rsidRPr="00D91B93" w:rsidRDefault="00D91B93" w:rsidP="00D91B93"/>
    <w:p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weight of sample</w:t>
      </w:r>
      <w:r>
        <w:rPr>
          <w:rFonts w:ascii="Times New Roman" w:hAnsi="Times New Roman" w:cs="Times New Roman"/>
          <w:sz w:val="24"/>
          <w:szCs w:val="24"/>
        </w:rPr>
        <w:tab/>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9.69</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rsidR="009D0415" w:rsidRDefault="009D0415">
      <w:pPr>
        <w:rPr>
          <w:rStyle w:val="Strong"/>
          <w:rFonts w:ascii="Times New Roman" w:eastAsia="Times New Roman" w:hAnsi="Times New Roman" w:cs="Times New Roman"/>
          <w:sz w:val="27"/>
          <w:szCs w:val="27"/>
        </w:rPr>
      </w:pPr>
      <w:r>
        <w:rPr>
          <w:rStyle w:val="Strong"/>
          <w:b w:val="0"/>
          <w:bCs w:val="0"/>
        </w:rPr>
        <w:br w:type="page"/>
      </w:r>
    </w:p>
    <w:p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rsidR="0030293B" w:rsidRPr="00667054" w:rsidRDefault="003C1A0D" w:rsidP="009D0415">
      <w:pPr>
        <w:pStyle w:val="NormalWeb"/>
        <w:spacing w:line="360" w:lineRule="auto"/>
      </w:pPr>
      <w:r w:rsidRPr="00705350">
        <w:t>Formula:</w:t>
      </w:r>
    </w:p>
    <w:p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rsidR="0030293B" w:rsidRPr="00667054" w:rsidRDefault="0030293B" w:rsidP="009D0415">
      <w:pPr>
        <w:pStyle w:val="NormalWeb"/>
        <w:spacing w:line="360" w:lineRule="auto"/>
        <w:jc w:val="both"/>
      </w:pPr>
      <w:r w:rsidRPr="00667054">
        <w:t>Where:</w:t>
      </w:r>
    </w:p>
    <w:p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21.61mg/NaOH/gOil</w:t>
      </w:r>
    </w:p>
    <w:p w:rsidR="0030293B" w:rsidRPr="00667054" w:rsidRDefault="007C1C63" w:rsidP="009D0415">
      <w:pPr>
        <w:pStyle w:val="NormalWeb"/>
        <w:spacing w:line="360" w:lineRule="auto"/>
        <w:jc w:val="both"/>
      </w:pPr>
      <w:r>
        <w:rPr>
          <w:rStyle w:val="Strong"/>
        </w:rPr>
        <w:t xml:space="preserve">2. </w:t>
      </w:r>
      <w:r w:rsidR="0030293B" w:rsidRPr="00667054">
        <w:rPr>
          <w:rStyle w:val="Strong"/>
        </w:rPr>
        <w:t>% Free Fatty Acid:</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rsidR="003C1A0D" w:rsidRPr="00705350" w:rsidRDefault="003C1A0D" w:rsidP="009D0415">
      <w:pPr>
        <w:pStyle w:val="NormalWeb"/>
        <w:numPr>
          <w:ilvl w:val="0"/>
          <w:numId w:val="26"/>
        </w:numPr>
        <w:spacing w:before="0" w:beforeAutospacing="0" w:line="276" w:lineRule="auto"/>
      </w:pPr>
      <w:r w:rsidRPr="00705350">
        <w:t>AV = 21.61</w:t>
      </w:r>
    </w:p>
    <w:p w:rsidR="003C1A0D" w:rsidRDefault="003C1A0D" w:rsidP="009D0415">
      <w:pPr>
        <w:pStyle w:val="NormalWeb"/>
        <w:numPr>
          <w:ilvl w:val="0"/>
          <w:numId w:val="26"/>
        </w:numPr>
        <w:spacing w:line="276" w:lineRule="auto"/>
      </w:pPr>
      <w:r w:rsidRPr="00705350">
        <w:t>M = Molecular weight of oleic acid = 282</w:t>
      </w:r>
    </w:p>
    <w:p w:rsidR="002B754C" w:rsidRDefault="002B754C" w:rsidP="009D0415">
      <w:pPr>
        <w:pStyle w:val="NormalWeb"/>
        <w:spacing w:before="0" w:beforeAutospacing="0" w:after="0" w:afterAutospacing="0" w:line="276" w:lineRule="auto"/>
      </w:pPr>
      <w:r>
        <w:t xml:space="preserve">%FFA = </w:t>
      </w:r>
      <w:r w:rsidRPr="00D57D54">
        <w:rPr>
          <w:u w:val="single"/>
        </w:rPr>
        <w:t>21.61 x 282</w:t>
      </w:r>
    </w:p>
    <w:p w:rsidR="002B754C" w:rsidRDefault="002B754C" w:rsidP="009D0415">
      <w:pPr>
        <w:pStyle w:val="NormalWeb"/>
        <w:spacing w:before="0" w:beforeAutospacing="0" w:after="0" w:afterAutospacing="0" w:line="276" w:lineRule="auto"/>
      </w:pPr>
      <w:r>
        <w:tab/>
        <w:t xml:space="preserve">    10 x 40.01 </w:t>
      </w:r>
      <w:r>
        <w:tab/>
        <w:t>= 14.83%</w:t>
      </w:r>
    </w:p>
    <w:p w:rsidR="00D91B93" w:rsidRPr="00D57D54" w:rsidRDefault="00D91B93" w:rsidP="009D0415">
      <w:pPr>
        <w:pStyle w:val="NormalWeb"/>
        <w:spacing w:before="0" w:beforeAutospacing="0" w:after="0" w:afterAutospacing="0" w:line="360" w:lineRule="auto"/>
      </w:pPr>
    </w:p>
    <w:p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NaoH</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60.01mgNaOH/gOil</w:t>
      </w:r>
    </w:p>
    <w:p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38.40mgNaOH/gOil</w:t>
      </w:r>
    </w:p>
    <w:p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/gOil</w:t>
      </w:r>
    </w:p>
    <w:p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/gOil</w:t>
      </w:r>
    </w:p>
    <w:p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GAE/g)=C×VM</w:t>
      </w:r>
    </w:p>
    <w:p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rsidR="00E90E20" w:rsidRPr="00705350" w:rsidRDefault="00E90E20" w:rsidP="00131272">
      <w:pPr>
        <w:pStyle w:val="NormalWeb"/>
        <w:numPr>
          <w:ilvl w:val="0"/>
          <w:numId w:val="34"/>
        </w:numPr>
        <w:spacing w:line="480" w:lineRule="auto"/>
      </w:pPr>
      <w:r>
        <w:t>C = concentration from standard curve = 47.50</w:t>
      </w:r>
    </w:p>
    <w:p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p>
    <w:p w:rsidR="00105E95" w:rsidRPr="00105E95" w:rsidRDefault="00436586"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group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rsidR="003C1A0D" w:rsidRPr="00705350" w:rsidRDefault="003C1A0D" w:rsidP="00705350">
      <w:pPr>
        <w:spacing w:line="480" w:lineRule="auto"/>
        <w:rPr>
          <w:rFonts w:ascii="Times New Roman" w:hAnsi="Times New Roman" w:cs="Times New Roman"/>
          <w:sz w:val="24"/>
          <w:szCs w:val="24"/>
        </w:rPr>
      </w:pPr>
    </w:p>
    <w:p w:rsidR="002E2F16" w:rsidRDefault="00BF0162" w:rsidP="00BF0162">
      <w:pPr>
        <w:pStyle w:val="NormalWeb"/>
        <w:spacing w:line="480" w:lineRule="auto"/>
        <w:ind w:left="1440" w:firstLine="720"/>
      </w:pPr>
      <w:r>
        <w:t>A</w:t>
      </w:r>
    </w:p>
    <w:p w:rsidR="000A6104" w:rsidRDefault="0068269F" w:rsidP="001469EB">
      <w:pPr>
        <w:pStyle w:val="NormalWeb"/>
        <w:spacing w:line="480" w:lineRule="auto"/>
        <w:ind w:left="1440"/>
      </w:pPr>
      <w:r>
        <w:t>0.650</w:t>
      </w:r>
    </w:p>
    <w:p w:rsidR="0068269F" w:rsidRDefault="0068269F" w:rsidP="0068269F">
      <w:pPr>
        <w:pStyle w:val="NormalWeb"/>
        <w:spacing w:line="480" w:lineRule="auto"/>
        <w:ind w:left="360" w:firstLine="360"/>
      </w:pPr>
    </w:p>
    <w:p w:rsidR="00BF0162" w:rsidRDefault="0068269F" w:rsidP="000C4C85">
      <w:pPr>
        <w:pStyle w:val="NormalWeb"/>
        <w:spacing w:line="480" w:lineRule="auto"/>
        <w:ind w:left="3240"/>
      </w:pPr>
      <w:r>
        <w:t xml:space="preserve"> 47.50</w:t>
      </w:r>
      <w:r w:rsidR="00DC7868">
        <w:tab/>
        <w:t>C</w:t>
      </w:r>
    </w:p>
    <w:p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rsidR="00EC5704" w:rsidRDefault="00EC5704">
      <w:pPr>
        <w:rPr>
          <w:rFonts w:ascii="Times New Roman" w:eastAsia="Times New Roman" w:hAnsi="Times New Roman" w:cs="Times New Roman"/>
          <w:sz w:val="24"/>
          <w:szCs w:val="24"/>
        </w:rPr>
      </w:pPr>
      <w:r>
        <w:br w:type="page"/>
      </w:r>
    </w:p>
    <w:p w:rsidR="002E2F16" w:rsidRPr="00425DA6" w:rsidRDefault="002E2F16" w:rsidP="003B10D1">
      <w:pPr>
        <w:pStyle w:val="NormalWeb"/>
        <w:spacing w:line="480" w:lineRule="auto"/>
        <w:jc w:val="center"/>
      </w:pPr>
      <w:r w:rsidRPr="00425DA6">
        <w:rPr>
          <w:b/>
          <w:bCs/>
        </w:rPr>
        <w:lastRenderedPageBreak/>
        <w:t>REFERENCES</w:t>
      </w:r>
    </w:p>
    <w:p w:rsidR="00D64D83" w:rsidRPr="00C72539" w:rsidRDefault="00D64D83" w:rsidP="003B10D1">
      <w:pPr>
        <w:pStyle w:val="NormalWeb"/>
        <w:spacing w:before="0" w:beforeAutospacing="0" w:after="0" w:afterAutospacing="0" w:line="360" w:lineRule="auto"/>
        <w:ind w:left="720" w:hanging="720"/>
        <w:jc w:val="both"/>
      </w:pPr>
      <w:r w:rsidRPr="00705350">
        <w:t xml:space="preserve">Akinoso,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Oderinde, R. A., Kajogbola, D. O., &amp;Uponi, J. I. (2014). </w:t>
      </w:r>
      <w:r w:rsidRPr="003B10D1">
        <w:rPr>
          <w:i/>
        </w:rPr>
        <w:t>Oil content and fatty acid composition of some underutilized legumes from Nigeria.</w:t>
      </w:r>
      <w:r w:rsidRPr="00705350">
        <w:rPr>
          <w:rStyle w:val="Emphasis"/>
        </w:rPr>
        <w:t>Food Chemistry</w:t>
      </w:r>
      <w:r w:rsidRPr="00705350">
        <w:t xml:space="preserve">, </w:t>
      </w:r>
      <w:r w:rsidRPr="003B10D1">
        <w:rPr>
          <w:i/>
        </w:rPr>
        <w:t>99(1), 115–120.</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ed</w:t>
      </w:r>
      <w:r w:rsidRPr="003B10D1">
        <w:rPr>
          <w:i/>
        </w:rPr>
        <w:t>.). Association of Official Analytical Chemists.</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Burkill, H. M. (2000). </w:t>
      </w:r>
      <w:r w:rsidRPr="00705350">
        <w:rPr>
          <w:rStyle w:val="Emphasis"/>
        </w:rPr>
        <w:t>The Useful Plants of West Tropical Africa</w:t>
      </w:r>
      <w:r w:rsidRPr="00705350">
        <w:t xml:space="preserve"> (Vol. 5</w:t>
      </w:r>
      <w:r w:rsidRPr="003B10D1">
        <w:rPr>
          <w:i/>
        </w:rPr>
        <w:t>). Royal Botanic Gardens, Kew.</w:t>
      </w:r>
    </w:p>
    <w:p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rPr>
          <w:rStyle w:val="Emphasis"/>
        </w:rPr>
        <w:t>Journal of Food Engineering</w:t>
      </w:r>
      <w:r w:rsidRPr="003B10D1">
        <w:rPr>
          <w:i/>
        </w:rPr>
        <w:t>, 167, 123–132</w:t>
      </w:r>
      <w:r w:rsidRPr="00705350">
        <w:t>.</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Edeoga, H. O., Okwu, D. E., &amp;Mbaebie, B. O. (2005). </w:t>
      </w:r>
      <w:r w:rsidRPr="003B10D1">
        <w:rPr>
          <w:i/>
        </w:rPr>
        <w:t>Phytochemical constituents of some Nigerian medicinal plants.</w:t>
      </w:r>
      <w:r w:rsidRPr="00705350">
        <w:rPr>
          <w:rStyle w:val="Emphasis"/>
        </w:rPr>
        <w:t>African Journal of Biotechnology</w:t>
      </w:r>
      <w:r w:rsidRPr="003B10D1">
        <w:rPr>
          <w:i/>
        </w:rPr>
        <w:t>, 4(7), 685–688.</w:t>
      </w:r>
    </w:p>
    <w:p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rPr>
          <w:rStyle w:val="Emphasis"/>
        </w:rPr>
        <w:t>Plant Foods for Human Nutrition</w:t>
      </w:r>
      <w:r w:rsidRPr="00705350">
        <w:t>, 57(2), 1–11.</w:t>
      </w:r>
    </w:p>
    <w:p w:rsidR="00D64D83" w:rsidRPr="00705350" w:rsidRDefault="00D64D83" w:rsidP="003B10D1">
      <w:pPr>
        <w:pStyle w:val="NormalWeb"/>
        <w:spacing w:before="0" w:beforeAutospacing="0" w:after="0" w:afterAutospacing="0" w:line="360" w:lineRule="auto"/>
        <w:ind w:left="720" w:hanging="720"/>
        <w:jc w:val="both"/>
      </w:pPr>
      <w:r w:rsidRPr="00705350">
        <w:t xml:space="preserve">Fasoyiro, S. B., &amp; Adegoke, G. O. (2007). Phytochemicals and antimicrobial properties of </w:t>
      </w:r>
      <w:r w:rsidRPr="00705350">
        <w:rPr>
          <w:rStyle w:val="Emphasis"/>
        </w:rPr>
        <w:t>Parkiabiglobosa</w:t>
      </w:r>
      <w:r w:rsidRPr="00705350">
        <w:t xml:space="preserve"> and </w:t>
      </w:r>
      <w:r w:rsidRPr="00705350">
        <w:rPr>
          <w:rStyle w:val="Emphasis"/>
        </w:rPr>
        <w:t>Monodoramyristica</w:t>
      </w:r>
      <w:r w:rsidRPr="00705350">
        <w:t xml:space="preserve">. </w:t>
      </w:r>
      <w:r w:rsidRPr="00705350">
        <w:rPr>
          <w:rStyle w:val="Emphasis"/>
        </w:rPr>
        <w:t>African Journal of Food Science</w:t>
      </w:r>
      <w:r w:rsidRPr="00705350">
        <w:t>, 1(1), 31–36.</w:t>
      </w:r>
    </w:p>
    <w:p w:rsidR="00D64D83" w:rsidRPr="00705350" w:rsidRDefault="00D64D83" w:rsidP="003B10D1">
      <w:pPr>
        <w:pStyle w:val="NormalWeb"/>
        <w:spacing w:before="0" w:beforeAutospacing="0" w:after="0" w:afterAutospacing="0" w:line="360" w:lineRule="auto"/>
        <w:ind w:left="720" w:hanging="720"/>
        <w:jc w:val="both"/>
      </w:pPr>
      <w:r w:rsidRPr="00705350">
        <w:t>Fagbemi, T. N., Eleyinmi, A. F., &amp; Atum, H. A. (2005). Nutritional composition of fermented fluted pumpkin (</w:t>
      </w:r>
      <w:r w:rsidRPr="00705350">
        <w:rPr>
          <w:rStyle w:val="Emphasis"/>
        </w:rPr>
        <w:t>Telfairiaoccidentalis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ed.). Oxford University Press.</w:t>
      </w:r>
    </w:p>
    <w:p w:rsidR="00D64D83" w:rsidRPr="00705350" w:rsidRDefault="00D64D83" w:rsidP="003B10D1">
      <w:pPr>
        <w:pStyle w:val="NormalWeb"/>
        <w:spacing w:before="0" w:beforeAutospacing="0" w:after="0" w:afterAutospacing="0" w:line="360" w:lineRule="auto"/>
        <w:ind w:left="720" w:hanging="720"/>
        <w:jc w:val="both"/>
      </w:pPr>
      <w:r w:rsidRPr="00705350">
        <w:t xml:space="preserve">Iwu, M. M. (1993). </w:t>
      </w:r>
      <w:r w:rsidRPr="00705350">
        <w:rPr>
          <w:rStyle w:val="Emphasis"/>
        </w:rPr>
        <w:t>Handbook of African Medicinal Plants</w:t>
      </w:r>
      <w:r w:rsidRPr="00705350">
        <w:t xml:space="preserve">. </w:t>
      </w:r>
      <w:r w:rsidRPr="003B10D1">
        <w:rPr>
          <w:i/>
        </w:rPr>
        <w:t>CRC Press.</w:t>
      </w:r>
    </w:p>
    <w:p w:rsidR="00D64D83" w:rsidRPr="00705350" w:rsidRDefault="00D64D83" w:rsidP="003B10D1">
      <w:pPr>
        <w:pStyle w:val="NormalWeb"/>
        <w:spacing w:before="0" w:beforeAutospacing="0" w:after="0" w:afterAutospacing="0" w:line="360" w:lineRule="auto"/>
        <w:ind w:left="720" w:hanging="720"/>
        <w:jc w:val="both"/>
      </w:pPr>
      <w:r w:rsidRPr="00705350">
        <w:lastRenderedPageBreak/>
        <w:t xml:space="preserve">Ijarotimi, O. S., &amp;Keshinro, O. O. (2012). </w:t>
      </w:r>
      <w:r w:rsidRPr="003B10D1">
        <w:rPr>
          <w:i/>
        </w:rPr>
        <w:t>Nutritional evaluation of complementary food made from maize, soybean and</w:t>
      </w:r>
      <w:r w:rsidRPr="00705350">
        <w:rPr>
          <w:rStyle w:val="Emphasis"/>
        </w:rPr>
        <w:t>Monodoramyristica</w:t>
      </w:r>
      <w:r w:rsidRPr="00705350">
        <w:t xml:space="preserve"> seeds. </w:t>
      </w:r>
      <w:r w:rsidRPr="00705350">
        <w:rPr>
          <w:rStyle w:val="Emphasis"/>
        </w:rPr>
        <w:t>Malaysian Journal of Nutrition</w:t>
      </w:r>
      <w:r w:rsidRPr="00705350">
        <w:t xml:space="preserve">, </w:t>
      </w:r>
      <w:r w:rsidRPr="003B10D1">
        <w:rPr>
          <w:i/>
        </w:rPr>
        <w:t>18(2), 251–260.</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Maestri, D. M., Labuckas,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r w:rsidRPr="00705350">
        <w:rPr>
          <w:rStyle w:val="Emphasis"/>
        </w:rPr>
        <w:t>Bayero Journal of Pure and Applied Sciences</w:t>
      </w:r>
      <w:r w:rsidRPr="00705350">
        <w:t>, 1(1), 1–5.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rPr>
          <w:rStyle w:val="Emphasis"/>
        </w:rPr>
        <w:t>Monodoramyristica</w:t>
      </w:r>
      <w:r w:rsidRPr="00705350">
        <w:t xml:space="preserve"> seeds. </w:t>
      </w:r>
      <w:r w:rsidRPr="00705350">
        <w:rPr>
          <w:rStyle w:val="Emphasis"/>
        </w:rPr>
        <w:t>International Journal of Scientific Research in Environmental Sciences</w:t>
      </w:r>
      <w:r w:rsidRPr="003B10D1">
        <w:rPr>
          <w:i/>
        </w:rPr>
        <w:t>, 2(4), 129–133.</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Dosumu, O. O., &amp;Onwuliri, V. A. (2008). </w:t>
      </w:r>
      <w:r w:rsidRPr="003B10D1">
        <w:rPr>
          <w:i/>
        </w:rPr>
        <w:t xml:space="preserve">The potentials of </w:t>
      </w:r>
      <w:r w:rsidRPr="003B10D1">
        <w:rPr>
          <w:rStyle w:val="Emphasis"/>
        </w:rPr>
        <w:t>Monodoramyristica</w:t>
      </w:r>
      <w:r w:rsidRPr="003B10D1">
        <w:rPr>
          <w:i/>
        </w:rPr>
        <w:t xml:space="preserve"> seed oil in cosmetic and pharmaceutical industries. </w:t>
      </w:r>
      <w:r w:rsidRPr="003B10D1">
        <w:rPr>
          <w:rStyle w:val="Emphasis"/>
        </w:rPr>
        <w:t>Nigerian Journal of Biotechnology</w:t>
      </w:r>
      <w:r w:rsidRPr="003B10D1">
        <w:rPr>
          <w:i/>
        </w:rPr>
        <w:t>, 19(1), 12–16.</w:t>
      </w:r>
    </w:p>
    <w:p w:rsidR="00D64D83" w:rsidRPr="00705350" w:rsidRDefault="00D64D83" w:rsidP="003B10D1">
      <w:pPr>
        <w:pStyle w:val="NormalWeb"/>
        <w:spacing w:before="0" w:beforeAutospacing="0" w:after="0" w:afterAutospacing="0" w:line="360" w:lineRule="auto"/>
        <w:ind w:left="720" w:hanging="720"/>
        <w:jc w:val="both"/>
      </w:pPr>
      <w:r w:rsidRPr="003B10D1">
        <w:t>Odoemelam, S. A. (2005).</w:t>
      </w:r>
      <w:r w:rsidRPr="003B10D1">
        <w:rPr>
          <w:i/>
        </w:rPr>
        <w:t xml:space="preserve"> Proximate composition and selected physicochemical properties of the seeds of African nutmeg (</w:t>
      </w:r>
      <w:r w:rsidRPr="00705350">
        <w:rPr>
          <w:rStyle w:val="Emphasis"/>
        </w:rPr>
        <w:t>Monodoramyristica</w:t>
      </w:r>
      <w:r w:rsidRPr="00705350">
        <w:t xml:space="preserve">). </w:t>
      </w:r>
      <w:r w:rsidRPr="00705350">
        <w:rPr>
          <w:rStyle w:val="Emphasis"/>
        </w:rPr>
        <w:t>Research Journal of Chemistry and Environment</w:t>
      </w:r>
      <w:r w:rsidRPr="00705350">
        <w:t xml:space="preserve">, </w:t>
      </w:r>
      <w:r w:rsidRPr="003B10D1">
        <w:rPr>
          <w:i/>
        </w:rPr>
        <w:t>9(1), 63–66.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Ojezele, M. O., &amp; Agunbiade, S. O. (2013). </w:t>
      </w:r>
      <w:r w:rsidRPr="003B10D1">
        <w:rPr>
          <w:i/>
        </w:rPr>
        <w:t>Comparative phytochemical and proximate analysis of</w:t>
      </w:r>
      <w:r w:rsidRPr="00705350">
        <w:rPr>
          <w:rStyle w:val="Emphasis"/>
        </w:rPr>
        <w:t>Monodoramyristica</w:t>
      </w:r>
      <w:r w:rsidRPr="00705350">
        <w:t xml:space="preserve"> and </w:t>
      </w:r>
      <w:r w:rsidRPr="00705350">
        <w:rPr>
          <w:rStyle w:val="Emphasis"/>
        </w:rPr>
        <w:t>Tetrapleura tetraptera</w:t>
      </w:r>
      <w:r w:rsidRPr="00705350">
        <w:t xml:space="preserve">. </w:t>
      </w:r>
      <w:r w:rsidRPr="00705350">
        <w:rPr>
          <w:rStyle w:val="Emphasis"/>
        </w:rPr>
        <w:t>African Journal of Biotechnology</w:t>
      </w:r>
      <w:r w:rsidRPr="00705350">
        <w:t xml:space="preserve">, </w:t>
      </w:r>
      <w:r w:rsidRPr="003B10D1">
        <w:rPr>
          <w:i/>
        </w:rPr>
        <w:t>12(43), 6194–6197.</w:t>
      </w:r>
    </w:p>
    <w:p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rPr>
          <w:rStyle w:val="Emphasis"/>
        </w:rPr>
        <w:t>Monodoramyristica</w:t>
      </w:r>
      <w:r w:rsidRPr="00705350">
        <w:t xml:space="preserve">. </w:t>
      </w:r>
      <w:r w:rsidRPr="00705350">
        <w:rPr>
          <w:rStyle w:val="Emphasis"/>
        </w:rPr>
        <w:t>Journal of Medicinal and Aromatic Plant Science</w:t>
      </w:r>
      <w:r w:rsidRPr="00705350">
        <w:t xml:space="preserve">, </w:t>
      </w:r>
      <w:r w:rsidRPr="003B10D1">
        <w:rPr>
          <w:i/>
        </w:rPr>
        <w:t>29(1), 11–15.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rPr>
          <w:rStyle w:val="Emphasis"/>
        </w:rPr>
        <w:t>Monodoramyristica</w:t>
      </w:r>
      <w:r w:rsidRPr="00705350">
        <w:t xml:space="preserve"> and </w:t>
      </w:r>
      <w:r w:rsidRPr="00705350">
        <w:rPr>
          <w:rStyle w:val="Emphasis"/>
        </w:rPr>
        <w:t>Detariummicrocarpum</w:t>
      </w:r>
      <w:r w:rsidRPr="00705350">
        <w:t xml:space="preserve"> seeds. </w:t>
      </w:r>
      <w:r w:rsidRPr="00705350">
        <w:rPr>
          <w:rStyle w:val="Emphasis"/>
        </w:rPr>
        <w:t>African Journal of Food Science</w:t>
      </w:r>
      <w:r w:rsidRPr="003B10D1">
        <w:rPr>
          <w:i/>
        </w:rPr>
        <w:t>, 2(6), 71–75.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Omoboyowa, D. A., &amp; Adewale, I. O. (2017). </w:t>
      </w:r>
      <w:r w:rsidRPr="003B10D1">
        <w:rPr>
          <w:i/>
        </w:rPr>
        <w:t xml:space="preserve">Evaluation of antioxidant activity of methanolic extract of </w:t>
      </w:r>
      <w:r w:rsidRPr="00705350">
        <w:rPr>
          <w:rStyle w:val="Emphasis"/>
        </w:rPr>
        <w:t>Monodoramyristica</w:t>
      </w:r>
      <w:r w:rsidRPr="00705350">
        <w:t xml:space="preserve">. </w:t>
      </w:r>
      <w:r w:rsidRPr="00705350">
        <w:rPr>
          <w:rStyle w:val="Emphasis"/>
        </w:rPr>
        <w:t>Journal of Scientific Research &amp; Reports</w:t>
      </w:r>
      <w:r w:rsidRPr="00705350">
        <w:t xml:space="preserve">, </w:t>
      </w:r>
      <w:r w:rsidRPr="003B10D1">
        <w:rPr>
          <w:i/>
        </w:rPr>
        <w:t>16(1), 1–9.</w:t>
      </w:r>
    </w:p>
    <w:p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r w:rsidRPr="00705350">
        <w:rPr>
          <w:rStyle w:val="Emphasis"/>
        </w:rPr>
        <w:t>Monodoramyristica</w:t>
      </w:r>
      <w:r w:rsidRPr="00705350">
        <w:t xml:space="preserve">. </w:t>
      </w:r>
      <w:r w:rsidRPr="00705350">
        <w:rPr>
          <w:rStyle w:val="Emphasis"/>
        </w:rPr>
        <w:t>International Journal of Agricultural Research</w:t>
      </w:r>
      <w:r w:rsidRPr="003B10D1">
        <w:rPr>
          <w:i/>
        </w:rPr>
        <w:t>, 3(1), 10–16.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rPr>
          <w:rStyle w:val="Emphasis"/>
        </w:rPr>
        <w:t>Monodoramyristica</w:t>
      </w:r>
      <w:r w:rsidRPr="00705350">
        <w:t xml:space="preserve"> and </w:t>
      </w:r>
      <w:r w:rsidRPr="00705350">
        <w:rPr>
          <w:rStyle w:val="Emphasis"/>
        </w:rPr>
        <w:t>Xylopia aethiopica</w:t>
      </w:r>
      <w:r w:rsidRPr="00705350">
        <w:t xml:space="preserve">. </w:t>
      </w:r>
      <w:r w:rsidRPr="00705350">
        <w:rPr>
          <w:rStyle w:val="Emphasis"/>
        </w:rPr>
        <w:t>Journal of Essential Oil Bearing Plants</w:t>
      </w:r>
      <w:r w:rsidRPr="00705350">
        <w:t xml:space="preserve">, </w:t>
      </w:r>
      <w:r w:rsidRPr="003B10D1">
        <w:rPr>
          <w:i/>
        </w:rPr>
        <w:t>22(5), 1260–1271.</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Sofowora, A. (2008). </w:t>
      </w:r>
      <w:r w:rsidRPr="00705350">
        <w:rPr>
          <w:rStyle w:val="Emphasis"/>
        </w:rPr>
        <w:t>Medicinal Plants and Traditional Medicine in Africa</w:t>
      </w:r>
      <w:r w:rsidRPr="00705350">
        <w:t xml:space="preserve"> (3rd ed.). </w:t>
      </w:r>
      <w:r w:rsidRPr="003B10D1">
        <w:rPr>
          <w:i/>
        </w:rPr>
        <w:t>Spectrum Books Ltd.</w:t>
      </w:r>
    </w:p>
    <w:p w:rsidR="00D64D83" w:rsidRPr="00705350" w:rsidRDefault="00D64D83" w:rsidP="003B10D1">
      <w:pPr>
        <w:pStyle w:val="NormalWeb"/>
        <w:spacing w:before="0" w:beforeAutospacing="0" w:after="0" w:afterAutospacing="0" w:line="360" w:lineRule="auto"/>
        <w:ind w:left="720" w:hanging="720"/>
        <w:jc w:val="both"/>
      </w:pPr>
      <w:r w:rsidRPr="00705350">
        <w:t xml:space="preserve">Uhegbu, F. O., Elekwa, I., &amp;Ukoha, C. (2011). </w:t>
      </w:r>
      <w:r w:rsidRPr="003B10D1">
        <w:rPr>
          <w:i/>
        </w:rPr>
        <w:t>Comparative antioxidant potential of</w:t>
      </w:r>
      <w:r w:rsidRPr="00705350">
        <w:rPr>
          <w:rStyle w:val="Emphasis"/>
        </w:rPr>
        <w:t>Monodoramyristica</w:t>
      </w:r>
      <w:r w:rsidRPr="00705350">
        <w:t xml:space="preserve">, </w:t>
      </w:r>
      <w:r w:rsidRPr="00705350">
        <w:rPr>
          <w:rStyle w:val="Emphasis"/>
        </w:rPr>
        <w:t>Xylopiaaethiopica</w:t>
      </w:r>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rsidR="00D64D83" w:rsidRPr="00705350" w:rsidRDefault="00D64D83" w:rsidP="003B10D1">
      <w:pPr>
        <w:pStyle w:val="NormalWeb"/>
        <w:spacing w:before="0" w:beforeAutospacing="0" w:after="0" w:afterAutospacing="0" w:line="360" w:lineRule="auto"/>
        <w:ind w:left="720" w:hanging="720"/>
        <w:jc w:val="both"/>
      </w:pPr>
      <w:r w:rsidRPr="00705350">
        <w:t xml:space="preserve">Yusuf, A. A., Matori, M. A., &amp; Musa, A. M. (2016). </w:t>
      </w:r>
      <w:r w:rsidRPr="003B10D1">
        <w:rPr>
          <w:i/>
        </w:rPr>
        <w:t>Physicochemical and phytochemical analysis of</w:t>
      </w:r>
      <w:r w:rsidRPr="00705350">
        <w:rPr>
          <w:rStyle w:val="Emphasis"/>
        </w:rPr>
        <w:t>Monodoramyristica</w:t>
      </w:r>
      <w:r w:rsidRPr="00705350">
        <w:t xml:space="preserve"> seed oil. </w:t>
      </w:r>
      <w:r w:rsidRPr="00705350">
        <w:rPr>
          <w:rStyle w:val="Emphasis"/>
        </w:rPr>
        <w:t>International Journal of Biological and Chemical Sciences</w:t>
      </w:r>
      <w:r w:rsidRPr="00705350">
        <w:t xml:space="preserve">, </w:t>
      </w:r>
      <w:r w:rsidRPr="003B10D1">
        <w:rPr>
          <w:i/>
        </w:rPr>
        <w:t>10(3), 1204–1210.</w:t>
      </w:r>
    </w:p>
    <w:p w:rsidR="00D64D83" w:rsidRPr="00705350" w:rsidRDefault="00D64D83" w:rsidP="003B10D1">
      <w:pPr>
        <w:pStyle w:val="NormalWeb"/>
        <w:spacing w:before="0" w:beforeAutospacing="0" w:after="0" w:afterAutospacing="0" w:line="360" w:lineRule="auto"/>
        <w:ind w:left="720" w:hanging="720"/>
        <w:jc w:val="both"/>
      </w:pPr>
      <w:r w:rsidRPr="00705350">
        <w:t xml:space="preserve">Zakpaa, H. D., Mak-Mensah, E. E., &amp;Adubofuor, J. (2010). </w:t>
      </w:r>
      <w:r w:rsidRPr="003B10D1">
        <w:rPr>
          <w:i/>
        </w:rPr>
        <w:t>Physicochemical and functional properties of flours and oils from underutilized Ghanaian oilseeds.</w:t>
      </w:r>
      <w:r w:rsidRPr="00705350">
        <w:rPr>
          <w:rStyle w:val="Emphasis"/>
        </w:rPr>
        <w:t>African Journal of Food Science</w:t>
      </w:r>
      <w:r w:rsidRPr="00705350">
        <w:t xml:space="preserve">, </w:t>
      </w:r>
      <w:r w:rsidRPr="003B10D1">
        <w:rPr>
          <w:i/>
        </w:rPr>
        <w:t>4(10), 668–675.</w:t>
      </w:r>
    </w:p>
    <w:p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1CC" w:rsidRDefault="004171CC" w:rsidP="00050ADD">
      <w:pPr>
        <w:spacing w:after="0" w:line="240" w:lineRule="auto"/>
      </w:pPr>
      <w:r>
        <w:separator/>
      </w:r>
    </w:p>
  </w:endnote>
  <w:endnote w:type="continuationSeparator" w:id="1">
    <w:p w:rsidR="004171CC" w:rsidRDefault="004171CC" w:rsidP="00050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22318"/>
      <w:docPartObj>
        <w:docPartGallery w:val="Page Numbers (Bottom of Page)"/>
        <w:docPartUnique/>
      </w:docPartObj>
    </w:sdtPr>
    <w:sdtEndPr>
      <w:rPr>
        <w:noProof/>
      </w:rPr>
    </w:sdtEndPr>
    <w:sdtContent>
      <w:p w:rsidR="00307309" w:rsidRDefault="00307309">
        <w:pPr>
          <w:pStyle w:val="Footer"/>
          <w:jc w:val="center"/>
        </w:pPr>
      </w:p>
      <w:p w:rsidR="00307309" w:rsidRDefault="00307309">
        <w:pPr>
          <w:pStyle w:val="Footer"/>
          <w:jc w:val="center"/>
        </w:pPr>
      </w:p>
      <w:p w:rsidR="00307309" w:rsidRDefault="00436586">
        <w:pPr>
          <w:pStyle w:val="Footer"/>
          <w:jc w:val="center"/>
          <w:rPr>
            <w:noProof/>
          </w:rPr>
        </w:pPr>
        <w:r>
          <w:fldChar w:fldCharType="begin"/>
        </w:r>
        <w:r w:rsidR="00307309">
          <w:instrText xml:space="preserve"> PAGE   \* MERGEFORMAT </w:instrText>
        </w:r>
        <w:r>
          <w:fldChar w:fldCharType="separate"/>
        </w:r>
        <w:r w:rsidR="00942C20">
          <w:rPr>
            <w:noProof/>
          </w:rPr>
          <w:t>iv</w:t>
        </w:r>
        <w:r>
          <w:rPr>
            <w:noProof/>
          </w:rPr>
          <w:fldChar w:fldCharType="end"/>
        </w:r>
      </w:p>
      <w:p w:rsidR="00307309" w:rsidRDefault="00307309">
        <w:pPr>
          <w:pStyle w:val="Footer"/>
          <w:jc w:val="center"/>
          <w:rPr>
            <w:noProof/>
          </w:rPr>
        </w:pPr>
      </w:p>
      <w:p w:rsidR="00307309" w:rsidRDefault="00307309">
        <w:pPr>
          <w:pStyle w:val="Footer"/>
          <w:jc w:val="center"/>
          <w:rPr>
            <w:noProof/>
          </w:rPr>
        </w:pPr>
      </w:p>
      <w:p w:rsidR="00307309" w:rsidRDefault="00307309">
        <w:pPr>
          <w:pStyle w:val="Footer"/>
          <w:jc w:val="center"/>
          <w:rPr>
            <w:noProof/>
          </w:rPr>
        </w:pPr>
      </w:p>
      <w:p w:rsidR="00307309" w:rsidRDefault="00436586">
        <w:pPr>
          <w:pStyle w:val="Footer"/>
          <w:jc w:val="center"/>
        </w:pPr>
      </w:p>
    </w:sdtContent>
  </w:sdt>
  <w:p w:rsidR="00307309" w:rsidRDefault="00307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1CC" w:rsidRDefault="004171CC" w:rsidP="00050ADD">
      <w:pPr>
        <w:spacing w:after="0" w:line="240" w:lineRule="auto"/>
      </w:pPr>
      <w:r>
        <w:separator/>
      </w:r>
    </w:p>
  </w:footnote>
  <w:footnote w:type="continuationSeparator" w:id="1">
    <w:p w:rsidR="004171CC" w:rsidRDefault="004171CC" w:rsidP="00050A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5"/>
  </w:num>
  <w:num w:numId="4">
    <w:abstractNumId w:val="10"/>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039A"/>
    <w:rsid w:val="00000353"/>
    <w:rsid w:val="00000F00"/>
    <w:rsid w:val="000064F1"/>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35585"/>
    <w:rsid w:val="0014039A"/>
    <w:rsid w:val="00145722"/>
    <w:rsid w:val="001469EB"/>
    <w:rsid w:val="001638B5"/>
    <w:rsid w:val="00166018"/>
    <w:rsid w:val="00177173"/>
    <w:rsid w:val="001A793F"/>
    <w:rsid w:val="001B4BC1"/>
    <w:rsid w:val="001C06C5"/>
    <w:rsid w:val="001D22E9"/>
    <w:rsid w:val="001E3DD9"/>
    <w:rsid w:val="001E4CFB"/>
    <w:rsid w:val="001F2EB4"/>
    <w:rsid w:val="00202545"/>
    <w:rsid w:val="0020597A"/>
    <w:rsid w:val="002267BE"/>
    <w:rsid w:val="00233E28"/>
    <w:rsid w:val="002412D7"/>
    <w:rsid w:val="00252DE9"/>
    <w:rsid w:val="00284CE2"/>
    <w:rsid w:val="002A3AC7"/>
    <w:rsid w:val="002B754C"/>
    <w:rsid w:val="002C6E87"/>
    <w:rsid w:val="002D2A5C"/>
    <w:rsid w:val="002E2F16"/>
    <w:rsid w:val="002F5DD2"/>
    <w:rsid w:val="0030293B"/>
    <w:rsid w:val="00305EC9"/>
    <w:rsid w:val="00307309"/>
    <w:rsid w:val="00310739"/>
    <w:rsid w:val="00341F7F"/>
    <w:rsid w:val="00345849"/>
    <w:rsid w:val="003516EE"/>
    <w:rsid w:val="003541F4"/>
    <w:rsid w:val="0038417E"/>
    <w:rsid w:val="00384E79"/>
    <w:rsid w:val="0039168D"/>
    <w:rsid w:val="003B10D1"/>
    <w:rsid w:val="003B11DB"/>
    <w:rsid w:val="003C080C"/>
    <w:rsid w:val="003C1A0D"/>
    <w:rsid w:val="003C359C"/>
    <w:rsid w:val="003C3EC0"/>
    <w:rsid w:val="003D4C44"/>
    <w:rsid w:val="003E4AA1"/>
    <w:rsid w:val="003F1153"/>
    <w:rsid w:val="003F4150"/>
    <w:rsid w:val="0041395D"/>
    <w:rsid w:val="004171CC"/>
    <w:rsid w:val="00425DA6"/>
    <w:rsid w:val="00436586"/>
    <w:rsid w:val="00465D26"/>
    <w:rsid w:val="00474E0C"/>
    <w:rsid w:val="00486465"/>
    <w:rsid w:val="00487012"/>
    <w:rsid w:val="00494982"/>
    <w:rsid w:val="004A01ED"/>
    <w:rsid w:val="004B1044"/>
    <w:rsid w:val="004B5110"/>
    <w:rsid w:val="004C6E19"/>
    <w:rsid w:val="0054391F"/>
    <w:rsid w:val="00543930"/>
    <w:rsid w:val="00563A1E"/>
    <w:rsid w:val="00576745"/>
    <w:rsid w:val="00580F21"/>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2E75"/>
    <w:rsid w:val="006C012A"/>
    <w:rsid w:val="006C6E4B"/>
    <w:rsid w:val="006D0AAB"/>
    <w:rsid w:val="006D60DD"/>
    <w:rsid w:val="006D6DEA"/>
    <w:rsid w:val="006E349B"/>
    <w:rsid w:val="00705350"/>
    <w:rsid w:val="00711FA0"/>
    <w:rsid w:val="0071324D"/>
    <w:rsid w:val="00716A47"/>
    <w:rsid w:val="00737544"/>
    <w:rsid w:val="007376A8"/>
    <w:rsid w:val="00743C5C"/>
    <w:rsid w:val="00752443"/>
    <w:rsid w:val="00765C64"/>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42C20"/>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8331D"/>
    <w:rsid w:val="00B94185"/>
    <w:rsid w:val="00BE0B61"/>
    <w:rsid w:val="00BF0162"/>
    <w:rsid w:val="00BF5EBE"/>
    <w:rsid w:val="00C04C5D"/>
    <w:rsid w:val="00C06A3D"/>
    <w:rsid w:val="00C1039B"/>
    <w:rsid w:val="00C142D5"/>
    <w:rsid w:val="00C15D26"/>
    <w:rsid w:val="00C24EA3"/>
    <w:rsid w:val="00C25652"/>
    <w:rsid w:val="00C32006"/>
    <w:rsid w:val="00C67118"/>
    <w:rsid w:val="00C72539"/>
    <w:rsid w:val="00C96C04"/>
    <w:rsid w:val="00CA0B41"/>
    <w:rsid w:val="00CA6140"/>
    <w:rsid w:val="00CB1245"/>
    <w:rsid w:val="00CD78BD"/>
    <w:rsid w:val="00CE0C82"/>
    <w:rsid w:val="00CE47E9"/>
    <w:rsid w:val="00CE5359"/>
    <w:rsid w:val="00CF6920"/>
    <w:rsid w:val="00CF78DB"/>
    <w:rsid w:val="00D012A0"/>
    <w:rsid w:val="00D024F4"/>
    <w:rsid w:val="00D03B64"/>
    <w:rsid w:val="00D05DC0"/>
    <w:rsid w:val="00D4144A"/>
    <w:rsid w:val="00D42C1D"/>
    <w:rsid w:val="00D56E54"/>
    <w:rsid w:val="00D57D54"/>
    <w:rsid w:val="00D64D83"/>
    <w:rsid w:val="00D87A5F"/>
    <w:rsid w:val="00D91AD8"/>
    <w:rsid w:val="00D91B93"/>
    <w:rsid w:val="00DC7868"/>
    <w:rsid w:val="00DD391E"/>
    <w:rsid w:val="00DE4D39"/>
    <w:rsid w:val="00DF6523"/>
    <w:rsid w:val="00DF7971"/>
    <w:rsid w:val="00E01634"/>
    <w:rsid w:val="00E1092C"/>
    <w:rsid w:val="00E203BD"/>
    <w:rsid w:val="00E37B27"/>
    <w:rsid w:val="00E81241"/>
    <w:rsid w:val="00E8314C"/>
    <w:rsid w:val="00E90E20"/>
    <w:rsid w:val="00E91C8A"/>
    <w:rsid w:val="00E97EF7"/>
    <w:rsid w:val="00EA0A0A"/>
    <w:rsid w:val="00EA76D9"/>
    <w:rsid w:val="00EB570E"/>
    <w:rsid w:val="00EC5704"/>
    <w:rsid w:val="00ED3505"/>
    <w:rsid w:val="00F00054"/>
    <w:rsid w:val="00F1460E"/>
    <w:rsid w:val="00F16B9A"/>
    <w:rsid w:val="00F17C99"/>
    <w:rsid w:val="00F21556"/>
    <w:rsid w:val="00F26E94"/>
    <w:rsid w:val="00F362FA"/>
    <w:rsid w:val="00F40E73"/>
    <w:rsid w:val="00F51842"/>
    <w:rsid w:val="00F77997"/>
    <w:rsid w:val="00F91BCD"/>
    <w:rsid w:val="00FA6C60"/>
    <w:rsid w:val="00FA71AC"/>
    <w:rsid w:val="00FB252B"/>
    <w:rsid w:val="00FD4484"/>
    <w:rsid w:val="00FF2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4C"/>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8979</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HELLO</cp:lastModifiedBy>
  <cp:revision>4</cp:revision>
  <cp:lastPrinted>2025-07-16T14:11:00Z</cp:lastPrinted>
  <dcterms:created xsi:type="dcterms:W3CDTF">2025-07-17T11:10:00Z</dcterms:created>
  <dcterms:modified xsi:type="dcterms:W3CDTF">2025-07-23T15:21:00Z</dcterms:modified>
</cp:coreProperties>
</file>