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DETERMINATION OF PHYTOCHEMICAL  AND PROXIMATE CONTENT  OF STEM BARK OF CASHEW PLANT   </w:t>
      </w:r>
    </w:p>
    <w:p>
      <w:pPr>
        <w:pStyle w:val="style0"/>
        <w:spacing w:before="240" w:after="240" w:lineRule="auto" w:line="276"/>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
          <w:sz w:val="28"/>
          <w:szCs w:val="28"/>
        </w:rPr>
        <w:t xml:space="preserve"> B</w:t>
      </w:r>
      <w:r>
        <w:rPr>
          <w:rFonts w:ascii="Times New Roman" w:cs="Times New Roman" w:eastAsia="Times New Roman" w:hAnsi="Times New Roman"/>
          <w:b/>
          <w:sz w:val="28"/>
          <w:szCs w:val="28"/>
          <w:lang w:val="en-US"/>
        </w:rPr>
        <w:t>Y</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
          <w:sz w:val="28"/>
          <w:szCs w:val="28"/>
        </w:rPr>
        <w:t xml:space="preserve">HND/22/SLT/FT/ </w:t>
      </w:r>
      <w:r>
        <w:rPr>
          <w:rFonts w:ascii="Times New Roman" w:cs="Times New Roman" w:eastAsia="Times New Roman" w:hAnsi="Times New Roman"/>
          <w:b/>
          <w:sz w:val="28"/>
          <w:szCs w:val="28"/>
          <w:lang w:val="en-US"/>
        </w:rPr>
        <w:t>0309        FALEYE</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
          <w:sz w:val="28"/>
          <w:szCs w:val="28"/>
          <w:lang w:val="en-US"/>
        </w:rPr>
        <w:t>NOAH</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OLADEJI</w:t>
      </w: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BEING A RESEARCH PROJECT SUBMITTED TO</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DEPARTMENT OF SCIENCE LABORATORY (SLT)</w:t>
      </w:r>
    </w:p>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TECHNOLOGY, INSTITUTE OF APPLIED SCIENCE (IAS)</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KWARA STATE POLYTECHNIC, ILORIN</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IN PARTIAL FULFILMENT OF THE REQUIREMENT FOR THE AWARD OF HIGHER NATIONAL DIPLOMA (HND) IN SCIENCE LABORATORY TECHNOLOGY</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(CHEMISTRY UNIT).</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JULY, 2025 </w:t>
      </w:r>
    </w:p>
    <w:p>
      <w:pPr>
        <w:pStyle w:val="style0"/>
        <w:spacing w:before="240" w:after="240" w:lineRule="auto" w:line="276"/>
        <w:rPr>
          <w:rFonts w:ascii="Times New Roman" w:cs="Times New Roman" w:eastAsia="Times New Roman" w:hAnsi="Times New Roman"/>
          <w:b/>
          <w:sz w:val="28"/>
          <w:szCs w:val="28"/>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DECLARATION</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I hereby declare that this project work  “DETERMINATION OF PHYTOCHEMICAL  AND PROXIMATE CONTENT  OF STEM BARK OF CASHEW PLANT” is a record   of my research work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rPr>
          <w:rFonts w:ascii="Times New Roman" w:cs="Times New Roman" w:eastAsia="Times New Roman" w:hAnsi="Times New Roman"/>
          <w:b/>
          <w:sz w:val="28"/>
          <w:szCs w:val="28"/>
        </w:rPr>
      </w:pP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Name and Signaure                                                                                Date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CERTIFICATION</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This is to certify that this is the original work carried out and reported by  Matric number HND/22/SLT/FT/ of the Department of Science Laboratory Technology, Chemistry Unit, Institute of Applied Science (IAS) Kwara State Polytechnic. And it has been Approved in Partial Fulfilment of the Requirements of the Award of Higher National Diploma (HND) in Science Laboratory Technology.</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MR. ADEKUNLE J. A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DATE</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(Project Supervisor)    </w:t>
      </w:r>
      <w:r>
        <w:rPr>
          <w:rFonts w:ascii="Times New Roman" w:cs="Times New Roman" w:eastAsia="Times New Roman" w:hAnsi="Times New Roman"/>
          <w:b/>
          <w:sz w:val="28"/>
          <w:szCs w:val="28"/>
        </w:rPr>
        <w:tab/>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_____________________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DR. Wasiu      JAMIU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DATE</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Head of Unit (Chemistry Unit)</w:t>
      </w:r>
    </w:p>
    <w:p>
      <w:pPr>
        <w:pStyle w:val="style0"/>
        <w:spacing w:before="240"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_____________________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DR USMAN ABDULKAREEM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DATE</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(HEAD OF DEPARTMENT)</w:t>
      </w:r>
    </w:p>
    <w:p>
      <w:pPr>
        <w:pStyle w:val="style0"/>
        <w:spacing w:before="240"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_____________________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EXTERNAL EXAMINER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DATE</w:t>
      </w:r>
    </w:p>
    <w:p>
      <w:pPr>
        <w:pStyle w:val="style0"/>
        <w:rPr/>
      </w:pPr>
    </w:p>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DEDICATION</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We dedicate this project work to Almighty God.</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ACKNOWLEDGEMENT</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   We would like to acknowledge the Almighty God for his strength and support over our life and over this project work, for the privilege to complete this project work, may God be praised forever. Also, to our lovely parent </w:t>
      </w:r>
      <w:r>
        <w:rPr>
          <w:rFonts w:ascii="Times New Roman" w:cs="Times New Roman" w:eastAsia="Times New Roman" w:hAnsi="Times New Roman"/>
          <w:b/>
          <w:sz w:val="28"/>
          <w:szCs w:val="28"/>
          <w:lang w:val="en-US"/>
        </w:rPr>
        <w:t>Mr &amp; Mr Faleye Abayomi john to</w:t>
      </w:r>
      <w:r>
        <w:rPr>
          <w:rFonts w:ascii="Times New Roman" w:cs="Times New Roman" w:eastAsia="Times New Roman" w:hAnsi="Times New Roman"/>
          <w:b/>
          <w:sz w:val="28"/>
          <w:szCs w:val="28"/>
        </w:rPr>
        <w:t>gether with my brothers and my well-wishers who gave us the opportunity to be here and took care of our needs.</w:t>
      </w:r>
      <w:r>
        <w:rPr>
          <w:rFonts w:ascii="Times New Roman" w:cs="Times New Roman" w:eastAsia="Times New Roman" w:hAnsi="Times New Roman"/>
          <w:sz w:val="28"/>
          <w:szCs w:val="28"/>
        </w:rPr>
        <w:t>We are also using this opportunity to acknowledge our supervisor in person of MR ADEKUNLE J.A for his enthusiasm, patience, helpful information, practical advice and unceasing ideas that have helped us tremendously at all times in writing of this project. We appreciate our H, O, U, in person of Dr WASIU JAMIU, and the H.O.D., Dr USMAN A. for their support and encourage More so, our appreciation goes our colleagues who had the pleasure to work with us during this project work, without their support and cooperation this wouldn't be a success. May God bless you all. Amen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hd w:val="clear" w:color="auto" w:fill="ffffff"/>
        <w:spacing w:lineRule="auto" w:line="360"/>
        <w:rPr>
          <w:color w:val="131314"/>
          <w:sz w:val="28"/>
          <w:szCs w:val="28"/>
        </w:rPr>
      </w:pPr>
      <w:r>
        <w:rPr>
          <w:color w:val="131314"/>
          <w:sz w:val="28"/>
          <w:szCs w:val="28"/>
        </w:rPr>
        <w:t xml:space="preserve">Title page </w:t>
      </w:r>
    </w:p>
    <w:p>
      <w:pPr>
        <w:pStyle w:val="style0"/>
        <w:shd w:val="clear" w:color="auto" w:fill="ffffff"/>
        <w:spacing w:lineRule="auto" w:line="360"/>
        <w:rPr>
          <w:color w:val="131314"/>
          <w:sz w:val="28"/>
          <w:szCs w:val="28"/>
        </w:rPr>
      </w:pPr>
      <w:r>
        <w:rPr>
          <w:color w:val="131314"/>
          <w:sz w:val="28"/>
          <w:szCs w:val="28"/>
        </w:rPr>
        <w:t xml:space="preserve">Certification </w:t>
      </w:r>
    </w:p>
    <w:p>
      <w:pPr>
        <w:pStyle w:val="style0"/>
        <w:shd w:val="clear" w:color="auto" w:fill="ffffff"/>
        <w:spacing w:lineRule="auto" w:line="360"/>
        <w:rPr>
          <w:color w:val="131314"/>
          <w:sz w:val="28"/>
          <w:szCs w:val="28"/>
        </w:rPr>
      </w:pPr>
      <w:r>
        <w:rPr>
          <w:color w:val="131314"/>
          <w:sz w:val="28"/>
          <w:szCs w:val="28"/>
        </w:rPr>
        <w:t xml:space="preserve">Dedication </w:t>
      </w:r>
    </w:p>
    <w:p>
      <w:pPr>
        <w:pStyle w:val="style0"/>
        <w:shd w:val="clear" w:color="auto" w:fill="ffffff"/>
        <w:spacing w:lineRule="auto" w:line="360"/>
        <w:rPr>
          <w:color w:val="131314"/>
          <w:sz w:val="28"/>
          <w:szCs w:val="28"/>
        </w:rPr>
      </w:pPr>
      <w:r>
        <w:rPr>
          <w:color w:val="131314"/>
          <w:sz w:val="28"/>
          <w:szCs w:val="28"/>
        </w:rPr>
        <w:t>Acknowledgement</w:t>
      </w:r>
    </w:p>
    <w:p>
      <w:pPr>
        <w:pStyle w:val="style0"/>
        <w:shd w:val="clear" w:color="auto" w:fill="ffffff"/>
        <w:spacing w:lineRule="auto" w:line="360"/>
        <w:rPr>
          <w:color w:val="131314"/>
          <w:sz w:val="28"/>
          <w:szCs w:val="28"/>
        </w:rPr>
      </w:pPr>
      <w:r>
        <w:rPr>
          <w:color w:val="131314"/>
          <w:sz w:val="28"/>
          <w:szCs w:val="28"/>
        </w:rPr>
        <w:t xml:space="preserve">Abstract </w:t>
      </w:r>
    </w:p>
    <w:p>
      <w:pPr>
        <w:pStyle w:val="style0"/>
        <w:shd w:val="clear" w:color="auto" w:fill="ffffff"/>
        <w:spacing w:lineRule="auto" w:line="360"/>
        <w:rPr>
          <w:color w:val="131314"/>
          <w:sz w:val="28"/>
          <w:szCs w:val="28"/>
        </w:rPr>
      </w:pPr>
      <w:r>
        <w:rPr>
          <w:color w:val="131314"/>
          <w:sz w:val="28"/>
          <w:szCs w:val="28"/>
        </w:rPr>
        <w:t xml:space="preserve">Chapter One </w:t>
      </w:r>
    </w:p>
    <w:p>
      <w:pPr>
        <w:pStyle w:val="style0"/>
        <w:shd w:val="clear" w:color="auto" w:fill="ffffff"/>
        <w:spacing w:lineRule="auto" w:line="360"/>
        <w:rPr>
          <w:color w:val="131314"/>
          <w:sz w:val="28"/>
          <w:szCs w:val="28"/>
        </w:rPr>
      </w:pPr>
      <w:r>
        <w:rPr>
          <w:color w:val="131314"/>
          <w:sz w:val="28"/>
          <w:szCs w:val="28"/>
        </w:rPr>
        <w:t xml:space="preserve">1.1 Introduction </w:t>
      </w:r>
    </w:p>
    <w:p>
      <w:pPr>
        <w:pStyle w:val="style0"/>
        <w:shd w:val="clear" w:color="auto" w:fill="ffffff"/>
        <w:spacing w:lineRule="auto" w:line="360"/>
        <w:rPr>
          <w:color w:val="131314"/>
          <w:sz w:val="28"/>
          <w:szCs w:val="28"/>
        </w:rPr>
      </w:pPr>
      <w:r>
        <w:rPr>
          <w:color w:val="131314"/>
          <w:sz w:val="28"/>
          <w:szCs w:val="28"/>
        </w:rPr>
        <w:t xml:space="preserve">1.2 Statement of problem </w:t>
      </w:r>
    </w:p>
    <w:p>
      <w:pPr>
        <w:pStyle w:val="style0"/>
        <w:shd w:val="clear" w:color="auto" w:fill="ffffff"/>
        <w:spacing w:lineRule="auto" w:line="360"/>
        <w:rPr>
          <w:color w:val="131314"/>
          <w:sz w:val="28"/>
          <w:szCs w:val="28"/>
        </w:rPr>
      </w:pPr>
      <w:r>
        <w:rPr>
          <w:color w:val="131314"/>
          <w:sz w:val="28"/>
          <w:szCs w:val="28"/>
        </w:rPr>
        <w:t xml:space="preserve">1.3 Significant of the study </w:t>
      </w:r>
    </w:p>
    <w:p>
      <w:pPr>
        <w:pStyle w:val="style0"/>
        <w:shd w:val="clear" w:color="auto" w:fill="ffffff"/>
        <w:spacing w:lineRule="auto" w:line="360"/>
        <w:rPr>
          <w:color w:val="131314"/>
          <w:sz w:val="28"/>
          <w:szCs w:val="28"/>
        </w:rPr>
      </w:pPr>
      <w:r>
        <w:rPr>
          <w:color w:val="131314"/>
          <w:sz w:val="28"/>
          <w:szCs w:val="28"/>
        </w:rPr>
        <w:t>1.4 Aim and Objective of the study</w:t>
      </w:r>
    </w:p>
    <w:p>
      <w:pPr>
        <w:pStyle w:val="style0"/>
        <w:shd w:val="clear" w:color="auto" w:fill="ffffff"/>
        <w:spacing w:lineRule="auto" w:line="360"/>
        <w:rPr>
          <w:color w:val="131314"/>
          <w:sz w:val="28"/>
          <w:szCs w:val="28"/>
        </w:rPr>
      </w:pPr>
      <w:r>
        <w:rPr>
          <w:color w:val="131314"/>
          <w:sz w:val="28"/>
          <w:szCs w:val="28"/>
        </w:rPr>
        <w:t xml:space="preserve"> Chapter Two</w:t>
      </w:r>
    </w:p>
    <w:p>
      <w:pPr>
        <w:pStyle w:val="style0"/>
        <w:shd w:val="clear" w:color="auto" w:fill="ffffff"/>
        <w:spacing w:lineRule="auto" w:line="360"/>
        <w:rPr>
          <w:color w:val="131314"/>
          <w:sz w:val="28"/>
          <w:szCs w:val="28"/>
        </w:rPr>
      </w:pPr>
      <w:r>
        <w:rPr>
          <w:color w:val="131314"/>
          <w:sz w:val="28"/>
          <w:szCs w:val="28"/>
        </w:rPr>
        <w:t>2.1 Literature Review</w:t>
      </w:r>
    </w:p>
    <w:p>
      <w:pPr>
        <w:pStyle w:val="style0"/>
        <w:shd w:val="clear" w:color="auto" w:fill="ffffff"/>
        <w:spacing w:lineRule="auto" w:line="360"/>
        <w:rPr>
          <w:color w:val="131314"/>
          <w:sz w:val="28"/>
          <w:szCs w:val="28"/>
        </w:rPr>
      </w:pPr>
      <w:r>
        <w:rPr>
          <w:color w:val="131314"/>
          <w:sz w:val="28"/>
          <w:szCs w:val="28"/>
        </w:rPr>
        <w:t>2.2 Cashew Composition</w:t>
      </w:r>
    </w:p>
    <w:p>
      <w:pPr>
        <w:pStyle w:val="style0"/>
        <w:shd w:val="clear" w:color="auto" w:fill="ffffff"/>
        <w:spacing w:lineRule="auto" w:line="360"/>
        <w:rPr>
          <w:color w:val="131314"/>
          <w:sz w:val="28"/>
          <w:szCs w:val="28"/>
        </w:rPr>
      </w:pPr>
      <w:r>
        <w:rPr>
          <w:color w:val="131314"/>
          <w:sz w:val="28"/>
          <w:szCs w:val="28"/>
        </w:rPr>
        <w:t>2.3 Cashew Refining</w:t>
      </w:r>
    </w:p>
    <w:p>
      <w:pPr>
        <w:pStyle w:val="style0"/>
        <w:shd w:val="clear" w:color="auto" w:fill="ffffff"/>
        <w:spacing w:lineRule="auto" w:line="360"/>
        <w:rPr>
          <w:color w:val="131314"/>
          <w:sz w:val="28"/>
          <w:szCs w:val="28"/>
        </w:rPr>
      </w:pPr>
      <w:r>
        <w:rPr>
          <w:color w:val="131314"/>
          <w:sz w:val="28"/>
          <w:szCs w:val="28"/>
        </w:rPr>
        <w:t>2.4 Role of cashew nuts in heart diseases</w:t>
      </w:r>
    </w:p>
    <w:p>
      <w:pPr>
        <w:pStyle w:val="style0"/>
        <w:shd w:val="clear" w:color="auto" w:fill="ffffff"/>
        <w:spacing w:lineRule="auto" w:line="360"/>
        <w:rPr>
          <w:color w:val="131314"/>
          <w:sz w:val="28"/>
          <w:szCs w:val="28"/>
        </w:rPr>
      </w:pPr>
      <w:r>
        <w:rPr>
          <w:color w:val="131314"/>
          <w:sz w:val="28"/>
          <w:szCs w:val="28"/>
        </w:rPr>
        <w:t>2.4.1 Cashew nuts for diabetes</w:t>
      </w:r>
    </w:p>
    <w:p>
      <w:pPr>
        <w:pStyle w:val="style0"/>
        <w:shd w:val="clear" w:color="auto" w:fill="ffffff"/>
        <w:spacing w:lineRule="auto" w:line="360"/>
        <w:rPr>
          <w:color w:val="131314"/>
          <w:sz w:val="28"/>
          <w:szCs w:val="28"/>
        </w:rPr>
      </w:pPr>
      <w:r>
        <w:rPr>
          <w:color w:val="131314"/>
          <w:sz w:val="28"/>
          <w:szCs w:val="28"/>
        </w:rPr>
        <w:t>2.4.2 Cashew nuts for rhinitis</w:t>
      </w:r>
    </w:p>
    <w:p>
      <w:pPr>
        <w:pStyle w:val="style0"/>
        <w:shd w:val="clear" w:color="auto" w:fill="ffffff"/>
        <w:spacing w:lineRule="auto" w:line="360"/>
        <w:rPr>
          <w:color w:val="131314"/>
          <w:sz w:val="28"/>
          <w:szCs w:val="28"/>
        </w:rPr>
      </w:pPr>
      <w:r>
        <w:rPr>
          <w:color w:val="131314"/>
          <w:sz w:val="28"/>
          <w:szCs w:val="28"/>
        </w:rPr>
        <w:t>2.4.3 Cashew nuts for obesity</w:t>
      </w:r>
    </w:p>
    <w:p>
      <w:pPr>
        <w:pStyle w:val="style0"/>
        <w:shd w:val="clear" w:color="auto" w:fill="ffffff"/>
        <w:spacing w:lineRule="auto" w:line="360"/>
        <w:rPr>
          <w:color w:val="131314"/>
          <w:sz w:val="28"/>
          <w:szCs w:val="28"/>
        </w:rPr>
      </w:pPr>
      <w:r>
        <w:rPr>
          <w:color w:val="131314"/>
          <w:sz w:val="28"/>
          <w:szCs w:val="28"/>
        </w:rPr>
        <w:t>2.4.4 Protection from cancer</w:t>
      </w:r>
    </w:p>
    <w:p>
      <w:pPr>
        <w:pStyle w:val="style0"/>
        <w:shd w:val="clear" w:color="auto" w:fill="ffffff"/>
        <w:spacing w:lineRule="auto" w:line="360"/>
        <w:rPr>
          <w:color w:val="131314"/>
          <w:sz w:val="28"/>
          <w:szCs w:val="28"/>
        </w:rPr>
      </w:pPr>
      <w:r>
        <w:rPr>
          <w:color w:val="131314"/>
          <w:sz w:val="28"/>
          <w:szCs w:val="28"/>
        </w:rPr>
        <w:t>2.4.5 Eye protection</w:t>
      </w:r>
    </w:p>
    <w:p>
      <w:pPr>
        <w:pStyle w:val="style0"/>
        <w:shd w:val="clear" w:color="auto" w:fill="ffffff"/>
        <w:spacing w:lineRule="auto" w:line="360"/>
        <w:rPr>
          <w:color w:val="131314"/>
          <w:sz w:val="28"/>
          <w:szCs w:val="28"/>
        </w:rPr>
      </w:pPr>
      <w:r>
        <w:rPr>
          <w:color w:val="131314"/>
          <w:sz w:val="28"/>
          <w:szCs w:val="28"/>
        </w:rPr>
        <w:t>2.4.6 For skin</w:t>
      </w:r>
    </w:p>
    <w:p>
      <w:pPr>
        <w:pStyle w:val="style0"/>
        <w:shd w:val="clear" w:color="auto" w:fill="ffffff"/>
        <w:spacing w:lineRule="auto" w:line="360"/>
        <w:rPr>
          <w:color w:val="131314"/>
          <w:sz w:val="28"/>
          <w:szCs w:val="28"/>
        </w:rPr>
      </w:pPr>
      <w:r>
        <w:rPr>
          <w:color w:val="131314"/>
          <w:sz w:val="28"/>
          <w:szCs w:val="28"/>
        </w:rPr>
        <w:t>2.4.7 Helpful for ageing</w:t>
      </w:r>
    </w:p>
    <w:p>
      <w:pPr>
        <w:pStyle w:val="style0"/>
        <w:shd w:val="clear" w:color="auto" w:fill="ffffff"/>
        <w:spacing w:lineRule="auto" w:line="360"/>
        <w:rPr>
          <w:color w:val="131314"/>
          <w:sz w:val="28"/>
          <w:szCs w:val="28"/>
        </w:rPr>
      </w:pPr>
      <w:r>
        <w:rPr>
          <w:color w:val="131314"/>
          <w:sz w:val="28"/>
          <w:szCs w:val="28"/>
        </w:rPr>
        <w:t>2.4.8 Renal role</w:t>
      </w:r>
    </w:p>
    <w:p>
      <w:pPr>
        <w:pStyle w:val="style0"/>
        <w:shd w:val="clear" w:color="auto" w:fill="ffffff"/>
        <w:spacing w:lineRule="auto" w:line="360"/>
        <w:rPr>
          <w:color w:val="131314"/>
          <w:sz w:val="28"/>
          <w:szCs w:val="28"/>
        </w:rPr>
      </w:pPr>
      <w:r>
        <w:rPr>
          <w:color w:val="131314"/>
          <w:sz w:val="28"/>
          <w:szCs w:val="28"/>
        </w:rPr>
        <w:t>2.4.8 Role in digestive disorders</w:t>
      </w:r>
    </w:p>
    <w:p>
      <w:pPr>
        <w:pStyle w:val="style0"/>
        <w:shd w:val="clear" w:color="auto" w:fill="ffffff"/>
        <w:spacing w:lineRule="auto" w:line="360"/>
        <w:rPr>
          <w:color w:val="131314"/>
          <w:sz w:val="28"/>
          <w:szCs w:val="28"/>
        </w:rPr>
      </w:pPr>
      <w:r>
        <w:rPr>
          <w:color w:val="131314"/>
          <w:sz w:val="28"/>
          <w:szCs w:val="28"/>
        </w:rPr>
        <w:t>2.4.9 Cashew for bones and neuralgia</w:t>
      </w:r>
    </w:p>
    <w:p>
      <w:pPr>
        <w:pStyle w:val="style0"/>
        <w:shd w:val="clear" w:color="auto" w:fill="ffffff"/>
        <w:spacing w:lineRule="auto" w:line="360"/>
        <w:rPr>
          <w:color w:val="131314"/>
          <w:sz w:val="28"/>
          <w:szCs w:val="28"/>
        </w:rPr>
      </w:pPr>
      <w:r>
        <w:rPr>
          <w:color w:val="131314"/>
          <w:sz w:val="28"/>
          <w:szCs w:val="28"/>
        </w:rPr>
        <w:t>2.5 Role of cashew kernel</w:t>
      </w:r>
    </w:p>
    <w:p>
      <w:pPr>
        <w:pStyle w:val="style0"/>
        <w:shd w:val="clear" w:color="auto" w:fill="ffffff"/>
        <w:spacing w:lineRule="auto" w:line="360"/>
        <w:rPr>
          <w:color w:val="131314"/>
          <w:sz w:val="28"/>
          <w:szCs w:val="28"/>
        </w:rPr>
      </w:pPr>
      <w:r>
        <w:rPr>
          <w:color w:val="131314"/>
          <w:sz w:val="28"/>
          <w:szCs w:val="28"/>
        </w:rPr>
        <w:t>2.6 Cashew apple</w:t>
      </w:r>
    </w:p>
    <w:p>
      <w:pPr>
        <w:pStyle w:val="style0"/>
        <w:shd w:val="clear" w:color="auto" w:fill="ffffff"/>
        <w:spacing w:lineRule="auto" w:line="360"/>
        <w:rPr>
          <w:color w:val="131314"/>
          <w:sz w:val="28"/>
          <w:szCs w:val="28"/>
        </w:rPr>
      </w:pPr>
      <w:r>
        <w:rPr>
          <w:color w:val="131314"/>
          <w:sz w:val="28"/>
          <w:szCs w:val="28"/>
        </w:rPr>
        <w:t>2.7 Cashew gum</w:t>
      </w:r>
    </w:p>
    <w:p>
      <w:pPr>
        <w:pStyle w:val="style0"/>
        <w:shd w:val="clear" w:color="auto" w:fill="ffffff"/>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THREE </w:t>
      </w:r>
    </w:p>
    <w:p>
      <w:pPr>
        <w:pStyle w:val="style0"/>
        <w:shd w:val="clear" w:color="auto" w:fill="ffffff"/>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METHODOLOGY</w:t>
      </w:r>
    </w:p>
    <w:p>
      <w:pPr>
        <w:pStyle w:val="style0"/>
        <w:widowControl w:val="false"/>
        <w:spacing w:lineRule="auto" w:line="24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3.0 Sample Collection</w:t>
      </w:r>
    </w:p>
    <w:p>
      <w:pPr>
        <w:pStyle w:val="style0"/>
        <w:widowControl w:val="false"/>
        <w:spacing w:lineRule="auto" w:line="24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3.1     Proximate Analyses</w:t>
      </w:r>
    </w:p>
    <w:bookmarkStart w:id="0" w:name="_uo8r1v3nrz5f" w:colFirst="0" w:colLast="0"/>
    <w:bookmarkEnd w:id="0"/>
    <w:p>
      <w:pPr>
        <w:pStyle w:val="style2"/>
        <w:keepNext w:val="false"/>
        <w:keepLines w:val="false"/>
        <w:widowControl w:val="false"/>
        <w:numPr>
          <w:ilvl w:val="2"/>
          <w:numId w:val="2"/>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percentage ash content</w:t>
      </w:r>
    </w:p>
    <w:bookmarkStart w:id="1" w:name="_sbtjqci1vfw7" w:colFirst="0" w:colLast="0"/>
    <w:bookmarkEnd w:id="1"/>
    <w:p>
      <w:pPr>
        <w:pStyle w:val="style2"/>
        <w:keepNext w:val="false"/>
        <w:keepLines w:val="false"/>
        <w:widowControl w:val="false"/>
        <w:numPr>
          <w:ilvl w:val="2"/>
          <w:numId w:val="2"/>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percentage oil/lipid content</w:t>
      </w:r>
    </w:p>
    <w:bookmarkStart w:id="2" w:name="_ypxphd8n6byo" w:colFirst="0" w:colLast="0"/>
    <w:bookmarkEnd w:id="2"/>
    <w:p>
      <w:pPr>
        <w:pStyle w:val="style2"/>
        <w:keepNext w:val="false"/>
        <w:keepLines w:val="false"/>
        <w:widowControl w:val="false"/>
        <w:numPr>
          <w:ilvl w:val="2"/>
          <w:numId w:val="2"/>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Percentage moisture content</w:t>
      </w:r>
    </w:p>
    <w:bookmarkStart w:id="3" w:name="_zaizjwxmx669" w:colFirst="0" w:colLast="0"/>
    <w:bookmarkEnd w:id="3"/>
    <w:p>
      <w:pPr>
        <w:pStyle w:val="style2"/>
        <w:keepNext w:val="false"/>
        <w:keepLines w:val="false"/>
        <w:widowControl w:val="false"/>
        <w:numPr>
          <w:ilvl w:val="2"/>
          <w:numId w:val="2"/>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percentage protein</w:t>
      </w:r>
    </w:p>
    <w:bookmarkStart w:id="4" w:name="_593bp535blsk" w:colFirst="0" w:colLast="0"/>
    <w:bookmarkEnd w:id="4"/>
    <w:p>
      <w:pPr>
        <w:pStyle w:val="style2"/>
        <w:keepNext w:val="false"/>
        <w:keepLines w:val="false"/>
        <w:widowControl w:val="false"/>
        <w:numPr>
          <w:ilvl w:val="2"/>
          <w:numId w:val="2"/>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carbohydrates</w:t>
      </w:r>
    </w:p>
    <w:bookmarkStart w:id="5" w:name="_7ycl40t652fy" w:colFirst="0" w:colLast="0"/>
    <w:bookmarkEnd w:id="5"/>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 Qualitative Phytochemical Analyses</w:t>
      </w:r>
    </w:p>
    <w:bookmarkStart w:id="6" w:name="_n0px678rux0q" w:colFirst="0" w:colLast="0"/>
    <w:bookmarkEnd w:id="6"/>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3.2.1 Test for Tannins</w:t>
      </w:r>
    </w:p>
    <w:bookmarkStart w:id="7" w:name="_g6s9y2ciifnx" w:colFirst="0" w:colLast="0"/>
    <w:bookmarkEnd w:id="7"/>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3.2.2 Test for Saponins</w:t>
      </w:r>
    </w:p>
    <w:bookmarkStart w:id="8" w:name="_c74sf2hfg8j1" w:colFirst="0" w:colLast="0"/>
    <w:bookmarkEnd w:id="8"/>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3.2.3 Test for flavonoids</w:t>
      </w:r>
    </w:p>
    <w:bookmarkStart w:id="9" w:name="_nq0h42k96il8" w:colFirst="0" w:colLast="0"/>
    <w:bookmarkEnd w:id="9"/>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3.2.4 Test for Terpenoids</w:t>
      </w:r>
    </w:p>
    <w:bookmarkStart w:id="10" w:name="_efp9dnsz922a" w:colFirst="0" w:colLast="0"/>
    <w:bookmarkEnd w:id="10"/>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3.2.5 Test for Glycosides</w:t>
      </w:r>
    </w:p>
    <w:bookmarkStart w:id="11" w:name="_gwtenp67e29a" w:colFirst="0" w:colLast="0"/>
    <w:bookmarkEnd w:id="11"/>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3.2.6 Test for Carbonyls</w:t>
      </w:r>
    </w:p>
    <w:bookmarkStart w:id="12" w:name="_gm4wqzoeuawv" w:colFirst="0" w:colLast="0"/>
    <w:bookmarkEnd w:id="12"/>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3.2.7 Test for Steroids</w:t>
      </w:r>
    </w:p>
    <w:bookmarkStart w:id="13" w:name="_xz5buigh2kkd" w:colFirst="0" w:colLast="0"/>
    <w:bookmarkEnd w:id="13"/>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3.2.8 Test for Alkanoids </w:t>
      </w:r>
    </w:p>
    <w:bookmarkStart w:id="14" w:name="_mwfzp6567lle" w:colFirst="0" w:colLast="0"/>
    <w:bookmarkEnd w:id="14"/>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3.3 Quantitative Phytochemical Analyses</w:t>
      </w:r>
    </w:p>
    <w:bookmarkStart w:id="15" w:name="_uziy3mfzeatp" w:colFirst="0" w:colLast="0"/>
    <w:bookmarkEnd w:id="15"/>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CHAPTER FOUR</w:t>
      </w:r>
    </w:p>
    <w:bookmarkStart w:id="16" w:name="_r7binpyc3kor" w:colFirst="0" w:colLast="0"/>
    <w:bookmarkEnd w:id="16"/>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4.0 Results and Discussion</w:t>
      </w:r>
    </w:p>
    <w:bookmarkStart w:id="17" w:name="_57b1ysrwz3jk" w:colFirst="0" w:colLast="0"/>
    <w:bookmarkEnd w:id="17"/>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4.1 Results</w:t>
      </w:r>
    </w:p>
    <w:bookmarkStart w:id="18" w:name="_spaxzchdn4a3" w:colFirst="0" w:colLast="0"/>
    <w:bookmarkEnd w:id="18"/>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4.2 Discussion</w:t>
      </w:r>
    </w:p>
    <w:bookmarkStart w:id="19" w:name="_pszzcbm2m7dw" w:colFirst="0" w:colLast="0"/>
    <w:bookmarkEnd w:id="19"/>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CAPTER FIVE</w:t>
      </w:r>
    </w:p>
    <w:bookmarkStart w:id="20" w:name="_m8pm1dobtnp7" w:colFirst="0" w:colLast="0"/>
    <w:bookmarkEnd w:id="20"/>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5.1 Conclusion </w:t>
      </w:r>
    </w:p>
    <w:p>
      <w:pPr>
        <w:pStyle w:val="style0"/>
        <w:rPr/>
      </w:pPr>
    </w:p>
    <w:p>
      <w:pPr>
        <w:pStyle w:val="style0"/>
        <w:rPr/>
      </w:pPr>
    </w:p>
    <w:p>
      <w:pPr>
        <w:pStyle w:val="style0"/>
        <w:rPr/>
      </w:pPr>
    </w:p>
    <w:p>
      <w:pPr>
        <w:pStyle w:val="style0"/>
        <w:spacing w:lineRule="auto" w:line="360"/>
        <w:rPr>
          <w:sz w:val="28"/>
          <w:szCs w:val="28"/>
        </w:rPr>
      </w:pPr>
      <w:r>
        <w:rPr>
          <w:sz w:val="28"/>
          <w:szCs w:val="28"/>
        </w:rPr>
        <w:t xml:space="preserve">Abstract </w:t>
      </w:r>
    </w:p>
    <w:p>
      <w:pPr>
        <w:pStyle w:val="style0"/>
        <w:spacing w:lineRule="auto" w:line="360"/>
        <w:rPr>
          <w:rFonts w:ascii="Times New Roman" w:cs="Times New Roman" w:eastAsia="Times New Roman" w:hAnsi="Times New Roman"/>
          <w:sz w:val="28"/>
          <w:szCs w:val="28"/>
        </w:rPr>
      </w:pPr>
      <w:r>
        <w:rPr>
          <w:sz w:val="28"/>
          <w:szCs w:val="28"/>
        </w:rPr>
        <w:t>Plant phytochemicals have been reported to prolong life by their protections against numerous human health and metabolic conditions. Cashew plant, being a potential source of bioactive compounds, has the ability to ameliorate various lifestyle related diseases. In the present study fruit extracts from Stem Bark of Cashew plant, were analysed for their phytochemical and proximate properties.</w:t>
      </w:r>
      <w:r>
        <w:rPr>
          <w:rFonts w:ascii="Times New Roman" w:cs="Times New Roman" w:eastAsia="Times New Roman" w:hAnsi="Times New Roman"/>
          <w:sz w:val="28"/>
          <w:szCs w:val="28"/>
        </w:rPr>
        <w:t>From qualitative phytochemical analyses, stem bark of cashew plant  contains tannins, flavonoids, saponins,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alkaloids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glycosides.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Quantitative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phytochemical</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analyses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reveal flavonoids as the most abundant component of stem bark of cashew plant . These phytochemicals present have justified the use of stem bark of cashew plant  in traditional medicine for the treatments of ear troubles, headaches, wounds, and so on. Information from the proximate analyses reveal that stem bark of cashew plant  has long shelf life, good mineral composition (ash level) and a good source of energy (carbohydrate).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ONE</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INTRODUCTION</w:t>
      </w:r>
    </w:p>
    <w:p>
      <w:pPr>
        <w:pStyle w:val="style2"/>
        <w:keepNext w:val="false"/>
        <w:keepLines w:val="false"/>
        <w:widowControl w:val="false"/>
        <w:numPr>
          <w:ilvl w:val="1"/>
          <w:numId w:val="3"/>
        </w:numPr>
        <w:tabs>
          <w:tab w:val="left" w:leader="none" w:pos="719"/>
        </w:tabs>
        <w:spacing w:before="1" w:after="0" w:lineRule="auto" w:line="360"/>
        <w:ind w:left="719" w:hanging="35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Background of the Study</w:t>
      </w:r>
    </w:p>
    <w:p>
      <w:pPr>
        <w:pStyle w:val="style0"/>
        <w:widowControl w:val="false"/>
        <w:spacing w:before="271" w:lineRule="auto" w:line="360"/>
        <w:ind w:left="360" w:right="358"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Plants are important in our everyday existence. They provide our foods, produce the oxygen we breathe, and serve as raw materials for many industrial products such as clothes, foot wears and so many others. Plants also provide raw materials for our buildings and in the manufacture of biofuels, dyes, perfumes, pesticides, adsorbents and drugs. The plant kingdom has proven to be the most useful in the treatment of diseases and they provide an important source of all the world’s pharmaceuticals. The most important of these bioactive constituents of plants are steroids, terpenoids, carotenoids, flavanoids, alkaloids, tannins and glycosides. Plants in all facet of life have served a valuable starting material for drug development (Ajibesin, 2011). Antibiotics or antimicrobial substances like saponins, glycosides, flavonoids and alkaloids etc are found to be distributed in plants, yet these compounds were not well established due to the lack of knowledge and techniques. The phytoconstituents which are phenols, anthraquinones, alkaloids, glycosides, flavonoids and saponins are antibiotic principles of plants. Plants are now occupying important position in allopathic medicine, herbal medicine, homoeopathy and aromatherapy. Medicinal plants are the sources of many important drugs of the modern world. Many of these indigenous medicinal plants are used as spices and food plants; they are also sometimes added to foods meant for pregnant mothers for medicinal purposes ( Akinpela and Onakoya, 2006). Many plants are cheaper and more accessible to most people, especially in the developing countries than orthodox medicine, and there is lower incidence of adverse effects after use. These reasons might account for their worldwide attention and use. The medicinal properties of some plants have been documented by some researchers ( Akinpelu and Onukoya, 2006). Medicinal plants are of great importance to the health of individuals and communities. It was the advent of antibiotics in the 1950s that led to the decline of the use of plant derivatives as antimicrobials (Marjorie, 1999). Medicinal plants contain physiologically active components which over the years have been exploited in the traditional medical practices for the treatment of various ailments (Ajibesin, 2011). A relatively small percentage of less than 10% of all the plants on earth is believed to serve as sources of medicine (Marjorie, 1999).</w:t>
      </w:r>
    </w:p>
    <w:p>
      <w:pPr>
        <w:pStyle w:val="style0"/>
        <w:widowControl w:val="false"/>
        <w:spacing w:before="1" w:lineRule="auto" w:line="360"/>
        <w:ind w:left="360" w:right="353"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an effort to find alternative sources of feedstuffs to replace some or all of the maize in the diet of pigs and other non-ruminant farm animals, several studies have been conducted to determine the suitability of some agro-industrial wastes as feed ingredients. These include cocoa pod husks, brewers spent grains, rice bran, maize bran, groundnut skins, and wheat bran. However, one by-product that requires consideration is cashew nut testa, a by-product obtained from the processing of cashew nuts. Its utilization as animal feed even at relatively low dosage formulations will minimize its disposal problem as well as reduce the cost of animal feeding.</w:t>
      </w:r>
    </w:p>
    <w:bookmarkStart w:id="21" w:name="_ocd9s7c5ca7w" w:colFirst="0" w:colLast="0"/>
    <w:bookmarkEnd w:id="21"/>
    <w:p>
      <w:pPr>
        <w:pStyle w:val="style2"/>
        <w:keepNext w:val="false"/>
        <w:keepLines w:val="false"/>
        <w:widowControl w:val="false"/>
        <w:numPr>
          <w:ilvl w:val="1"/>
          <w:numId w:val="6"/>
        </w:numPr>
        <w:tabs>
          <w:tab w:val="left" w:leader="none" w:pos="719"/>
        </w:tabs>
        <w:spacing w:before="1" w:after="0" w:lineRule="auto" w:line="360"/>
        <w:ind w:left="719" w:hanging="359"/>
        <w:rPr>
          <w:rFonts w:ascii="Times New Roman" w:cs="Times New Roman" w:eastAsia="Times New Roman" w:hAnsi="Times New Roman"/>
          <w:b/>
          <w:sz w:val="28"/>
          <w:szCs w:val="28"/>
        </w:rPr>
      </w:pPr>
      <w:r>
        <w:rPr>
          <w:rFonts w:ascii="Times New Roman" w:cs="Times New Roman" w:eastAsia="Times New Roman" w:hAnsi="Times New Roman"/>
          <w:b/>
          <w:sz w:val="28"/>
          <w:szCs w:val="28"/>
        </w:rPr>
        <w:t>Statement of the Problem</w:t>
      </w:r>
    </w:p>
    <w:p>
      <w:pPr>
        <w:pStyle w:val="style0"/>
        <w:widowControl w:val="false"/>
        <w:spacing w:before="271" w:lineRule="auto" w:line="360"/>
        <w:ind w:left="360" w:right="360"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It is now known that agricultural materials are used as animal feeds and that they contain phytochemicals. These phytochemicals serve as antibiotic principles of plants.</w:t>
      </w:r>
    </w:p>
    <w:p>
      <w:pPr>
        <w:pStyle w:val="style0"/>
        <w:widowControl w:val="false"/>
        <w:spacing w:before="271" w:lineRule="auto" w:line="360"/>
        <w:ind w:left="360" w:right="360"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need for a cheap, renewable, easily available and nutritive source of material as feed supplements has therefore attracted me to investigate Stem bark of cashew plant  as an alternative.</w:t>
      </w:r>
    </w:p>
    <w:bookmarkStart w:id="22" w:name="_g7um663gck3j" w:colFirst="0" w:colLast="0"/>
    <w:bookmarkEnd w:id="22"/>
    <w:p>
      <w:pPr>
        <w:pStyle w:val="style2"/>
        <w:keepNext w:val="false"/>
        <w:keepLines w:val="false"/>
        <w:widowControl w:val="false"/>
        <w:numPr>
          <w:ilvl w:val="1"/>
          <w:numId w:val="1"/>
        </w:numPr>
        <w:tabs>
          <w:tab w:val="left" w:leader="none" w:pos="719"/>
        </w:tabs>
        <w:spacing w:before="5" w:after="0" w:lineRule="auto" w:line="360"/>
        <w:ind w:left="719" w:hanging="35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Objectives of the Study</w:t>
      </w:r>
    </w:p>
    <w:p>
      <w:pPr>
        <w:pStyle w:val="style0"/>
        <w:widowControl w:val="false"/>
        <w:spacing w:before="271" w:lineRule="auto" w:line="360"/>
        <w:ind w:left="360" w:right="355"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Broadly stated, the purpose of this work is to investigate/assess the nutritive and medicinal values of Stem bark of cashew plant  as an effective replacement in animal diets. Specifically, this work investigated:</w:t>
      </w:r>
    </w:p>
    <w:p>
      <w:pPr>
        <w:pStyle w:val="style0"/>
        <w:widowControl w:val="false"/>
        <w:numPr>
          <w:ilvl w:val="2"/>
          <w:numId w:val="1"/>
        </w:numPr>
        <w:tabs>
          <w:tab w:val="left" w:leader="none" w:pos="1439"/>
        </w:tabs>
        <w:spacing w:before="1" w:lineRule="auto" w:line="360"/>
        <w:ind w:left="1439"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proximate constituents of Stem bark of cashew plant ; and</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numPr>
          <w:ilvl w:val="2"/>
          <w:numId w:val="1"/>
        </w:numPr>
        <w:tabs>
          <w:tab w:val="left" w:leader="none" w:pos="1439"/>
        </w:tabs>
        <w:spacing w:lineRule="auto" w:line="360"/>
        <w:ind w:left="1439"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qualitative and quantitative phytochemicals of Stem bark of cashew plant .</w:t>
      </w: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bookmarkStart w:id="23" w:name="_mx5hkyluoh6c" w:colFirst="0" w:colLast="0"/>
    <w:bookmarkEnd w:id="23"/>
    <w:p>
      <w:pPr>
        <w:pStyle w:val="style1"/>
        <w:keepNext w:val="false"/>
        <w:keepLines w:val="false"/>
        <w:widowControl w:val="false"/>
        <w:spacing w:before="0" w:after="0" w:lineRule="auto" w:line="480"/>
        <w:ind w:left="3356" w:right="3355" w:firstLine="2"/>
        <w:jc w:val="center"/>
        <w:rPr>
          <w:color w:val="131314"/>
          <w:sz w:val="30"/>
          <w:szCs w:val="30"/>
        </w:rPr>
      </w:pPr>
      <w:r>
        <w:rPr>
          <w:color w:val="131314"/>
          <w:sz w:val="30"/>
          <w:szCs w:val="30"/>
        </w:rPr>
        <w:t xml:space="preserve"> CHAPTER TWO</w:t>
      </w:r>
    </w:p>
    <w:p>
      <w:pPr>
        <w:pStyle w:val="style0"/>
        <w:shd w:val="clear" w:color="auto" w:fill="ffffff"/>
        <w:spacing w:lineRule="auto" w:line="240"/>
        <w:rPr>
          <w:color w:val="131314"/>
          <w:sz w:val="30"/>
          <w:szCs w:val="30"/>
        </w:rPr>
      </w:pPr>
    </w:p>
    <w:p>
      <w:pPr>
        <w:pStyle w:val="style0"/>
        <w:shd w:val="clear" w:color="auto" w:fill="ffffff"/>
        <w:spacing w:lineRule="auto" w:line="240"/>
        <w:rPr>
          <w:color w:val="131314"/>
          <w:sz w:val="30"/>
          <w:szCs w:val="30"/>
        </w:rPr>
      </w:pPr>
      <w:r>
        <w:rPr>
          <w:color w:val="131314"/>
          <w:sz w:val="30"/>
          <w:szCs w:val="30"/>
        </w:rPr>
        <w:t>2.0 LITERATURE REVIEW</w:t>
      </w:r>
    </w:p>
    <w:p>
      <w:pPr>
        <w:pStyle w:val="style0"/>
        <w:shd w:val="clear" w:color="auto" w:fill="ffffff"/>
        <w:spacing w:lineRule="auto" w:line="240"/>
        <w:rPr>
          <w:color w:val="131314"/>
          <w:sz w:val="30"/>
          <w:szCs w:val="30"/>
        </w:rPr>
      </w:pPr>
    </w:p>
    <w:p>
      <w:pPr>
        <w:pStyle w:val="style0"/>
        <w:shd w:val="clear" w:color="auto" w:fill="ffffff"/>
        <w:spacing w:lineRule="auto" w:line="360"/>
        <w:rPr>
          <w:color w:val="333333"/>
          <w:sz w:val="28"/>
          <w:szCs w:val="28"/>
        </w:rPr>
      </w:pPr>
      <w:r>
        <w:rPr>
          <w:color w:val="333333"/>
          <w:sz w:val="28"/>
          <w:szCs w:val="28"/>
        </w:rPr>
        <w:t>The cashew tree (</w:t>
      </w:r>
      <w:r>
        <w:rPr>
          <w:i/>
          <w:color w:val="333333"/>
          <w:sz w:val="28"/>
          <w:szCs w:val="28"/>
        </w:rPr>
        <w:t xml:space="preserve">Anacardium occidentale </w:t>
      </w:r>
      <w:r>
        <w:rPr>
          <w:color w:val="333333"/>
          <w:sz w:val="28"/>
          <w:szCs w:val="28"/>
        </w:rPr>
        <w:t>L.) is indigenous to Brazil and is an evergreen nut-bearing tropical plant that grows in latitude 15° north and south of the equator. It is a multipurpose tree crop with great economic importance to third world countries including Benin Republic, Brazil,Cote d’Ivore, Guinea Bissau, Ghana, India, Mozambique, Nigeria, Philippines, Sri Lanka, Tanzania and   Vietnam.   Morphologically,   the architecture of cashew tree makes it a foremost tree crop for reclaiming land area to enhanced productivity, through the prevention of desertification and soil erosion. The drought resistant, evergreen cashew tree is economically grown for its nut, apple and wood. Products derived from the nuts include the world’s highly delighted roasted kernel snacks, kernel oil, cashew nut shell liquid, and from the apple: juice, jam and alcohol among others.</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Cashew wood is also used for furniture and fishing boats. Of all, cashew nut is the most economic part of the cashew tree providing foreign exchange earnings for producer countries. In Nigeria cashew nuts exports represent 7 to 8% non-oil export earnings. The estimated export value varies from US$ 25 to 35 million annually (</w:t>
      </w:r>
      <w:r>
        <w:rPr>
          <w:rFonts w:ascii="Times New Roman" w:cs="Times New Roman" w:eastAsia="Times New Roman" w:hAnsi="Times New Roman"/>
          <w:sz w:val="28"/>
          <w:szCs w:val="28"/>
        </w:rPr>
        <w:t>Ajibesin, K. K. (2011)</w:t>
      </w:r>
      <w:r>
        <w:rPr>
          <w:color w:val="333333"/>
          <w:sz w:val="28"/>
          <w:szCs w:val="28"/>
        </w:rPr>
        <w:t>. Cultivation and processing activities in cashew provides employment and income generation for women and smallholder farmers in Nigeria (</w:t>
      </w:r>
      <w:r>
        <w:rPr>
          <w:rFonts w:ascii="Times New Roman" w:cs="Times New Roman" w:eastAsia="Times New Roman" w:hAnsi="Times New Roman"/>
          <w:sz w:val="28"/>
          <w:szCs w:val="28"/>
        </w:rPr>
        <w:t>Yisa, J., Egila, J. N., &amp; Darlington, A. O. (2010)</w:t>
      </w:r>
      <w:r>
        <w:rPr>
          <w:color w:val="333333"/>
          <w:sz w:val="28"/>
          <w:szCs w:val="28"/>
        </w:rPr>
        <w:t>. It supplements the income of about 50,000 farmers and an additional 55,000 people employed down its’ value chain  as harvesters, transporters, processors, marketers, exporters etc.  Women are particularly involved in the cashew sub-sector more than in any other cash crop of the nation.</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Although cashew was introduced into Nigeria more than 400 years ago, extensive cultivation started only in the early 1950’s. From 1965 to 1990 cashew production was relatively static at 25,000 tonnes with estimated land area of 50,000 ha in 1990. Currently, cashew cultivation has spread to about 27 states of the country and in the past 12 years, production has increased almost thirty-fold from 30,000 MT in 1990 to 836,500 MT in 2012 from estimated land area of 366,000 ha (</w:t>
      </w:r>
      <w:r>
        <w:rPr>
          <w:rFonts w:ascii="Times New Roman" w:cs="Times New Roman" w:eastAsia="Times New Roman" w:hAnsi="Times New Roman"/>
          <w:sz w:val="28"/>
          <w:szCs w:val="28"/>
        </w:rPr>
        <w:t>Yisa, J., Egila, J. N., &amp; Darlington, A. O. (2010)</w:t>
      </w:r>
      <w:r>
        <w:rPr>
          <w:color w:val="333333"/>
          <w:sz w:val="28"/>
          <w:szCs w:val="28"/>
        </w:rPr>
        <w:t>.</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 xml:space="preserve">The many importance of cashew makes it a topmost tree crop for intensive research. Breeding activities on Cashew in Nigeria started with germplasm introductions, followed by evaluations, selections, and release of identified superior varieties to farmers </w:t>
      </w:r>
      <w:r>
        <w:rPr>
          <w:rFonts w:ascii="Times New Roman" w:cs="Times New Roman" w:eastAsia="Times New Roman" w:hAnsi="Times New Roman"/>
          <w:sz w:val="28"/>
          <w:szCs w:val="28"/>
        </w:rPr>
        <w:t>Ajibesin, K. K. (2011)</w:t>
      </w:r>
      <w:r>
        <w:rPr>
          <w:color w:val="333333"/>
          <w:sz w:val="28"/>
          <w:szCs w:val="28"/>
        </w:rPr>
        <w:t>. Other research areas included assessments of morphological and molecular characteristics, ploidy status, reproductive biology, development of improved technology for large-scale production of value added cashew products, formulation of comprehensive farm management practices, soil and mineral requirements assessments and effective strategies for pest and disease control (</w:t>
      </w:r>
      <w:r>
        <w:rPr>
          <w:rFonts w:ascii="Times New Roman" w:cs="Times New Roman" w:eastAsia="Times New Roman" w:hAnsi="Times New Roman"/>
          <w:sz w:val="28"/>
          <w:szCs w:val="28"/>
        </w:rPr>
        <w:t>Yisa, J., Egila, J. N., &amp; Darlington, A. O. (2010)</w:t>
      </w:r>
      <w:r>
        <w:rPr>
          <w:color w:val="333333"/>
          <w:sz w:val="28"/>
          <w:szCs w:val="28"/>
        </w:rPr>
        <w:t>. Attempts have also been made to develop rapid methods of propagation, including budding, grafting, marcotting and tissue culture protocols for mass multiplication (Aliyu,  2000, 2001, 2005). Efforts in these directions have broadened knowledge on cashew as a crop and contributed to enhancing its productivity. Presently however, increase in cashew production in Nigeria is attributed to increase in cultivated area, rather than to increase in yield per hectare. Moreover, plantings materials are usually unimproved open pollinated seed nuts that do not breed true to type. There is therefore the need to step up research to produce cashew varieties with improved yields and quality as well as standardise effective propagation techniques to clone them.</w:t>
      </w:r>
    </w:p>
    <w:p>
      <w:pPr>
        <w:pStyle w:val="style0"/>
        <w:shd w:val="clear" w:color="auto" w:fill="ffffff"/>
        <w:spacing w:lineRule="auto" w:line="360"/>
        <w:jc w:val="both"/>
        <w:rPr>
          <w:color w:val="333333"/>
          <w:sz w:val="28"/>
          <w:szCs w:val="28"/>
        </w:rPr>
      </w:pPr>
      <w:r>
        <w:rPr>
          <w:color w:val="333333"/>
          <w:sz w:val="28"/>
          <w:szCs w:val="28"/>
        </w:rPr>
        <w:t xml:space="preserve"> It is noteworthy to remark here that the Nigerian cashew nuts sell at a discount in the world market in the region of 20 to 30% (</w:t>
      </w:r>
      <w:r>
        <w:rPr>
          <w:rFonts w:ascii="Times New Roman" w:cs="Times New Roman" w:eastAsia="Times New Roman" w:hAnsi="Times New Roman"/>
          <w:sz w:val="28"/>
          <w:szCs w:val="28"/>
        </w:rPr>
        <w:t>Yisa, J., Egila, J. N., &amp; Darlington, A. O. (2010)</w:t>
      </w:r>
      <w:r>
        <w:rPr>
          <w:color w:val="333333"/>
          <w:sz w:val="28"/>
          <w:szCs w:val="28"/>
        </w:rPr>
        <w:t>. Among the limiting factor  for  good pricing of Nigerian cashew includes: Low quality, small nut and kernel size, and more importantly poor kernel peelability (that is, the difficulty in the removal of the testa from the kernel) which adds more to the cost of processing. Poor peelability may possibly be resulting from the single or complex effect of poor harvest, poor post harvest handling, abiotic factors or inherent genetic composition of the Nigerian cashew. Understanding the cause(s) of this problem would be a relevant research pursuit.</w:t>
      </w:r>
    </w:p>
    <w:p>
      <w:pPr>
        <w:pStyle w:val="style0"/>
        <w:shd w:val="clear" w:color="auto" w:fill="ffffff"/>
        <w:spacing w:lineRule="auto" w:line="360"/>
        <w:jc w:val="both"/>
        <w:rPr>
          <w:color w:val="333333"/>
          <w:sz w:val="28"/>
          <w:szCs w:val="28"/>
        </w:rPr>
      </w:pPr>
      <w:r>
        <w:rPr>
          <w:color w:val="333333"/>
          <w:sz w:val="28"/>
          <w:szCs w:val="28"/>
        </w:rPr>
        <w:t xml:space="preserve"> Biologically, </w:t>
      </w:r>
      <w:r>
        <w:rPr>
          <w:i/>
          <w:color w:val="333333"/>
          <w:sz w:val="28"/>
          <w:szCs w:val="28"/>
        </w:rPr>
        <w:t>Analeptes trifaciata</w:t>
      </w:r>
      <w:r>
        <w:rPr>
          <w:color w:val="333333"/>
          <w:sz w:val="28"/>
          <w:szCs w:val="28"/>
        </w:rPr>
        <w:t xml:space="preserve"> (cashew stem girdler) and shoot wilt disease have been identified to cause significant yield reduction of cashew in Nigeria. Identification of effective control measure for this pest and disease is a requisite for enhanced cashew productivity in Nigeria.</w:t>
      </w:r>
    </w:p>
    <w:p>
      <w:pPr>
        <w:pStyle w:val="style0"/>
        <w:shd w:val="clear" w:color="auto" w:fill="ffffff"/>
        <w:spacing w:lineRule="auto" w:line="360"/>
        <w:jc w:val="both"/>
        <w:rPr>
          <w:color w:val="333333"/>
          <w:sz w:val="28"/>
          <w:szCs w:val="28"/>
        </w:rPr>
      </w:pPr>
      <w:r>
        <w:rPr>
          <w:color w:val="333333"/>
          <w:sz w:val="28"/>
          <w:szCs w:val="28"/>
        </w:rPr>
        <w:t xml:space="preserve"> Considering the significance of cashew in the livelihood and economy of the nation, a concerted research effort on improving nut quality and increasing production per land area is key. While this may change the place of Nigeria productivity status globally, it will also impact on local processing and consumption. The current status of Nigeria cashew production, research efforts, achievements, constraints and areas of possible improvement are hereby discussed.</w:t>
      </w:r>
    </w:p>
    <w:p>
      <w:pPr>
        <w:pStyle w:val="style0"/>
        <w:shd w:val="clear" w:color="auto" w:fill="ffffff"/>
        <w:spacing w:after="160" w:lineRule="auto" w:line="360"/>
        <w:rPr>
          <w:color w:val="333333"/>
          <w:sz w:val="28"/>
          <w:szCs w:val="28"/>
        </w:rPr>
      </w:pPr>
      <w:r>
        <w:rPr>
          <w:color w:val="333333"/>
          <w:sz w:val="28"/>
          <w:szCs w:val="28"/>
        </w:rPr>
        <w:t xml:space="preserve">2.1  </w:t>
      </w:r>
      <w:r>
        <w:rPr>
          <w:b/>
          <w:color w:val="333333"/>
          <w:sz w:val="28"/>
          <w:szCs w:val="28"/>
        </w:rPr>
        <w:t>BOTANY AND TAXONOMY OF ANACARDIUM OCCIDENTALE L.</w:t>
      </w:r>
      <w:r>
        <w:rPr>
          <w:color w:val="333333"/>
          <w:sz w:val="28"/>
          <w:szCs w:val="28"/>
        </w:rPr>
        <w:t>Cashew (</w:t>
      </w:r>
      <w:r>
        <w:rPr>
          <w:i/>
          <w:color w:val="333333"/>
          <w:sz w:val="28"/>
          <w:szCs w:val="28"/>
        </w:rPr>
        <w:t xml:space="preserve">Anacardium occidentale </w:t>
      </w:r>
      <w:r>
        <w:rPr>
          <w:color w:val="333333"/>
          <w:sz w:val="28"/>
          <w:szCs w:val="28"/>
        </w:rPr>
        <w:t xml:space="preserve">L.) belongs to the order Sapindales, family Anacardiaceae and genus </w:t>
      </w:r>
      <w:r>
        <w:rPr>
          <w:i/>
          <w:color w:val="333333"/>
          <w:sz w:val="28"/>
          <w:szCs w:val="28"/>
        </w:rPr>
        <w:t>Anacardium</w:t>
      </w:r>
      <w:r>
        <w:rPr>
          <w:color w:val="333333"/>
          <w:sz w:val="28"/>
          <w:szCs w:val="28"/>
        </w:rPr>
        <w:t>. The Anacardiaceae family consists of about 75 genera and 700 species (</w:t>
      </w:r>
      <w:r>
        <w:rPr>
          <w:rFonts w:ascii="Times New Roman" w:cs="Times New Roman" w:eastAsia="Times New Roman" w:hAnsi="Times New Roman"/>
          <w:sz w:val="28"/>
          <w:szCs w:val="28"/>
        </w:rPr>
        <w:t>Yisa, J., Egila, J. N., &amp; Darlington, A. O. (2010)</w:t>
      </w:r>
      <w:r>
        <w:rPr>
          <w:color w:val="333333"/>
          <w:sz w:val="28"/>
          <w:szCs w:val="28"/>
        </w:rPr>
        <w:t>. Botanically, the Anacardiaceae includes primarily trees and shrubs with resin canals, resinous bark and clear to milky exudates.  The trees or shrubs have alternate, often trifoliate or pinnate leaves. Flowers are generally not highly conspicuous and can either be unisexual or bisexual. Only one carpel matures, forming a drupe (a fleshy fruit with a stoney seed). In some cases, the drupy fruits produce an irritant called urushiol. Cashew is related to Mango (</w:t>
      </w:r>
      <w:r>
        <w:rPr>
          <w:i/>
          <w:color w:val="333333"/>
          <w:sz w:val="28"/>
          <w:szCs w:val="28"/>
        </w:rPr>
        <w:t>Magnifera indica</w:t>
      </w:r>
      <w:r>
        <w:rPr>
          <w:color w:val="333333"/>
          <w:sz w:val="28"/>
          <w:szCs w:val="28"/>
        </w:rPr>
        <w:t xml:space="preserve"> L), Pistachio (</w:t>
      </w:r>
      <w:r>
        <w:rPr>
          <w:i/>
          <w:color w:val="333333"/>
          <w:sz w:val="28"/>
          <w:szCs w:val="28"/>
        </w:rPr>
        <w:t>Pistacia vera</w:t>
      </w:r>
      <w:r>
        <w:rPr>
          <w:color w:val="333333"/>
          <w:sz w:val="28"/>
          <w:szCs w:val="28"/>
        </w:rPr>
        <w:t xml:space="preserve"> L), Poison ivy (</w:t>
      </w:r>
      <w:r>
        <w:rPr>
          <w:i/>
          <w:color w:val="333333"/>
          <w:sz w:val="28"/>
          <w:szCs w:val="28"/>
        </w:rPr>
        <w:t>Toxicodendron rydbergii</w:t>
      </w:r>
      <w:r>
        <w:rPr>
          <w:color w:val="333333"/>
          <w:sz w:val="28"/>
          <w:szCs w:val="28"/>
        </w:rPr>
        <w:t>) and Poison oak (</w:t>
      </w:r>
      <w:r>
        <w:rPr>
          <w:i/>
          <w:color w:val="333333"/>
          <w:sz w:val="28"/>
          <w:szCs w:val="28"/>
        </w:rPr>
        <w:t>Toxicodendron diversilobum</w:t>
      </w:r>
      <w:r>
        <w:rPr>
          <w:color w:val="333333"/>
          <w:sz w:val="28"/>
          <w:szCs w:val="28"/>
        </w:rPr>
        <w:t xml:space="preserve">) which are also in the Anacardiaceae family. In the genus </w:t>
      </w:r>
      <w:r>
        <w:rPr>
          <w:i/>
          <w:color w:val="333333"/>
          <w:sz w:val="28"/>
          <w:szCs w:val="28"/>
        </w:rPr>
        <w:t>Anacardium</w:t>
      </w:r>
      <w:r>
        <w:rPr>
          <w:color w:val="333333"/>
          <w:sz w:val="28"/>
          <w:szCs w:val="28"/>
        </w:rPr>
        <w:t xml:space="preserve">, nine species are identified under numerical taxonomy (Mitchell and Mori, 1987). These include </w:t>
      </w:r>
      <w:r>
        <w:rPr/>
        <w:fldChar w:fldCharType="begin"/>
      </w:r>
      <w:r>
        <w:instrText xml:space="preserve"> HYPERLINK "http://en.wikipedia.org/w/index.php?title=Anacardium_corymbosum&amp;action=edit&amp;redlink=1" </w:instrText>
      </w:r>
      <w:r>
        <w:rPr/>
        <w:fldChar w:fldCharType="separate"/>
      </w:r>
      <w:r>
        <w:rPr>
          <w:i/>
          <w:color w:val="337ab7"/>
          <w:sz w:val="28"/>
          <w:szCs w:val="28"/>
        </w:rPr>
        <w:t>Anacardium corymbosum</w:t>
      </w:r>
      <w:r>
        <w:rPr/>
        <w:fldChar w:fldCharType="end"/>
      </w:r>
      <w:r>
        <w:rPr>
          <w:color w:val="333333"/>
          <w:sz w:val="28"/>
          <w:szCs w:val="28"/>
          <w:u w:val="single"/>
        </w:rPr>
        <w:t xml:space="preserve"> </w:t>
      </w:r>
      <w:r>
        <w:rPr/>
        <w:fldChar w:fldCharType="begin"/>
      </w:r>
      <w:r>
        <w:instrText xml:space="preserve"> HYPERLINK "http://en.wikipedia.org/wiki/Jo%C3%A3o_Barbosa_Rodrigues" </w:instrText>
      </w:r>
      <w:r>
        <w:rPr/>
        <w:fldChar w:fldCharType="separate"/>
      </w:r>
      <w:r>
        <w:rPr>
          <w:color w:val="337ab7"/>
          <w:sz w:val="28"/>
          <w:szCs w:val="28"/>
        </w:rPr>
        <w:t>Barb.Rodr.</w:t>
      </w:r>
      <w:r>
        <w:rPr/>
        <w:fldChar w:fldCharType="end"/>
      </w:r>
      <w:r>
        <w:rPr>
          <w:color w:val="333333"/>
          <w:sz w:val="28"/>
          <w:szCs w:val="28"/>
          <w:u w:val="single"/>
        </w:rPr>
        <w:t xml:space="preserve">p, </w:t>
      </w:r>
      <w:r>
        <w:rPr/>
        <w:fldChar w:fldCharType="begin"/>
      </w:r>
      <w:r>
        <w:instrText xml:space="preserve"> HYPERLINK "http://en.wikipedia.org/wiki/Anacardium_excelsum" </w:instrText>
      </w:r>
      <w:r>
        <w:rPr/>
        <w:fldChar w:fldCharType="separate"/>
      </w:r>
      <w:r>
        <w:rPr>
          <w:i/>
          <w:color w:val="337ab7"/>
          <w:sz w:val="28"/>
          <w:szCs w:val="28"/>
        </w:rPr>
        <w:t>Anacardium excelsum</w:t>
      </w:r>
      <w:r>
        <w:rPr/>
        <w:fldChar w:fldCharType="end"/>
      </w:r>
      <w:r>
        <w:rPr>
          <w:color w:val="333333"/>
          <w:sz w:val="28"/>
          <w:szCs w:val="28"/>
        </w:rPr>
        <w:t xml:space="preserve"> </w:t>
      </w:r>
      <w:r>
        <w:rPr/>
        <w:fldChar w:fldCharType="begin"/>
      </w:r>
      <w:r>
        <w:instrText xml:space="preserve"> HYPERLINK "http://en.wikipedia.org/wiki/Carl_Linnaeus" </w:instrText>
      </w:r>
      <w:r>
        <w:rPr/>
        <w:fldChar w:fldCharType="separate"/>
      </w:r>
      <w:r>
        <w:rPr>
          <w:color w:val="337ab7"/>
          <w:sz w:val="28"/>
          <w:szCs w:val="28"/>
        </w:rPr>
        <w:t>L.</w:t>
      </w:r>
      <w:r>
        <w:rPr/>
        <w:fldChar w:fldCharType="end"/>
      </w:r>
      <w:r>
        <w:rPr>
          <w:color w:val="333333"/>
          <w:sz w:val="28"/>
          <w:szCs w:val="28"/>
        </w:rPr>
        <w:t xml:space="preserve">, </w:t>
      </w:r>
      <w:r>
        <w:rPr/>
        <w:fldChar w:fldCharType="begin"/>
      </w:r>
      <w:r>
        <w:instrText xml:space="preserve"> HYPERLINK "http://en.wikipedia.org/wiki/Anacardium_giganteum" </w:instrText>
      </w:r>
      <w:r>
        <w:rPr/>
        <w:fldChar w:fldCharType="separate"/>
      </w:r>
      <w:r>
        <w:rPr>
          <w:i/>
          <w:color w:val="337ab7"/>
          <w:sz w:val="28"/>
          <w:szCs w:val="28"/>
        </w:rPr>
        <w:t>Anacardium giganteum</w:t>
      </w:r>
      <w:r>
        <w:rPr/>
        <w:fldChar w:fldCharType="end"/>
      </w:r>
      <w:r>
        <w:rPr>
          <w:color w:val="333333"/>
          <w:sz w:val="28"/>
          <w:szCs w:val="28"/>
        </w:rPr>
        <w:t xml:space="preserve"> (Bertero &amp; Balb. ex Kunth) Skeels, </w:t>
      </w:r>
      <w:r>
        <w:rPr/>
        <w:fldChar w:fldCharType="begin"/>
      </w:r>
      <w:r>
        <w:instrText xml:space="preserve"> HYPERLINK "http://en.wikipedia.org/wiki/Anacardium_humile" </w:instrText>
      </w:r>
      <w:r>
        <w:rPr/>
        <w:fldChar w:fldCharType="separate"/>
      </w:r>
      <w:r>
        <w:rPr>
          <w:i/>
          <w:color w:val="337ab7"/>
          <w:sz w:val="28"/>
          <w:szCs w:val="28"/>
        </w:rPr>
        <w:t>Anacardium humile</w:t>
      </w:r>
      <w:r>
        <w:rPr/>
        <w:fldChar w:fldCharType="end"/>
      </w:r>
      <w:r>
        <w:rPr>
          <w:color w:val="333333"/>
          <w:sz w:val="28"/>
          <w:szCs w:val="28"/>
        </w:rPr>
        <w:t xml:space="preserve"> Hance ex Engl., </w:t>
      </w:r>
      <w:r>
        <w:rPr/>
        <w:fldChar w:fldCharType="begin"/>
      </w:r>
      <w:r>
        <w:instrText xml:space="preserve"> HYPERLINK "http://en.wikipedia.org/wiki/Anacardium_microcarpum" </w:instrText>
      </w:r>
      <w:r>
        <w:rPr/>
        <w:fldChar w:fldCharType="separate"/>
      </w:r>
      <w:r>
        <w:rPr>
          <w:i/>
          <w:color w:val="337ab7"/>
          <w:sz w:val="28"/>
          <w:szCs w:val="28"/>
        </w:rPr>
        <w:t>Anacardium microcarpum</w:t>
      </w:r>
      <w:r>
        <w:rPr/>
        <w:fldChar w:fldCharType="end"/>
      </w:r>
      <w:r>
        <w:rPr>
          <w:color w:val="333333"/>
          <w:sz w:val="28"/>
          <w:szCs w:val="28"/>
        </w:rPr>
        <w:t xml:space="preserve"> </w:t>
      </w:r>
      <w:r>
        <w:rPr/>
        <w:fldChar w:fldCharType="begin"/>
      </w:r>
      <w:r>
        <w:instrText xml:space="preserve"> HYPERLINK "http://en.wikipedia.org/wiki/Augustin_Saint-Hilaire" </w:instrText>
      </w:r>
      <w:r>
        <w:rPr/>
        <w:fldChar w:fldCharType="separate"/>
      </w:r>
      <w:r>
        <w:rPr>
          <w:color w:val="337ab7"/>
          <w:sz w:val="28"/>
          <w:szCs w:val="28"/>
        </w:rPr>
        <w:t>A.St.-Hil.</w:t>
      </w:r>
      <w:r>
        <w:rPr/>
        <w:fldChar w:fldCharType="end"/>
      </w:r>
      <w:r>
        <w:rPr>
          <w:color w:val="333333"/>
          <w:sz w:val="28"/>
          <w:szCs w:val="28"/>
        </w:rPr>
        <w:t xml:space="preserve">,,ppp, </w:t>
      </w:r>
      <w:r>
        <w:rPr/>
        <w:fldChar w:fldCharType="begin"/>
      </w:r>
      <w:r>
        <w:instrText xml:space="preserve"> HYPERLINK "http://en.wikipedia.org/w/index.php?title=Anacardium_nanum&amp;action=edit&amp;redlink=1" </w:instrText>
      </w:r>
      <w:r>
        <w:rPr/>
        <w:fldChar w:fldCharType="separate"/>
      </w:r>
      <w:r>
        <w:rPr>
          <w:i/>
          <w:color w:val="337ab7"/>
          <w:sz w:val="28"/>
          <w:szCs w:val="28"/>
        </w:rPr>
        <w:t>Anacardium nanum</w:t>
      </w:r>
      <w:r>
        <w:rPr/>
        <w:fldChar w:fldCharType="end"/>
      </w:r>
      <w:r>
        <w:rPr>
          <w:color w:val="333333"/>
          <w:sz w:val="28"/>
          <w:szCs w:val="28"/>
        </w:rPr>
        <w:t xml:space="preserve"> A.St.-Hil., </w:t>
      </w:r>
      <w:r>
        <w:rPr/>
        <w:fldChar w:fldCharType="begin"/>
      </w:r>
      <w:r>
        <w:instrText xml:space="preserve"> HYPERLINK "http://en.wikipedia.org/w/index.php?title=Anacardium_negrense&amp;action=edit&amp;redlink=1" </w:instrText>
      </w:r>
      <w:r>
        <w:rPr/>
        <w:fldChar w:fldCharType="separate"/>
      </w:r>
      <w:r>
        <w:rPr>
          <w:i/>
          <w:color w:val="337ab7"/>
          <w:sz w:val="28"/>
          <w:szCs w:val="28"/>
        </w:rPr>
        <w:t>Anacardium negrense</w:t>
      </w:r>
      <w:r>
        <w:rPr/>
        <w:fldChar w:fldCharType="end"/>
      </w:r>
      <w:r>
        <w:rPr>
          <w:color w:val="333333"/>
          <w:sz w:val="28"/>
          <w:szCs w:val="28"/>
        </w:rPr>
        <w:t xml:space="preserve"> Pires &amp; Froes, </w:t>
      </w:r>
      <w:r>
        <w:rPr/>
        <w:fldChar w:fldCharType="begin"/>
      </w:r>
      <w:r>
        <w:instrText xml:space="preserve"> HYPERLINK "http://en.wikipedia.org/wiki/Anacardium_occidentale" </w:instrText>
      </w:r>
      <w:r>
        <w:rPr/>
        <w:fldChar w:fldCharType="separate"/>
      </w:r>
      <w:r>
        <w:rPr>
          <w:i/>
          <w:color w:val="337ab7"/>
          <w:sz w:val="28"/>
          <w:szCs w:val="28"/>
        </w:rPr>
        <w:t>Anacardium occidentale</w:t>
      </w:r>
      <w:r>
        <w:rPr/>
        <w:fldChar w:fldCharType="end"/>
      </w:r>
      <w:r>
        <w:rPr>
          <w:color w:val="333333"/>
          <w:sz w:val="28"/>
          <w:szCs w:val="28"/>
        </w:rPr>
        <w:t xml:space="preserve"> L. and </w:t>
      </w:r>
      <w:r>
        <w:rPr/>
        <w:fldChar w:fldCharType="begin"/>
      </w:r>
      <w:r>
        <w:instrText xml:space="preserve"> HYPERLINK "http://en.wikipedia.org/w/index.php?title=Anacardium_spruceanum&amp;action=edit&amp;redlink=1" </w:instrText>
      </w:r>
      <w:r>
        <w:rPr/>
        <w:fldChar w:fldCharType="separate"/>
      </w:r>
      <w:r>
        <w:rPr>
          <w:i/>
          <w:color w:val="337ab7"/>
          <w:sz w:val="28"/>
          <w:szCs w:val="28"/>
        </w:rPr>
        <w:t>Anacardium spruceanum</w:t>
      </w:r>
      <w:r>
        <w:rPr/>
        <w:fldChar w:fldCharType="end"/>
      </w:r>
      <w:r>
        <w:rPr>
          <w:color w:val="333333"/>
          <w:sz w:val="28"/>
          <w:szCs w:val="28"/>
        </w:rPr>
        <w:t xml:space="preserve"> Benth. ex Engl.  Of all, only cashew (</w:t>
      </w:r>
      <w:r>
        <w:rPr>
          <w:i/>
          <w:color w:val="333333"/>
          <w:sz w:val="28"/>
          <w:szCs w:val="28"/>
        </w:rPr>
        <w:t>A. occidentale</w:t>
      </w:r>
      <w:r>
        <w:rPr>
          <w:color w:val="333333"/>
          <w:sz w:val="28"/>
          <w:szCs w:val="28"/>
        </w:rPr>
        <w:t>) is of economic importance because of its edible apple and nutritious kernel.</w:t>
      </w:r>
    </w:p>
    <w:p>
      <w:pPr>
        <w:pStyle w:val="style0"/>
        <w:shd w:val="clear" w:color="auto" w:fill="ffffff"/>
        <w:spacing w:lineRule="auto" w:line="360"/>
        <w:jc w:val="both"/>
        <w:rPr>
          <w:b/>
          <w:color w:val="333333"/>
          <w:sz w:val="28"/>
          <w:szCs w:val="28"/>
        </w:rPr>
      </w:pPr>
    </w:p>
    <w:p>
      <w:pPr>
        <w:pStyle w:val="style0"/>
        <w:shd w:val="clear" w:color="auto" w:fill="ffffff"/>
        <w:spacing w:lineRule="auto" w:line="360"/>
        <w:jc w:val="both"/>
        <w:rPr>
          <w:color w:val="333333"/>
          <w:sz w:val="28"/>
          <w:szCs w:val="28"/>
        </w:rPr>
      </w:pPr>
      <w:r>
        <w:rPr>
          <w:color w:val="333333"/>
          <w:sz w:val="28"/>
          <w:szCs w:val="28"/>
        </w:rPr>
        <w:t>2.2 CASHEW CENTRE OF ORIGIN AND SPREAD</w:t>
      </w:r>
    </w:p>
    <w:p>
      <w:pPr>
        <w:pStyle w:val="style0"/>
        <w:shd w:val="clear" w:color="auto" w:fill="ffffff"/>
        <w:spacing w:lineRule="auto" w:line="360"/>
        <w:jc w:val="both"/>
        <w:rPr>
          <w:color w:val="333333"/>
          <w:sz w:val="28"/>
          <w:szCs w:val="28"/>
        </w:rPr>
      </w:pPr>
      <w:r>
        <w:rPr>
          <w:color w:val="333333"/>
          <w:sz w:val="28"/>
          <w:szCs w:val="28"/>
        </w:rPr>
        <w:t xml:space="preserve"> Cashew originated in Latin America, specifically North-eastern Brazil (</w:t>
      </w:r>
      <w:r>
        <w:rPr>
          <w:rFonts w:ascii="Times New Roman" w:cs="Times New Roman" w:eastAsia="Times New Roman" w:hAnsi="Times New Roman"/>
          <w:sz w:val="28"/>
          <w:szCs w:val="28"/>
        </w:rPr>
        <w:t>Onuegbu, N. C. and Ihediohanma, N. C. (2008)</w:t>
      </w:r>
      <w:r>
        <w:rPr>
          <w:color w:val="333333"/>
          <w:sz w:val="28"/>
          <w:szCs w:val="28"/>
        </w:rPr>
        <w:t>. Portuguese explorers introduced it to the tropics of Asia and Africa from where it spread into other parts of the world.  At present, cashew is produced in 32 countries of the world with sufficient warm and humid climate. The main producers however are Brazil, Benin Republic, Cote d’Ivore, Ghana, Guinea Bissau, India, Mozambique, Nigeria, Philippines, Srilanka, Tanzania and Vietnam.</w:t>
      </w:r>
    </w:p>
    <w:p>
      <w:pPr>
        <w:pStyle w:val="style0"/>
        <w:shd w:val="clear" w:color="auto" w:fill="ffffff"/>
        <w:spacing w:lineRule="auto" w:line="360"/>
        <w:jc w:val="both"/>
        <w:rPr>
          <w:color w:val="333333"/>
          <w:sz w:val="28"/>
          <w:szCs w:val="28"/>
        </w:rPr>
      </w:pPr>
      <w:r>
        <w:rPr>
          <w:color w:val="333333"/>
          <w:sz w:val="28"/>
          <w:szCs w:val="28"/>
        </w:rPr>
        <w:t>2.3 CASHEW IN NIGERIA</w:t>
      </w:r>
    </w:p>
    <w:p>
      <w:pPr>
        <w:pStyle w:val="style0"/>
        <w:shd w:val="clear" w:color="auto" w:fill="ffffff"/>
        <w:spacing w:lineRule="auto" w:line="360"/>
        <w:jc w:val="both"/>
        <w:rPr>
          <w:color w:val="333333"/>
          <w:sz w:val="28"/>
          <w:szCs w:val="28"/>
        </w:rPr>
      </w:pPr>
      <w:r>
        <w:rPr>
          <w:color w:val="333333"/>
          <w:sz w:val="28"/>
          <w:szCs w:val="28"/>
        </w:rPr>
        <w:t>Cashew was introduced into Nigeria by the Portuguese traders around the 16th century (39). It was first planted in Agege, Lagos State, from it spread to a few other parts of the country through transfer of nuts by man. For over 400 years after introduction, cashew trees were exploited mainly for apple; no commercial value was attached to the nuts . Many of the trees flourished in the wild while being utilised for aforestation and erosion control scheme particularly in the escarpment areas of Udi in Anambra state. The first commercial cashew planting in Nigeria was in the mid 1950 at Ogbe, Oji, Udi and Mbala by the defunct Eastern Nigeria Development Corporation (ENDC) and Iwo, Eruwa and Upper Ogun by the defunct Western Nigeria Development Corporation (WNDC) (</w:t>
      </w:r>
      <w:r>
        <w:rPr>
          <w:rFonts w:ascii="Times New Roman" w:cs="Times New Roman" w:eastAsia="Times New Roman" w:hAnsi="Times New Roman"/>
          <w:sz w:val="28"/>
          <w:szCs w:val="28"/>
        </w:rPr>
        <w:t>Onuegbu, N. C. and Ihediohanma, N. C. (2008)</w:t>
      </w:r>
      <w:r>
        <w:rPr>
          <w:color w:val="333333"/>
          <w:sz w:val="28"/>
          <w:szCs w:val="28"/>
        </w:rPr>
        <w:t>. These plantations were established with introduced Indian cashew varieties. Progress in the cashew industry then was low due to general neglect and poor management of the plantations. With the involvement of private entrepreneurs, Federal and State Governments, and affluent farmers more nuts were obtained in 1978, 1980 and 1982 from India, Tanzania, Mozambique and Brazil to broaden the cashew genetic base of the country. Today, cashew cultivation has spread to almost all the states of Nigeria with increased processing, shipping and exporting activities. The major Cashew growing areas in the different parts of Nigeria in the order of the level of productivity with respect to the different regions of the country are: Enugu, Abia, Imo, Anambra, Ebonyi and Cross River States in the east and southern  part, Oyo, Osun, Ondo, Ekiti and Ogun States in the western part, Kwara, Kogi, Nassarawa, Benue, Taraba, Niger, Federal Capital Territory (Abuja), Kaduna and Plateau in the Middle Belt and Sokoto and Kebbi States in the North-western of the country (</w:t>
      </w:r>
      <w:r>
        <w:rPr>
          <w:rFonts w:ascii="Times New Roman" w:cs="Times New Roman" w:eastAsia="Times New Roman" w:hAnsi="Times New Roman"/>
          <w:sz w:val="28"/>
          <w:szCs w:val="28"/>
        </w:rPr>
        <w:t>Onuegbu, N. C. and Ihediohanma, N. C. (2008)</w:t>
      </w:r>
      <w:r>
        <w:rPr>
          <w:color w:val="333333"/>
          <w:sz w:val="28"/>
          <w:szCs w:val="28"/>
        </w:rPr>
        <w:t>. It is noteworthy that the majority of export quality nuts come from the Western and Eastern parts of the country.</w:t>
      </w:r>
    </w:p>
    <w:p>
      <w:pPr>
        <w:pStyle w:val="style0"/>
        <w:shd w:val="clear" w:color="auto" w:fill="ffffff"/>
        <w:spacing w:lineRule="auto" w:line="240"/>
        <w:rPr>
          <w:color w:val="131314"/>
          <w:sz w:val="28"/>
          <w:szCs w:val="28"/>
        </w:rPr>
      </w:pPr>
      <w:r>
        <w:rPr>
          <w:color w:val="131314"/>
          <w:sz w:val="28"/>
          <w:szCs w:val="28"/>
        </w:rPr>
        <w:t>2.4 ROLE AND USES  OF CASHEW PLANT</w:t>
      </w:r>
    </w:p>
    <w:p>
      <w:pPr>
        <w:pStyle w:val="style0"/>
        <w:shd w:val="clear" w:color="auto" w:fill="ffffff"/>
        <w:spacing w:lineRule="auto" w:line="240"/>
        <w:rPr>
          <w:color w:val="131314"/>
          <w:sz w:val="28"/>
          <w:szCs w:val="28"/>
        </w:rPr>
      </w:pPr>
    </w:p>
    <w:p>
      <w:pPr>
        <w:pStyle w:val="style0"/>
        <w:shd w:val="clear" w:color="auto" w:fill="ffffff"/>
        <w:spacing w:lineRule="auto" w:line="240"/>
        <w:rPr>
          <w:color w:val="131314"/>
          <w:sz w:val="28"/>
          <w:szCs w:val="28"/>
        </w:rPr>
      </w:pPr>
      <w:r>
        <w:rPr>
          <w:color w:val="131314"/>
          <w:sz w:val="28"/>
          <w:szCs w:val="28"/>
        </w:rPr>
        <w:t>2.4.1 ROLE OF CASHEW NUTS IN HEART DISEASES</w:t>
      </w:r>
    </w:p>
    <w:p>
      <w:pPr>
        <w:pStyle w:val="style0"/>
        <w:shd w:val="clear" w:color="auto" w:fill="ffffff"/>
        <w:spacing w:lineRule="auto" w:line="240"/>
        <w:rPr>
          <w:color w:val="131314"/>
        </w:rPr>
      </w:pPr>
    </w:p>
    <w:p>
      <w:pPr>
        <w:pStyle w:val="style0"/>
        <w:shd w:val="clear" w:color="auto" w:fill="ffffff"/>
        <w:spacing w:lineRule="auto" w:line="360"/>
        <w:rPr>
          <w:color w:val="131314"/>
          <w:sz w:val="28"/>
          <w:szCs w:val="28"/>
        </w:rPr>
      </w:pPr>
      <w:r>
        <w:rPr>
          <w:color w:val="131314"/>
          <w:sz w:val="28"/>
          <w:szCs w:val="28"/>
        </w:rPr>
        <w:t>As nuts have been selected that they are not suitable food due to their high-fat substance. But recent studies suggest that nuts might be beneficial for the heart. About 66% of cholesterol comes from the liver, not from food, its creation being animated by soaked fat. Soaked fat itself can be dangerous for the heart. Soaked fats are discovered prevalently in synthetic items, including dairy items. However, people can reduce their cholesterol level by using food containing low-soaked food and more unsaturated fats. Recently, tree nuts have been developing a great medical advantage. For example, previous studies from epidemiological and clinical</w:t>
      </w:r>
    </w:p>
    <w:p>
      <w:pPr>
        <w:pStyle w:val="style0"/>
        <w:shd w:val="clear" w:color="auto" w:fill="ffffff"/>
        <w:spacing w:lineRule="auto" w:line="360"/>
        <w:rPr>
          <w:color w:val="131314"/>
          <w:sz w:val="28"/>
          <w:szCs w:val="28"/>
        </w:rPr>
      </w:pPr>
      <w:r>
        <w:rPr>
          <w:color w:val="131314"/>
          <w:sz w:val="28"/>
          <w:szCs w:val="28"/>
        </w:rPr>
        <w:t>examinations have shown that tree-nut is helpful for the heart diseases.</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Cashew part that is less in soaked fat and more in monounsaturated fat lessens the general degrees of cholesterol and low-density lipoproteins (LDL) - the claimed "bad cholesterol" that prompts coronary disease and builds high-density lipoproteins (HDL), hence assisting in making the heart more sound (</w:t>
      </w:r>
      <w:r>
        <w:rPr>
          <w:rFonts w:ascii="Times New Roman" w:cs="Times New Roman" w:eastAsia="Times New Roman" w:hAnsi="Times New Roman"/>
          <w:sz w:val="28"/>
          <w:szCs w:val="28"/>
        </w:rPr>
        <w:t>Ikhuoria, E. U., &amp; Maliki, M. (2007)</w:t>
      </w:r>
      <w:r>
        <w:rPr>
          <w:color w:val="131314"/>
          <w:sz w:val="28"/>
          <w:szCs w:val="28"/>
        </w:rPr>
        <w:t>. The Cashew part contains fiber, carrying more fiber into the diet brings down the level of cholesterol and the danger of heart disease prominently, which is known as</w:t>
      </w:r>
    </w:p>
    <w:p>
      <w:pPr>
        <w:pStyle w:val="style0"/>
        <w:shd w:val="clear" w:color="auto" w:fill="ffffff"/>
        <w:spacing w:lineRule="auto" w:line="360"/>
        <w:rPr>
          <w:color w:val="131314"/>
          <w:sz w:val="28"/>
          <w:szCs w:val="28"/>
        </w:rPr>
      </w:pPr>
      <w:r>
        <w:rPr>
          <w:color w:val="131314"/>
          <w:sz w:val="28"/>
          <w:szCs w:val="28"/>
        </w:rPr>
        <w:t>heart nibble. The fiber in the digestive tract lessens the assimilation of cholesterol from food consumption. Ordinary use of these nuts, as a feature of a low-soaked fat eating routine, can bring down the danger of coronary disease overall by advantageously influencing the cholesterol levels in blood and can reduce the risk of having a subsequent respiratory &amp; cardiovascular failure.2.4.1 CASHEW NUTS FOR DIABETES :</w:t>
      </w:r>
    </w:p>
    <w:p>
      <w:pPr>
        <w:pStyle w:val="style0"/>
        <w:shd w:val="clear" w:color="auto" w:fill="ffffff"/>
        <w:spacing w:lineRule="auto" w:line="360"/>
        <w:rPr>
          <w:color w:val="131314"/>
          <w:sz w:val="28"/>
          <w:szCs w:val="28"/>
        </w:rPr>
      </w:pPr>
      <w:r>
        <w:rPr>
          <w:color w:val="131314"/>
          <w:sz w:val="28"/>
          <w:szCs w:val="28"/>
        </w:rPr>
        <w:t>Daily utilization of food that is rapidly increasing the sugar level in the blood leads to developing heart diseases and diabetes as Cashew nuts contain high mono saturated fat that is beneficial for decreasing the blood glucose level and increase insulin production. Thus, diabetes can be managed by cashew pieces. They are essential for type 2 diabetes. They are lower in sugar and higher in fiber; when these factors are combined, they decreased the blood glucose level and prevent the development of type 2 diabetes (</w:t>
      </w:r>
      <w:r>
        <w:rPr>
          <w:rFonts w:ascii="Times New Roman" w:cs="Times New Roman" w:eastAsia="Times New Roman" w:hAnsi="Times New Roman"/>
          <w:sz w:val="28"/>
          <w:szCs w:val="28"/>
        </w:rPr>
        <w:t>Onuegbu, N. C. and Ihediohanma, N. C. (2008)</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2.4.2 CASHEW NUTS FOR RHINITIS:</w:t>
      </w:r>
    </w:p>
    <w:p>
      <w:pPr>
        <w:pStyle w:val="style0"/>
        <w:shd w:val="clear" w:color="auto" w:fill="ffffff"/>
        <w:spacing w:lineRule="auto" w:line="360"/>
        <w:rPr>
          <w:color w:val="131314"/>
          <w:sz w:val="28"/>
          <w:szCs w:val="28"/>
        </w:rPr>
      </w:pPr>
      <w:r>
        <w:rPr>
          <w:color w:val="131314"/>
          <w:sz w:val="28"/>
          <w:szCs w:val="28"/>
        </w:rPr>
        <w:t>As Cashew parts are rich in vitamin B, an ordinarily occurring cell strengthening which has invulnerability high power. Consequently, burning through cashew parts during winter and cold season will improve an</w:t>
      </w:r>
    </w:p>
    <w:p>
      <w:pPr>
        <w:pStyle w:val="style0"/>
        <w:shd w:val="clear" w:color="auto" w:fill="ffffff"/>
        <w:spacing w:lineRule="auto" w:line="360"/>
        <w:rPr>
          <w:color w:val="131314"/>
          <w:sz w:val="28"/>
          <w:szCs w:val="28"/>
        </w:rPr>
      </w:pPr>
      <w:r>
        <w:rPr>
          <w:color w:val="131314"/>
          <w:sz w:val="28"/>
          <w:szCs w:val="28"/>
        </w:rPr>
        <w:t>individual’s insusceptibility (</w:t>
      </w:r>
      <w:r>
        <w:rPr>
          <w:rFonts w:ascii="Times New Roman" w:cs="Times New Roman" w:eastAsia="Times New Roman" w:hAnsi="Times New Roman"/>
          <w:sz w:val="28"/>
          <w:szCs w:val="28"/>
        </w:rPr>
        <w:t>Ikhuoria, E. U., &amp; Maliki, M. (2007)</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2.4.3 CASHEW NUTS FOR OBESITY:Harvard University declared that a healthy food contains copious fat from the nuts of tree and olive oil has a strong agent for weight reduction as a small calorie, kept for a low eating regimen and a great benefit for weight reduction . These nuts are rich in supplements and fiber that they will, in general, fulfill appetite on less energy than other snacks (</w:t>
      </w:r>
      <w:r>
        <w:rPr>
          <w:rFonts w:ascii="Times New Roman" w:cs="Times New Roman" w:eastAsia="Times New Roman" w:hAnsi="Times New Roman"/>
          <w:sz w:val="28"/>
          <w:szCs w:val="28"/>
        </w:rPr>
        <w:t>Ikhuoria, E. U., &amp; Maliki, M. (2007)</w:t>
      </w:r>
      <w:r>
        <w:rPr>
          <w:color w:val="131314"/>
          <w:sz w:val="28"/>
          <w:szCs w:val="28"/>
        </w:rPr>
        <w:t>. Cashew extract causes significant reduction in total cholesterol, triglycerides, LDL and VLDL cholesterol .</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2.4.4 PROTECTION FROM CANCER:</w:t>
      </w:r>
    </w:p>
    <w:p>
      <w:pPr>
        <w:pStyle w:val="style0"/>
        <w:shd w:val="clear" w:color="auto" w:fill="ffffff"/>
        <w:spacing w:lineRule="auto" w:line="360"/>
        <w:rPr>
          <w:color w:val="131314"/>
          <w:sz w:val="28"/>
          <w:szCs w:val="28"/>
        </w:rPr>
      </w:pPr>
      <w:r>
        <w:rPr>
          <w:color w:val="131314"/>
          <w:sz w:val="28"/>
          <w:szCs w:val="28"/>
        </w:rPr>
        <w:t>This disease can likewise get destroyed from nuts. Selenium - rich cashew bits are helpful for lung, liver, skin, cerebrum, and gastrointestinal malignancy. Due to significant fiber content likewise assists with fightingmalignancy. They act as an antioxidant and prevent the growth of cancer cells by removing the free radicals from the body. A class of flavonoids called Proanthocyanidins fight tumor cells and prevents them from further division. High copper content and proanthocyanidins in cashew nut fight copper content in cashew helping to prevent colon cancer (</w:t>
      </w:r>
      <w:r>
        <w:rPr>
          <w:rFonts w:ascii="Times New Roman" w:cs="Times New Roman" w:eastAsia="Times New Roman" w:hAnsi="Times New Roman"/>
          <w:sz w:val="28"/>
          <w:szCs w:val="28"/>
        </w:rPr>
        <w:t>Ikhuoria, E. U., &amp; Maliki, M. (2007)</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2.4.5 EYE PROTECTION:</w:t>
      </w:r>
    </w:p>
    <w:p>
      <w:pPr>
        <w:pStyle w:val="style0"/>
        <w:shd w:val="clear" w:color="auto" w:fill="ffffff"/>
        <w:spacing w:lineRule="auto" w:line="360"/>
        <w:rPr>
          <w:color w:val="131314"/>
          <w:sz w:val="28"/>
          <w:szCs w:val="28"/>
        </w:rPr>
      </w:pPr>
      <w:r>
        <w:rPr>
          <w:color w:val="131314"/>
          <w:sz w:val="28"/>
          <w:szCs w:val="28"/>
        </w:rPr>
        <w:t>Today’s women are</w:t>
      </w:r>
    </w:p>
    <w:p>
      <w:pPr>
        <w:pStyle w:val="style0"/>
        <w:shd w:val="clear" w:color="auto" w:fill="ffffff"/>
        <w:spacing w:lineRule="auto" w:line="360"/>
        <w:rPr>
          <w:color w:val="131314"/>
          <w:sz w:val="28"/>
          <w:szCs w:val="28"/>
        </w:rPr>
      </w:pPr>
      <w:r>
        <w:rPr>
          <w:color w:val="131314"/>
          <w:sz w:val="28"/>
          <w:szCs w:val="28"/>
        </w:rPr>
        <w:t>selecting to work at home by using mobile phones and laptops continuously, which damage their eyes. Zeaxanthin is a pigment that is present in Cashew, by the consumption of Cashew, will protect the retina from damaging the UV rays and hence protects the eye.</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2.4.6 FOR SKIN:</w:t>
      </w:r>
    </w:p>
    <w:p>
      <w:pPr>
        <w:pStyle w:val="style0"/>
        <w:shd w:val="clear" w:color="auto" w:fill="ffffff"/>
        <w:spacing w:lineRule="auto" w:line="360"/>
        <w:rPr>
          <w:color w:val="131314"/>
          <w:sz w:val="28"/>
          <w:szCs w:val="28"/>
        </w:rPr>
      </w:pPr>
      <w:r>
        <w:rPr>
          <w:color w:val="131314"/>
          <w:sz w:val="28"/>
          <w:szCs w:val="28"/>
        </w:rPr>
        <w:t>We all want fresh, flawless, and glowing skin and avoid cosmetic products for damaged skin. By eating a few Cashews daily, we can be protected from acne and damaged skin. This is the most beneficial effect of Cashew nut for charming and glowing skin (</w:t>
      </w:r>
      <w:r>
        <w:rPr>
          <w:rFonts w:ascii="Times New Roman" w:cs="Times New Roman" w:eastAsia="Times New Roman" w:hAnsi="Times New Roman"/>
          <w:sz w:val="28"/>
          <w:szCs w:val="28"/>
        </w:rPr>
        <w:t>Ikhuoria, E. U., &amp; Maliki, M. (2007)</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2.4.7 HELPFUL FOR AGEING:</w:t>
      </w:r>
    </w:p>
    <w:p>
      <w:pPr>
        <w:pStyle w:val="style0"/>
        <w:shd w:val="clear" w:color="auto" w:fill="ffffff"/>
        <w:spacing w:lineRule="auto" w:line="360"/>
        <w:rPr>
          <w:rFonts w:ascii="Times New Roman" w:cs="Times New Roman" w:eastAsia="Times New Roman" w:hAnsi="Times New Roman"/>
          <w:sz w:val="28"/>
          <w:szCs w:val="28"/>
        </w:rPr>
      </w:pPr>
      <w:r>
        <w:rPr>
          <w:color w:val="131314"/>
          <w:sz w:val="28"/>
          <w:szCs w:val="28"/>
        </w:rPr>
        <w:t>Vitamin E has extra ordinary boosting power. A new investigation conducted on 65 years old people found that Vitamin E supplementation appeared to stop the decrease in insusceptibility related to aging. 100g of cashew pieces contain 46mg of Vitamin E, in this way protecting from aging as cashew contains free radicals that keep the body free from wrinkles and lines in the face. Cashew is used in skin remineralization and in the treatment of premature aging (</w:t>
      </w:r>
      <w:r>
        <w:rPr>
          <w:rFonts w:ascii="Times New Roman" w:cs="Times New Roman" w:eastAsia="Times New Roman" w:hAnsi="Times New Roman"/>
          <w:sz w:val="28"/>
          <w:szCs w:val="28"/>
        </w:rPr>
        <w:t>Akinpelu, D. A., &amp; Onakoya, Z. T. M. (2006).</w:t>
      </w:r>
    </w:p>
    <w:p>
      <w:pPr>
        <w:pStyle w:val="style0"/>
        <w:shd w:val="clear" w:color="auto" w:fill="ffffff"/>
        <w:spacing w:lineRule="auto" w:line="360"/>
        <w:rPr>
          <w:color w:val="131314"/>
          <w:sz w:val="28"/>
          <w:szCs w:val="28"/>
        </w:rPr>
      </w:pPr>
      <w:r>
        <w:rPr>
          <w:color w:val="131314"/>
          <w:sz w:val="28"/>
          <w:szCs w:val="28"/>
        </w:rPr>
        <w:t>2.4.8 RENAL ROLE:</w:t>
      </w:r>
    </w:p>
    <w:p>
      <w:pPr>
        <w:pStyle w:val="style0"/>
        <w:shd w:val="clear" w:color="auto" w:fill="ffffff"/>
        <w:spacing w:lineRule="auto" w:line="360"/>
        <w:rPr>
          <w:color w:val="131314"/>
          <w:sz w:val="28"/>
          <w:szCs w:val="28"/>
        </w:rPr>
      </w:pPr>
      <w:r>
        <w:rPr>
          <w:color w:val="131314"/>
          <w:sz w:val="28"/>
          <w:szCs w:val="28"/>
        </w:rPr>
        <w:t>Potassium is an essential element to protect the human renal system. As it contains sodium and potassium, so, it can be used to treat dehydration and essential minerals, which are suitable for the kidneys. 28.35gm of cashew portion gives 0.00015kg of potassium. Potassium is a common mineral is acquire on a regular basis excepts from delicate coconuts and cashew nuts (</w:t>
      </w:r>
      <w:r>
        <w:rPr>
          <w:rFonts w:ascii="Times New Roman" w:cs="Times New Roman" w:eastAsia="Times New Roman" w:hAnsi="Times New Roman"/>
          <w:sz w:val="28"/>
          <w:szCs w:val="28"/>
        </w:rPr>
        <w:t>Akinpelu, D. A., &amp; Onakoya, Z. T. M. (2006)</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2.4.8 ROLE IN DIGESTIVE DISORDERS:</w:t>
      </w:r>
    </w:p>
    <w:p>
      <w:pPr>
        <w:pStyle w:val="style0"/>
        <w:shd w:val="clear" w:color="auto" w:fill="ffffff"/>
        <w:spacing w:lineRule="auto" w:line="360"/>
        <w:rPr>
          <w:color w:val="131314"/>
          <w:sz w:val="28"/>
          <w:szCs w:val="28"/>
        </w:rPr>
      </w:pPr>
      <w:r>
        <w:rPr>
          <w:color w:val="131314"/>
          <w:sz w:val="28"/>
          <w:szCs w:val="28"/>
        </w:rPr>
        <w:t>Cashew contains 1.30% fiber. Dietary fiber is beneficial for stomach-related issues. It maintains water, soothes the stool, and removes the blockage. Thus, it is beneficial for hemorrhoids, varicose veins, hiatal hernias, and diverticulosis.</w:t>
      </w:r>
    </w:p>
    <w:p>
      <w:pPr>
        <w:pStyle w:val="style0"/>
        <w:shd w:val="clear" w:color="auto" w:fill="ffffff"/>
        <w:spacing w:lineRule="auto" w:line="360"/>
        <w:rPr>
          <w:color w:val="131314"/>
          <w:sz w:val="28"/>
          <w:szCs w:val="28"/>
        </w:rPr>
      </w:pPr>
      <w:r>
        <w:rPr>
          <w:color w:val="131314"/>
          <w:sz w:val="28"/>
          <w:szCs w:val="28"/>
        </w:rPr>
        <w:t>2.4.9 CASHEW FOR BONES AND NEURALGIA:</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About 22.3% of magnesium is present in one-fourth cup of cashews. It contains calcium, magnesium which are essential for nerve and muscle tone. It acts like a natural calcium channel blocker that keeps calcium from rushing into the nerve cell and enacting the nerve. By regulating the calcium entrance, that will keep the nerves loose.</w:t>
      </w:r>
    </w:p>
    <w:p>
      <w:pPr>
        <w:pStyle w:val="style0"/>
        <w:shd w:val="clear" w:color="auto" w:fill="ffffff"/>
        <w:spacing w:lineRule="auto" w:line="360"/>
        <w:rPr>
          <w:color w:val="131314"/>
          <w:sz w:val="28"/>
          <w:szCs w:val="28"/>
        </w:rPr>
      </w:pPr>
      <w:r>
        <w:rPr>
          <w:color w:val="131314"/>
          <w:sz w:val="28"/>
          <w:szCs w:val="28"/>
        </w:rPr>
        <w:t>Recent studies have shown that magnesium decreases the recurrent attack of headache, lowers the circulatory strains, cardiovascular failures, manages hormonal influences in women during menopause, and lowers the seriousness of Asthma (</w:t>
      </w:r>
      <w:r>
        <w:rPr>
          <w:rFonts w:ascii="Times New Roman" w:cs="Times New Roman" w:eastAsia="Times New Roman" w:hAnsi="Times New Roman"/>
          <w:sz w:val="28"/>
          <w:szCs w:val="28"/>
        </w:rPr>
        <w:t>Akinpelu, D. A., &amp; Onakoya, Z. T. M. (2006)</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2.5 ROLE OF CASHEW KERNEL:</w:t>
      </w:r>
    </w:p>
    <w:p>
      <w:pPr>
        <w:pStyle w:val="style0"/>
        <w:shd w:val="clear" w:color="auto" w:fill="ffffff"/>
        <w:spacing w:lineRule="auto" w:line="360"/>
        <w:rPr>
          <w:color w:val="131314"/>
          <w:sz w:val="28"/>
          <w:szCs w:val="28"/>
        </w:rPr>
      </w:pPr>
      <w:r>
        <w:rPr>
          <w:color w:val="131314"/>
          <w:sz w:val="28"/>
          <w:szCs w:val="28"/>
        </w:rPr>
        <w:t>Cashew kernels are purified from raw cashew. These are soft, white, and meaty but change the color and taste upon roasting. They are attached with shells and classify them carefully by food companies around the world. These are dried to lose the skin and then peeled off [18]. Cashew part contains protein (18.22g), carbohydrates (27.13g), and fat (46.92g) per 100g. These have lower fat content than other nuts containing oleic acid, which is essential for the cardiovascular system (</w:t>
      </w:r>
      <w:r>
        <w:rPr>
          <w:rFonts w:ascii="Times New Roman" w:cs="Times New Roman" w:eastAsia="Times New Roman" w:hAnsi="Times New Roman"/>
          <w:sz w:val="28"/>
          <w:szCs w:val="28"/>
        </w:rPr>
        <w:t>Sofowora, L. A. (2008)</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The lipid parts of Cashew are rich in unsaturated fats, which include oleic</w:t>
      </w:r>
    </w:p>
    <w:p>
      <w:pPr>
        <w:pStyle w:val="style0"/>
        <w:shd w:val="clear" w:color="auto" w:fill="ffffff"/>
        <w:spacing w:lineRule="auto" w:line="360"/>
        <w:rPr>
          <w:color w:val="131314"/>
          <w:sz w:val="28"/>
          <w:szCs w:val="28"/>
        </w:rPr>
      </w:pPr>
      <w:r>
        <w:rPr>
          <w:color w:val="131314"/>
          <w:sz w:val="28"/>
          <w:szCs w:val="28"/>
        </w:rPr>
        <w:t>Acid and polyunsaturated fats. This is free from cholesterol and contains a fixed amount of  monosaturated fat, which is best for lowering the cholesterol level. However, cashew has the most powerful benefits for health, including heart, nerve functioning, and muscle, maintain bone strength and oral health. These are good source of vitamins and dietary fats, which are good for our health to absorb fat-soluble vitamins (</w:t>
      </w:r>
      <w:r>
        <w:rPr>
          <w:rFonts w:ascii="Times New Roman" w:cs="Times New Roman" w:eastAsia="Times New Roman" w:hAnsi="Times New Roman"/>
          <w:sz w:val="28"/>
          <w:szCs w:val="28"/>
        </w:rPr>
        <w:t>Akinpelu, D. A., &amp; Onakoya, Z. T. M. (2006)</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These are classified into three types; white/scorched wholes, pieces, and splits. They are low in sugar and rich in proteins, fibers, and healthy fats. They also contain important minerals and vitamins like calcium, magnesium, and copper, which are essential for the production of energy, brain health, immunity, and strengthen the bone. In addition, it contains calcium, phosphorus, copper, zinc, iron, magnesium, and sodium. As Cashew parts give the energy of 611KCals/100g, and this is an equal amount that of almond (612Kcal/100g). In addition, it contains minerals like</w:t>
      </w:r>
    </w:p>
    <w:p>
      <w:pPr>
        <w:pStyle w:val="style0"/>
        <w:shd w:val="clear" w:color="auto" w:fill="ffffff"/>
        <w:spacing w:lineRule="auto" w:line="360"/>
        <w:rPr>
          <w:color w:val="131314"/>
          <w:sz w:val="28"/>
          <w:szCs w:val="28"/>
        </w:rPr>
      </w:pPr>
      <w:r>
        <w:rPr>
          <w:color w:val="131314"/>
          <w:sz w:val="28"/>
          <w:szCs w:val="28"/>
        </w:rPr>
        <w:t>Calcium, Phosphorus, Sodium, Potassium, Magnesium, Iron, Copper, Zinc, and Manganese. It is  highly rich in starch. Oligosaccharides of cashew part are, for the most part, galactosyl sucrose.</w:t>
      </w:r>
    </w:p>
    <w:p>
      <w:pPr>
        <w:pStyle w:val="style0"/>
        <w:shd w:val="clear" w:color="auto" w:fill="ffffff"/>
        <w:spacing w:lineRule="auto" w:line="360"/>
        <w:rPr>
          <w:color w:val="131314"/>
          <w:sz w:val="28"/>
          <w:szCs w:val="28"/>
        </w:rPr>
      </w:pPr>
      <w:r>
        <w:rPr>
          <w:color w:val="131314"/>
          <w:sz w:val="28"/>
          <w:szCs w:val="28"/>
        </w:rPr>
        <w:t>These kernels give an oil that can be used as a mechanical and chemical antidote for irritant poison (</w:t>
      </w:r>
      <w:r>
        <w:rPr>
          <w:rFonts w:ascii="Times New Roman" w:cs="Times New Roman" w:eastAsia="Times New Roman" w:hAnsi="Times New Roman"/>
          <w:sz w:val="28"/>
          <w:szCs w:val="28"/>
        </w:rPr>
        <w:t>Sofowora, L. A. (2008)</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2.6 CASHEW APPLE:</w:t>
      </w:r>
    </w:p>
    <w:p>
      <w:pPr>
        <w:pStyle w:val="style0"/>
        <w:shd w:val="clear" w:color="auto" w:fill="ffffff"/>
        <w:spacing w:lineRule="auto" w:line="360"/>
        <w:rPr>
          <w:color w:val="131314"/>
          <w:sz w:val="28"/>
          <w:szCs w:val="28"/>
        </w:rPr>
      </w:pPr>
      <w:r>
        <w:rPr>
          <w:color w:val="131314"/>
          <w:sz w:val="28"/>
          <w:szCs w:val="28"/>
        </w:rPr>
        <w:t>This is the fruit of cashew tree. It is red or orange in color. These are rich in vitamin C, so can be used for diseases that can be developed due to the deficiency of vitamin C, like for skin. These are preserved in glass jars. Cashew apple is a pseudo-organic product that is a delicious natural and nutritious. The fleshy part of cashew is known as cashew apple. These contain sugars, tannins, phenols, amino acids, ascorbic acid, minerals and fiber. The cashew apple has a sweet flavor having delicate skin. Cashew apple gives an anti-scorbutic property. Hence the juice of this apple can be used as diuretic, for the treatment of renal diseases, and for cholera. Cashew apple juice can be used for pharyngitis and chronic dysentery. The brandy of cashew apple can be used to relieve the pain in Neuralgia and rheumatism. The amount of ascorbic acid, solvent solids, decreasing sugars and all out acids were found to change among outskirts and focus of the cashew apple. As Cashew apples are rich in amino acids that has a property like aspartic acid, alanine, proline, leucine, and glycine (</w:t>
      </w:r>
      <w:r>
        <w:rPr>
          <w:rFonts w:ascii="Times New Roman" w:cs="Times New Roman" w:eastAsia="Times New Roman" w:hAnsi="Times New Roman"/>
          <w:sz w:val="28"/>
          <w:szCs w:val="28"/>
        </w:rPr>
        <w:t>Sofowora, L. A. (2008)</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2.7 CASHEW GUM:</w:t>
      </w:r>
    </w:p>
    <w:p>
      <w:pPr>
        <w:pStyle w:val="style0"/>
        <w:shd w:val="clear" w:color="auto" w:fill="ffffff"/>
        <w:spacing w:lineRule="auto" w:line="360"/>
        <w:rPr>
          <w:color w:val="131314"/>
          <w:sz w:val="28"/>
          <w:szCs w:val="28"/>
        </w:rPr>
      </w:pPr>
      <w:r>
        <w:rPr>
          <w:color w:val="131314"/>
          <w:sz w:val="28"/>
          <w:szCs w:val="28"/>
        </w:rPr>
        <w:t>Cashew gum (CG) is a biopolymer extracted from the exudate of</w:t>
      </w:r>
    </w:p>
    <w:p>
      <w:pPr>
        <w:pStyle w:val="style0"/>
        <w:shd w:val="clear" w:color="auto" w:fill="ffffff"/>
        <w:spacing w:lineRule="auto" w:line="360"/>
        <w:rPr>
          <w:color w:val="131314"/>
          <w:sz w:val="28"/>
          <w:szCs w:val="28"/>
        </w:rPr>
      </w:pPr>
      <w:r>
        <w:rPr>
          <w:color w:val="131314"/>
          <w:sz w:val="28"/>
          <w:szCs w:val="28"/>
        </w:rPr>
        <w:t>Anacardium occidentale, a typical tree of Brazil's north eastern locale. The gum chain is made out of galactose (72%), with side-chains of arabinose (4.6%), glucose (14%), rhamnose (3.2%) and uronic acid (4.7%). CG properties were discovered to be like those of gum Arabic. Fundamental oils are unstable, vanishing effectively, and can deteriorate when presented to light, heat or potentially pressure. The encapsulation of fundamental oils intends to safeguard and secure their useful properties, notwithstanding give a controlled delivery in a given medium. Nuts are energy-thick food varieties, for the most part because of their high fat substance. These food varieties are low in immersed saturated fats (SFAs) and high in unsaturated fats. Also, nuts contain large amount of fiber, folate, minerals, and cancer preventing agents. Because of their dietary creation, broad exploration has been completed on nuts and wellbeing results, for example, diminished danger of Cardiovascular diseases and related risk factors like oxidativestress and irritation, highncholesterol and diabetes. Considering the observed advantages of nut utilization on heart wellbeing, the US Food and Drug Administration (FDA) delivered a wellbeing guarantee perceiving that these food sources may diminish the risk of coronary diseases from the leafy foods and utilized in culinary that point forward, nuts have been fused into rules for smart dieting in a few countries. Tree nuts are characterized as dry natural products with one seed in which the ovary divider turns out to be hard at development. Peanuts (Arachis hypogea), albeit organically delegated vegetables, have a comparable supplement profile to tree nuts and subsequently are normally remembered for this gathering.</w:t>
      </w:r>
    </w:p>
    <w:p>
      <w:pPr>
        <w:pStyle w:val="style0"/>
        <w:shd w:val="clear" w:color="auto" w:fill="ffffff"/>
        <w:spacing w:lineRule="auto" w:line="360"/>
        <w:rPr>
          <w:color w:val="131314"/>
          <w:sz w:val="28"/>
          <w:szCs w:val="28"/>
        </w:rPr>
      </w:pPr>
      <w:r>
        <w:rPr>
          <w:color w:val="131314"/>
          <w:sz w:val="28"/>
          <w:szCs w:val="28"/>
        </w:rPr>
        <w:t>Selenium is a fundamental micronutrient with cell reinforcement limit that guides in distinctive physiological cycles like invulnerable framework</w:t>
      </w:r>
    </w:p>
    <w:p>
      <w:pPr>
        <w:pStyle w:val="style0"/>
        <w:shd w:val="clear" w:color="auto" w:fill="ffffff"/>
        <w:spacing w:lineRule="auto" w:line="360"/>
        <w:rPr>
          <w:color w:val="131314"/>
          <w:sz w:val="28"/>
          <w:szCs w:val="28"/>
        </w:rPr>
      </w:pPr>
      <w:r>
        <w:rPr>
          <w:color w:val="131314"/>
          <w:sz w:val="28"/>
          <w:szCs w:val="28"/>
        </w:rPr>
        <w:t>Balance, substantial metal and xenobiotic detoxification, and thyroid</w:t>
      </w:r>
    </w:p>
    <w:p>
      <w:pPr>
        <w:pStyle w:val="style0"/>
        <w:shd w:val="clear" w:color="auto" w:fill="ffffff"/>
        <w:spacing w:lineRule="auto" w:line="360"/>
        <w:rPr>
          <w:color w:val="131314"/>
          <w:sz w:val="28"/>
          <w:szCs w:val="28"/>
        </w:rPr>
      </w:pPr>
      <w:r>
        <w:rPr>
          <w:color w:val="131314"/>
          <w:sz w:val="28"/>
          <w:szCs w:val="28"/>
        </w:rPr>
        <w:t xml:space="preserve">Chemical guidelines. </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bookmarkStart w:id="24" w:name="_f27mv75cfp4d" w:colFirst="0" w:colLast="0"/>
    <w:bookmarkEnd w:id="24"/>
    <w:p>
      <w:pPr>
        <w:pStyle w:val="style1"/>
        <w:keepNext w:val="false"/>
        <w:keepLines w:val="false"/>
        <w:widowControl w:val="false"/>
        <w:spacing w:before="0" w:after="0" w:lineRule="auto" w:line="480"/>
        <w:ind w:left="2790" w:right="2788" w:firstLin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CHAPTHER THREE METHODOLOGY</w:t>
      </w:r>
    </w:p>
    <w:p>
      <w:pPr>
        <w:pStyle w:val="style0"/>
        <w:widowControl w:val="false"/>
        <w:spacing w:before="271" w:lineRule="auto" w:line="360"/>
        <w:ind w:right="356"/>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 xml:space="preserve"> 3.0 Sample Collection</w:t>
      </w:r>
    </w:p>
    <w:p>
      <w:pPr>
        <w:pStyle w:val="style0"/>
        <w:widowControl w:val="false"/>
        <w:spacing w:before="271" w:lineRule="auto" w:line="360"/>
        <w:ind w:left="36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stem bark of cashew plant  was collected (plucked) from the tree at Oke Ose village, Ilorin East L.G.A., shade dried for three (3) weeks, then grinded with an industrial grinder. They were then collected and used for the analyses.</w:t>
      </w:r>
    </w:p>
    <w:bookmarkStart w:id="25" w:name="_sdcv6apkeklk" w:colFirst="0" w:colLast="0"/>
    <w:bookmarkEnd w:id="25"/>
    <w:p>
      <w:pPr>
        <w:pStyle w:val="style2"/>
        <w:keepNext w:val="false"/>
        <w:keepLines w:val="false"/>
        <w:widowControl w:val="false"/>
        <w:tabs>
          <w:tab w:val="left" w:leader="none" w:pos="720"/>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 Proximate Analyses</w:t>
      </w:r>
    </w:p>
    <w:bookmarkStart w:id="26" w:name="_pxi2e88geqa2" w:colFirst="0" w:colLast="0"/>
    <w:bookmarkEnd w:id="26"/>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3.1.1 Determination of percentage ash content</w:t>
      </w:r>
    </w:p>
    <w:p>
      <w:pPr>
        <w:pStyle w:val="style0"/>
        <w:widowControl w:val="false"/>
        <w:spacing w:before="271" w:lineRule="auto" w:line="360"/>
        <w:ind w:left="360" w:right="356"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2.0 g of the grinded Stem bark of cashew plant  sample was weighed into a pre-weighed crucible and burnt over a Bunsen burner flame until there was no more smoke. The sample was then placed in the muffle furnace at 600</w:t>
      </w:r>
      <w:r>
        <w:rPr>
          <w:rFonts w:ascii="Times New Roman" w:cs="Times New Roman" w:eastAsia="Times New Roman" w:hAnsi="Times New Roman"/>
          <w:sz w:val="28"/>
          <w:szCs w:val="28"/>
          <w:vertAlign w:val="superscript"/>
        </w:rPr>
        <w:t>o</w:t>
      </w:r>
      <w:r>
        <w:rPr>
          <w:rFonts w:ascii="Times New Roman" w:cs="Times New Roman" w:eastAsia="Times New Roman" w:hAnsi="Times New Roman"/>
          <w:sz w:val="28"/>
          <w:szCs w:val="28"/>
        </w:rPr>
        <w:t>C until it turned grey-white. This was cooled in a dissector and weighed to a constant weight. The following expression was used to calculate ash content [Ani et al, 2012]:</w:t>
      </w:r>
    </w:p>
    <w:p>
      <w:pPr>
        <w:pStyle w:val="style0"/>
        <w:widowControl w:val="false"/>
        <w:tabs>
          <w:tab w:val="left" w:leader="none" w:pos="4047"/>
        </w:tabs>
        <w:spacing w:before="20" w:lineRule="auto" w:line="144"/>
        <w:ind w:left="20" w:firstLine="100"/>
        <w:rPr>
          <w:rFonts w:ascii="Times New Roman" w:cs="Times New Roman" w:eastAsia="Times New Roman" w:hAnsi="Times New Roman"/>
          <w:sz w:val="14"/>
          <w:szCs w:val="14"/>
          <w:u w:val="single"/>
        </w:rPr>
      </w:pPr>
      <w:r>
        <w:rPr>
          <w:rFonts w:ascii="Times New Roman" w:cs="Times New Roman" w:eastAsia="Times New Roman" w:hAnsi="Times New Roman"/>
          <w:i/>
          <w:sz w:val="24"/>
          <w:szCs w:val="24"/>
        </w:rPr>
        <w:t xml:space="preserve">                                                       </w:t>
      </w:r>
      <w:r>
        <w:rPr>
          <w:rFonts w:ascii="Times New Roman" w:cs="Times New Roman" w:eastAsia="Times New Roman" w:hAnsi="Times New Roman"/>
        </w:rPr>
        <w:t xml:space="preserve">Ash content (%) = </w:t>
      </w:r>
      <w:r>
        <w:rPr>
          <w:rFonts w:ascii="Times New Roman" w:cs="Times New Roman" w:eastAsia="Times New Roman" w:hAnsi="Times New Roman"/>
          <w:i/>
          <w:sz w:val="24"/>
          <w:szCs w:val="24"/>
          <w:u w:val="single"/>
        </w:rPr>
        <w:t>W</w:t>
      </w:r>
      <w:r>
        <w:rPr>
          <w:rFonts w:ascii="Times New Roman" w:cs="Times New Roman" w:eastAsia="Times New Roman" w:hAnsi="Times New Roman"/>
          <w:i/>
          <w:sz w:val="14"/>
          <w:szCs w:val="14"/>
          <w:u w:val="single"/>
        </w:rPr>
        <w:t>ash</w:t>
      </w:r>
      <w:r>
        <w:rPr>
          <w:rFonts w:ascii="Times New Roman" w:cs="Times New Roman" w:eastAsia="Times New Roman" w:hAnsi="Times New Roman"/>
          <w:i/>
          <w:sz w:val="14"/>
          <w:szCs w:val="14"/>
        </w:rPr>
        <w:t xml:space="preserve">        </w:t>
      </w:r>
      <w:r>
        <w:rPr>
          <w:rFonts w:ascii="Times New Roman" w:cs="Times New Roman" w:eastAsia="Times New Roman" w:hAnsi="Times New Roman"/>
          <w:sz w:val="14"/>
          <w:szCs w:val="14"/>
        </w:rPr>
        <w:t>x100</w:t>
      </w:r>
      <w:r>
        <w:rPr>
          <w:rFonts w:ascii="Times New Roman" w:cs="Times New Roman" w:eastAsia="Times New Roman" w:hAnsi="Times New Roman"/>
          <w:i/>
          <w:sz w:val="14"/>
          <w:szCs w:val="14"/>
          <w:u w:val="single"/>
        </w:rPr>
        <w:t xml:space="preserve"> </w:t>
      </w: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r>
        <w:rPr>
          <w:rFonts w:ascii="Times New Roman" w:cs="Times New Roman" w:eastAsia="Times New Roman" w:hAnsi="Times New Roman"/>
          <w:i/>
          <w:sz w:val="14"/>
          <w:szCs w:val="14"/>
        </w:rPr>
        <w:t xml:space="preserve">                                                                                                                                          </w:t>
      </w:r>
      <w:r>
        <w:rPr>
          <w:rFonts w:ascii="Times New Roman" w:cs="Times New Roman" w:eastAsia="Times New Roman" w:hAnsi="Times New Roman"/>
          <w:i/>
          <w:sz w:val="24"/>
          <w:szCs w:val="24"/>
        </w:rPr>
        <w:t>W</w:t>
      </w:r>
      <w:r>
        <w:rPr>
          <w:rFonts w:ascii="Times New Roman" w:cs="Times New Roman" w:eastAsia="Times New Roman" w:hAnsi="Times New Roman"/>
          <w:i/>
          <w:sz w:val="14"/>
          <w:szCs w:val="14"/>
        </w:rPr>
        <w:t>sample</w:t>
      </w: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r>
        <w:rPr>
          <w:rFonts w:ascii="Times New Roman" w:cs="Times New Roman" w:eastAsia="Times New Roman" w:hAnsi="Times New Roman"/>
          <w:i/>
          <w:sz w:val="14"/>
          <w:szCs w:val="14"/>
        </w:rPr>
        <w:t xml:space="preserve">       </w:t>
      </w: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p>
    <w:p>
      <w:pPr>
        <w:pStyle w:val="style0"/>
        <w:widowControl w:val="false"/>
        <w:spacing w:before="0" w:lineRule="auto" w:line="360"/>
        <w:ind w:left="360" w:right="577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Where</w:t>
      </w:r>
    </w:p>
    <w:p>
      <w:pPr>
        <w:pStyle w:val="style0"/>
        <w:widowControl w:val="false"/>
        <w:spacing w:before="0" w:lineRule="auto" w:line="360"/>
        <w:ind w:left="360" w:right="5770" w:firstLine="0"/>
        <w:rPr/>
      </w:pPr>
      <w:r>
        <w:rPr>
          <w:rFonts w:ascii="Times New Roman" w:cs="Times New Roman" w:eastAsia="Times New Roman" w:hAnsi="Times New Roman"/>
          <w:sz w:val="28"/>
          <w:szCs w:val="28"/>
        </w:rPr>
        <w:t>Wash is the weigh</w:t>
      </w:r>
      <w:r>
        <w:rPr/>
        <w:t>t of ash and</w:t>
      </w:r>
    </w:p>
    <w:p>
      <w:pPr>
        <w:pStyle w:val="style0"/>
        <w:widowControl w:val="false"/>
        <w:spacing w:before="0" w:lineRule="auto" w:line="360"/>
        <w:ind w:left="360" w:right="5770" w:firstLine="0"/>
        <w:rPr/>
      </w:pPr>
      <w:r>
        <w:rPr/>
        <w:t>Wsample is the weight of sample</w:t>
      </w:r>
    </w:p>
    <w:p>
      <w:pPr>
        <w:pStyle w:val="style0"/>
        <w:widowControl w:val="false"/>
        <w:spacing w:before="0" w:lineRule="auto" w:line="360"/>
        <w:ind w:left="360" w:right="5770" w:firstLine="0"/>
        <w:rPr/>
      </w:pPr>
    </w:p>
    <w:bookmarkStart w:id="27" w:name="_4m3yxqhndhhe" w:colFirst="0" w:colLast="0"/>
    <w:bookmarkEnd w:id="27"/>
    <w:p>
      <w:pPr>
        <w:pStyle w:val="style2"/>
        <w:keepNext w:val="false"/>
        <w:keepLines w:val="false"/>
        <w:widowControl w:val="false"/>
        <w:tabs>
          <w:tab w:val="left" w:leader="none" w:pos="899"/>
        </w:tabs>
        <w:spacing w:before="0" w:after="0" w:lineRule="auto" w:line="360"/>
        <w:ind w:left="90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3.1.2 Determination of percentage oil/lipid content</w:t>
      </w:r>
    </w:p>
    <w:p>
      <w:pPr>
        <w:pStyle w:val="style0"/>
        <w:widowControl w:val="false"/>
        <w:spacing w:before="271" w:lineRule="auto" w:line="360"/>
        <w:ind w:left="360" w:right="355"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2.0 g of powdered Stem bark of cashew plant were weighed into a filter paper and wrapped; the filter paper was placed inside the inner part of the Soxhlet extractor. The apparatus was then fitted to a round bottom flask, which contained 200 mL of hexane solvent. It was then attached to a reflux condenser. The set-up was clamped and heated in a water bath such that extraction is considered completed by the extracting solution becoming clear. The solvent was distilled off in the distillation set. The oil was then poured into a bottle and left for 5 days for the remaining solvent to evaporate. The oil was then weighed and the percentage oil content determined using the following expression [Ani et al, 2012]: </w:t>
      </w:r>
    </w:p>
    <w:p>
      <w:pPr>
        <w:pStyle w:val="style0"/>
        <w:widowControl w:val="false"/>
        <w:spacing w:before="0" w:lineRule="auto" w:line="240"/>
        <w:ind w:left="360" w:right="355" w:firstLine="719"/>
        <w:jc w:val="both"/>
        <w:rPr>
          <w:rFonts w:ascii="Times New Roman" w:cs="Times New Roman" w:eastAsia="Times New Roman" w:hAnsi="Times New Roman"/>
          <w:sz w:val="28"/>
          <w:szCs w:val="28"/>
          <w:u w:val="single"/>
        </w:rPr>
      </w:pPr>
      <w:r>
        <w:rPr>
          <w:rFonts w:ascii="Times New Roman" w:cs="Times New Roman" w:eastAsia="Times New Roman" w:hAnsi="Times New Roman"/>
          <w:sz w:val="28"/>
          <w:szCs w:val="28"/>
        </w:rPr>
        <w:t xml:space="preserve">Percentage of oil/lipid yield = </w:t>
      </w:r>
      <w:r>
        <w:rPr>
          <w:rFonts w:ascii="Times New Roman" w:cs="Times New Roman" w:eastAsia="Times New Roman" w:hAnsi="Times New Roman"/>
          <w:sz w:val="28"/>
          <w:szCs w:val="28"/>
          <w:u w:val="single"/>
        </w:rPr>
        <w:t xml:space="preserve">Woil  </w:t>
      </w:r>
      <w:r>
        <w:rPr>
          <w:rFonts w:ascii="Times New Roman" w:cs="Times New Roman" w:eastAsia="Times New Roman" w:hAnsi="Times New Roman"/>
          <w:sz w:val="28"/>
          <w:szCs w:val="28"/>
        </w:rPr>
        <w:t xml:space="preserve">      x 100</w:t>
      </w:r>
      <w:r>
        <w:rPr>
          <w:rFonts w:ascii="Times New Roman" w:cs="Times New Roman" w:eastAsia="Times New Roman" w:hAnsi="Times New Roman"/>
          <w:sz w:val="28"/>
          <w:szCs w:val="28"/>
          <w:u w:val="single"/>
        </w:rPr>
        <w:t xml:space="preserve">      </w:t>
      </w:r>
    </w:p>
    <w:p>
      <w:pPr>
        <w:pStyle w:val="style0"/>
        <w:widowControl w:val="false"/>
        <w:spacing w:before="0" w:lineRule="auto" w:line="240"/>
        <w:ind w:left="360" w:right="355"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Wsample</w:t>
      </w:r>
    </w:p>
    <w:p>
      <w:pPr>
        <w:pStyle w:val="style0"/>
        <w:widowControl w:val="false"/>
        <w:spacing w:before="269" w:lineRule="auto" w:line="360"/>
        <w:ind w:left="360" w:right="5770" w:firstLine="0"/>
        <w:rPr/>
      </w:pPr>
      <w:r>
        <w:rPr/>
        <w:t xml:space="preserve"> Where </w:t>
      </w:r>
    </w:p>
    <w:p>
      <w:pPr>
        <w:pStyle w:val="style0"/>
        <w:widowControl w:val="false"/>
        <w:spacing w:before="269" w:lineRule="auto" w:line="360"/>
        <w:ind w:left="360" w:right="5770" w:firstLine="0"/>
        <w:rPr/>
      </w:pPr>
      <w:r>
        <w:rPr/>
        <w:t>Woil is the weight of oil and</w:t>
      </w:r>
    </w:p>
    <w:p>
      <w:pPr>
        <w:pStyle w:val="style0"/>
        <w:widowControl w:val="false"/>
        <w:spacing w:before="269" w:lineRule="auto" w:line="360"/>
        <w:ind w:left="360" w:right="5770" w:firstLine="0"/>
        <w:rPr/>
      </w:pPr>
      <w:r>
        <w:rPr/>
        <w:t>Wsample is the weight of sample</w:t>
      </w:r>
    </w:p>
    <w:p>
      <w:pPr>
        <w:pStyle w:val="style0"/>
        <w:widowControl w:val="false"/>
        <w:spacing w:before="269" w:lineRule="auto" w:line="360"/>
        <w:ind w:left="360" w:right="5770" w:firstLine="0"/>
        <w:rPr/>
      </w:pPr>
    </w:p>
    <w:bookmarkStart w:id="28" w:name="_381dc88qr76v" w:colFirst="0" w:colLast="0"/>
    <w:bookmarkEnd w:id="28"/>
    <w:p>
      <w:pPr>
        <w:pStyle w:val="style2"/>
        <w:keepNext w:val="false"/>
        <w:keepLines w:val="false"/>
        <w:widowControl w:val="false"/>
        <w:tabs>
          <w:tab w:val="left" w:leader="none" w:pos="899"/>
        </w:tabs>
        <w:spacing w:before="0" w:after="0" w:lineRule="auto" w:line="360"/>
        <w:jc w:val="both"/>
        <w:rPr/>
      </w:pPr>
      <w:r>
        <w:rPr>
          <w:rFonts w:ascii="Times New Roman" w:cs="Times New Roman" w:eastAsia="Times New Roman" w:hAnsi="Times New Roman"/>
          <w:b/>
          <w:sz w:val="28"/>
          <w:szCs w:val="28"/>
        </w:rPr>
        <w:t>3.1.3 Percentage moisture content</w:t>
      </w:r>
    </w:p>
    <w:p>
      <w:pPr>
        <w:pStyle w:val="style0"/>
        <w:widowControl w:val="false"/>
        <w:spacing w:before="271" w:lineRule="auto" w:line="36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g of the grinded Stem bark of cashew plant were weighed into pre-weighed crucible. The crucible and the content were weighed again. This was then put in the oven at 150</w:t>
      </w:r>
      <w:r>
        <w:rPr>
          <w:rFonts w:ascii="Times New Roman" w:cs="Times New Roman" w:eastAsia="Times New Roman" w:hAnsi="Times New Roman"/>
          <w:sz w:val="28"/>
          <w:szCs w:val="28"/>
          <w:vertAlign w:val="superscript"/>
        </w:rPr>
        <w:t>o</w:t>
      </w:r>
      <w:r>
        <w:rPr>
          <w:rFonts w:ascii="Times New Roman" w:cs="Times New Roman" w:eastAsia="Times New Roman" w:hAnsi="Times New Roman"/>
          <w:sz w:val="28"/>
          <w:szCs w:val="28"/>
        </w:rPr>
        <w:t>C for 5 h after which it was removed, cooled and weighed until a constant weight was obtained. The following expression was used to calculate the moisture content [Ani et al, 2012]:</w:t>
      </w:r>
    </w:p>
    <w:p>
      <w:pPr>
        <w:pStyle w:val="style0"/>
        <w:widowControl w:val="false"/>
        <w:tabs>
          <w:tab w:val="right" w:leader="none" w:pos="8401"/>
        </w:tabs>
        <w:spacing w:before="0" w:lineRule="auto" w:line="240"/>
        <w:ind w:left="180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Moisture content (%) </w:t>
      </w:r>
      <w:r>
        <w:rPr>
          <w:rFonts w:ascii="Noto Sans Symbols" w:cs="Noto Sans Symbols" w:eastAsia="Noto Sans Symbols" w:hAnsi="Noto Sans Symbols"/>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vertAlign w:val="superscript"/>
        </w:rPr>
        <w:t xml:space="preserve">wsample </w:t>
      </w:r>
      <w:r>
        <w:rPr>
          <w:rFonts w:ascii="Noto Sans Symbols" w:cs="Noto Sans Symbols" w:eastAsia="Noto Sans Symbols" w:hAnsi="Noto Sans Symbols"/>
          <w:sz w:val="28"/>
          <w:szCs w:val="28"/>
          <w:vertAlign w:val="superscript"/>
        </w:rPr>
        <w:t>−</w:t>
      </w:r>
      <w:r>
        <w:rPr>
          <w:rFonts w:ascii="Times New Roman" w:cs="Times New Roman" w:eastAsia="Times New Roman" w:hAnsi="Times New Roman"/>
          <w:sz w:val="28"/>
          <w:szCs w:val="28"/>
          <w:vertAlign w:val="superscript"/>
        </w:rPr>
        <w:t xml:space="preserve"> </w:t>
      </w:r>
      <w:r>
        <w:rPr>
          <w:rFonts w:ascii="Times New Roman" w:cs="Times New Roman" w:eastAsia="Times New Roman" w:hAnsi="Times New Roman"/>
          <w:i/>
          <w:sz w:val="28"/>
          <w:szCs w:val="28"/>
          <w:vertAlign w:val="superscript"/>
        </w:rPr>
        <w:t xml:space="preserve">wdry </w:t>
      </w:r>
      <w:r>
        <w:rPr>
          <w:rFonts w:ascii="Noto Sans Symbols" w:cs="Noto Sans Symbols" w:eastAsia="Noto Sans Symbols" w:hAnsi="Noto Sans Symbols"/>
          <w:sz w:val="28"/>
          <w:szCs w:val="28"/>
        </w:rPr>
        <w:t>×</w:t>
      </w:r>
      <w:r>
        <w:rPr>
          <w:rFonts w:ascii="Times New Roman" w:cs="Times New Roman" w:eastAsia="Times New Roman" w:hAnsi="Times New Roman"/>
          <w:sz w:val="28"/>
          <w:szCs w:val="28"/>
        </w:rPr>
        <w:t>100</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w:t>
      </w:r>
      <w:r>
        <w:rPr/>
        <mc:AlternateContent>
          <mc:Choice Requires="wps">
            <w:drawing>
              <wp:anchor distT="0" distB="0" distL="0" distR="0" simplePos="false" relativeHeight="2" behindDoc="true" locked="false" layoutInCell="true" allowOverlap="true">
                <wp:simplePos x="0" y="0"/>
                <wp:positionH relativeFrom="column">
                  <wp:posOffset>2628900</wp:posOffset>
                </wp:positionH>
                <wp:positionV relativeFrom="paragraph">
                  <wp:posOffset>393700</wp:posOffset>
                </wp:positionV>
                <wp:extent cx="785495" cy="12700"/>
                <wp:effectExtent l="0" t="0" r="0" b="0"/>
                <wp:wrapNone/>
                <wp:docPr id="1026"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85495" cy="12700"/>
                        </a:xfrm>
                        <a:custGeom>
                          <a:avLst/>
                          <a:gdLst/>
                          <a:ahLst/>
                          <a:rect l="l" t="t" r="r" b="b"/>
                          <a:pathLst>
                            <a:path w="785495" h="120000" stroke="1">
                              <a:moveTo>
                                <a:pt x="0" y="0"/>
                              </a:moveTo>
                              <a:lnTo>
                                <a:pt x="785369" y="0"/>
                              </a:lnTo>
                            </a:path>
                          </a:pathLst>
                        </a:custGeom>
                        <a:ln cmpd="sng" cap="flat" w="9525">
                          <a:solidFill>
                            <a:srgbClr val="000000"/>
                          </a:solidFill>
                          <a:prstDash val="solid"/>
                          <a:round/>
                          <a:headEnd len="sm" type="none" w="sm"/>
                          <a:tailEnd len="sm" type="none" w="sm"/>
                        </a:ln>
                      </wps:spPr>
                      <wps:bodyPr>
                        <a:prstTxWarp prst="textNoShape"/>
                      </wps:bodyPr>
                    </wps:wsp>
                  </a:graphicData>
                </a:graphic>
              </wp:anchor>
            </w:drawing>
          </mc:Choice>
          <mc:Fallback>
            <w:pict>
              <v:shape id="1026" coordsize="785495,120000" path="m0,0l785369,0e" filled="f" stroked="t" style="position:absolute;margin-left:207.0pt;margin-top:31.0pt;width:61.85pt;height:1.0pt;z-index:-2147483645;mso-position-horizontal-relative:text;mso-position-vertical-relative:text;mso-width-relative:page;mso-height-relative:page;mso-wrap-distance-left:0.0pt;mso-wrap-distance-right:0.0pt;visibility:visible;">
                <v:stroke startarrowwidth="narrow" startarrowlength="short" endarrowwidth="narrow" endarrowlength="short"/>
                <v:fill/>
                <v:path textboxrect="0,0,785495,120000"/>
              </v:shape>
            </w:pict>
          </mc:Fallback>
        </mc:AlternateContent>
      </w:r>
    </w:p>
    <w:p>
      <w:pPr>
        <w:pStyle w:val="style0"/>
        <w:widowControl w:val="false"/>
        <w:spacing w:lineRule="auto" w:line="360"/>
        <w:ind w:left="2938" w:right="2787" w:firstLine="0"/>
        <w:jc w:val="center"/>
        <w:rPr>
          <w:rFonts w:ascii="Times New Roman" w:cs="Times New Roman" w:eastAsia="Times New Roman" w:hAnsi="Times New Roman"/>
          <w:i/>
          <w:sz w:val="28"/>
          <w:szCs w:val="28"/>
        </w:rPr>
      </w:pPr>
      <w:r>
        <w:rPr>
          <w:rFonts w:ascii="Times New Roman" w:cs="Times New Roman" w:eastAsia="Times New Roman" w:hAnsi="Times New Roman"/>
          <w:i/>
          <w:sz w:val="28"/>
          <w:szCs w:val="28"/>
          <w:vertAlign w:val="superscript"/>
        </w:rPr>
        <w:t>w</w:t>
      </w:r>
      <w:r>
        <w:rPr>
          <w:rFonts w:ascii="Times New Roman" w:cs="Times New Roman" w:eastAsia="Times New Roman" w:hAnsi="Times New Roman"/>
          <w:i/>
          <w:sz w:val="28"/>
          <w:szCs w:val="28"/>
        </w:rPr>
        <w:t>sample</w:t>
      </w:r>
    </w:p>
    <w:p>
      <w:pPr>
        <w:pStyle w:val="style0"/>
        <w:widowControl w:val="false"/>
        <w:spacing w:before="271" w:lineRule="auto" w:line="36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Where W is the weight of sample before drying</w:t>
      </w:r>
    </w:p>
    <w:p>
      <w:pPr>
        <w:pStyle w:val="style0"/>
        <w:widowControl w:val="false"/>
        <w:spacing w:before="271" w:lineRule="auto" w:line="36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Wdry is the weight of sample after drying</w:t>
      </w:r>
    </w:p>
    <w:p>
      <w:pPr>
        <w:pStyle w:val="style0"/>
        <w:widowControl w:val="false"/>
        <w:spacing w:before="271" w:lineRule="auto" w:line="360"/>
        <w:ind w:right="356"/>
        <w:jc w:val="both"/>
        <w:rPr>
          <w:rFonts w:ascii="Times New Roman" w:cs="Times New Roman" w:eastAsia="Times New Roman" w:hAnsi="Times New Roman"/>
          <w:sz w:val="28"/>
          <w:szCs w:val="28"/>
        </w:rPr>
      </w:pPr>
    </w:p>
    <w:bookmarkStart w:id="29" w:name="_80dztl95xfhr" w:colFirst="0" w:colLast="0"/>
    <w:bookmarkEnd w:id="29"/>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3.1.4 Determination of percentage protein</w:t>
      </w:r>
    </w:p>
    <w:p>
      <w:pPr>
        <w:pStyle w:val="style0"/>
        <w:widowControl w:val="false"/>
        <w:spacing w:before="271" w:lineRule="auto" w:line="360"/>
        <w:ind w:left="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g of the grinded Stem bark of cashew plant were transferred to a Kjeldahl digestion flask and 8 g of the catalyst (96% anhydrous Na2SO4, 3.5% CuSO4·5H2O, 0.5% Selenium dioxide) were added. 20 mL of conc. H2SO4 were added in an inclined position and shaken occasionally for 2 h. The liquid formed was cooled and washed into the distilling flask with distilled water. 50 mL of boric acid (2%) solution and screened methyl red indicator were added to the receiving flask. The distillation apparatus was collected with the delivery tube Deeping below the boric acid solution. The diluted digest was made alkaline by the addition of 50% NaOH solution. About 50 mL of the distillate were collected and titrated with 0.1 M H2SO4. A blank was also titrated under the same condition.</w:t>
      </w:r>
    </w:p>
    <w:p>
      <w:pPr>
        <w:pStyle w:val="style0"/>
        <w:widowControl w:val="false"/>
        <w:spacing w:before="271" w:lineRule="auto" w:line="360"/>
        <w:ind w:left="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Percentag Nitrogen(% nitrogen) = </w:t>
      </w:r>
      <w:r>
        <w:rPr>
          <w:rFonts w:ascii="Times New Roman" w:cs="Times New Roman" w:eastAsia="Times New Roman" w:hAnsi="Times New Roman"/>
          <w:i/>
          <w:sz w:val="28"/>
          <w:szCs w:val="28"/>
        </w:rPr>
        <w:t>V</w:t>
      </w:r>
      <w:r>
        <w:rPr>
          <w:rFonts w:ascii="Times New Roman" w:cs="Times New Roman" w:eastAsia="Times New Roman" w:hAnsi="Times New Roman"/>
          <w:sz w:val="28"/>
          <w:szCs w:val="28"/>
        </w:rPr>
        <w:t>0.1</w:t>
      </w:r>
      <w:r>
        <w:rPr>
          <w:rFonts w:ascii="Times New Roman" w:cs="Times New Roman" w:eastAsia="Times New Roman" w:hAnsi="Times New Roman"/>
          <w:i/>
          <w:sz w:val="28"/>
          <w:szCs w:val="28"/>
        </w:rPr>
        <w:t xml:space="preserve">MH SO4 </w:t>
      </w:r>
      <w:r>
        <w:rPr>
          <w:rFonts w:ascii="Times New Roman" w:cs="Times New Roman" w:eastAsia="Times New Roman" w:hAnsi="Times New Roman"/>
          <w:sz w:val="28"/>
          <w:szCs w:val="28"/>
        </w:rPr>
        <w:t>x 0.28</w:t>
      </w:r>
    </w:p>
    <w:p>
      <w:pPr>
        <w:pStyle w:val="style0"/>
        <w:widowControl w:val="false"/>
        <w:spacing w:before="271" w:lineRule="auto" w:line="360"/>
        <w:ind w:left="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Protein content = % nitrogen x 6.25</w:t>
      </w:r>
    </w:p>
    <w:p>
      <w:pPr>
        <w:pStyle w:val="style0"/>
        <w:widowControl w:val="false"/>
        <w:spacing w:before="271" w:lineRule="auto" w:line="360"/>
        <w:ind w:left="0" w:right="356" w:firstLine="0"/>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Where  </w:t>
      </w:r>
      <w:r>
        <w:rPr>
          <w:rFonts w:ascii="Times New Roman" w:cs="Times New Roman" w:eastAsia="Times New Roman" w:hAnsi="Times New Roman"/>
          <w:i/>
          <w:sz w:val="28"/>
          <w:szCs w:val="28"/>
        </w:rPr>
        <w:t>V</w:t>
      </w:r>
      <w:r>
        <w:rPr>
          <w:rFonts w:ascii="Times New Roman" w:cs="Times New Roman" w:eastAsia="Times New Roman" w:hAnsi="Times New Roman"/>
          <w:sz w:val="28"/>
          <w:szCs w:val="28"/>
        </w:rPr>
        <w:t>0.1</w:t>
      </w:r>
      <w:r>
        <w:rPr>
          <w:rFonts w:ascii="Times New Roman" w:cs="Times New Roman" w:eastAsia="Times New Roman" w:hAnsi="Times New Roman"/>
          <w:i/>
          <w:sz w:val="28"/>
          <w:szCs w:val="28"/>
        </w:rPr>
        <w:t>MH SO4 represent volume of H2so4</w:t>
      </w:r>
    </w:p>
    <w:p>
      <w:pPr>
        <w:pStyle w:val="style0"/>
        <w:widowControl w:val="false"/>
        <w:spacing w:before="271" w:lineRule="auto" w:line="360"/>
        <w:ind w:left="0" w:right="356" w:firstLine="0"/>
        <w:jc w:val="both"/>
        <w:rPr>
          <w:rFonts w:ascii="Times New Roman" w:cs="Times New Roman" w:eastAsia="Times New Roman" w:hAnsi="Times New Roman"/>
          <w:i/>
          <w:sz w:val="28"/>
          <w:szCs w:val="28"/>
        </w:rPr>
      </w:pPr>
    </w:p>
    <w:bookmarkStart w:id="30" w:name="_81e3vua5xxog" w:colFirst="0" w:colLast="0"/>
    <w:bookmarkEnd w:id="30"/>
    <w:p>
      <w:pPr>
        <w:pStyle w:val="style2"/>
        <w:keepNext w:val="false"/>
        <w:keepLines w:val="false"/>
        <w:widowControl w:val="false"/>
        <w:tabs>
          <w:tab w:val="left" w:leader="none" w:pos="900"/>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3.1.5 Determination of carbohydrates</w:t>
      </w:r>
    </w:p>
    <w:p>
      <w:pPr>
        <w:pStyle w:val="style0"/>
        <w:widowControl w:val="false"/>
        <w:spacing w:before="271" w:lineRule="auto" w:line="360"/>
        <w:ind w:left="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The carbohydrate value is the difference between 100 and the sum of all other values (protein, fiber, ash, fats, and moisture contents) present in the work.</w:t>
      </w:r>
    </w:p>
    <w:bookmarkStart w:id="31" w:name="_yz74dttk189g" w:colFirst="0" w:colLast="0"/>
    <w:bookmarkEnd w:id="31"/>
    <w:p>
      <w:pPr>
        <w:pStyle w:val="style2"/>
        <w:keepNext w:val="false"/>
        <w:keepLines w:val="false"/>
        <w:widowControl w:val="false"/>
        <w:tabs>
          <w:tab w:val="left" w:leader="none" w:pos="720"/>
        </w:tabs>
        <w:spacing w:before="0" w:after="0" w:lineRule="auto" w:line="360"/>
        <w:ind w:left="0" w:firstLine="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3.2 Qualitative Phytochemical Analyses</w:t>
      </w:r>
      <w:r>
        <w:rPr>
          <w:rFonts w:ascii="Times New Roman" w:cs="Times New Roman" w:eastAsia="Times New Roman" w:hAnsi="Times New Roman"/>
          <w:b/>
          <w:sz w:val="28"/>
          <w:szCs w:val="28"/>
        </w:rPr>
        <w:br/>
      </w:r>
      <w:r>
        <w:rPr>
          <w:rFonts w:ascii="Times New Roman" w:cs="Times New Roman" w:eastAsia="Times New Roman" w:hAnsi="Times New Roman"/>
          <w:sz w:val="28"/>
          <w:szCs w:val="28"/>
        </w:rPr>
        <w:t>Phytochemical tests were conducted on the extracts of African pear leaf using standard methods as reported elsewhere [Edoga et al, 2005; Krishnaiah et al, 2009; Egwaikhide, 2007].</w:t>
      </w:r>
    </w:p>
    <w:bookmarkStart w:id="32" w:name="_wepu7eezi4wg" w:colFirst="0" w:colLast="0"/>
    <w:bookmarkEnd w:id="32"/>
    <w:p>
      <w:pPr>
        <w:pStyle w:val="style2"/>
        <w:keepNext w:val="false"/>
        <w:keepLines w:val="false"/>
        <w:widowControl w:val="false"/>
        <w:tabs>
          <w:tab w:val="left" w:leader="none" w:pos="899"/>
        </w:tabs>
        <w:spacing w:before="1" w:after="0" w:lineRule="auto" w:line="360"/>
        <w:ind w:left="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3.2.1 Test for Tannins</w:t>
      </w:r>
    </w:p>
    <w:p>
      <w:pPr>
        <w:pStyle w:val="style0"/>
        <w:widowControl w:val="false"/>
        <w:spacing w:before="271" w:lineRule="auto" w:line="360"/>
        <w:ind w:left="0" w:right="3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0.5 g of powdered sample of Stem bark of cashew plant was boiled in 20 mL of distilled water in a test tube and filtered using a conical flask and filter paper. 0.1 % FeCl3 was added to the filtrate and observed for brownish green or blue black colouration which indicates the presence of tannins</w:t>
      </w:r>
    </w:p>
    <w:p>
      <w:pPr>
        <w:pStyle w:val="style0"/>
        <w:widowControl w:val="false"/>
        <w:spacing w:before="271" w:lineRule="auto" w:line="360"/>
        <w:ind w:left="0" w:right="302" w:firstLine="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saponins</w:t>
      </w:r>
    </w:p>
    <w:p>
      <w:pPr>
        <w:pStyle w:val="style0"/>
        <w:widowControl w:val="false"/>
        <w:spacing w:before="271" w:lineRule="auto" w:line="360"/>
        <w:ind w:left="0" w:right="358"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g of powdered sample of Stem bark of cashew plant was boiled in 20 mL of distilled water in a water bath and filtered. 10 mL of the filterate was mixed with 5 mL of distilled water in a test tube and shaken vigorously to obtain a stable persistent froth. The frothing was then mixed with 3 drops of olive oil and observed for the formation of emulsion which indicates the presence of saponins</w:t>
      </w:r>
    </w:p>
    <w:p>
      <w:pPr>
        <w:pStyle w:val="style0"/>
        <w:widowControl w:val="false"/>
        <w:spacing w:before="271" w:lineRule="auto" w:line="360"/>
        <w:ind w:left="0" w:right="358"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Flavonoids</w:t>
      </w:r>
    </w:p>
    <w:p>
      <w:pPr>
        <w:pStyle w:val="style0"/>
        <w:widowControl w:val="false"/>
        <w:spacing w:before="271" w:lineRule="auto" w:line="360"/>
        <w:ind w:left="0" w:right="355"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 few (three) drops of 1 % ammonia solution was added to 10 mL aqueous extract of Stem bark of cashew plant in a test tube. A yellow colouration observed indicates the presence of flavonoid compounds.</w:t>
      </w:r>
    </w:p>
    <w:p>
      <w:pPr>
        <w:pStyle w:val="style0"/>
        <w:widowControl w:val="false"/>
        <w:spacing w:before="271" w:lineRule="auto" w:line="360"/>
        <w:ind w:left="0" w:right="355"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3.2.4 Test for Terpenoids</w:t>
      </w:r>
    </w:p>
    <w:p>
      <w:pPr>
        <w:pStyle w:val="style0"/>
        <w:widowControl w:val="false"/>
        <w:spacing w:before="271" w:lineRule="auto" w:line="360"/>
        <w:ind w:left="0" w:right="355"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5 mL of Stem bark of cashew plant aqueous extract was mixed with 2 mL of CHCl3 in a test tube. 3 mL of conc. H2SO4 was carefully added to the mixture to form a layer. An interface with a reddish brown colouration formed indicates the presence of terpenoid constituent</w:t>
      </w:r>
    </w:p>
    <w:p>
      <w:pPr>
        <w:pStyle w:val="style0"/>
        <w:widowControl w:val="false"/>
        <w:spacing w:before="9"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(Cardiac) Glycoside</w:t>
      </w:r>
    </w:p>
    <w:p>
      <w:pPr>
        <w:pStyle w:val="style0"/>
        <w:widowControl w:val="false"/>
        <w:spacing w:before="79" w:lineRule="auto" w:line="360"/>
        <w:ind w:right="355"/>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 ml (a drop) of conc. H2SO4 was added to a mixture of glacial acetic acid (2 mL) containing a drop of FeCl3 to give an interface (with the conc. H2SO4 underneath the mixture). The presence of glycosides is confirmed by the formation of a brown ring.</w:t>
      </w:r>
    </w:p>
    <w:bookmarkStart w:id="33" w:name="_3tust7zya9g" w:colFirst="0" w:colLast="0"/>
    <w:bookmarkEnd w:id="33"/>
    <w:p>
      <w:pPr>
        <w:pStyle w:val="style2"/>
        <w:keepNext w:val="false"/>
        <w:keepLines w:val="false"/>
        <w:widowControl w:val="false"/>
        <w:tabs>
          <w:tab w:val="left" w:leader="none" w:pos="900"/>
        </w:tabs>
        <w:spacing w:before="0" w:after="0"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Carbonyls (Aldehydes)</w:t>
      </w:r>
    </w:p>
    <w:p>
      <w:pPr>
        <w:pStyle w:val="style0"/>
        <w:widowControl w:val="false"/>
        <w:spacing w:before="271" w:lineRule="auto" w:line="360"/>
        <w:ind w:right="358"/>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2 mL of Stem bark of cashew plant aqueous extract was added 2, 4- dinitrophenyl hydrazine solution and shaken. Formations of yellow crystals indicate the presence of aldehydes.</w:t>
      </w:r>
    </w:p>
    <w:bookmarkStart w:id="34" w:name="_i19aaqfahvoz" w:colFirst="0" w:colLast="0"/>
    <w:bookmarkEnd w:id="34"/>
    <w:p>
      <w:pPr>
        <w:pStyle w:val="style2"/>
        <w:keepNext w:val="false"/>
        <w:keepLines w:val="false"/>
        <w:widowControl w:val="false"/>
        <w:tabs>
          <w:tab w:val="left" w:leader="none" w:pos="900"/>
        </w:tabs>
        <w:spacing w:before="1" w:after="0"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Steroids</w:t>
      </w:r>
    </w:p>
    <w:p>
      <w:pPr>
        <w:pStyle w:val="style0"/>
        <w:widowControl w:val="false"/>
        <w:spacing w:before="271" w:lineRule="auto" w:line="360"/>
        <w:ind w:right="355"/>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mL of acetic acid and 2 mL methanol was added to 0.5g extract of APL containing 2 mL H2SO4. The presence of steroids was confirmed when a violet coloration that changes to blue or green was obtained.</w:t>
      </w:r>
    </w:p>
    <w:bookmarkStart w:id="35" w:name="_9yhnvoldav2i" w:colFirst="0" w:colLast="0"/>
    <w:bookmarkEnd w:id="35"/>
    <w:p>
      <w:pPr>
        <w:pStyle w:val="style2"/>
        <w:keepNext w:val="false"/>
        <w:keepLines w:val="false"/>
        <w:widowControl w:val="false"/>
        <w:tabs>
          <w:tab w:val="left" w:leader="none" w:pos="900"/>
        </w:tabs>
        <w:spacing w:before="0" w:after="0"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Alkaloids</w:t>
      </w:r>
    </w:p>
    <w:p>
      <w:pPr>
        <w:pStyle w:val="style0"/>
        <w:widowControl w:val="false"/>
        <w:spacing w:before="271" w:lineRule="auto" w:line="360"/>
        <w:ind w:right="357"/>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0.2 g of APL aqueous extract was warmed with 2 % H2SO4 for two minutes, filtered and three drops of Dragendoff’s reagent was added. Formation of orange-red precipitate indicates the presence of alkaloids.</w:t>
      </w:r>
    </w:p>
    <w:p>
      <w:pPr>
        <w:pStyle w:val="style0"/>
        <w:widowControl w:val="false"/>
        <w:spacing w:before="271" w:lineRule="auto" w:line="360"/>
        <w:ind w:right="357"/>
        <w:jc w:val="both"/>
        <w:rPr>
          <w:rFonts w:ascii="Times New Roman" w:cs="Times New Roman" w:eastAsia="Times New Roman" w:hAnsi="Times New Roman"/>
          <w:sz w:val="28"/>
          <w:szCs w:val="28"/>
        </w:rPr>
      </w:pPr>
    </w:p>
    <w:bookmarkStart w:id="36" w:name="_z359dvx02pt" w:colFirst="0" w:colLast="0"/>
    <w:bookmarkEnd w:id="36"/>
    <w:p>
      <w:pPr>
        <w:pStyle w:val="style2"/>
        <w:keepNext w:val="false"/>
        <w:keepLines w:val="false"/>
        <w:widowControl w:val="false"/>
        <w:tabs>
          <w:tab w:val="left" w:leader="none" w:pos="720"/>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3.3 Quantitative Phytochemical Analyses</w:t>
      </w:r>
    </w:p>
    <w:p>
      <w:pPr>
        <w:pStyle w:val="style0"/>
        <w:widowControl w:val="false"/>
        <w:spacing w:before="272" w:lineRule="auto" w:line="360"/>
        <w:ind w:right="358"/>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analyses for the quantitative phytochemicals of STEM BARK OF CASHEW PLANT were done at University of Ilorin, Nigeria.</w:t>
      </w:r>
    </w:p>
    <w:p>
      <w:pPr>
        <w:pStyle w:val="style0"/>
        <w:widowControl w:val="false"/>
        <w:spacing w:before="272" w:lineRule="auto" w:line="360"/>
        <w:ind w:right="358"/>
        <w:jc w:val="both"/>
        <w:rPr>
          <w:rFonts w:ascii="Times New Roman" w:cs="Times New Roman" w:eastAsia="Times New Roman" w:hAnsi="Times New Roman"/>
          <w:sz w:val="28"/>
          <w:szCs w:val="28"/>
        </w:rPr>
      </w:pPr>
    </w:p>
    <w:p>
      <w:pPr>
        <w:pStyle w:val="style0"/>
        <w:widowControl w:val="false"/>
        <w:spacing w:before="272" w:lineRule="auto" w:line="360"/>
        <w:ind w:right="358"/>
        <w:jc w:val="both"/>
        <w:rPr>
          <w:rFonts w:ascii="Times New Roman" w:cs="Times New Roman" w:eastAsia="Times New Roman" w:hAnsi="Times New Roman"/>
          <w:sz w:val="28"/>
          <w:szCs w:val="28"/>
        </w:rPr>
      </w:pPr>
    </w:p>
    <w:p>
      <w:pPr>
        <w:pStyle w:val="style0"/>
        <w:widowControl w:val="false"/>
        <w:spacing w:before="272" w:lineRule="auto" w:line="360"/>
        <w:ind w:right="358"/>
        <w:jc w:val="both"/>
        <w:rPr>
          <w:rFonts w:ascii="Times New Roman" w:cs="Times New Roman" w:eastAsia="Times New Roman" w:hAnsi="Times New Roman"/>
          <w:sz w:val="28"/>
          <w:szCs w:val="28"/>
        </w:rPr>
      </w:pPr>
    </w:p>
    <w:bookmarkStart w:id="37" w:name="_8cenxk3rnzdf" w:colFirst="0" w:colLast="0"/>
    <w:bookmarkEnd w:id="37"/>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sz w:val="28"/>
          <w:szCs w:val="28"/>
        </w:rPr>
      </w:pPr>
      <w:r>
        <w:rPr>
          <w:rFonts w:ascii="Times New Roman" w:cs="Times New Roman" w:eastAsia="Times New Roman" w:hAnsi="Times New Roman"/>
          <w:b/>
          <w:sz w:val="24"/>
          <w:szCs w:val="24"/>
        </w:rPr>
        <w:t>CHAPTER FOUR RESULTS AND DISCUSSIONS</w:t>
      </w:r>
    </w:p>
    <w:p>
      <w:pPr>
        <w:pStyle w:val="style0"/>
        <w:widowControl w:val="false"/>
        <w:spacing w:before="271" w:lineRule="auto" w:line="360"/>
        <w:ind w:left="0" w:right="355"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4,1 Results</w:t>
      </w:r>
    </w:p>
    <w:p>
      <w:pPr>
        <w:pStyle w:val="style0"/>
        <w:widowControl w:val="false"/>
        <w:spacing w:before="271" w:lineRule="auto" w:line="360"/>
        <w:ind w:left="0" w:right="355"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4.1.1</w:t>
      </w: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Qualitative Analyses</w:t>
      </w:r>
    </w:p>
    <w:p>
      <w:pPr>
        <w:pStyle w:val="style0"/>
        <w:widowControl w:val="false"/>
        <w:spacing w:before="271" w:lineRule="auto" w:line="360"/>
        <w:ind w:left="0" w:right="359"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Table 1 presents the qualitative analyses carried out on the various extracts of stem bark of cashew plant  and shows the presence of phytochemical constituents. It shows that tannins, saponins, flavonoids, glycosides and alkaloids are present in stem bark of cashew plant . From the amount of precipitate formed and degree of colour change, it was deduced that stem bark of cashew plant  contained tannins, saponins, glycosides and alkaloids in small/low concentrations.</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1: Qualitative Phytochemical Stem Bark of Cashew Plant </w:t>
      </w:r>
    </w:p>
    <w:p>
      <w:pPr>
        <w:pStyle w:val="style0"/>
        <w:widowControl w:val="false"/>
        <w:spacing w:before="114"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3" behindDoc="false" locked="false" layoutInCell="true" allowOverlap="true">
                <wp:simplePos x="0" y="0"/>
                <wp:positionH relativeFrom="column">
                  <wp:posOffset>127000</wp:posOffset>
                </wp:positionH>
                <wp:positionV relativeFrom="paragraph">
                  <wp:posOffset>215900</wp:posOffset>
                </wp:positionV>
                <wp:extent cx="4991100" cy="12700"/>
                <wp:effectExtent l="0" t="0" r="0" b="0"/>
                <wp:wrapTopAndBottom/>
                <wp:docPr id="1027"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91100" cy="12700"/>
                        </a:xfrm>
                        <a:custGeom>
                          <a:avLst/>
                          <a:gdLst/>
                          <a:ahLst/>
                          <a:rect l="l" t="t" r="r" b="b"/>
                          <a:pathLst>
                            <a:path w="4991100" h="120000" stroke="1">
                              <a:moveTo>
                                <a:pt x="0" y="0"/>
                              </a:moveTo>
                              <a:lnTo>
                                <a:pt x="4991100" y="0"/>
                              </a:lnTo>
                            </a:path>
                          </a:pathLst>
                        </a:custGeom>
                        <a:ln cmpd="sng" cap="flat" w="9525">
                          <a:solidFill>
                            <a:srgbClr val="000000"/>
                          </a:solidFill>
                          <a:prstDash val="solid"/>
                          <a:round/>
                          <a:headEnd len="sm" type="none" w="sm"/>
                          <a:tailEnd len="sm" type="none" w="sm"/>
                        </a:ln>
                      </wps:spPr>
                      <wps:bodyPr>
                        <a:prstTxWarp prst="textNoShape"/>
                      </wps:bodyPr>
                    </wps:wsp>
                  </a:graphicData>
                </a:graphic>
              </wp:anchor>
            </w:drawing>
          </mc:Choice>
          <mc:Fallback>
            <w:pict>
              <v:shape id="1027" coordsize="4991100,120000" path="m0,0l4991100,0e" filled="f" stroked="t" style="position:absolute;margin-left:10.0pt;margin-top:17.0pt;width:393.0pt;height:1.0pt;z-index:3;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4991100,120000"/>
              </v:shape>
            </w:pict>
          </mc:Fallback>
        </mc:AlternateContent>
      </w:r>
    </w:p>
    <w:p>
      <w:pPr>
        <w:pStyle w:val="style0"/>
        <w:widowControl w:val="false"/>
        <w:tabs>
          <w:tab w:val="left" w:leader="none" w:pos="4680"/>
        </w:tabs>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Phytochemicals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Inference</w:t>
      </w:r>
    </w:p>
    <w:p>
      <w:pPr>
        <w:pStyle w:val="style0"/>
        <w:widowControl w:val="false"/>
        <w:spacing w:before="7"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4" behindDoc="false" locked="false" layoutInCell="true" allowOverlap="true">
                <wp:simplePos x="0" y="0"/>
                <wp:positionH relativeFrom="column">
                  <wp:posOffset>114300</wp:posOffset>
                </wp:positionH>
                <wp:positionV relativeFrom="paragraph">
                  <wp:posOffset>114300</wp:posOffset>
                </wp:positionV>
                <wp:extent cx="4978400" cy="12700"/>
                <wp:effectExtent l="0" t="0" r="0" b="0"/>
                <wp:wrapTopAndBottom/>
                <wp:docPr id="1028"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78400" cy="12700"/>
                        </a:xfrm>
                        <a:custGeom>
                          <a:avLst/>
                          <a:gdLst/>
                          <a:ahLst/>
                          <a:rect l="l" t="t" r="r" b="b"/>
                          <a:pathLst>
                            <a:path w="4978400" h="120000" stroke="1">
                              <a:moveTo>
                                <a:pt x="0" y="0"/>
                              </a:moveTo>
                              <a:lnTo>
                                <a:pt x="4978400" y="0"/>
                              </a:lnTo>
                            </a:path>
                          </a:pathLst>
                        </a:custGeom>
                        <a:ln cmpd="sng" cap="flat" w="9525">
                          <a:solidFill>
                            <a:srgbClr val="000000"/>
                          </a:solidFill>
                          <a:prstDash val="solid"/>
                          <a:round/>
                          <a:headEnd len="sm" type="none" w="sm"/>
                          <a:tailEnd len="sm" type="none" w="sm"/>
                        </a:ln>
                      </wps:spPr>
                      <wps:bodyPr>
                        <a:prstTxWarp prst="textNoShape"/>
                      </wps:bodyPr>
                    </wps:wsp>
                  </a:graphicData>
                </a:graphic>
              </wp:anchor>
            </w:drawing>
          </mc:Choice>
          <mc:Fallback>
            <w:pict>
              <v:shape id="1028" coordsize="4978400,120000" path="m0,0l4978400,0e" filled="f" stroked="t" style="position:absolute;margin-left:9.0pt;margin-top:9.0pt;width:392.0pt;height:1.0pt;z-index:4;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4978400,120000"/>
              </v:shape>
            </w:pict>
          </mc:Fallback>
        </mc:AlternateContent>
      </w:r>
    </w:p>
    <w:p>
      <w:pPr>
        <w:pStyle w:val="style0"/>
        <w:widowControl w:val="false"/>
        <w:tabs>
          <w:tab w:val="left" w:leader="none" w:pos="5101"/>
        </w:tabs>
        <w:spacing w:before="69"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Tannins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Aldehydes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Saponins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Terpenoids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04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Flavonoids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Glycosides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tabs>
          <w:tab w:val="left" w:leader="none" w:pos="5101"/>
        </w:tabs>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Alkaloids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tabs>
          <w:tab w:val="left" w:leader="none" w:pos="5161"/>
        </w:tabs>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Steroids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spacing w:before="9"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5" behindDoc="false" locked="false" layoutInCell="true" allowOverlap="true">
                <wp:simplePos x="0" y="0"/>
                <wp:positionH relativeFrom="column">
                  <wp:posOffset>152400</wp:posOffset>
                </wp:positionH>
                <wp:positionV relativeFrom="paragraph">
                  <wp:posOffset>50800</wp:posOffset>
                </wp:positionV>
                <wp:extent cx="5140960" cy="12700"/>
                <wp:effectExtent l="0" t="0" r="0" b="0"/>
                <wp:wrapTopAndBottom/>
                <wp:docPr id="1029"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40960" cy="12700"/>
                        </a:xfrm>
                        <a:custGeom>
                          <a:avLst/>
                          <a:gdLst/>
                          <a:ahLst/>
                          <a:rect l="l" t="t" r="r" b="b"/>
                          <a:pathLst>
                            <a:path w="5140960" h="120000" stroke="1">
                              <a:moveTo>
                                <a:pt x="0" y="0"/>
                              </a:moveTo>
                              <a:lnTo>
                                <a:pt x="5140960" y="0"/>
                              </a:lnTo>
                            </a:path>
                          </a:pathLst>
                        </a:custGeom>
                        <a:ln cmpd="sng" cap="flat" w="9525">
                          <a:solidFill>
                            <a:srgbClr val="000000"/>
                          </a:solidFill>
                          <a:prstDash val="solid"/>
                          <a:round/>
                          <a:headEnd len="sm" type="none" w="sm"/>
                          <a:tailEnd len="sm" type="none" w="sm"/>
                        </a:ln>
                      </wps:spPr>
                      <wps:bodyPr>
                        <a:prstTxWarp prst="textNoShape"/>
                      </wps:bodyPr>
                    </wps:wsp>
                  </a:graphicData>
                </a:graphic>
              </wp:anchor>
            </w:drawing>
          </mc:Choice>
          <mc:Fallback>
            <w:pict>
              <v:shape id="1029" coordsize="5140960,120000" path="m0,0l5140960,0e" filled="f" stroked="t" style="position:absolute;margin-left:12.0pt;margin-top:4.0pt;width:404.8pt;height:1.0pt;z-index:5;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5140960,120000"/>
              </v:shape>
            </w:pict>
          </mc:Fallback>
        </mc:AlternateContent>
      </w:r>
    </w:p>
    <w:p>
      <w:pPr>
        <w:pStyle w:val="style0"/>
        <w:widowControl w:val="false"/>
        <w:spacing w:before="16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Key: + (present), ++ (moderately present), +++ (adequately present) and – (absent)</w:t>
      </w:r>
    </w:p>
    <w:bookmarkStart w:id="38" w:name="_jpedxbvx1e9x" w:colFirst="0" w:colLast="0"/>
    <w:bookmarkEnd w:id="38"/>
    <w:p>
      <w:pPr>
        <w:pStyle w:val="style2"/>
        <w:keepNext w:val="false"/>
        <w:keepLines w:val="false"/>
        <w:widowControl w:val="false"/>
        <w:numPr>
          <w:ilvl w:val="2"/>
          <w:numId w:val="5"/>
        </w:numPr>
        <w:tabs>
          <w:tab w:val="left" w:leader="none" w:pos="900"/>
        </w:tabs>
        <w:spacing w:before="0" w:after="0" w:lineRule="auto" w:line="360"/>
        <w:ind w:left="900" w:hanging="5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Quantitative Analyses</w:t>
      </w:r>
    </w:p>
    <w:p>
      <w:pPr>
        <w:pStyle w:val="style0"/>
        <w:widowControl w:val="false"/>
        <w:spacing w:before="271" w:lineRule="auto" w:line="360"/>
        <w:ind w:left="360" w:right="361"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results of quantitative analyses on seven groups of phytochemical constituents in stem bark of cashew plant  are presented in table 2. Stem bark of cashew plant  has the highest yield of flavonoids (3.660%).</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Table 2: Quantitative Phytochemical Analyses on Stem bark of cashew plant  (mg/100gx100%)</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before="140" w:lineRule="auto" w:line="360"/>
        <w:rPr>
          <w:rFonts w:ascii="Times New Roman" w:cs="Times New Roman" w:eastAsia="Times New Roman" w:hAnsi="Times New Roman"/>
          <w:sz w:val="28"/>
          <w:szCs w:val="28"/>
        </w:rPr>
      </w:pPr>
    </w:p>
    <w:tbl>
      <w:tblPr>
        <w:tblStyle w:val="style4099"/>
        <w:tblW w:w="8093" w:type="dxa"/>
        <w:jc w:val="left"/>
        <w:tblInd w:w="200" w:type="dxa"/>
        <w:tblBorders>
          <w:top w:val="nil"/>
          <w:left w:val="nil"/>
          <w:bottom w:val="nil"/>
          <w:right w:val="nil"/>
          <w:insideH w:val="nil"/>
          <w:insideV w:val="nil"/>
        </w:tblBorders>
        <w:tblLayout w:type="fixed"/>
        <w:tblLook w:val="0000" w:firstRow="0" w:lastRow="0" w:firstColumn="0" w:lastColumn="0" w:noHBand="0" w:noVBand="0"/>
      </w:tblPr>
      <w:tblGrid>
        <w:gridCol w:w="3280"/>
        <w:gridCol w:w="4548"/>
        <w:gridCol w:w="53"/>
        <w:gridCol w:w="212"/>
      </w:tblGrid>
      <w:tr>
        <w:trPr>
          <w:cantSplit w:val="false"/>
          <w:trHeight w:val="461" w:hRule="atLeast"/>
          <w:tblHeader w:val="false"/>
          <w:jc w:val="left"/>
        </w:trPr>
        <w:tc>
          <w:tcPr>
            <w:tcW w:w="0" w:type="auto"/>
            <w:tcBorders>
              <w:top w:val="single" w:sz="6" w:space="0" w:color="000000"/>
              <w:bottom w:val="single" w:sz="6" w:space="0" w:color="000000"/>
            </w:tcBorders>
          </w:tcPr>
          <w:p>
            <w:pPr>
              <w:pStyle w:val="style0"/>
              <w:widowControl w:val="false"/>
              <w:spacing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Phytochemicals</w:t>
            </w:r>
          </w:p>
        </w:tc>
        <w:tc>
          <w:tcPr>
            <w:tcW w:w="0" w:type="auto"/>
            <w:tcBorders>
              <w:top w:val="single" w:sz="6" w:space="0" w:color="000000"/>
              <w:bottom w:val="single" w:sz="6" w:space="0" w:color="000000"/>
            </w:tcBorders>
          </w:tcPr>
          <w:p>
            <w:pPr>
              <w:pStyle w:val="style0"/>
              <w:widowControl w:val="false"/>
              <w:spacing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Inference</w:t>
            </w:r>
          </w:p>
        </w:tc>
        <w:tc>
          <w:tcPr>
            <w:tcW w:w="0" w:type="auto"/>
            <w:gridSpan w:val="2"/>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486" w:hRule="atLeast"/>
          <w:tblHeader w:val="false"/>
          <w:jc w:val="left"/>
        </w:trPr>
        <w:tc>
          <w:tcPr>
            <w:tcW w:w="0" w:type="auto"/>
            <w:tcBorders>
              <w:top w:val="single" w:sz="6" w:space="0" w:color="000000"/>
            </w:tcBorders>
          </w:tcPr>
          <w:p>
            <w:pPr>
              <w:pStyle w:val="style0"/>
              <w:widowControl w:val="false"/>
              <w:spacing w:before="67"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Tannins (mg/100 g)</w:t>
            </w:r>
          </w:p>
        </w:tc>
        <w:tc>
          <w:tcPr>
            <w:tcW w:w="0" w:type="auto"/>
            <w:tcBorders>
              <w:top w:val="single" w:sz="6" w:space="0" w:color="000000"/>
            </w:tcBorders>
          </w:tcPr>
          <w:p>
            <w:pPr>
              <w:pStyle w:val="style0"/>
              <w:widowControl w:val="false"/>
              <w:spacing w:before="67"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93.030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1" w:hRule="atLeast"/>
          <w:tblHeader w:val="false"/>
          <w:jc w:val="left"/>
        </w:trPr>
        <w:tc>
          <w:tcPr>
            <w:tcW w:w="0" w:type="auto"/>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Saponins (%)</w:t>
            </w:r>
          </w:p>
        </w:tc>
        <w:tc>
          <w:tcPr>
            <w:tcW w:w="0" w:type="auto"/>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1.680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Flavonoids (%)</w:t>
            </w:r>
          </w:p>
        </w:tc>
        <w:tc>
          <w:tcPr>
            <w:tcW w:w="0" w:type="auto"/>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3.660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Glycosides (%)</w:t>
            </w:r>
          </w:p>
        </w:tc>
        <w:tc>
          <w:tcPr>
            <w:tcW w:w="0" w:type="auto"/>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0.179</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75" w:hRule="atLeast"/>
          <w:tblHeader w:val="false"/>
          <w:jc w:val="left"/>
        </w:trPr>
        <w:tc>
          <w:tcPr>
            <w:tcW w:w="0" w:type="auto"/>
            <w:tcBorders>
              <w:bottom w:val="single" w:sz="6" w:space="0" w:color="000000"/>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Alkaloids (%)</w:t>
            </w:r>
          </w:p>
        </w:tc>
        <w:tc>
          <w:tcPr>
            <w:tcW w:w="0" w:type="auto"/>
            <w:tcBorders>
              <w:bottom w:val="single" w:sz="6" w:space="0" w:color="000000"/>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1.225</w:t>
            </w:r>
          </w:p>
        </w:tc>
        <w:tc>
          <w:tcPr>
            <w:tcW w:w="0" w:type="auto"/>
            <w:tcBorders>
              <w:bottom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bottom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r>
    </w:tbl>
    <w:p>
      <w:pPr>
        <w:pStyle w:val="style0"/>
        <w:widowControl w:val="false"/>
        <w:spacing w:lineRule="auto" w:line="360"/>
        <w:rPr>
          <w:rFonts w:ascii="Times New Roman" w:cs="Times New Roman" w:eastAsia="Times New Roman" w:hAnsi="Times New Roman"/>
          <w:sz w:val="28"/>
          <w:szCs w:val="28"/>
        </w:rPr>
      </w:pPr>
    </w:p>
    <w:bookmarkStart w:id="39" w:name="_ogp04ooomgmk" w:colFirst="0" w:colLast="0"/>
    <w:bookmarkEnd w:id="39"/>
    <w:p>
      <w:pPr>
        <w:pStyle w:val="style2"/>
        <w:keepNext w:val="false"/>
        <w:keepLines w:val="false"/>
        <w:widowControl w:val="false"/>
        <w:numPr>
          <w:ilvl w:val="2"/>
          <w:numId w:val="4"/>
        </w:numPr>
        <w:tabs>
          <w:tab w:val="left" w:leader="none" w:pos="899"/>
        </w:tabs>
        <w:spacing w:before="0" w:after="0" w:lineRule="auto" w:line="360"/>
        <w:ind w:left="899" w:hanging="53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Proximate Composition</w:t>
      </w:r>
    </w:p>
    <w:p>
      <w:pPr>
        <w:pStyle w:val="style0"/>
        <w:widowControl w:val="false"/>
        <w:spacing w:before="271" w:lineRule="auto" w:line="360"/>
        <w:ind w:left="36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proximate composition of stem bark of cashew plant is given in table 3. Our results show that the moisture content (3.77%) is very low compared to the value of 89.00% obtained and reported by Okaraonye and Ikewuchi (2009) for Penniselum purpureum.</w:t>
      </w:r>
    </w:p>
    <w:p>
      <w:pPr>
        <w:pStyle w:val="style0"/>
        <w:widowControl w:val="false"/>
        <w:spacing w:before="1" w:lineRule="auto" w:line="360"/>
        <w:ind w:left="360" w:right="354"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Lipid content of 0.393% for stem bark of cashew plant  is much lower than 17.1%, 37.03% and 1.29% respectively for Moringa oleifera, Persea Americana and Carica papaya [Dike, 2010; Oloyode, 2005]</w:t>
      </w:r>
    </w:p>
    <w:p>
      <w:pPr>
        <w:pStyle w:val="style0"/>
        <w:widowControl w:val="false"/>
        <w:spacing w:before="80"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The energy value of stem bark of cashew plant  (292.137 kcal) is lower than 1086 kJ/100 g for Pterocarpus mildbraedi [Akinyeye et al, 2010].</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3: Proximate Analyses on Stem bark of cashew plant </w:t>
      </w:r>
    </w:p>
    <w:p>
      <w:pPr>
        <w:pStyle w:val="style0"/>
        <w:widowControl w:val="false"/>
        <w:spacing w:before="50" w:lineRule="auto" w:line="360"/>
        <w:rPr>
          <w:rFonts w:ascii="Times New Roman" w:cs="Times New Roman" w:eastAsia="Times New Roman" w:hAnsi="Times New Roman"/>
          <w:sz w:val="28"/>
          <w:szCs w:val="28"/>
        </w:rPr>
      </w:pPr>
    </w:p>
    <w:tbl>
      <w:tblPr>
        <w:tblStyle w:val="style4100"/>
        <w:tblW w:w="8153" w:type="dxa"/>
        <w:jc w:val="left"/>
        <w:tblInd w:w="196" w:type="dxa"/>
        <w:tblBorders>
          <w:top w:val="nil"/>
          <w:left w:val="nil"/>
          <w:bottom w:val="nil"/>
          <w:right w:val="nil"/>
          <w:insideH w:val="nil"/>
          <w:insideV w:val="nil"/>
        </w:tblBorders>
        <w:tblLayout w:type="fixed"/>
        <w:tblLook w:val="0000" w:firstRow="0" w:lastRow="0" w:firstColumn="0" w:lastColumn="0" w:noHBand="0" w:noVBand="0"/>
      </w:tblPr>
      <w:tblGrid>
        <w:gridCol w:w="57"/>
        <w:gridCol w:w="3333"/>
        <w:gridCol w:w="4706"/>
        <w:gridCol w:w="57"/>
      </w:tblGrid>
      <w:tr>
        <w:trPr>
          <w:cantSplit w:val="false"/>
          <w:trHeight w:val="477" w:hRule="atLeast"/>
          <w:tblHeader w:val="false"/>
          <w:jc w:val="left"/>
        </w:trPr>
        <w:tc>
          <w:tcPr>
            <w:tcW w:w="0" w:type="auto"/>
            <w:vMerge w:val="restart"/>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op w:val="single" w:sz="6" w:space="0" w:color="000000"/>
              <w:bottom w:val="single" w:sz="6" w:space="0" w:color="000000"/>
            </w:tcBorders>
          </w:tcPr>
          <w:p>
            <w:pPr>
              <w:pStyle w:val="style0"/>
              <w:widowControl w:val="false"/>
              <w:spacing w:before="81"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Parameter</w:t>
            </w:r>
          </w:p>
        </w:tc>
        <w:tc>
          <w:tcPr>
            <w:tcW w:w="0" w:type="auto"/>
            <w:tcBorders>
              <w:top w:val="single" w:sz="6" w:space="0" w:color="000000"/>
              <w:bottom w:val="single" w:sz="6" w:space="0" w:color="000000"/>
            </w:tcBorders>
          </w:tcPr>
          <w:p>
            <w:pPr>
              <w:pStyle w:val="style0"/>
              <w:widowControl w:val="false"/>
              <w:spacing w:before="81"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Value</w:t>
            </w:r>
          </w:p>
        </w:tc>
        <w:tc>
          <w:tcPr>
            <w:tcW w:w="0" w:type="auto"/>
            <w:tcBorders>
              <w:bottom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9"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op w:val="single" w:sz="6" w:space="0" w:color="000000"/>
            </w:tcBorders>
          </w:tcPr>
          <w:p>
            <w:pPr>
              <w:pStyle w:val="style0"/>
              <w:widowControl w:val="false"/>
              <w:spacing w:before="140"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Protein (%)</w:t>
            </w:r>
          </w:p>
        </w:tc>
        <w:tc>
          <w:tcPr>
            <w:tcW w:w="0" w:type="auto"/>
            <w:tcBorders>
              <w:top w:val="single" w:sz="6" w:space="0" w:color="000000"/>
            </w:tcBorders>
          </w:tcPr>
          <w:p>
            <w:pPr>
              <w:pStyle w:val="style0"/>
              <w:widowControl w:val="false"/>
              <w:spacing w:before="140"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6.720</w:t>
            </w:r>
          </w:p>
        </w:tc>
        <w:tc>
          <w:tcPr>
            <w:tcW w:w="0" w:type="auto"/>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Ash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12.881</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Fats (Oils/Lipids)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0.393</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Moisture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3.770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408" w:hRule="atLeast"/>
          <w:tblHeader w:val="false"/>
          <w:jc w:val="left"/>
        </w:trPr>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Carbohydrates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65.430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bl>
    <w:p>
      <w:pPr>
        <w:pStyle w:val="style0"/>
        <w:widowControl w:val="false"/>
        <w:spacing w:before="156"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6" behindDoc="false" locked="false" layoutInCell="true" allowOverlap="true">
                <wp:simplePos x="0" y="0"/>
                <wp:positionH relativeFrom="column">
                  <wp:posOffset>152400</wp:posOffset>
                </wp:positionH>
                <wp:positionV relativeFrom="paragraph">
                  <wp:posOffset>254000</wp:posOffset>
                </wp:positionV>
                <wp:extent cx="5140960" cy="12700"/>
                <wp:effectExtent l="0" t="0" r="0" b="0"/>
                <wp:wrapTopAndBottom/>
                <wp:docPr id="1030"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40960" cy="12700"/>
                        </a:xfrm>
                        <a:custGeom>
                          <a:avLst/>
                          <a:gdLst/>
                          <a:ahLst/>
                          <a:rect l="l" t="t" r="r" b="b"/>
                          <a:pathLst>
                            <a:path w="5140960" h="120000" stroke="1">
                              <a:moveTo>
                                <a:pt x="0" y="0"/>
                              </a:moveTo>
                              <a:lnTo>
                                <a:pt x="5140960" y="0"/>
                              </a:lnTo>
                            </a:path>
                          </a:pathLst>
                        </a:custGeom>
                        <a:ln cmpd="sng" cap="flat" w="9525">
                          <a:solidFill>
                            <a:srgbClr val="000000"/>
                          </a:solidFill>
                          <a:prstDash val="solid"/>
                          <a:round/>
                          <a:headEnd len="sm" type="none" w="sm"/>
                          <a:tailEnd len="sm" type="none" w="sm"/>
                        </a:ln>
                      </wps:spPr>
                      <wps:bodyPr>
                        <a:prstTxWarp prst="textNoShape"/>
                      </wps:bodyPr>
                    </wps:wsp>
                  </a:graphicData>
                </a:graphic>
              </wp:anchor>
            </w:drawing>
          </mc:Choice>
          <mc:Fallback>
            <w:pict>
              <v:shape id="1030" coordsize="5140960,120000" path="m0,0l5140960,0e" filled="f" stroked="t" style="position:absolute;margin-left:12.0pt;margin-top:20.0pt;width:404.8pt;height:1.0pt;z-index:6;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5140960,120000"/>
              </v:shape>
            </w:pict>
          </mc:Fallback>
        </mc:AlternateContent>
      </w:r>
    </w:p>
    <w:bookmarkStart w:id="40" w:name="_79y8mkm4xdar" w:colFirst="0" w:colLast="0"/>
    <w:bookmarkEnd w:id="40"/>
    <w:p>
      <w:pPr>
        <w:pStyle w:val="style2"/>
        <w:keepNext w:val="false"/>
        <w:keepLines w:val="false"/>
        <w:widowControl w:val="false"/>
        <w:tabs>
          <w:tab w:val="left" w:leader="none" w:pos="720"/>
        </w:tabs>
        <w:spacing w:before="0" w:after="0" w:lineRule="auto" w:line="360"/>
        <w:ind w:left="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4.2 Discussions</w:t>
      </w:r>
    </w:p>
    <w:p>
      <w:pPr>
        <w:pStyle w:val="style0"/>
        <w:widowControl w:val="false"/>
        <w:spacing w:lineRule="auto" w:line="360"/>
        <w:rPr>
          <w:rFonts w:ascii="Times New Roman" w:cs="Times New Roman" w:eastAsia="Times New Roman" w:hAnsi="Times New Roman"/>
          <w:b/>
          <w:sz w:val="28"/>
          <w:szCs w:val="28"/>
        </w:rPr>
      </w:pPr>
    </w:p>
    <w:p>
      <w:pPr>
        <w:pStyle w:val="style0"/>
        <w:widowControl w:val="false"/>
        <w:tabs>
          <w:tab w:val="left" w:leader="none" w:pos="900"/>
        </w:tabs>
        <w:spacing w:lineRule="auto" w:line="360"/>
        <w:ind w:left="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4.2 1 Phytochemical Constituents</w:t>
      </w:r>
    </w:p>
    <w:p>
      <w:pPr>
        <w:pStyle w:val="style0"/>
        <w:widowControl w:val="false"/>
        <w:spacing w:before="272" w:lineRule="auto" w:line="360"/>
        <w:ind w:left="360" w:right="356"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Phytochemicals such as saponins, terpenoids, flavonoids and alkaloids have been shown to have anti-inflammatory effects [Cherian and Augustine, 1995]. Although terpenoids were absent, the presence of alkaloids, flavonoids and saponins in stem bark of cashew plant  (this work) therefore supports the use of stem bark of cashew plant  in treatments of ear troubles,head aches and snakebites [Ajibesin, 2011].</w:t>
      </w:r>
    </w:p>
    <w:p>
      <w:pPr>
        <w:pStyle w:val="style0"/>
        <w:widowControl w:val="false"/>
        <w:spacing w:before="1" w:lineRule="auto" w:line="360"/>
        <w:ind w:left="360" w:right="357"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Stem bark of cashew plant  contains tannins, as presented in table 1, which has been reported by Akinpelu and Onakoya [2006] as the main component for treating intestinal disorders like diarrhea and dysentery The presence of flavonoids [Stauth, 2007] and tannins [Karthishwaran et al, 2010] have been reported to be antioxidants used to neutralize highly unstable and extremely reactive molecules like free radicals that attack the cells of human body. The presence of these phytochemicals in stem bark of cashew plant  explains why it is used in the treatments of diarrhea, scabies, ringworms, rashes and wounds [Ajibesin, 2011].</w:t>
      </w:r>
    </w:p>
    <w:p>
      <w:pPr>
        <w:pStyle w:val="style0"/>
        <w:widowControl w:val="false"/>
        <w:spacing w:lineRule="auto" w:line="360"/>
        <w:ind w:left="360" w:right="358" w:firstLine="719"/>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Infact, the aqueous and ethanol extracts of stem bark of cashew plant  were discovered to normalize SS (sickle cell) blood erythrocytes, following the deoxygenation of haemoglobin in anaerobic condition. This validates its uses in traditional medicine [Mpiana et al, 2007]. </w:t>
      </w:r>
      <w:r>
        <w:rPr>
          <w:rFonts w:ascii="Times New Roman" w:cs="Times New Roman" w:eastAsia="Times New Roman" w:hAnsi="Times New Roman"/>
          <w:b/>
          <w:sz w:val="28"/>
          <w:szCs w:val="28"/>
        </w:rPr>
        <w:t>Proximate Analyses</w:t>
      </w:r>
    </w:p>
    <w:p>
      <w:pPr>
        <w:pStyle w:val="style0"/>
        <w:widowControl w:val="false"/>
        <w:spacing w:before="271" w:lineRule="auto" w:line="360"/>
        <w:ind w:left="360" w:right="358"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results show that moisture content is low, as revealed in table 3. The moisture content of any food is an index of its water activity [Frazier and Westoff, 1978] and is used as a measure of stability and the susceptibility of microbial contamination [Scott, 1980]. This implies that stem bark of cashew plant  will very likely to have a long shelf life because of its low moisture content.</w:t>
      </w:r>
    </w:p>
    <w:p>
      <w:pPr>
        <w:pStyle w:val="style0"/>
        <w:widowControl w:val="false"/>
        <w:spacing w:before="1" w:lineRule="auto" w:line="360"/>
        <w:ind w:left="360" w:right="360"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protein content of stem bark of cashew plant  is not appreciably high so as to meet the required daily protein of 23-55 g [Chaney, 2006]. The use of stem bark of cashew plant a protein source is therefore not encouraged, however, in extreme conditions of protein deficiency; stem bark of cashew plant  may be used as a protein source.Ash content of 12.881% for APL [this work] suggests good level compared to levels found in other leaves- A. Africana (4.03%) and R. glabra (4.34%). Ash content of stem bark of cashew plant  indicates it contains good level of mineral contents because low ash content suggests high mineral composition [Egharevba and Kunle, 2010].</w:t>
      </w:r>
    </w:p>
    <w:p>
      <w:pPr>
        <w:pStyle w:val="style0"/>
        <w:widowControl w:val="false"/>
        <w:spacing w:lineRule="auto" w:line="360"/>
        <w:ind w:left="360" w:right="364"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Carbohydrate level of 65.430% for stem bark of cashew plant  indicates that stem bark of cashew plant  is a rich carbohydrate source and has potentials to provide fuel and energy for daily activities [Yisa et al, 2010].</w:t>
      </w: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0" w:right="364" w:firstLine="0"/>
        <w:jc w:val="both"/>
        <w:rPr>
          <w:rFonts w:ascii="Times New Roman" w:cs="Times New Roman" w:eastAsia="Times New Roman" w:hAnsi="Times New Roman"/>
          <w:sz w:val="28"/>
          <w:szCs w:val="28"/>
        </w:rPr>
      </w:pPr>
    </w:p>
    <w:p>
      <w:pPr>
        <w:pStyle w:val="style0"/>
        <w:widowControl w:val="false"/>
        <w:spacing w:lineRule="auto" w:line="360"/>
        <w:ind w:left="0" w:right="364" w:firstLine="0"/>
        <w:jc w:val="both"/>
        <w:rPr>
          <w:rFonts w:ascii="Times New Roman" w:cs="Times New Roman" w:eastAsia="Times New Roman" w:hAnsi="Times New Roman"/>
          <w:sz w:val="28"/>
          <w:szCs w:val="28"/>
        </w:rPr>
      </w:pPr>
    </w:p>
    <w:bookmarkStart w:id="41" w:name="_xfqnp5bn0y62" w:colFirst="0" w:colLast="0"/>
    <w:bookmarkEnd w:id="41"/>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CHAPTAR FIVE</w:t>
      </w:r>
    </w:p>
    <w:bookmarkStart w:id="42" w:name="_lfp6t3p46wk2" w:colFirst="0" w:colLast="0"/>
    <w:bookmarkEnd w:id="42"/>
    <w:p>
      <w:pPr>
        <w:pStyle w:val="style2"/>
        <w:keepNext w:val="false"/>
        <w:keepLines w:val="false"/>
        <w:widowControl w:val="false"/>
        <w:tabs>
          <w:tab w:val="left" w:leader="none" w:pos="720"/>
        </w:tabs>
        <w:spacing w:before="1" w:after="0" w:lineRule="auto" w:line="240"/>
        <w:ind w:left="720" w:firstLine="0"/>
        <w:rPr>
          <w:rFonts w:ascii="Times New Roman" w:cs="Times New Roman" w:eastAsia="Times New Roman" w:hAnsi="Times New Roman"/>
          <w:b/>
          <w:sz w:val="24"/>
          <w:szCs w:val="24"/>
        </w:rPr>
      </w:pPr>
    </w:p>
    <w:bookmarkStart w:id="43" w:name="_em21a0rjha9d" w:colFirst="0" w:colLast="0"/>
    <w:bookmarkEnd w:id="43"/>
    <w:p>
      <w:pPr>
        <w:pStyle w:val="style2"/>
        <w:keepNext w:val="false"/>
        <w:keepLines w:val="false"/>
        <w:widowControl w:val="false"/>
        <w:tabs>
          <w:tab w:val="left" w:leader="none" w:pos="720"/>
        </w:tabs>
        <w:spacing w:before="1" w:after="0" w:lineRule="auto" w:line="360"/>
        <w:ind w:left="720" w:firstLine="0"/>
        <w:rPr>
          <w:rFonts w:ascii="Times New Roman" w:cs="Times New Roman" w:eastAsia="Times New Roman" w:hAnsi="Times New Roman"/>
          <w:b/>
          <w:sz w:val="28"/>
          <w:szCs w:val="28"/>
        </w:rPr>
      </w:pPr>
      <w:r>
        <w:rPr>
          <w:rFonts w:ascii="Times New Roman" w:cs="Times New Roman" w:eastAsia="Times New Roman" w:hAnsi="Times New Roman"/>
          <w:b/>
          <w:sz w:val="28"/>
          <w:szCs w:val="28"/>
        </w:rPr>
        <w:t>5.1 Conclusions</w:t>
      </w: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From qualitative phytochemical analyses, stem bark of cashew plant  contains tannins, flavonoids, saponins,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alkaloids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glycosides.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Quantitative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phytochemical</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analyses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reveal flavonoids as the most abundant component of stem bark of cashew plant . These phytochemicals present have justified the use of stem bark of cashew plant  in traditional medicine for the treatments of ear troubles, headaches, wounds, and so on. It is hoped that these information on the phytochemical constituents and their ethno-medicinal properties would be useful in agriculture as food supplement and for evaluation of the plant in medicine which may lead to drug discovery. Information from the proximate analyses reveal that stem bark of cashew plant  has long shelf life, good mineral composition (ash level) and a good source of energy (carbohydrate). Therefore, this work provides some information on the nutritional value of stem bark of cashew plant  and because it is not toxic [Ajibesin, 2011], it can be eaten as vegetable.</w:t>
      </w: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REFERENCE</w:t>
      </w:r>
    </w:p>
    <w:p>
      <w:pPr>
        <w:pStyle w:val="style0"/>
        <w:widowControl w:val="false"/>
        <w:spacing w:before="272"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Ajibesin, K. K. (2011). Dacryodes edulis (G. Don) H.J. Lam: A review on its medicinal, phytochemical and economical properties. </w:t>
      </w:r>
      <w:r>
        <w:rPr>
          <w:rFonts w:ascii="Times New Roman" w:cs="Times New Roman" w:eastAsia="Times New Roman" w:hAnsi="Times New Roman"/>
          <w:i/>
          <w:sz w:val="28"/>
          <w:szCs w:val="28"/>
        </w:rPr>
        <w:t>Research Journal of Medicinal Plant</w:t>
      </w:r>
      <w:r>
        <w:rPr>
          <w:rFonts w:ascii="Times New Roman" w:cs="Times New Roman" w:eastAsia="Times New Roman" w:hAnsi="Times New Roman"/>
          <w:sz w:val="28"/>
          <w:szCs w:val="28"/>
        </w:rPr>
        <w:t>, 5 (1), 32-41.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Akinpelu, D. A., &amp; Onakoya, Z. T. M. (2006). Antimicrobial Activities of Medicinal Plants used in Folklore Remedies in South-western Nigeria. </w:t>
      </w:r>
      <w:r>
        <w:rPr>
          <w:rFonts w:ascii="Times New Roman" w:cs="Times New Roman" w:eastAsia="Times New Roman" w:hAnsi="Times New Roman"/>
          <w:i/>
          <w:sz w:val="28"/>
          <w:szCs w:val="28"/>
        </w:rPr>
        <w:t>African Journal of Biotechnology</w:t>
      </w:r>
      <w:r>
        <w:rPr>
          <w:rFonts w:ascii="Times New Roman" w:cs="Times New Roman" w:eastAsia="Times New Roman" w:hAnsi="Times New Roman"/>
          <w:sz w:val="28"/>
          <w:szCs w:val="28"/>
        </w:rPr>
        <w:t>, 7 (5), 1078-1081.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Akinyeye, R. O., Oluwadunsi, A., &amp; Omoyeni, A. (2010). Proximate, mineral, anti nutrients, phytochemical screening and amino acid compositions of the leaves of Pterocarpus mildbraedi harms. </w:t>
      </w:r>
      <w:r>
        <w:rPr>
          <w:rFonts w:ascii="Times New Roman" w:cs="Times New Roman" w:eastAsia="Times New Roman" w:hAnsi="Times New Roman"/>
          <w:i/>
          <w:sz w:val="28"/>
          <w:szCs w:val="28"/>
        </w:rPr>
        <w:t>Electronic Journal of Environmental Agricultural Food Chemistry</w:t>
      </w:r>
      <w:r>
        <w:rPr>
          <w:rFonts w:ascii="Times New Roman" w:cs="Times New Roman" w:eastAsia="Times New Roman" w:hAnsi="Times New Roman"/>
          <w:sz w:val="28"/>
          <w:szCs w:val="28"/>
        </w:rPr>
        <w:t>, 9 (12), 1322-1333.</w:t>
      </w:r>
    </w:p>
    <w:p>
      <w:pPr>
        <w:pStyle w:val="style0"/>
        <w:widowControl w:val="false"/>
        <w:spacing w:before="1" w:lineRule="auto" w:line="360"/>
        <w:rPr>
          <w:rFonts w:ascii="Times New Roman" w:cs="Times New Roman" w:eastAsia="Times New Roman" w:hAnsi="Times New Roman"/>
          <w:sz w:val="28"/>
          <w:szCs w:val="28"/>
        </w:rPr>
      </w:pPr>
    </w:p>
    <w:p>
      <w:pPr>
        <w:pStyle w:val="style0"/>
        <w:widowControl w:val="false"/>
        <w:spacing w:lineRule="auto" w:line="360"/>
        <w:ind w:left="900"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Ani, J. U., Nnaji, N. J., Onukwuli, O. D., &amp; Okoye, C. O. B. (2012). Nephelometric and functional parameters response of coagulation for the purification of industrial wastewater using Detarium microcarpum. </w:t>
      </w:r>
      <w:r>
        <w:rPr>
          <w:rFonts w:ascii="Times New Roman" w:cs="Times New Roman" w:eastAsia="Times New Roman" w:hAnsi="Times New Roman"/>
          <w:i/>
          <w:sz w:val="28"/>
          <w:szCs w:val="28"/>
        </w:rPr>
        <w:t>Journal of Hazardous Materials</w:t>
      </w:r>
      <w:r>
        <w:rPr>
          <w:rFonts w:ascii="Times New Roman" w:cs="Times New Roman" w:eastAsia="Times New Roman" w:hAnsi="Times New Roman"/>
          <w:sz w:val="28"/>
          <w:szCs w:val="28"/>
        </w:rPr>
        <w:t>, Vol.</w:t>
      </w:r>
    </w:p>
    <w:p>
      <w:pPr>
        <w:pStyle w:val="style0"/>
        <w:widowControl w:val="false"/>
        <w:spacing w:lineRule="auto" w:line="360"/>
        <w:ind w:left="90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243 (14), 59-66.</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Ayuk, E. T., Duguma, B., Franzel, S., Kengue, J., Mollet, M., Tiki-Manga, T., &amp; Zekeng,</w:t>
      </w:r>
    </w:p>
    <w:p>
      <w:pPr>
        <w:pStyle w:val="style0"/>
        <w:widowControl w:val="false"/>
        <w:spacing w:lineRule="auto" w:line="360"/>
        <w:ind w:left="900" w:right="465"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 (1999). Uses, Management and Economic Potential of Dacryodes edulis (Burseraceae) in the Humid Lowlands of Cameroon. </w:t>
      </w:r>
      <w:r>
        <w:rPr>
          <w:rFonts w:ascii="Times New Roman" w:cs="Times New Roman" w:eastAsia="Times New Roman" w:hAnsi="Times New Roman"/>
          <w:i/>
          <w:sz w:val="28"/>
          <w:szCs w:val="28"/>
        </w:rPr>
        <w:t xml:space="preserve">Economic Botany </w:t>
      </w:r>
      <w:r>
        <w:rPr>
          <w:rFonts w:ascii="Times New Roman" w:cs="Times New Roman" w:eastAsia="Times New Roman" w:hAnsi="Times New Roman"/>
          <w:sz w:val="28"/>
          <w:szCs w:val="28"/>
        </w:rPr>
        <w:t>53 (3), 292 301.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Chaney, S. G. (2006). Principles of Nutrition 1: Macronutrients, (In Delvin, T. M. Edition). </w:t>
      </w:r>
      <w:r>
        <w:rPr>
          <w:rFonts w:ascii="Times New Roman" w:cs="Times New Roman" w:eastAsia="Times New Roman" w:hAnsi="Times New Roman"/>
          <w:i/>
          <w:sz w:val="28"/>
          <w:szCs w:val="28"/>
        </w:rPr>
        <w:t>Textbook of Biochemistry, with Clinical Correlation</w:t>
      </w:r>
      <w:r>
        <w:rPr>
          <w:rFonts w:ascii="Times New Roman" w:cs="Times New Roman" w:eastAsia="Times New Roman" w:hAnsi="Times New Roman"/>
          <w:sz w:val="28"/>
          <w:szCs w:val="28"/>
        </w:rPr>
        <w:t>. New York: John Wiley and Sons Inc.</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before="1"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Cherian, S., &amp; Augusti, K. T. (1995). Insulin sparing action of leucopelargonidin derivative isolated from Ficus bengalesis (LINN). </w:t>
      </w:r>
      <w:r>
        <w:rPr>
          <w:rFonts w:ascii="Times New Roman" w:cs="Times New Roman" w:eastAsia="Times New Roman" w:hAnsi="Times New Roman"/>
          <w:i/>
          <w:sz w:val="28"/>
          <w:szCs w:val="28"/>
        </w:rPr>
        <w:t xml:space="preserve">Indian Journal of Experimental Biology </w:t>
      </w:r>
      <w:r>
        <w:rPr>
          <w:rFonts w:ascii="Times New Roman" w:cs="Times New Roman" w:eastAsia="Times New Roman" w:hAnsi="Times New Roman"/>
          <w:sz w:val="28"/>
          <w:szCs w:val="28"/>
        </w:rPr>
        <w:t>33 (9), 608-611.</w:t>
      </w:r>
    </w:p>
    <w:p>
      <w:pPr>
        <w:pStyle w:val="style0"/>
        <w:widowControl w:val="false"/>
        <w:spacing w:before="276"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Dalziel, J. M. (1937). </w:t>
      </w:r>
      <w:r>
        <w:rPr>
          <w:rFonts w:ascii="Times New Roman" w:cs="Times New Roman" w:eastAsia="Times New Roman" w:hAnsi="Times New Roman"/>
          <w:i/>
          <w:sz w:val="28"/>
          <w:szCs w:val="28"/>
        </w:rPr>
        <w:t>Flora of West Tropical Africa</w:t>
      </w:r>
      <w:r>
        <w:rPr>
          <w:rFonts w:ascii="Times New Roman" w:cs="Times New Roman" w:eastAsia="Times New Roman" w:hAnsi="Times New Roman"/>
          <w:sz w:val="28"/>
          <w:szCs w:val="28"/>
        </w:rPr>
        <w:t>. London: Crown Agents Publications.</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Diafouka, A. J. P. (1997). </w:t>
      </w:r>
      <w:r>
        <w:rPr>
          <w:rFonts w:ascii="Times New Roman" w:cs="Times New Roman" w:eastAsia="Times New Roman" w:hAnsi="Times New Roman"/>
          <w:i/>
          <w:sz w:val="28"/>
          <w:szCs w:val="28"/>
        </w:rPr>
        <w:t>Analysis of Medicinal Uses in four Regions of Congo Brazzaville</w:t>
      </w:r>
      <w:r>
        <w:rPr>
          <w:rFonts w:ascii="Times New Roman" w:cs="Times New Roman" w:eastAsia="Times New Roman" w:hAnsi="Times New Roman"/>
          <w:sz w:val="28"/>
          <w:szCs w:val="28"/>
        </w:rPr>
        <w:t>. Congo: University Library Press.</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Dike, M. C. (2010). Proximate, Phytochemical and Nutrient Compositions of some Fruits, Seeds and Leaves of some Plant Species at Umudike, Nigeria. </w:t>
      </w:r>
      <w:r>
        <w:rPr>
          <w:rFonts w:ascii="Times New Roman" w:cs="Times New Roman" w:eastAsia="Times New Roman" w:hAnsi="Times New Roman"/>
          <w:i/>
          <w:sz w:val="28"/>
          <w:szCs w:val="28"/>
        </w:rPr>
        <w:t>Journal of Agricultural and Biological Sciences</w:t>
      </w:r>
      <w:r>
        <w:rPr>
          <w:rFonts w:ascii="Times New Roman" w:cs="Times New Roman" w:eastAsia="Times New Roman" w:hAnsi="Times New Roman"/>
          <w:sz w:val="28"/>
          <w:szCs w:val="28"/>
        </w:rPr>
        <w:t>, Vol. 7 (5), 7-16.</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Egharevba, H. O., &amp;^ Kunle, F. O. (2010). Preliminary Phytochemical and Proximate Analysis of the Leaves of Piliostigma thonningii. </w:t>
      </w:r>
      <w:r>
        <w:rPr>
          <w:rFonts w:ascii="Times New Roman" w:cs="Times New Roman" w:eastAsia="Times New Roman" w:hAnsi="Times New Roman"/>
          <w:i/>
          <w:sz w:val="28"/>
          <w:szCs w:val="28"/>
        </w:rPr>
        <w:t xml:space="preserve">Milneredhead Ethnobotanical Leaflets </w:t>
      </w:r>
      <w:r>
        <w:rPr>
          <w:rFonts w:ascii="Times New Roman" w:cs="Times New Roman" w:eastAsia="Times New Roman" w:hAnsi="Times New Roman"/>
          <w:sz w:val="28"/>
          <w:szCs w:val="28"/>
        </w:rPr>
        <w:t>14 (21), 570-577</w:t>
      </w:r>
    </w:p>
    <w:p>
      <w:pPr>
        <w:pStyle w:val="style0"/>
        <w:widowControl w:val="false"/>
        <w:spacing w:before="80"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Edoga, H. O., Okwu, D. E., &amp; Mbaebie, B. O. (2005). Phytochemical Constituents of some Nigerian Medicinal Plants. </w:t>
      </w:r>
      <w:r>
        <w:rPr>
          <w:rFonts w:ascii="Times New Roman" w:cs="Times New Roman" w:eastAsia="Times New Roman" w:hAnsi="Times New Roman"/>
          <w:i/>
          <w:sz w:val="28"/>
          <w:szCs w:val="28"/>
        </w:rPr>
        <w:t>African Journal of Biotechnology</w:t>
      </w:r>
      <w:r>
        <w:rPr>
          <w:rFonts w:ascii="Times New Roman" w:cs="Times New Roman" w:eastAsia="Times New Roman" w:hAnsi="Times New Roman"/>
          <w:sz w:val="28"/>
          <w:szCs w:val="28"/>
        </w:rPr>
        <w:t>, 4 (7), 685-688.</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Egwaikhide, P. A., Okeniyi, S. O., &amp; Gimba, C. E. (2007). Screening for Anti-microbial and Phytochemical Constituents of some Nigerian Medicinal Plants. </w:t>
      </w:r>
      <w:r>
        <w:rPr>
          <w:rFonts w:ascii="Times New Roman" w:cs="Times New Roman" w:eastAsia="Times New Roman" w:hAnsi="Times New Roman"/>
          <w:i/>
          <w:sz w:val="28"/>
          <w:szCs w:val="28"/>
        </w:rPr>
        <w:t>Advances in Biological Research</w:t>
      </w:r>
      <w:r>
        <w:rPr>
          <w:rFonts w:ascii="Times New Roman" w:cs="Times New Roman" w:eastAsia="Times New Roman" w:hAnsi="Times New Roman"/>
          <w:sz w:val="28"/>
          <w:szCs w:val="28"/>
        </w:rPr>
        <w:t>, 1 (5-6), 155-158.</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Ekpa, O. (1993). The use of Raphia hookeri and Pachylobus edulis in cosmetic formulation. </w:t>
      </w:r>
      <w:r>
        <w:rPr>
          <w:rFonts w:ascii="Times New Roman" w:cs="Times New Roman" w:eastAsia="Times New Roman" w:hAnsi="Times New Roman"/>
          <w:i/>
          <w:sz w:val="28"/>
          <w:szCs w:val="28"/>
        </w:rPr>
        <w:t>Discovery Innovation Research</w:t>
      </w:r>
      <w:r>
        <w:rPr>
          <w:rFonts w:ascii="Times New Roman" w:cs="Times New Roman" w:eastAsia="Times New Roman" w:hAnsi="Times New Roman"/>
          <w:sz w:val="28"/>
          <w:szCs w:val="28"/>
        </w:rPr>
        <w:t>, 5 (9), 313-316.</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Frazier, W. S. and Westoff, D. C. (1978). </w:t>
      </w:r>
      <w:r>
        <w:rPr>
          <w:rFonts w:ascii="Times New Roman" w:cs="Times New Roman" w:eastAsia="Times New Roman" w:hAnsi="Times New Roman"/>
          <w:i/>
          <w:sz w:val="28"/>
          <w:szCs w:val="28"/>
        </w:rPr>
        <w:t>Food Microbiology</w:t>
      </w:r>
      <w:r>
        <w:rPr>
          <w:rFonts w:ascii="Times New Roman" w:cs="Times New Roman" w:eastAsia="Times New Roman" w:hAnsi="Times New Roman"/>
          <w:sz w:val="28"/>
          <w:szCs w:val="28"/>
        </w:rPr>
        <w:t>, (3</w:t>
      </w:r>
      <w:r>
        <w:rPr>
          <w:rFonts w:ascii="Times New Roman" w:cs="Times New Roman" w:eastAsia="Times New Roman" w:hAnsi="Times New Roman"/>
          <w:sz w:val="28"/>
          <w:szCs w:val="28"/>
          <w:vertAlign w:val="superscript"/>
        </w:rPr>
        <w:t>rd</w:t>
      </w:r>
      <w:r>
        <w:rPr>
          <w:rFonts w:ascii="Times New Roman" w:cs="Times New Roman" w:eastAsia="Times New Roman" w:hAnsi="Times New Roman"/>
          <w:sz w:val="28"/>
          <w:szCs w:val="28"/>
        </w:rPr>
        <w:t xml:space="preserve"> Edition). New York: McGraw Hill.</w:t>
      </w:r>
    </w:p>
    <w:p>
      <w:pPr>
        <w:pStyle w:val="style0"/>
        <w:widowControl w:val="false"/>
        <w:spacing w:before="1"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Hutchinson, J., &amp; Dalziel, J. M. (1958). </w:t>
      </w:r>
      <w:r>
        <w:rPr>
          <w:rFonts w:ascii="Times New Roman" w:cs="Times New Roman" w:eastAsia="Times New Roman" w:hAnsi="Times New Roman"/>
          <w:i/>
          <w:sz w:val="28"/>
          <w:szCs w:val="28"/>
        </w:rPr>
        <w:t>Flora of west Tropical Africa</w:t>
      </w:r>
      <w:r>
        <w:rPr>
          <w:rFonts w:ascii="Times New Roman" w:cs="Times New Roman" w:eastAsia="Times New Roman" w:hAnsi="Times New Roman"/>
          <w:sz w:val="28"/>
          <w:szCs w:val="28"/>
        </w:rPr>
        <w:t>. London: Crown Agents Publications.</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588"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Igoli, J. O., Ogaji, O. G., Tor-Anyiin, T. A., &amp; Igoli, N. P. (2005). Traditional Medical Practices among the Igede people of Nigeria, (Part II). </w:t>
      </w:r>
      <w:r>
        <w:rPr>
          <w:rFonts w:ascii="Times New Roman" w:cs="Times New Roman" w:eastAsia="Times New Roman" w:hAnsi="Times New Roman"/>
          <w:i/>
          <w:sz w:val="28"/>
          <w:szCs w:val="28"/>
        </w:rPr>
        <w:t>African Journal of Tradition Cameroon</w:t>
      </w:r>
      <w:r>
        <w:rPr>
          <w:rFonts w:ascii="Times New Roman" w:cs="Times New Roman" w:eastAsia="Times New Roman" w:hAnsi="Times New Roman"/>
          <w:sz w:val="28"/>
          <w:szCs w:val="28"/>
        </w:rPr>
        <w:t>, 2 (7). 134-152.</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513"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Ikhuoria, E. U., &amp; Maliki, M. (2007). Characterization of avocado pear (Persea americana) and African pear extracts. </w:t>
      </w:r>
      <w:r>
        <w:rPr>
          <w:rFonts w:ascii="Times New Roman" w:cs="Times New Roman" w:eastAsia="Times New Roman" w:hAnsi="Times New Roman"/>
          <w:i/>
          <w:sz w:val="28"/>
          <w:szCs w:val="28"/>
        </w:rPr>
        <w:t>African Journal of Biotechnology</w:t>
      </w:r>
      <w:r>
        <w:rPr>
          <w:rFonts w:ascii="Times New Roman" w:cs="Times New Roman" w:eastAsia="Times New Roman" w:hAnsi="Times New Roman"/>
          <w:sz w:val="28"/>
          <w:szCs w:val="28"/>
        </w:rPr>
        <w:t>, Vol. 6 (7), 950-952.</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720" w:right="328" w:hanging="36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Jiofack, T., Fokunana, C., Guedje, N., Kumeuze, V. and Fongnzossie, E. (2010). Ethnobotanical uses of Medicinal Plants of two Ethno-ecological regions of Cameroon. </w:t>
      </w:r>
      <w:r>
        <w:rPr>
          <w:rFonts w:ascii="Times New Roman" w:cs="Times New Roman" w:eastAsia="Times New Roman" w:hAnsi="Times New Roman"/>
          <w:i/>
          <w:sz w:val="28"/>
          <w:szCs w:val="28"/>
        </w:rPr>
        <w:t>International Journal of Medicine and Medical Sciences</w:t>
      </w:r>
      <w:r>
        <w:rPr>
          <w:rFonts w:ascii="Times New Roman" w:cs="Times New Roman" w:eastAsia="Times New Roman" w:hAnsi="Times New Roman"/>
          <w:sz w:val="28"/>
          <w:szCs w:val="28"/>
        </w:rPr>
        <w:t>, Vol. 9 (2), 60-79</w:t>
      </w:r>
    </w:p>
    <w:p>
      <w:pPr>
        <w:pStyle w:val="style0"/>
        <w:widowControl w:val="false"/>
        <w:spacing w:before="276" w:lineRule="auto" w:line="360"/>
        <w:ind w:left="840" w:right="302"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Karthishwaran, K., Mirunalini, S., Dhamodharan, G., Krishnaveni, M., &amp; Arulmozhi, V. (2010). Phytochemical Investigation of methanolic Extract of the Leaves of Pergularia daemia. </w:t>
      </w:r>
      <w:r>
        <w:rPr>
          <w:rFonts w:ascii="Times New Roman" w:cs="Times New Roman" w:eastAsia="Times New Roman" w:hAnsi="Times New Roman"/>
          <w:i/>
          <w:sz w:val="28"/>
          <w:szCs w:val="28"/>
        </w:rPr>
        <w:t>Journal of Biological Sciences</w:t>
      </w:r>
      <w:r>
        <w:rPr>
          <w:rFonts w:ascii="Times New Roman" w:cs="Times New Roman" w:eastAsia="Times New Roman" w:hAnsi="Times New Roman"/>
          <w:sz w:val="28"/>
          <w:szCs w:val="28"/>
        </w:rPr>
        <w:t>, 10 (3), 242-246.</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Krishnaiah, D., Devi, T., Bono, A., &amp; Sarbatly, R. (2009). Studies of Phytochemical Constituents of six Malaysian Medicinal Plants. </w:t>
      </w:r>
      <w:r>
        <w:rPr>
          <w:rFonts w:ascii="Times New Roman" w:cs="Times New Roman" w:eastAsia="Times New Roman" w:hAnsi="Times New Roman"/>
          <w:i/>
          <w:sz w:val="28"/>
          <w:szCs w:val="28"/>
        </w:rPr>
        <w:t>Journal of Medicinal Plants Research</w:t>
      </w:r>
      <w:r>
        <w:rPr>
          <w:rFonts w:ascii="Times New Roman" w:cs="Times New Roman" w:eastAsia="Times New Roman" w:hAnsi="Times New Roman"/>
          <w:sz w:val="28"/>
          <w:szCs w:val="28"/>
        </w:rPr>
        <w:t>, 3 (2), 67-72.</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Okaraonye, C. C., &amp; Ikewuchi, J. C. (2009). Nutritional and Antinutritional Components of Pennisetum purpureum (Schumach). </w:t>
      </w:r>
      <w:r>
        <w:rPr>
          <w:rFonts w:ascii="Times New Roman" w:cs="Times New Roman" w:eastAsia="Times New Roman" w:hAnsi="Times New Roman"/>
          <w:i/>
          <w:sz w:val="28"/>
          <w:szCs w:val="28"/>
        </w:rPr>
        <w:t>Pakistan Journal of nutrition</w:t>
      </w:r>
      <w:r>
        <w:rPr>
          <w:rFonts w:ascii="Times New Roman" w:cs="Times New Roman" w:eastAsia="Times New Roman" w:hAnsi="Times New Roman"/>
          <w:sz w:val="28"/>
          <w:szCs w:val="28"/>
        </w:rPr>
        <w:t>, 8 (1), 32-34.</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widowControl w:val="false"/>
        <w:spacing w:lineRule="auto" w:line="360"/>
        <w:ind w:left="900" w:right="328"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Okwu, D.E. and Nnamdi, F. U. (22008). Evaluation of the Chemical Composition of Dacryodes Edulis, Raphia Hookeri Mann and Wendl Exudates used in Herbal Medicine in South Eastern Nigeria. </w:t>
      </w:r>
      <w:r>
        <w:rPr>
          <w:rFonts w:ascii="Times New Roman" w:cs="Times New Roman" w:eastAsia="Times New Roman" w:hAnsi="Times New Roman"/>
          <w:i/>
          <w:sz w:val="28"/>
          <w:szCs w:val="28"/>
        </w:rPr>
        <w:t>African Journal of Traditional, Complementary and Alternative Medicine</w:t>
      </w:r>
      <w:r>
        <w:rPr>
          <w:rFonts w:ascii="Times New Roman" w:cs="Times New Roman" w:eastAsia="Times New Roman" w:hAnsi="Times New Roman"/>
          <w:sz w:val="28"/>
          <w:szCs w:val="28"/>
        </w:rPr>
        <w:t>, 5 (2), 194–200.</w:t>
      </w:r>
    </w:p>
    <w:p>
      <w:pPr>
        <w:pStyle w:val="style0"/>
        <w:widowControl w:val="false"/>
        <w:spacing w:before="80" w:lineRule="auto" w:line="360"/>
        <w:ind w:left="900" w:right="328"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Oloyede, O. I. (2005). Chemical profile of unripe pulp of Carica papaya. </w:t>
      </w:r>
      <w:r>
        <w:rPr>
          <w:rFonts w:ascii="Times New Roman" w:cs="Times New Roman" w:eastAsia="Times New Roman" w:hAnsi="Times New Roman"/>
          <w:i/>
          <w:sz w:val="28"/>
          <w:szCs w:val="28"/>
        </w:rPr>
        <w:t>Pakitan Journal of Nutrition</w:t>
      </w:r>
      <w:r>
        <w:rPr>
          <w:rFonts w:ascii="Times New Roman" w:cs="Times New Roman" w:eastAsia="Times New Roman" w:hAnsi="Times New Roman"/>
          <w:sz w:val="28"/>
          <w:szCs w:val="28"/>
        </w:rPr>
        <w:t>, 4, 379-381.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Onuegbu, N. C. and Ihediohanma, N. C. (2008). Some Proximate Analysis of African Pear (Dacryodes Edulis). </w:t>
      </w:r>
      <w:r>
        <w:rPr>
          <w:rFonts w:ascii="Times New Roman" w:cs="Times New Roman" w:eastAsia="Times New Roman" w:hAnsi="Times New Roman"/>
          <w:i/>
          <w:sz w:val="28"/>
          <w:szCs w:val="28"/>
        </w:rPr>
        <w:t>Journal of Applied Science and Environmental Management</w:t>
      </w:r>
      <w:r>
        <w:rPr>
          <w:rFonts w:ascii="Times New Roman" w:cs="Times New Roman" w:eastAsia="Times New Roman" w:hAnsi="Times New Roman"/>
          <w:sz w:val="28"/>
          <w:szCs w:val="28"/>
        </w:rPr>
        <w:t>, 12 (1), 83 – 85.</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1101" w:right="302" w:hanging="74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Stauth, D. (2007). </w:t>
      </w:r>
      <w:r>
        <w:rPr>
          <w:rFonts w:ascii="Times New Roman" w:cs="Times New Roman" w:eastAsia="Times New Roman" w:hAnsi="Times New Roman"/>
          <w:i/>
          <w:sz w:val="28"/>
          <w:szCs w:val="28"/>
        </w:rPr>
        <w:t>Studies Force new View on Biology of Flavonoids</w:t>
      </w:r>
      <w:r>
        <w:rPr>
          <w:rFonts w:ascii="Times New Roman" w:cs="Times New Roman" w:eastAsia="Times New Roman" w:hAnsi="Times New Roman"/>
          <w:sz w:val="28"/>
          <w:szCs w:val="28"/>
        </w:rPr>
        <w:t>. USA: Oregon State University Press.</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Sofowora, L. A. (2008). Medicinal Plants and Traditional Medicine in Africa, (2</w:t>
      </w:r>
      <w:r>
        <w:rPr>
          <w:rFonts w:ascii="Times New Roman" w:cs="Times New Roman" w:eastAsia="Times New Roman" w:hAnsi="Times New Roman"/>
          <w:sz w:val="28"/>
          <w:szCs w:val="28"/>
          <w:vertAlign w:val="superscript"/>
        </w:rPr>
        <w:t>nd</w:t>
      </w:r>
      <w:r>
        <w:rPr>
          <w:rFonts w:ascii="Times New Roman" w:cs="Times New Roman" w:eastAsia="Times New Roman" w:hAnsi="Times New Roman"/>
          <w:sz w:val="28"/>
          <w:szCs w:val="28"/>
        </w:rPr>
        <w:t xml:space="preserve"> Edition). Ibadan: Spectrum Books Ltd.</w:t>
      </w:r>
    </w:p>
    <w:p>
      <w:pPr>
        <w:pStyle w:val="style0"/>
        <w:widowControl w:val="false"/>
        <w:spacing w:lineRule="auto" w:line="360"/>
        <w:ind w:left="900" w:right="465" w:hanging="540"/>
        <w:rPr>
          <w:rFonts w:ascii="Times New Roman" w:cs="Times New Roman" w:eastAsia="Times New Roman" w:hAnsi="Times New Roman"/>
          <w:sz w:val="28"/>
          <w:szCs w:val="28"/>
        </w:rPr>
      </w:pPr>
    </w:p>
    <w:p>
      <w:pPr>
        <w:pStyle w:val="style0"/>
        <w:widowControl w:val="false"/>
        <w:spacing w:lineRule="auto" w:line="360"/>
        <w:ind w:left="900" w:right="788"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Yisa, J., Egila, J. N., &amp; Darlington, A. O. (2010). Chemical composition of Annona senegalensis from Nupe land, Nigeria. African Journal of Biotechnology 12 (9), 4106-4109.</w:t>
      </w:r>
    </w:p>
    <w:p>
      <w:pPr>
        <w:pStyle w:val="style0"/>
        <w:widowControl w:val="false"/>
        <w:spacing w:before="271" w:lineRule="auto" w:line="360"/>
        <w:ind w:left="0" w:right="355" w:firstLine="0"/>
        <w:jc w:val="both"/>
        <w:rPr>
          <w:rFonts w:ascii="Times New Roman" w:cs="Times New Roman" w:eastAsia="Times New Roman" w:hAnsi="Times New Roman"/>
          <w:sz w:val="28"/>
          <w:szCs w:val="28"/>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abstractNum w:abstractNumId="1">
    <w:nsid w:val="00000001"/>
    <w:multiLevelType w:val="multilevel"/>
    <w:tmpl w:val="FFFFFFFF"/>
    <w:lvl w:ilvl="0">
      <w:start w:val="4"/>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2">
    <w:nsid w:val="00000002"/>
    <w:multiLevelType w:val="multilevel"/>
    <w:tmpl w:val="FFFFFFFF"/>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abstractNum w:abstractNumId="3">
    <w:nsid w:val="00000003"/>
    <w:multiLevelType w:val="multilevel"/>
    <w:tmpl w:val="FFFFFFFF"/>
    <w:lvl w:ilvl="0">
      <w:start w:val="4"/>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4">
    <w:nsid w:val="00000004"/>
    <w:multiLevelType w:val="multilevel"/>
    <w:tmpl w:val="FFFFFFFF"/>
    <w:lvl w:ilvl="0">
      <w:start w:val="3"/>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5">
    <w:nsid w:val="00000005"/>
    <w:multiLevelType w:val="multilevel"/>
    <w:tmpl w:val="FFFFFFFF"/>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Normal"/>
    <w:next w:val="style4098"/>
    <w:pPr/>
    <w:tcPr>
      <w:tcBorders/>
    </w:tcPr>
  </w:style>
  <w:style w:type="paragraph" w:styleId="style1">
    <w:name w:val="heading 1"/>
    <w:basedOn w:val="style4097"/>
    <w:next w:val="style4097"/>
    <w:pPr>
      <w:keepNext/>
      <w:keepLines/>
      <w:pageBreakBefore w:val="false"/>
      <w:spacing w:before="400" w:after="120"/>
    </w:pPr>
    <w:rPr>
      <w:sz w:val="40"/>
      <w:szCs w:val="40"/>
    </w:rPr>
  </w:style>
  <w:style w:type="paragraph" w:styleId="style2">
    <w:name w:val="heading 2"/>
    <w:basedOn w:val="style4097"/>
    <w:next w:val="style4097"/>
    <w:pPr>
      <w:keepNext/>
      <w:keepLines/>
      <w:pageBreakBefore w:val="false"/>
      <w:spacing w:before="360" w:after="120"/>
    </w:pPr>
    <w:rPr>
      <w:b w:val="false"/>
      <w:sz w:val="32"/>
      <w:szCs w:val="32"/>
    </w:rPr>
  </w:style>
  <w:style w:type="paragraph" w:styleId="style3">
    <w:name w:val="heading 3"/>
    <w:basedOn w:val="style4097"/>
    <w:next w:val="style4097"/>
    <w:pPr>
      <w:keepNext/>
      <w:keepLines/>
      <w:pageBreakBefore w:val="false"/>
      <w:spacing w:before="320" w:after="80"/>
    </w:pPr>
    <w:rPr>
      <w:b w:val="false"/>
      <w:color w:val="434343"/>
      <w:sz w:val="28"/>
      <w:szCs w:val="28"/>
    </w:rPr>
  </w:style>
  <w:style w:type="paragraph" w:styleId="style4">
    <w:name w:val="heading 4"/>
    <w:basedOn w:val="style4097"/>
    <w:next w:val="style4097"/>
    <w:pPr>
      <w:keepNext/>
      <w:keepLines/>
      <w:pageBreakBefore w:val="false"/>
      <w:spacing w:before="280" w:after="80"/>
    </w:pPr>
    <w:rPr>
      <w:color w:val="666666"/>
      <w:sz w:val="24"/>
      <w:szCs w:val="24"/>
    </w:rPr>
  </w:style>
  <w:style w:type="paragraph" w:styleId="style5">
    <w:name w:val="heading 5"/>
    <w:basedOn w:val="style4097"/>
    <w:next w:val="style4097"/>
    <w:pPr>
      <w:keepNext/>
      <w:keepLines/>
      <w:pageBreakBefore w:val="false"/>
      <w:spacing w:before="240" w:after="80"/>
    </w:pPr>
    <w:rPr>
      <w:color w:val="666666"/>
      <w:sz w:val="22"/>
      <w:szCs w:val="22"/>
    </w:rPr>
  </w:style>
  <w:style w:type="paragraph" w:styleId="style6">
    <w:name w:val="heading 6"/>
    <w:basedOn w:val="style4097"/>
    <w:next w:val="style4097"/>
    <w:pPr>
      <w:keepNext/>
      <w:keepLines/>
      <w:pageBreakBefore w:val="false"/>
      <w:spacing w:before="240" w:after="80"/>
    </w:pPr>
    <w:rPr>
      <w:i/>
      <w:color w:val="666666"/>
      <w:sz w:val="22"/>
      <w:szCs w:val="22"/>
    </w:rPr>
  </w:style>
  <w:style w:type="paragraph" w:styleId="style62">
    <w:name w:val="Title"/>
    <w:basedOn w:val="style4097"/>
    <w:next w:val="style4097"/>
    <w:pPr>
      <w:keepNext/>
      <w:keepLines/>
      <w:pageBreakBefore w:val="false"/>
      <w:spacing w:before="0" w:after="60"/>
    </w:pPr>
    <w:rPr>
      <w:sz w:val="52"/>
      <w:szCs w:val="52"/>
    </w:rPr>
  </w:style>
  <w:style w:type="paragraph" w:styleId="style74">
    <w:name w:val="Subtitle"/>
    <w:basedOn w:val="style4097"/>
    <w:next w:val="style4097"/>
    <w:pPr>
      <w:keepNext/>
      <w:keepLines/>
      <w:pageBreakBefore w:val="false"/>
      <w:spacing w:before="0" w:after="320"/>
    </w:pPr>
    <w:rPr>
      <w:rFonts w:ascii="Arial" w:cs="Arial" w:eastAsia="Arial" w:hAnsi="Arial"/>
      <w:i w:val="false"/>
      <w:color w:val="666666"/>
      <w:sz w:val="30"/>
      <w:szCs w:val="30"/>
    </w:rPr>
  </w:style>
  <w:style w:type="table" w:customStyle="1" w:styleId="style4099">
    <w:basedOn w:val="style4098"/>
    <w:next w:val="style4099"/>
    <w:pPr/>
    <w:rPr/>
    <w:tblPr>
      <w:tblStyleRowBandSize w:val="1"/>
      <w:tblStyleColBandSize w:val="1"/>
      <w:tblCellMar>
        <w:top w:w="0" w:type="dxa"/>
        <w:left w:w="0" w:type="dxa"/>
        <w:bottom w:w="0" w:type="dxa"/>
        <w:right w:w="0" w:type="dxa"/>
      </w:tblCellMar>
    </w:tblPr>
    <w:tcPr>
      <w:tcBorders/>
    </w:tcPr>
  </w:style>
  <w:style w:type="table" w:customStyle="1" w:styleId="style4100">
    <w:basedOn w:val="style4098"/>
    <w:next w:val="style4100"/>
    <w:pPr/>
    <w:rPr/>
    <w:tblPr>
      <w:tblStyleRowBandSize w:val="1"/>
      <w:tblStyleColBandSize w:val="1"/>
      <w:tblCellMar>
        <w:top w:w="0" w:type="dxa"/>
        <w:left w:w="0" w:type="dxa"/>
        <w:bottom w:w="0" w:type="dxa"/>
        <w:right w:w="0" w:type="dxa"/>
      </w:tblCellMar>
    </w:tblPr>
    <w:tcPr>
      <w:tcBorders/>
    </w:tc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7170</Words>
  <Characters>38823</Characters>
  <Application>WPS Office</Application>
  <Paragraphs>565</Paragraphs>
  <CharactersWithSpaces>47016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2025-07-23T13:58:31Z</dcterms:created>
  <dc:creator>WPS Office</dc:creator>
  <lastModifiedBy>OPPO A83</lastModifiedBy>
  <dcterms:modified xsi:type="dcterms:W3CDTF">2025-07-23T13:58:31Z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c2ef4a8292384ad7a85ba924e59d7ae2</vt:lpwstr>
  </property>
</Properties>
</file>