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58" w:rsidRPr="00E90CED" w:rsidRDefault="00086E58" w:rsidP="00086E58">
      <w:pPr>
        <w:pStyle w:val="NoSpacing"/>
        <w:spacing w:line="360" w:lineRule="auto"/>
        <w:jc w:val="center"/>
        <w:rPr>
          <w:rFonts w:ascii="Times New Roman" w:hAnsi="Times New Roman" w:cs="Times New Roman"/>
          <w:b/>
          <w:bCs/>
          <w:color w:val="262626" w:themeColor="text1" w:themeTint="D9"/>
          <w:sz w:val="24"/>
          <w:szCs w:val="24"/>
        </w:rPr>
      </w:pPr>
      <w:r w:rsidRPr="00E90CED">
        <w:rPr>
          <w:rFonts w:ascii="Times New Roman" w:hAnsi="Times New Roman" w:cs="Times New Roman"/>
          <w:b/>
          <w:bCs/>
          <w:color w:val="262626" w:themeColor="text1" w:themeTint="D9"/>
          <w:sz w:val="24"/>
          <w:szCs w:val="24"/>
        </w:rPr>
        <w:t xml:space="preserve">EFFECT OF PORTFOLIO MANAGEMENT ON THE PROFITABILITY OF DEPOSIT MONEY BANKS IN NIGERIA </w:t>
      </w:r>
      <w:r w:rsidR="001022FA">
        <w:rPr>
          <w:rFonts w:ascii="Times New Roman" w:hAnsi="Times New Roman" w:cs="Times New Roman"/>
          <w:b/>
          <w:bCs/>
          <w:color w:val="262626" w:themeColor="text1" w:themeTint="D9"/>
          <w:sz w:val="24"/>
          <w:szCs w:val="24"/>
        </w:rPr>
        <w:br/>
      </w:r>
      <w:r w:rsidRPr="00E90CED">
        <w:rPr>
          <w:rFonts w:ascii="Times New Roman" w:hAnsi="Times New Roman" w:cs="Times New Roman"/>
          <w:b/>
          <w:bCs/>
          <w:color w:val="262626" w:themeColor="text1" w:themeTint="D9"/>
          <w:sz w:val="24"/>
          <w:szCs w:val="24"/>
        </w:rPr>
        <w:t>(A CASE STUDY OF GUARANTY TRUST BANK PLC)</w:t>
      </w:r>
    </w:p>
    <w:p w:rsidR="001022FA" w:rsidRDefault="001022FA" w:rsidP="00086E58">
      <w:pPr>
        <w:spacing w:line="360" w:lineRule="auto"/>
        <w:jc w:val="center"/>
        <w:rPr>
          <w:rFonts w:asciiTheme="majorBidi" w:hAnsiTheme="majorBidi" w:cstheme="majorBidi"/>
          <w:b/>
          <w:sz w:val="24"/>
          <w:szCs w:val="24"/>
        </w:rPr>
      </w:pPr>
    </w:p>
    <w:p w:rsidR="00086E58" w:rsidRPr="00372A67" w:rsidRDefault="00086E58" w:rsidP="00086E58">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086E58" w:rsidRPr="00372A67" w:rsidRDefault="00086E58" w:rsidP="00086E58">
      <w:pPr>
        <w:tabs>
          <w:tab w:val="left" w:pos="5685"/>
        </w:tabs>
        <w:spacing w:line="360" w:lineRule="auto"/>
        <w:rPr>
          <w:rFonts w:asciiTheme="majorBidi" w:hAnsiTheme="majorBidi" w:cstheme="majorBidi"/>
          <w:sz w:val="24"/>
          <w:szCs w:val="24"/>
        </w:rPr>
      </w:pPr>
    </w:p>
    <w:p w:rsidR="00086E58" w:rsidRPr="00372A67" w:rsidRDefault="00086E58" w:rsidP="00086E58">
      <w:pPr>
        <w:spacing w:line="360" w:lineRule="auto"/>
        <w:jc w:val="center"/>
        <w:rPr>
          <w:rFonts w:asciiTheme="majorBidi" w:hAnsiTheme="majorBidi" w:cstheme="majorBidi"/>
          <w:b/>
          <w:sz w:val="24"/>
          <w:szCs w:val="24"/>
        </w:rPr>
      </w:pPr>
      <w:r>
        <w:rPr>
          <w:rFonts w:asciiTheme="majorBidi" w:hAnsiTheme="majorBidi" w:cstheme="majorBidi"/>
          <w:b/>
          <w:sz w:val="24"/>
          <w:szCs w:val="24"/>
        </w:rPr>
        <w:t>SAMUEL JOY ENIOLA</w:t>
      </w:r>
    </w:p>
    <w:p w:rsidR="00086E58" w:rsidRPr="00086E58" w:rsidRDefault="00086E58" w:rsidP="00086E58">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0190</w:t>
      </w:r>
    </w:p>
    <w:p w:rsidR="00086E58" w:rsidRPr="00372A67" w:rsidRDefault="00086E58" w:rsidP="00086E58">
      <w:pPr>
        <w:spacing w:line="360" w:lineRule="auto"/>
        <w:jc w:val="center"/>
        <w:rPr>
          <w:rFonts w:asciiTheme="majorBidi" w:hAnsiTheme="majorBidi" w:cstheme="majorBidi"/>
          <w:sz w:val="24"/>
          <w:szCs w:val="24"/>
        </w:rPr>
      </w:pPr>
    </w:p>
    <w:p w:rsidR="00086E58" w:rsidRDefault="00086E58" w:rsidP="00086E58">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 xml:space="preserve">BEING A RESEARCH PROJECT SUBMITTED TO THE DEPARTMENT OF ACCOUNTANCY, INSTITUTE OF </w:t>
      </w:r>
      <w:r>
        <w:rPr>
          <w:rFonts w:asciiTheme="majorBidi" w:hAnsiTheme="majorBidi" w:cstheme="majorBidi"/>
          <w:b/>
          <w:sz w:val="24"/>
          <w:szCs w:val="24"/>
        </w:rPr>
        <w:t>FINANCE AND MANAGEMENT STUDIE</w:t>
      </w:r>
    </w:p>
    <w:p w:rsidR="00086E58" w:rsidRDefault="00086E58" w:rsidP="00086E58">
      <w:pPr>
        <w:spacing w:line="360" w:lineRule="auto"/>
        <w:jc w:val="center"/>
        <w:rPr>
          <w:rFonts w:asciiTheme="majorBidi" w:hAnsiTheme="majorBidi" w:cstheme="majorBidi"/>
          <w:b/>
          <w:sz w:val="24"/>
          <w:szCs w:val="24"/>
        </w:rPr>
      </w:pPr>
    </w:p>
    <w:p w:rsidR="00086E58" w:rsidRPr="00372A67" w:rsidRDefault="00086E58" w:rsidP="00086E58">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086E58" w:rsidRPr="00372A67" w:rsidRDefault="00086E58" w:rsidP="00086E58">
      <w:pPr>
        <w:spacing w:line="360" w:lineRule="auto"/>
        <w:jc w:val="center"/>
        <w:rPr>
          <w:rFonts w:asciiTheme="majorBidi" w:hAnsiTheme="majorBidi" w:cstheme="majorBidi"/>
          <w:b/>
          <w:sz w:val="24"/>
          <w:szCs w:val="24"/>
        </w:rPr>
      </w:pPr>
    </w:p>
    <w:p w:rsidR="00086E58" w:rsidRPr="00372A67" w:rsidRDefault="00086E58" w:rsidP="00086E58">
      <w:pPr>
        <w:spacing w:line="360" w:lineRule="auto"/>
        <w:ind w:left="5040" w:firstLine="720"/>
        <w:jc w:val="center"/>
        <w:rPr>
          <w:rFonts w:asciiTheme="majorBidi" w:hAnsiTheme="majorBidi" w:cstheme="majorBidi"/>
          <w:b/>
          <w:sz w:val="24"/>
          <w:szCs w:val="24"/>
        </w:rPr>
      </w:pPr>
    </w:p>
    <w:p w:rsidR="00086E58" w:rsidRPr="00372A67" w:rsidRDefault="00086E58" w:rsidP="00086E58">
      <w:pPr>
        <w:spacing w:line="360" w:lineRule="auto"/>
        <w:ind w:left="5040" w:firstLine="720"/>
        <w:jc w:val="center"/>
        <w:rPr>
          <w:rFonts w:asciiTheme="majorBidi" w:hAnsiTheme="majorBidi" w:cstheme="majorBidi"/>
          <w:b/>
          <w:sz w:val="24"/>
          <w:szCs w:val="24"/>
        </w:rPr>
      </w:pPr>
      <w:r w:rsidRPr="00372A67">
        <w:rPr>
          <w:rFonts w:asciiTheme="majorBidi" w:hAnsiTheme="majorBidi" w:cstheme="majorBidi"/>
          <w:b/>
          <w:sz w:val="24"/>
          <w:szCs w:val="24"/>
        </w:rPr>
        <w:t>JUNE, 2025</w:t>
      </w:r>
    </w:p>
    <w:p w:rsidR="00086E58" w:rsidRPr="00372A67" w:rsidRDefault="00086E58" w:rsidP="00086E58">
      <w:pPr>
        <w:spacing w:after="160"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086E58" w:rsidRPr="00372A67" w:rsidRDefault="00086E58" w:rsidP="00086E58">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086E58" w:rsidRPr="00372A67" w:rsidRDefault="00086E58" w:rsidP="00086E58">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086E58" w:rsidRPr="00372A67" w:rsidRDefault="00086E58" w:rsidP="00086E58">
      <w:pPr>
        <w:pStyle w:val="NoSpacing"/>
        <w:spacing w:line="360" w:lineRule="auto"/>
        <w:jc w:val="both"/>
        <w:rPr>
          <w:rFonts w:asciiTheme="majorBidi" w:hAnsiTheme="majorBidi" w:cstheme="majorBidi"/>
          <w:b/>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Pr>
          <w:rFonts w:asciiTheme="majorBidi" w:hAnsiTheme="majorBidi" w:cstheme="majorBidi"/>
          <w:b/>
          <w:sz w:val="24"/>
          <w:szCs w:val="24"/>
        </w:rPr>
        <w:t>Abd</w:t>
      </w:r>
      <w:r w:rsidR="0097737B">
        <w:rPr>
          <w:rFonts w:asciiTheme="majorBidi" w:hAnsiTheme="majorBidi" w:cstheme="majorBidi"/>
          <w:b/>
          <w:sz w:val="24"/>
          <w:szCs w:val="24"/>
        </w:rPr>
        <w:t>u</w:t>
      </w:r>
      <w:r>
        <w:rPr>
          <w:rFonts w:asciiTheme="majorBidi" w:hAnsiTheme="majorBidi" w:cstheme="majorBidi"/>
          <w:b/>
          <w:sz w:val="24"/>
          <w:szCs w:val="24"/>
        </w:rPr>
        <w:t>lafeez</w:t>
      </w:r>
      <w:proofErr w:type="spellEnd"/>
      <w:r>
        <w:rPr>
          <w:rFonts w:asciiTheme="majorBidi" w:hAnsiTheme="majorBidi" w:cstheme="majorBidi"/>
          <w:b/>
          <w:sz w:val="24"/>
          <w:szCs w:val="24"/>
        </w:rPr>
        <w:t>. S</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97737B">
        <w:rPr>
          <w:rFonts w:asciiTheme="majorBidi" w:hAnsiTheme="majorBidi" w:cstheme="majorBidi"/>
          <w:b/>
          <w:sz w:val="24"/>
          <w:szCs w:val="24"/>
        </w:rPr>
        <w:tab/>
      </w:r>
      <w:r w:rsidRPr="00372A67">
        <w:rPr>
          <w:rFonts w:asciiTheme="majorBidi" w:hAnsiTheme="majorBidi" w:cstheme="majorBidi"/>
          <w:b/>
          <w:sz w:val="24"/>
          <w:szCs w:val="24"/>
        </w:rPr>
        <w:t>Date</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97737B">
        <w:rPr>
          <w:rFonts w:asciiTheme="majorBidi" w:hAnsiTheme="majorBidi" w:cstheme="majorBidi"/>
          <w:b/>
          <w:sz w:val="24"/>
          <w:szCs w:val="24"/>
        </w:rPr>
        <w:tab/>
      </w:r>
      <w:r w:rsidRPr="00372A67">
        <w:rPr>
          <w:rFonts w:asciiTheme="majorBidi" w:hAnsiTheme="majorBidi" w:cstheme="majorBidi"/>
          <w:b/>
          <w:sz w:val="24"/>
          <w:szCs w:val="24"/>
        </w:rPr>
        <w:t>Date</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86E58" w:rsidRPr="00372A67" w:rsidRDefault="00086E58" w:rsidP="00086E58">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97737B">
        <w:rPr>
          <w:rFonts w:asciiTheme="majorBidi" w:hAnsiTheme="majorBidi" w:cstheme="majorBidi"/>
          <w:b/>
          <w:sz w:val="24"/>
          <w:szCs w:val="24"/>
        </w:rPr>
        <w:tab/>
      </w:r>
      <w:r w:rsidRPr="00372A67">
        <w:rPr>
          <w:rFonts w:asciiTheme="majorBidi" w:hAnsiTheme="majorBidi" w:cstheme="majorBidi"/>
          <w:b/>
          <w:sz w:val="24"/>
          <w:szCs w:val="24"/>
        </w:rPr>
        <w:t>Date</w:t>
      </w:r>
    </w:p>
    <w:p w:rsidR="00086E58" w:rsidRPr="00372A67" w:rsidRDefault="00086E58" w:rsidP="00086E58">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086E58" w:rsidRPr="00372A67" w:rsidRDefault="00086E58" w:rsidP="00086E58">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086E58" w:rsidRPr="00372A67" w:rsidRDefault="00086E58" w:rsidP="00086E58">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086E58" w:rsidRPr="00372A67" w:rsidRDefault="00086E58" w:rsidP="00086E58">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086E58" w:rsidRPr="00372A67" w:rsidRDefault="00086E58" w:rsidP="00086E58">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086E58" w:rsidRPr="00372A67" w:rsidRDefault="00086E58" w:rsidP="00086E58">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086E58" w:rsidRPr="00372A67" w:rsidRDefault="00086E58" w:rsidP="00086E58">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w:t>
      </w:r>
      <w:r w:rsidR="0097737B" w:rsidRPr="00372A67">
        <w:rPr>
          <w:rFonts w:asciiTheme="majorBidi" w:hAnsiTheme="majorBidi" w:cstheme="majorBidi"/>
          <w:bCs/>
          <w:sz w:val="24"/>
          <w:szCs w:val="24"/>
        </w:rPr>
        <w:t xml:space="preserve">Almighty </w:t>
      </w:r>
      <w:r w:rsidR="0097737B">
        <w:rPr>
          <w:rFonts w:asciiTheme="majorBidi" w:hAnsiTheme="majorBidi" w:cstheme="majorBidi"/>
          <w:bCs/>
          <w:sz w:val="24"/>
          <w:szCs w:val="24"/>
        </w:rPr>
        <w:t>God</w:t>
      </w:r>
      <w:r w:rsidRPr="00372A67">
        <w:rPr>
          <w:rFonts w:asciiTheme="majorBidi" w:hAnsiTheme="majorBidi" w:cstheme="majorBidi"/>
          <w:bCs/>
          <w:sz w:val="24"/>
          <w:szCs w:val="24"/>
        </w:rPr>
        <w:t xml:space="preserve">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086E58" w:rsidRPr="00372A67" w:rsidRDefault="00086E58" w:rsidP="0097737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Mr. </w:t>
      </w:r>
      <w:proofErr w:type="spellStart"/>
      <w:r>
        <w:rPr>
          <w:rFonts w:asciiTheme="majorBidi" w:hAnsiTheme="majorBidi" w:cstheme="majorBidi"/>
          <w:bCs/>
          <w:sz w:val="24"/>
          <w:szCs w:val="24"/>
        </w:rPr>
        <w:t>Abdulafeez</w:t>
      </w:r>
      <w:proofErr w:type="spellEnd"/>
      <w:r>
        <w:rPr>
          <w:rFonts w:asciiTheme="majorBidi" w:hAnsiTheme="majorBidi" w:cstheme="majorBidi"/>
          <w:bCs/>
          <w:sz w:val="24"/>
          <w:szCs w:val="24"/>
        </w:rPr>
        <w:t xml:space="preserve">. S </w:t>
      </w:r>
      <w:r w:rsidRPr="00372A67">
        <w:rPr>
          <w:rFonts w:asciiTheme="majorBidi" w:hAnsiTheme="majorBidi" w:cstheme="majorBidi"/>
          <w:bCs/>
          <w:sz w:val="24"/>
          <w:szCs w:val="24"/>
        </w:rPr>
        <w:t xml:space="preserve">for his fatherly advice and guidance throughout the project process </w:t>
      </w:r>
    </w:p>
    <w:p w:rsidR="00086E58" w:rsidRPr="00372A67" w:rsidRDefault="00086E58" w:rsidP="0097737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r>
        <w:rPr>
          <w:rFonts w:asciiTheme="majorBidi" w:hAnsiTheme="majorBidi" w:cstheme="majorBidi"/>
          <w:bCs/>
          <w:sz w:val="24"/>
          <w:szCs w:val="24"/>
        </w:rPr>
        <w:t>Samuel</w:t>
      </w:r>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086E58" w:rsidRPr="00372A67" w:rsidRDefault="00086E58" w:rsidP="0097737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086E58" w:rsidRPr="00372A67" w:rsidRDefault="00086E58" w:rsidP="0097737B">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w:t>
      </w:r>
      <w:proofErr w:type="gramStart"/>
      <w:r w:rsidRPr="00372A67">
        <w:rPr>
          <w:rFonts w:asciiTheme="majorBidi" w:hAnsiTheme="majorBidi" w:cstheme="majorBidi"/>
          <w:bCs/>
          <w:sz w:val="24"/>
          <w:szCs w:val="24"/>
        </w:rPr>
        <w:t>support,</w:t>
      </w:r>
      <w:proofErr w:type="gramEnd"/>
      <w:r w:rsidRPr="00372A67">
        <w:rPr>
          <w:rFonts w:asciiTheme="majorBidi" w:hAnsiTheme="majorBidi" w:cstheme="majorBidi"/>
          <w:bCs/>
          <w:sz w:val="24"/>
          <w:szCs w:val="24"/>
        </w:rPr>
        <w:t xml:space="preserve"> i wish us all success in life</w:t>
      </w:r>
      <w:r w:rsidRPr="00372A67">
        <w:rPr>
          <w:rFonts w:asciiTheme="majorBidi" w:hAnsiTheme="majorBidi" w:cstheme="majorBidi"/>
          <w:b/>
          <w:sz w:val="24"/>
          <w:szCs w:val="24"/>
        </w:rPr>
        <w:br w:type="page"/>
      </w:r>
    </w:p>
    <w:p w:rsidR="0097737B" w:rsidRPr="0097737B" w:rsidRDefault="00086E58" w:rsidP="0097737B">
      <w:pPr>
        <w:tabs>
          <w:tab w:val="left" w:pos="0"/>
        </w:tabs>
        <w:spacing w:line="24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086E58" w:rsidRPr="0097737B" w:rsidRDefault="0097737B" w:rsidP="0097737B">
      <w:pPr>
        <w:spacing w:line="360" w:lineRule="auto"/>
        <w:jc w:val="both"/>
        <w:rPr>
          <w:rFonts w:asciiTheme="majorBidi" w:hAnsiTheme="majorBidi" w:cstheme="majorBidi"/>
          <w:i/>
          <w:sz w:val="24"/>
          <w:szCs w:val="24"/>
        </w:rPr>
      </w:pPr>
      <w:r w:rsidRPr="0097737B">
        <w:rPr>
          <w:rFonts w:asciiTheme="majorBidi" w:hAnsiTheme="majorBidi" w:cstheme="majorBidi"/>
          <w:i/>
          <w:sz w:val="24"/>
          <w:szCs w:val="24"/>
        </w:rPr>
        <w:t xml:space="preserve">This research study examines the effect of portfolio management on the profitability of deposit money banks in Nigeria, using Guaranty Trust Bank </w:t>
      </w:r>
      <w:proofErr w:type="spellStart"/>
      <w:r w:rsidRPr="0097737B">
        <w:rPr>
          <w:rFonts w:asciiTheme="majorBidi" w:hAnsiTheme="majorBidi" w:cstheme="majorBidi"/>
          <w:i/>
          <w:sz w:val="24"/>
          <w:szCs w:val="24"/>
        </w:rPr>
        <w:t>Plc</w:t>
      </w:r>
      <w:proofErr w:type="spellEnd"/>
      <w:r w:rsidRPr="0097737B">
        <w:rPr>
          <w:rFonts w:asciiTheme="majorBidi" w:hAnsiTheme="majorBidi" w:cstheme="majorBidi"/>
          <w:i/>
          <w:sz w:val="24"/>
          <w:szCs w:val="24"/>
        </w:rPr>
        <w:t xml:space="preserve"> as a case study. The study explores how portfolio diversification and risk management strategies influence investment decisions and overall financial performance in the banking sector. The objectives include assessing the perception of respondents regarding portfolio diversification and risk management, and determining the relationship between these two factors at </w:t>
      </w:r>
      <w:r w:rsidRPr="0097737B">
        <w:rPr>
          <w:rFonts w:asciiTheme="majorBidi" w:hAnsiTheme="majorBidi" w:cstheme="majorBidi"/>
          <w:i/>
          <w:sz w:val="24"/>
          <w:szCs w:val="24"/>
        </w:rPr>
        <w:t xml:space="preserve">Guaranty Trust Holding Company. </w:t>
      </w:r>
      <w:r w:rsidRPr="0097737B">
        <w:rPr>
          <w:rFonts w:asciiTheme="majorBidi" w:hAnsiTheme="majorBidi" w:cstheme="majorBidi"/>
          <w:i/>
          <w:sz w:val="24"/>
          <w:szCs w:val="24"/>
        </w:rPr>
        <w:t>The research utilizes both primary and secondary data sources, with primary data collected through questionnaires administered to bank managers and other relevant personnel. Secondary data were gathered from academic journals, textbooks, and regulatory reports. A descriptive analysis was employed to evaluate responses, while hypothesis testing was conducted using chi-square tests to determine significant relationships between variables such as interest rates and investm</w:t>
      </w:r>
      <w:r w:rsidRPr="0097737B">
        <w:rPr>
          <w:rFonts w:asciiTheme="majorBidi" w:hAnsiTheme="majorBidi" w:cstheme="majorBidi"/>
          <w:i/>
          <w:sz w:val="24"/>
          <w:szCs w:val="24"/>
        </w:rPr>
        <w:t xml:space="preserve">ent levels. </w:t>
      </w:r>
      <w:r w:rsidRPr="0097737B">
        <w:rPr>
          <w:rFonts w:asciiTheme="majorBidi" w:hAnsiTheme="majorBidi" w:cstheme="majorBidi"/>
          <w:i/>
          <w:sz w:val="24"/>
          <w:szCs w:val="24"/>
        </w:rPr>
        <w:t>Findings indicate that Guaranty Trust Holding Company has a specialized investment department responsible for generating investment policies, making loan decisions, and receiving applications. The Central Bank of Nigeria's credit guidelines significantly influence loan approval processes, ensuring compliance with prudential regulations. Additionally, portfolio management is shown to play a crucial role in managing risks and enhancing profitability by optimizing asset allocation and diversifying</w:t>
      </w:r>
      <w:r w:rsidRPr="0097737B">
        <w:rPr>
          <w:rFonts w:asciiTheme="majorBidi" w:hAnsiTheme="majorBidi" w:cstheme="majorBidi"/>
          <w:i/>
          <w:sz w:val="24"/>
          <w:szCs w:val="24"/>
        </w:rPr>
        <w:t xml:space="preserve"> investments. </w:t>
      </w:r>
      <w:r w:rsidRPr="0097737B">
        <w:rPr>
          <w:rFonts w:asciiTheme="majorBidi" w:hAnsiTheme="majorBidi" w:cstheme="majorBidi"/>
          <w:i/>
          <w:sz w:val="24"/>
          <w:szCs w:val="24"/>
        </w:rPr>
        <w:t>The study concludes that effective portfolio management contributes positively to the profitability of Nigerian banks, particularly Guaranty Trust Holding Company. It recommends expanding the functions of the investment department beyond policy generation to actively engage in strategic investment initiatives, reducing excessive collateral requirements, and strengthening regulatory oversight to ensure sustainable growth and improved financial performance in the banking industry.</w:t>
      </w:r>
      <w:r w:rsidR="00086E58" w:rsidRPr="0097737B">
        <w:rPr>
          <w:rFonts w:asciiTheme="majorBidi" w:hAnsiTheme="majorBidi" w:cstheme="majorBidi"/>
          <w:i/>
          <w:sz w:val="24"/>
          <w:szCs w:val="24"/>
        </w:rPr>
        <w:br w:type="page"/>
      </w:r>
    </w:p>
    <w:p w:rsidR="00086E58" w:rsidRPr="00372A67" w:rsidRDefault="00086E58" w:rsidP="001022FA">
      <w:pPr>
        <w:spacing w:line="24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Acknowledgment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Abstracts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center"/>
        <w:rPr>
          <w:rFonts w:asciiTheme="majorBidi" w:hAnsiTheme="majorBidi" w:cstheme="majorBidi"/>
          <w:b/>
          <w:sz w:val="24"/>
          <w:szCs w:val="24"/>
        </w:rPr>
      </w:pPr>
      <w:r w:rsidRPr="00372A67">
        <w:rPr>
          <w:rFonts w:asciiTheme="majorBidi" w:hAnsiTheme="majorBidi" w:cstheme="majorBidi"/>
          <w:b/>
          <w:sz w:val="24"/>
          <w:szCs w:val="24"/>
        </w:rPr>
        <w:t>CHAPTER ONE: INTRODUCTION</w:t>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1.</w:t>
      </w:r>
      <w:r>
        <w:rPr>
          <w:rFonts w:asciiTheme="majorBidi" w:hAnsiTheme="majorBidi" w:cstheme="majorBidi"/>
          <w:sz w:val="24"/>
          <w:szCs w:val="24"/>
        </w:rPr>
        <w:t>1</w:t>
      </w:r>
      <w:r>
        <w:rPr>
          <w:rFonts w:asciiTheme="majorBidi" w:hAnsiTheme="majorBidi" w:cstheme="majorBidi"/>
          <w:sz w:val="24"/>
          <w:szCs w:val="24"/>
        </w:rPr>
        <w:tab/>
        <w:t>Background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1.2</w:t>
      </w:r>
      <w:r>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 xml:space="preserve">Research Question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Objective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Statement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1.6</w:t>
      </w:r>
      <w:r w:rsidRPr="00372A67">
        <w:rPr>
          <w:rFonts w:asciiTheme="majorBidi" w:hAnsiTheme="majorBidi" w:cstheme="majorBidi"/>
          <w:sz w:val="24"/>
          <w:szCs w:val="24"/>
        </w:rPr>
        <w:tab/>
        <w:t>J</w:t>
      </w:r>
      <w:r>
        <w:rPr>
          <w:rFonts w:asciiTheme="majorBidi" w:hAnsiTheme="majorBidi" w:cstheme="majorBidi"/>
          <w:sz w:val="24"/>
          <w:szCs w:val="24"/>
        </w:rPr>
        <w:t>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1.8</w:t>
      </w:r>
      <w:r w:rsidRPr="00372A67">
        <w:rPr>
          <w:rFonts w:asciiTheme="majorBidi" w:hAnsiTheme="majorBidi" w:cstheme="majorBidi"/>
          <w:sz w:val="24"/>
          <w:szCs w:val="24"/>
        </w:rPr>
        <w:tab/>
        <w:t>Definitions of Te</w:t>
      </w:r>
      <w:r>
        <w:rPr>
          <w:rFonts w:asciiTheme="majorBidi" w:hAnsiTheme="majorBidi" w:cstheme="majorBidi"/>
          <w:sz w:val="24"/>
          <w:szCs w:val="24"/>
        </w:rPr>
        <w:t>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1.9</w:t>
      </w:r>
      <w:r w:rsidRPr="00372A67">
        <w:rPr>
          <w:rFonts w:asciiTheme="majorBidi" w:hAnsiTheme="majorBidi" w:cstheme="majorBidi"/>
          <w:sz w:val="24"/>
          <w:szCs w:val="24"/>
        </w:rPr>
        <w:tab/>
      </w:r>
      <w:r>
        <w:rPr>
          <w:rFonts w:asciiTheme="majorBidi" w:hAnsiTheme="majorBidi" w:cstheme="majorBidi"/>
          <w:sz w:val="24"/>
          <w:szCs w:val="24"/>
        </w:rPr>
        <w:t>Organization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center"/>
        <w:rPr>
          <w:rFonts w:asciiTheme="majorBidi" w:hAnsiTheme="majorBidi" w:cstheme="majorBidi"/>
          <w:b/>
          <w:sz w:val="24"/>
          <w:szCs w:val="24"/>
        </w:rPr>
      </w:pPr>
      <w:r w:rsidRPr="00372A67">
        <w:rPr>
          <w:rFonts w:asciiTheme="majorBidi" w:hAnsiTheme="majorBidi" w:cstheme="majorBidi"/>
          <w:b/>
          <w:sz w:val="24"/>
          <w:szCs w:val="24"/>
        </w:rPr>
        <w:t>CHAPTER TWO: LITERATURE REVIEW</w:t>
      </w:r>
    </w:p>
    <w:p w:rsidR="00086E58" w:rsidRPr="00372A67" w:rsidRDefault="00086E58" w:rsidP="001022FA">
      <w:pPr>
        <w:spacing w:line="240" w:lineRule="auto"/>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2.5</w:t>
      </w:r>
      <w:r w:rsidRPr="00372A67">
        <w:rPr>
          <w:rFonts w:asciiTheme="majorBidi" w:hAnsiTheme="majorBidi" w:cstheme="majorBidi"/>
          <w:sz w:val="24"/>
          <w:szCs w:val="24"/>
        </w:rPr>
        <w:tab/>
        <w:t>Summ</w:t>
      </w:r>
      <w:r>
        <w:rPr>
          <w:rFonts w:asciiTheme="majorBidi" w:hAnsiTheme="majorBidi" w:cstheme="majorBidi"/>
          <w:sz w:val="24"/>
          <w:szCs w:val="24"/>
        </w:rPr>
        <w:t>ary and Gap in Literature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rPr>
          <w:rFonts w:asciiTheme="majorBidi" w:hAnsiTheme="majorBidi" w:cstheme="majorBidi"/>
          <w:b/>
          <w:sz w:val="24"/>
          <w:szCs w:val="24"/>
        </w:rPr>
      </w:pPr>
    </w:p>
    <w:p w:rsidR="0097737B" w:rsidRDefault="0097737B">
      <w:pPr>
        <w:rPr>
          <w:rFonts w:asciiTheme="majorBidi" w:hAnsiTheme="majorBidi" w:cstheme="majorBidi"/>
          <w:b/>
          <w:sz w:val="24"/>
          <w:szCs w:val="24"/>
        </w:rPr>
      </w:pPr>
      <w:r>
        <w:rPr>
          <w:rFonts w:asciiTheme="majorBidi" w:hAnsiTheme="majorBidi" w:cstheme="majorBidi"/>
          <w:b/>
          <w:sz w:val="24"/>
          <w:szCs w:val="24"/>
        </w:rPr>
        <w:br w:type="page"/>
      </w:r>
    </w:p>
    <w:p w:rsidR="00086E58" w:rsidRPr="00372A67" w:rsidRDefault="00086E58" w:rsidP="001022FA">
      <w:pPr>
        <w:spacing w:line="24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CHAPTER THREE: RESEARCH METHODOLOGY</w:t>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 xml:space="preserve">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3.3</w:t>
      </w:r>
      <w:r>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3.4</w:t>
      </w:r>
      <w:r w:rsidRPr="00372A67">
        <w:rPr>
          <w:rFonts w:asciiTheme="majorBidi" w:hAnsiTheme="majorBidi" w:cstheme="majorBidi"/>
          <w:sz w:val="24"/>
          <w:szCs w:val="24"/>
        </w:rPr>
        <w:tab/>
        <w:t>samp</w:t>
      </w:r>
      <w:r>
        <w:rPr>
          <w:rFonts w:asciiTheme="majorBidi" w:hAnsiTheme="majorBidi" w:cstheme="majorBidi"/>
          <w:sz w:val="24"/>
          <w:szCs w:val="24"/>
        </w:rPr>
        <w:t>le and sampling procedure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3.5.</w:t>
      </w:r>
      <w:r w:rsidRPr="00372A67">
        <w:rPr>
          <w:rFonts w:asciiTheme="majorBidi" w:hAnsiTheme="majorBidi" w:cstheme="majorBidi"/>
          <w:sz w:val="24"/>
          <w:szCs w:val="24"/>
        </w:rPr>
        <w:tab/>
        <w:t>Data collection instrume</w:t>
      </w:r>
      <w:r>
        <w:rPr>
          <w:rFonts w:asciiTheme="majorBidi" w:hAnsiTheme="majorBidi" w:cstheme="majorBidi"/>
          <w:sz w:val="24"/>
          <w:szCs w:val="24"/>
        </w:rPr>
        <w:t>nt Validity and Reliability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3.6</w:t>
      </w:r>
      <w:r>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3</w:t>
      </w:r>
      <w:r>
        <w:rPr>
          <w:rFonts w:asciiTheme="majorBidi" w:hAnsiTheme="majorBidi" w:cstheme="majorBidi"/>
          <w:sz w:val="24"/>
          <w:szCs w:val="24"/>
        </w:rPr>
        <w:t>.7.</w:t>
      </w:r>
      <w:r>
        <w:rPr>
          <w:rFonts w:asciiTheme="majorBidi" w:hAnsiTheme="majorBidi" w:cstheme="majorBidi"/>
          <w:sz w:val="24"/>
          <w:szCs w:val="24"/>
        </w:rPr>
        <w:tab/>
        <w:t>Model specification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center"/>
        <w:rPr>
          <w:rFonts w:asciiTheme="majorBidi" w:hAnsiTheme="majorBidi" w:cstheme="majorBidi"/>
          <w:b/>
          <w:sz w:val="24"/>
          <w:szCs w:val="24"/>
        </w:rPr>
      </w:pPr>
      <w:r w:rsidRPr="00372A67">
        <w:rPr>
          <w:rFonts w:asciiTheme="majorBidi" w:hAnsiTheme="majorBidi" w:cstheme="majorBidi"/>
          <w:b/>
          <w:sz w:val="24"/>
          <w:szCs w:val="24"/>
        </w:rPr>
        <w:t>CHAPTER FOUR: DATA PRESENTATION AND ANALYSIS AND INTERPRETATION</w:t>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4</w:t>
      </w:r>
      <w:r>
        <w:rPr>
          <w:rFonts w:asciiTheme="majorBidi" w:hAnsiTheme="majorBidi" w:cstheme="majorBidi"/>
          <w:sz w:val="24"/>
          <w:szCs w:val="24"/>
        </w:rPr>
        <w:t>.2</w:t>
      </w:r>
      <w:r>
        <w:rPr>
          <w:rFonts w:asciiTheme="majorBidi" w:hAnsiTheme="majorBidi" w:cstheme="majorBidi"/>
          <w:sz w:val="24"/>
          <w:szCs w:val="24"/>
        </w:rPr>
        <w:tab/>
        <w:t>Presentation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4.</w:t>
      </w:r>
      <w:r>
        <w:rPr>
          <w:rFonts w:asciiTheme="majorBidi" w:hAnsiTheme="majorBidi" w:cstheme="majorBidi"/>
          <w:sz w:val="24"/>
          <w:szCs w:val="24"/>
        </w:rPr>
        <w:t>4</w:t>
      </w:r>
      <w:r>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center"/>
        <w:rPr>
          <w:rFonts w:asciiTheme="majorBidi" w:hAnsiTheme="majorBidi" w:cstheme="majorBidi"/>
          <w:b/>
          <w:sz w:val="24"/>
          <w:szCs w:val="24"/>
        </w:rPr>
      </w:pPr>
      <w:r w:rsidRPr="00372A67">
        <w:rPr>
          <w:rFonts w:asciiTheme="majorBidi" w:hAnsiTheme="majorBidi" w:cstheme="majorBidi"/>
          <w:b/>
          <w:sz w:val="24"/>
          <w:szCs w:val="24"/>
        </w:rPr>
        <w:t>CHAPTER FIVE: SUMMARY, CONCLUSION AND RECOMMENDATION</w:t>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86E58" w:rsidRPr="00372A67" w:rsidRDefault="00086E58" w:rsidP="001022FA">
      <w:pPr>
        <w:spacing w:line="240" w:lineRule="auto"/>
        <w:jc w:val="both"/>
        <w:rPr>
          <w:rFonts w:asciiTheme="majorBidi" w:hAnsiTheme="majorBidi" w:cstheme="majorBidi"/>
          <w:sz w:val="24"/>
          <w:szCs w:val="24"/>
        </w:rPr>
      </w:pPr>
      <w:r w:rsidRPr="00372A67">
        <w:rPr>
          <w:rFonts w:asciiTheme="majorBidi" w:hAnsiTheme="majorBidi" w:cstheme="majorBidi"/>
          <w:sz w:val="24"/>
          <w:szCs w:val="24"/>
        </w:rPr>
        <w:t>5</w:t>
      </w:r>
      <w:r>
        <w:rPr>
          <w:rFonts w:asciiTheme="majorBidi" w:hAnsiTheme="majorBidi" w:cstheme="majorBidi"/>
          <w:sz w:val="24"/>
          <w:szCs w:val="24"/>
        </w:rPr>
        <w:t>.3</w:t>
      </w:r>
      <w:r>
        <w:rPr>
          <w:rFonts w:asciiTheme="majorBidi" w:hAnsiTheme="majorBidi" w:cstheme="majorBidi"/>
          <w:sz w:val="24"/>
          <w:szCs w:val="24"/>
        </w:rPr>
        <w:tab/>
        <w:t>Policy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1022FA" w:rsidRDefault="001022FA" w:rsidP="001022FA">
      <w:pPr>
        <w:spacing w:after="0" w:line="240" w:lineRule="auto"/>
        <w:ind w:firstLine="720"/>
        <w:rPr>
          <w:rFonts w:asciiTheme="majorBidi" w:hAnsiTheme="majorBidi" w:cstheme="majorBidi"/>
          <w:sz w:val="24"/>
          <w:szCs w:val="24"/>
        </w:rPr>
        <w:sectPr w:rsidR="001022FA" w:rsidSect="001022FA">
          <w:footerReference w:type="default" r:id="rId8"/>
          <w:pgSz w:w="11808" w:h="14832" w:code="9"/>
          <w:pgMar w:top="1440" w:right="1440" w:bottom="1440" w:left="1440" w:header="720" w:footer="720" w:gutter="0"/>
          <w:pgNumType w:fmt="lowerRoman" w:start="1"/>
          <w:cols w:space="720"/>
          <w:docGrid w:linePitch="360"/>
        </w:sectPr>
      </w:pPr>
      <w:r>
        <w:rPr>
          <w:rFonts w:asciiTheme="majorBidi" w:hAnsiTheme="majorBidi" w:cstheme="majorBidi"/>
          <w:sz w:val="24"/>
          <w:szCs w:val="24"/>
        </w:rPr>
        <w:t>References</w:t>
      </w:r>
    </w:p>
    <w:p w:rsidR="00086E58" w:rsidRPr="00E90CED" w:rsidRDefault="00086E58" w:rsidP="001022FA">
      <w:pPr>
        <w:spacing w:after="0" w:line="360" w:lineRule="auto"/>
        <w:jc w:val="center"/>
        <w:rPr>
          <w:rFonts w:ascii="Times New Roman" w:hAnsi="Times New Roman" w:cs="Times New Roman"/>
          <w:b/>
          <w:sz w:val="24"/>
          <w:szCs w:val="24"/>
        </w:rPr>
      </w:pPr>
      <w:r w:rsidRPr="00E90CED">
        <w:rPr>
          <w:rFonts w:ascii="Times New Roman" w:hAnsi="Times New Roman" w:cs="Times New Roman"/>
          <w:b/>
          <w:sz w:val="24"/>
          <w:szCs w:val="24"/>
        </w:rPr>
        <w:lastRenderedPageBreak/>
        <w:t>CHAPTER ONE</w:t>
      </w:r>
    </w:p>
    <w:p w:rsidR="00086E58" w:rsidRPr="00E90CED" w:rsidRDefault="00086E58" w:rsidP="001022FA">
      <w:pPr>
        <w:spacing w:after="0" w:line="360" w:lineRule="auto"/>
        <w:jc w:val="center"/>
        <w:rPr>
          <w:rFonts w:ascii="Times New Roman" w:hAnsi="Times New Roman" w:cs="Times New Roman"/>
          <w:b/>
          <w:sz w:val="24"/>
          <w:szCs w:val="24"/>
        </w:rPr>
      </w:pPr>
      <w:r w:rsidRPr="00E90CED">
        <w:rPr>
          <w:rFonts w:ascii="Times New Roman" w:hAnsi="Times New Roman" w:cs="Times New Roman"/>
          <w:b/>
          <w:sz w:val="24"/>
          <w:szCs w:val="24"/>
        </w:rPr>
        <w:t>INTRODUCTION</w:t>
      </w:r>
    </w:p>
    <w:p w:rsidR="00086E58" w:rsidRPr="00E90CED" w:rsidRDefault="00086E58" w:rsidP="001022FA">
      <w:pPr>
        <w:pStyle w:val="ListParagraph"/>
        <w:numPr>
          <w:ilvl w:val="1"/>
          <w:numId w:val="1"/>
        </w:num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 xml:space="preserve"> Background to the Study</w:t>
      </w:r>
    </w:p>
    <w:p w:rsidR="00086E58" w:rsidRPr="00E90CED" w:rsidRDefault="00086E58" w:rsidP="0097737B">
      <w:pPr>
        <w:spacing w:after="0" w:line="360" w:lineRule="auto"/>
        <w:ind w:firstLine="720"/>
        <w:jc w:val="both"/>
        <w:rPr>
          <w:rFonts w:ascii="Times New Roman" w:hAnsi="Times New Roman" w:cs="Times New Roman"/>
          <w:sz w:val="24"/>
          <w:szCs w:val="24"/>
        </w:rPr>
      </w:pPr>
    </w:p>
    <w:p w:rsidR="00086E58" w:rsidRPr="00E90CED" w:rsidRDefault="00086E58" w:rsidP="0097737B">
      <w:pPr>
        <w:spacing w:line="360" w:lineRule="auto"/>
        <w:jc w:val="both"/>
        <w:rPr>
          <w:rFonts w:ascii="Times New Roman" w:eastAsia="Times New Roman" w:hAnsi="Times New Roman"/>
          <w:sz w:val="24"/>
          <w:szCs w:val="24"/>
        </w:rPr>
      </w:pPr>
      <w:r w:rsidRPr="00E90CED">
        <w:rPr>
          <w:rFonts w:ascii="Times New Roman" w:eastAsia="Times New Roman" w:hAnsi="Times New Roman"/>
          <w:sz w:val="24"/>
          <w:szCs w:val="24"/>
        </w:rPr>
        <w:t xml:space="preserve">Today’s unpredictable economic situation needs well-organized and effective financial structures for specialism in offering services and production, to win and maintain a friendly relationship with investors’ and maintain competitive advantage in the market so as to boost economic transaction (Marcia, </w:t>
      </w:r>
      <w:proofErr w:type="spellStart"/>
      <w:r w:rsidRPr="00E90CED">
        <w:rPr>
          <w:rFonts w:ascii="Times New Roman" w:eastAsia="Times New Roman" w:hAnsi="Times New Roman"/>
          <w:sz w:val="24"/>
          <w:szCs w:val="24"/>
        </w:rPr>
        <w:t>Otgontsetseg</w:t>
      </w:r>
      <w:proofErr w:type="spellEnd"/>
      <w:r w:rsidRPr="00E90CED">
        <w:rPr>
          <w:rFonts w:ascii="Times New Roman" w:eastAsia="Times New Roman" w:hAnsi="Times New Roman"/>
          <w:sz w:val="24"/>
          <w:szCs w:val="24"/>
        </w:rPr>
        <w:t xml:space="preserve"> &amp; Hassan, 2014). Therefore, having a financial system which is efficient and stable is vital. Due to volatile economic environment, commercial banks are focusing on new ways of enhancing their operations. This is aimed at increasing profitability, reducing risk, increasing share of the market, increasing debt ability, more growth and prolonging the life cycle of business. However, Marcia, </w:t>
      </w:r>
      <w:proofErr w:type="spellStart"/>
      <w:r w:rsidRPr="00E90CED">
        <w:rPr>
          <w:rFonts w:ascii="Times New Roman" w:eastAsia="Times New Roman" w:hAnsi="Times New Roman"/>
          <w:sz w:val="24"/>
          <w:szCs w:val="24"/>
        </w:rPr>
        <w:t>Otgontsetseg</w:t>
      </w:r>
      <w:proofErr w:type="spellEnd"/>
      <w:r w:rsidRPr="00E90CED">
        <w:rPr>
          <w:rFonts w:ascii="Times New Roman" w:eastAsia="Times New Roman" w:hAnsi="Times New Roman"/>
          <w:sz w:val="24"/>
          <w:szCs w:val="24"/>
        </w:rPr>
        <w:t xml:space="preserve"> and Hassan (2014) point out that banks’ target of obtaining better returns/profits has been highly seen as the main motive contributing towards increased progression of financial innovations, loans base widening and increase in asset prices without economic basis.</w:t>
      </w:r>
    </w:p>
    <w:p w:rsidR="00086E58" w:rsidRPr="00E90CED" w:rsidRDefault="00086E58" w:rsidP="0097737B">
      <w:pPr>
        <w:spacing w:line="360" w:lineRule="auto"/>
        <w:jc w:val="both"/>
        <w:rPr>
          <w:rFonts w:ascii="Times New Roman" w:eastAsia="Times New Roman" w:hAnsi="Times New Roman"/>
          <w:sz w:val="24"/>
          <w:szCs w:val="24"/>
        </w:rPr>
      </w:pPr>
      <w:r w:rsidRPr="00E90CED">
        <w:rPr>
          <w:rFonts w:ascii="Times New Roman" w:eastAsia="Times New Roman" w:hAnsi="Times New Roman"/>
          <w:sz w:val="24"/>
          <w:szCs w:val="24"/>
        </w:rPr>
        <w:t xml:space="preserve">As agued by </w:t>
      </w:r>
      <w:proofErr w:type="spellStart"/>
      <w:r w:rsidRPr="00E90CED">
        <w:rPr>
          <w:rFonts w:ascii="Times New Roman" w:eastAsia="Times New Roman" w:hAnsi="Times New Roman"/>
          <w:sz w:val="24"/>
          <w:szCs w:val="24"/>
        </w:rPr>
        <w:t>Cernas</w:t>
      </w:r>
      <w:proofErr w:type="spellEnd"/>
      <w:r w:rsidRPr="00E90CED">
        <w:rPr>
          <w:rFonts w:ascii="Times New Roman" w:eastAsia="Times New Roman" w:hAnsi="Times New Roman"/>
          <w:sz w:val="24"/>
          <w:szCs w:val="24"/>
        </w:rPr>
        <w:t xml:space="preserve"> (2011), asset diversification continues to be a key strategy employed by majority of businesses globally in the recent past modern business world. This is inclusive of banks. Perez (2015) argues that commercial banks need to have assets that earn more income especially in this period of increasing adoption and utilization of technology-enabled products and services. This is based on the fact that different assets achieve different performance when subjected to different economic settings, and the </w:t>
      </w:r>
      <w:proofErr w:type="gramStart"/>
      <w:r w:rsidRPr="00E90CED">
        <w:rPr>
          <w:rFonts w:ascii="Times New Roman" w:eastAsia="Times New Roman" w:hAnsi="Times New Roman"/>
          <w:sz w:val="24"/>
          <w:szCs w:val="24"/>
        </w:rPr>
        <w:t>performance realized from such assets seem</w:t>
      </w:r>
      <w:proofErr w:type="gramEnd"/>
      <w:r w:rsidRPr="00E90CED">
        <w:rPr>
          <w:rFonts w:ascii="Times New Roman" w:eastAsia="Times New Roman" w:hAnsi="Times New Roman"/>
          <w:sz w:val="24"/>
          <w:szCs w:val="24"/>
        </w:rPr>
        <w:t xml:space="preserve"> to have no correlated. Therefore, diversified assets can play a role in insuring a firm against market conditions and economic variations. The size of individual class of asset in the portfolio can be varied to obtain maximum returns under the existing economic environment. Perez (2015) acknowledges that asset diversification is adopted by asset managers to very great extent aimed at reducing risk and increasing returns. He concluded that the higher the earning possessions, the better it turns to be for any bank.</w:t>
      </w:r>
    </w:p>
    <w:p w:rsidR="00086E58" w:rsidRPr="00E90CED" w:rsidRDefault="00086E58" w:rsidP="0097737B">
      <w:pPr>
        <w:spacing w:line="360" w:lineRule="auto"/>
        <w:jc w:val="both"/>
        <w:rPr>
          <w:rFonts w:ascii="Times New Roman" w:eastAsia="Times New Roman" w:hAnsi="Times New Roman"/>
          <w:sz w:val="24"/>
          <w:szCs w:val="24"/>
        </w:rPr>
      </w:pPr>
      <w:r w:rsidRPr="00E90CED">
        <w:rPr>
          <w:rFonts w:ascii="Times New Roman" w:eastAsia="Times New Roman" w:hAnsi="Times New Roman"/>
          <w:sz w:val="24"/>
          <w:szCs w:val="24"/>
        </w:rPr>
        <w:lastRenderedPageBreak/>
        <w:t xml:space="preserve">Through a careful strategy of diversification, commercial banks may prosper, rather than falling victim to the consolidation trend in the industry. </w:t>
      </w:r>
      <w:proofErr w:type="spellStart"/>
      <w:r w:rsidRPr="00E90CED">
        <w:rPr>
          <w:rFonts w:ascii="Times New Roman" w:eastAsia="Times New Roman" w:hAnsi="Times New Roman"/>
          <w:sz w:val="24"/>
          <w:szCs w:val="24"/>
        </w:rPr>
        <w:t>Shambe</w:t>
      </w:r>
      <w:proofErr w:type="spellEnd"/>
      <w:r w:rsidRPr="00E90CED">
        <w:rPr>
          <w:rFonts w:ascii="Times New Roman" w:eastAsia="Times New Roman" w:hAnsi="Times New Roman"/>
          <w:sz w:val="24"/>
          <w:szCs w:val="24"/>
        </w:rPr>
        <w:t xml:space="preserve"> (2003) argues that bank managers responsible for funds accept diversification to a level that is worthwhile and sensible for the served client and customers given its risk preferences and come up with a list of intended holdings consequently. Generally, firms desire investments that provide high returns at little risk. Unfortunately, in the real world, mixed returns and risks are bound. Diversification is appreciated as a one of the powerful and most promising methodology of lowering risks that any one poorly performing class of assets or individual asset </w:t>
      </w:r>
      <w:r w:rsidR="001022FA">
        <w:rPr>
          <w:rFonts w:ascii="Times New Roman" w:eastAsia="Times New Roman" w:hAnsi="Times New Roman"/>
          <w:sz w:val="24"/>
          <w:szCs w:val="24"/>
        </w:rPr>
        <w:t>would ruin your overall return.</w:t>
      </w:r>
    </w:p>
    <w:p w:rsidR="00086E58" w:rsidRPr="00E90CED" w:rsidRDefault="00086E58" w:rsidP="0097737B">
      <w:pPr>
        <w:spacing w:line="360" w:lineRule="auto"/>
        <w:jc w:val="both"/>
        <w:rPr>
          <w:rFonts w:ascii="Times New Roman" w:eastAsia="Times New Roman" w:hAnsi="Times New Roman"/>
          <w:sz w:val="24"/>
          <w:szCs w:val="24"/>
        </w:rPr>
      </w:pPr>
      <w:r w:rsidRPr="00E90CED">
        <w:rPr>
          <w:rFonts w:ascii="Times New Roman" w:eastAsia="Times New Roman" w:hAnsi="Times New Roman"/>
          <w:sz w:val="24"/>
          <w:szCs w:val="24"/>
        </w:rPr>
        <w:t xml:space="preserve">Empirical studies that have been focusing on diversification have used various measures of performance, with majority basing these measurements on accounting, Tobin’s q, that is market-book value ration and share price. Diversification data are regularly availed in accounts records of various firms. For this study, </w:t>
      </w:r>
      <w:proofErr w:type="spellStart"/>
      <w:r w:rsidRPr="00E90CED">
        <w:rPr>
          <w:rFonts w:ascii="Times New Roman" w:eastAsia="Times New Roman" w:hAnsi="Times New Roman"/>
          <w:sz w:val="24"/>
          <w:szCs w:val="24"/>
        </w:rPr>
        <w:t>Specialisation</w:t>
      </w:r>
      <w:proofErr w:type="spellEnd"/>
      <w:r w:rsidRPr="00E90CED">
        <w:rPr>
          <w:rFonts w:ascii="Times New Roman" w:eastAsia="Times New Roman" w:hAnsi="Times New Roman"/>
          <w:sz w:val="24"/>
          <w:szCs w:val="24"/>
        </w:rPr>
        <w:t xml:space="preserve"> Ratio (SR) method of measuring diversification will be used to measure asset diversification. SR, as argued by Perez (2015), is a ratio of annual revenues from a particular asset to total revenues of that particular firm.</w:t>
      </w:r>
    </w:p>
    <w:p w:rsidR="00086E58" w:rsidRPr="00E90CED" w:rsidRDefault="00086E58" w:rsidP="0097737B">
      <w:pPr>
        <w:pStyle w:val="ListParagraph"/>
        <w:numPr>
          <w:ilvl w:val="1"/>
          <w:numId w:val="1"/>
        </w:num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 xml:space="preserve"> </w:t>
      </w:r>
      <w:r w:rsidRPr="00E90CED">
        <w:rPr>
          <w:rFonts w:ascii="Times New Roman" w:hAnsi="Times New Roman" w:cs="Times New Roman"/>
          <w:b/>
          <w:sz w:val="24"/>
          <w:szCs w:val="24"/>
        </w:rPr>
        <w:tab/>
        <w:t>Statement Of The Problem</w:t>
      </w:r>
    </w:p>
    <w:p w:rsidR="00086E58" w:rsidRPr="00E90CED" w:rsidRDefault="00086E58" w:rsidP="0097737B">
      <w:pPr>
        <w:autoSpaceDE w:val="0"/>
        <w:autoSpaceDN w:val="0"/>
        <w:adjustRightInd w:val="0"/>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Portfolio management requires that consideration be given to the risk-return scenario of portfolio mix, which often time makes investors to prefer risk-free investment available both at the money market and capital market.</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One of the greatest problems is how to engage in effective portfolio management, because this can hinder their profit and so making it impossible for them to meet whatever target they set for themselves.</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had financial crisis year past in the Country, which led to their collapse because they were unable to meet up customer and the central bank of Nigeria demand </w:t>
      </w:r>
      <w:proofErr w:type="spellStart"/>
      <w:r w:rsidRPr="00E90CED">
        <w:rPr>
          <w:rFonts w:ascii="Times New Roman" w:hAnsi="Times New Roman" w:cs="Times New Roman"/>
          <w:sz w:val="24"/>
          <w:szCs w:val="24"/>
        </w:rPr>
        <w:t>s</w:t>
      </w:r>
      <w:proofErr w:type="spellEnd"/>
      <w:r w:rsidRPr="00E90CED">
        <w:rPr>
          <w:rFonts w:ascii="Times New Roman" w:hAnsi="Times New Roman" w:cs="Times New Roman"/>
          <w:sz w:val="24"/>
          <w:szCs w:val="24"/>
        </w:rPr>
        <w:t xml:space="preserve"> a result of poor investment portfolio in the bank. This problem can constitute serious draw bank in the development effect a developing country like Nigeria.</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It is therefore considered into the problem associated with portfolio management in Nigeria banking sector and will help to highlight potential liquidity problem of the bank forestall bank failure which be den mental to the whole.</w:t>
      </w:r>
    </w:p>
    <w:p w:rsidR="00086E58" w:rsidRPr="00E90CED" w:rsidRDefault="00086E58" w:rsidP="0097737B">
      <w:pPr>
        <w:numPr>
          <w:ilvl w:val="1"/>
          <w:numId w:val="1"/>
        </w:numPr>
        <w:spacing w:after="0" w:line="360" w:lineRule="auto"/>
        <w:ind w:left="0" w:firstLine="0"/>
        <w:jc w:val="both"/>
        <w:rPr>
          <w:rFonts w:ascii="Times New Roman" w:hAnsi="Times New Roman" w:cs="Times New Roman"/>
          <w:b/>
          <w:sz w:val="24"/>
          <w:szCs w:val="24"/>
        </w:rPr>
      </w:pPr>
      <w:r w:rsidRPr="00E90CED">
        <w:rPr>
          <w:rFonts w:ascii="Times New Roman" w:hAnsi="Times New Roman" w:cs="Times New Roman"/>
          <w:b/>
          <w:sz w:val="24"/>
          <w:szCs w:val="24"/>
        </w:rPr>
        <w:t>Research Questions</w:t>
      </w:r>
    </w:p>
    <w:p w:rsidR="00086E58" w:rsidRPr="00E90CED" w:rsidRDefault="00086E58" w:rsidP="0097737B">
      <w:pPr>
        <w:pStyle w:val="ListParagraph"/>
        <w:numPr>
          <w:ilvl w:val="0"/>
          <w:numId w:val="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What are the perception of respondents on portfolio diversification at Guaranty Trust Holding Company</w:t>
      </w:r>
    </w:p>
    <w:p w:rsidR="00086E58" w:rsidRPr="00E90CED" w:rsidRDefault="00086E58" w:rsidP="0097737B">
      <w:pPr>
        <w:pStyle w:val="ListParagraph"/>
        <w:numPr>
          <w:ilvl w:val="0"/>
          <w:numId w:val="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What are the perception of respondents of portfolio risk management at Guaranty Trust Holding Company</w:t>
      </w:r>
    </w:p>
    <w:p w:rsidR="00086E58" w:rsidRPr="00E90CED" w:rsidRDefault="00086E58" w:rsidP="0097737B">
      <w:pPr>
        <w:pStyle w:val="ListParagraph"/>
        <w:numPr>
          <w:ilvl w:val="0"/>
          <w:numId w:val="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Is there any relationship between portfolio risk management and diversification at Guaranty Trust Holding Company?</w:t>
      </w:r>
    </w:p>
    <w:p w:rsidR="00086E58" w:rsidRPr="00E90CED" w:rsidRDefault="00086E58" w:rsidP="0097737B">
      <w:pPr>
        <w:numPr>
          <w:ilvl w:val="1"/>
          <w:numId w:val="1"/>
        </w:numPr>
        <w:spacing w:after="0" w:line="360" w:lineRule="auto"/>
        <w:ind w:left="0" w:firstLine="0"/>
        <w:jc w:val="both"/>
        <w:rPr>
          <w:rFonts w:ascii="Times New Roman" w:hAnsi="Times New Roman" w:cs="Times New Roman"/>
          <w:b/>
          <w:sz w:val="24"/>
          <w:szCs w:val="24"/>
        </w:rPr>
      </w:pPr>
      <w:r w:rsidRPr="00E90CED">
        <w:rPr>
          <w:rFonts w:ascii="Times New Roman" w:hAnsi="Times New Roman" w:cs="Times New Roman"/>
          <w:b/>
          <w:sz w:val="24"/>
          <w:szCs w:val="24"/>
        </w:rPr>
        <w:t>Objectives Of The Study</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objectives of the study are to examine the portfolio management in Nigeria banking sector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the study is being carried out to achieve the following.</w:t>
      </w:r>
    </w:p>
    <w:p w:rsidR="00086E58" w:rsidRPr="001022FA" w:rsidRDefault="00086E58" w:rsidP="0097737B">
      <w:pPr>
        <w:pStyle w:val="ListParagraph"/>
        <w:numPr>
          <w:ilvl w:val="3"/>
          <w:numId w:val="27"/>
        </w:numPr>
        <w:autoSpaceDE w:val="0"/>
        <w:autoSpaceDN w:val="0"/>
        <w:adjustRightInd w:val="0"/>
        <w:spacing w:after="0" w:line="360" w:lineRule="auto"/>
        <w:ind w:left="720"/>
        <w:jc w:val="both"/>
        <w:rPr>
          <w:rFonts w:ascii="Times New Roman" w:hAnsi="Times New Roman" w:cs="Times New Roman"/>
          <w:sz w:val="24"/>
          <w:szCs w:val="24"/>
        </w:rPr>
      </w:pPr>
      <w:r w:rsidRPr="001022FA">
        <w:rPr>
          <w:rFonts w:ascii="Times New Roman" w:hAnsi="Times New Roman" w:cs="Times New Roman"/>
          <w:sz w:val="24"/>
          <w:szCs w:val="24"/>
        </w:rPr>
        <w:t>To determine the perception of the respondents on portfolio diversification at Guaranty Trust Holding Company.</w:t>
      </w:r>
    </w:p>
    <w:p w:rsidR="00086E58" w:rsidRPr="001022FA" w:rsidRDefault="00086E58" w:rsidP="0097737B">
      <w:pPr>
        <w:pStyle w:val="ListParagraph"/>
        <w:numPr>
          <w:ilvl w:val="3"/>
          <w:numId w:val="27"/>
        </w:numPr>
        <w:autoSpaceDE w:val="0"/>
        <w:autoSpaceDN w:val="0"/>
        <w:adjustRightInd w:val="0"/>
        <w:spacing w:after="0" w:line="360" w:lineRule="auto"/>
        <w:ind w:left="720"/>
        <w:jc w:val="both"/>
        <w:rPr>
          <w:rFonts w:ascii="Times New Roman" w:hAnsi="Times New Roman" w:cs="Times New Roman"/>
          <w:sz w:val="24"/>
          <w:szCs w:val="24"/>
        </w:rPr>
      </w:pPr>
      <w:r w:rsidRPr="001022FA">
        <w:rPr>
          <w:rFonts w:ascii="Times New Roman" w:hAnsi="Times New Roman" w:cs="Times New Roman"/>
          <w:sz w:val="24"/>
          <w:szCs w:val="24"/>
        </w:rPr>
        <w:t>To determine the perception of the respondents on portfolio risk management at Guaranty Trust Holding Company.</w:t>
      </w:r>
    </w:p>
    <w:p w:rsidR="00086E58" w:rsidRPr="001022FA" w:rsidRDefault="00086E58" w:rsidP="0097737B">
      <w:pPr>
        <w:pStyle w:val="ListParagraph"/>
        <w:numPr>
          <w:ilvl w:val="3"/>
          <w:numId w:val="27"/>
        </w:numPr>
        <w:autoSpaceDE w:val="0"/>
        <w:autoSpaceDN w:val="0"/>
        <w:adjustRightInd w:val="0"/>
        <w:spacing w:after="0" w:line="360" w:lineRule="auto"/>
        <w:ind w:left="720"/>
        <w:jc w:val="both"/>
        <w:rPr>
          <w:rFonts w:ascii="Times New Roman" w:hAnsi="Times New Roman" w:cs="Times New Roman"/>
          <w:sz w:val="24"/>
          <w:szCs w:val="24"/>
        </w:rPr>
      </w:pPr>
      <w:r w:rsidRPr="001022FA">
        <w:rPr>
          <w:rFonts w:ascii="Times New Roman" w:hAnsi="Times New Roman" w:cs="Times New Roman"/>
          <w:sz w:val="24"/>
          <w:szCs w:val="24"/>
        </w:rPr>
        <w:t>To measure the relationship between portfolio diversification and portfolio risk management at Guaranty Trust Holding Company.</w:t>
      </w:r>
    </w:p>
    <w:p w:rsidR="00086E58" w:rsidRPr="00E90CED" w:rsidRDefault="00086E58" w:rsidP="0097737B">
      <w:pPr>
        <w:numPr>
          <w:ilvl w:val="1"/>
          <w:numId w:val="1"/>
        </w:numPr>
        <w:spacing w:after="0" w:line="360" w:lineRule="auto"/>
        <w:ind w:left="0" w:firstLine="0"/>
        <w:jc w:val="both"/>
        <w:rPr>
          <w:rFonts w:ascii="Times New Roman" w:hAnsi="Times New Roman" w:cs="Times New Roman"/>
          <w:b/>
          <w:sz w:val="24"/>
          <w:szCs w:val="24"/>
        </w:rPr>
      </w:pPr>
      <w:r w:rsidRPr="00E90CED">
        <w:rPr>
          <w:rFonts w:ascii="Times New Roman" w:hAnsi="Times New Roman" w:cs="Times New Roman"/>
          <w:b/>
          <w:sz w:val="24"/>
          <w:szCs w:val="24"/>
        </w:rPr>
        <w:t>Research Hypotheses</w:t>
      </w:r>
    </w:p>
    <w:p w:rsidR="00086E58" w:rsidRPr="00E90CED" w:rsidRDefault="00086E58" w:rsidP="0097737B">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In order to arrive at logical conclusion on this research study, the following hypothesis will be considered.</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Ho: Portfolio diversification does not have any effect on investment decision in Guaranty Trust Holding Company</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H1: There is no relationship between portfolio diversification and portfolio risk management in </w:t>
      </w:r>
      <w:r w:rsidR="001022FA">
        <w:rPr>
          <w:rFonts w:ascii="Times New Roman" w:hAnsi="Times New Roman" w:cs="Times New Roman"/>
          <w:sz w:val="24"/>
          <w:szCs w:val="24"/>
        </w:rPr>
        <w:t>Guaranty Trust Holding Company.</w:t>
      </w:r>
    </w:p>
    <w:p w:rsidR="001022FA" w:rsidRDefault="001022FA" w:rsidP="0097737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086E58" w:rsidRPr="00E90CED" w:rsidRDefault="00086E58" w:rsidP="0097737B">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lastRenderedPageBreak/>
        <w:t>1.6</w:t>
      </w:r>
      <w:r w:rsidRPr="00E90CED">
        <w:rPr>
          <w:rFonts w:ascii="Times New Roman" w:hAnsi="Times New Roman" w:cs="Times New Roman"/>
          <w:b/>
          <w:sz w:val="24"/>
          <w:szCs w:val="24"/>
        </w:rPr>
        <w:tab/>
        <w:t xml:space="preserve">Significance </w:t>
      </w:r>
      <w:r w:rsidR="0097737B" w:rsidRPr="00E90CED">
        <w:rPr>
          <w:rFonts w:ascii="Times New Roman" w:hAnsi="Times New Roman" w:cs="Times New Roman"/>
          <w:b/>
          <w:sz w:val="24"/>
          <w:szCs w:val="24"/>
        </w:rPr>
        <w:t xml:space="preserve">of the </w:t>
      </w:r>
      <w:r w:rsidRPr="00E90CED">
        <w:rPr>
          <w:rFonts w:ascii="Times New Roman" w:hAnsi="Times New Roman" w:cs="Times New Roman"/>
          <w:b/>
          <w:sz w:val="24"/>
          <w:szCs w:val="24"/>
        </w:rPr>
        <w:t>Study</w:t>
      </w:r>
    </w:p>
    <w:p w:rsidR="00086E58" w:rsidRPr="00E90CED" w:rsidRDefault="00086E58" w:rsidP="0097737B">
      <w:pPr>
        <w:tabs>
          <w:tab w:val="left" w:pos="0"/>
        </w:tabs>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It is very important for the corporations to formulate a portfolio diversification which enhances the value of the business. Due to the globalization and privatization of the firms, they face very difficulties in making the profits. So the financial managers have to take this area very deep and to think about it that how firms compete in such type of modernized framework of businesses. The following are significant of the study;</w:t>
      </w:r>
    </w:p>
    <w:p w:rsidR="00086E58" w:rsidRPr="00E90CED" w:rsidRDefault="00086E58" w:rsidP="0097737B">
      <w:pPr>
        <w:pStyle w:val="ListParagraph"/>
        <w:numPr>
          <w:ilvl w:val="0"/>
          <w:numId w:val="28"/>
        </w:numPr>
        <w:tabs>
          <w:tab w:val="clear" w:pos="720"/>
        </w:tabs>
        <w:spacing w:after="0" w:line="360" w:lineRule="auto"/>
        <w:rPr>
          <w:rFonts w:ascii="Times New Roman" w:hAnsi="Times New Roman" w:cs="Times New Roman"/>
          <w:sz w:val="24"/>
          <w:szCs w:val="24"/>
        </w:rPr>
      </w:pPr>
      <w:r w:rsidRPr="00E90CED">
        <w:rPr>
          <w:rFonts w:ascii="Times New Roman" w:hAnsi="Times New Roman" w:cs="Times New Roman"/>
          <w:sz w:val="24"/>
          <w:szCs w:val="24"/>
        </w:rPr>
        <w:t>The study findings will be helpful to managers in providing more insight in areas of portfolio policy.</w:t>
      </w:r>
    </w:p>
    <w:p w:rsidR="00086E58" w:rsidRPr="00E90CED" w:rsidRDefault="00086E58" w:rsidP="0097737B">
      <w:pPr>
        <w:pStyle w:val="ListParagraph"/>
        <w:numPr>
          <w:ilvl w:val="0"/>
          <w:numId w:val="28"/>
        </w:numPr>
        <w:tabs>
          <w:tab w:val="clear" w:pos="720"/>
        </w:tabs>
        <w:spacing w:after="0" w:line="360" w:lineRule="auto"/>
        <w:rPr>
          <w:rFonts w:ascii="Times New Roman" w:hAnsi="Times New Roman" w:cs="Times New Roman"/>
          <w:sz w:val="24"/>
          <w:szCs w:val="24"/>
        </w:rPr>
      </w:pPr>
      <w:r w:rsidRPr="00E90CED">
        <w:rPr>
          <w:rFonts w:ascii="Times New Roman" w:hAnsi="Times New Roman" w:cs="Times New Roman"/>
          <w:sz w:val="24"/>
          <w:szCs w:val="24"/>
        </w:rPr>
        <w:t>The study will enhance researcher’s knowledge on effect of portfolio management.</w:t>
      </w:r>
    </w:p>
    <w:p w:rsidR="00086E58" w:rsidRPr="00E90CED" w:rsidRDefault="00086E58" w:rsidP="0097737B">
      <w:pPr>
        <w:pStyle w:val="ListParagraph"/>
        <w:numPr>
          <w:ilvl w:val="0"/>
          <w:numId w:val="28"/>
        </w:numPr>
        <w:tabs>
          <w:tab w:val="clear" w:pos="720"/>
        </w:tabs>
        <w:spacing w:after="0" w:line="360" w:lineRule="auto"/>
        <w:rPr>
          <w:rFonts w:ascii="Times New Roman" w:hAnsi="Times New Roman" w:cs="Times New Roman"/>
          <w:sz w:val="24"/>
          <w:szCs w:val="24"/>
        </w:rPr>
      </w:pPr>
      <w:r w:rsidRPr="00E90CED">
        <w:rPr>
          <w:rFonts w:ascii="Times New Roman" w:hAnsi="Times New Roman" w:cs="Times New Roman"/>
          <w:sz w:val="24"/>
          <w:szCs w:val="24"/>
        </w:rPr>
        <w:t>Managers will benefit from the study by knowing how portfolio management might affect the value of a firm’s.</w:t>
      </w:r>
    </w:p>
    <w:p w:rsidR="00086E58" w:rsidRPr="00E90CED" w:rsidRDefault="00086E58" w:rsidP="0097737B">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 xml:space="preserve">1.7. Scope </w:t>
      </w:r>
      <w:r w:rsidR="0097737B" w:rsidRPr="00E90CED">
        <w:rPr>
          <w:rFonts w:ascii="Times New Roman" w:hAnsi="Times New Roman" w:cs="Times New Roman"/>
          <w:b/>
          <w:sz w:val="24"/>
          <w:szCs w:val="24"/>
        </w:rPr>
        <w:t xml:space="preserve">and </w:t>
      </w:r>
      <w:r w:rsidRPr="00E90CED">
        <w:rPr>
          <w:rFonts w:ascii="Times New Roman" w:hAnsi="Times New Roman" w:cs="Times New Roman"/>
          <w:b/>
          <w:sz w:val="24"/>
          <w:szCs w:val="24"/>
        </w:rPr>
        <w:t xml:space="preserve">Limitation </w:t>
      </w:r>
      <w:r w:rsidR="0097737B" w:rsidRPr="00E90CED">
        <w:rPr>
          <w:rFonts w:ascii="Times New Roman" w:hAnsi="Times New Roman" w:cs="Times New Roman"/>
          <w:b/>
          <w:sz w:val="24"/>
          <w:szCs w:val="24"/>
        </w:rPr>
        <w:t xml:space="preserve">of the </w:t>
      </w:r>
      <w:r w:rsidRPr="00E90CED">
        <w:rPr>
          <w:rFonts w:ascii="Times New Roman" w:hAnsi="Times New Roman" w:cs="Times New Roman"/>
          <w:b/>
          <w:sz w:val="24"/>
          <w:szCs w:val="24"/>
        </w:rPr>
        <w:t>Study</w:t>
      </w:r>
    </w:p>
    <w:p w:rsidR="00086E58" w:rsidRPr="00E90CED" w:rsidRDefault="00086E58" w:rsidP="0097737B">
      <w:pPr>
        <w:spacing w:after="0" w:line="360" w:lineRule="auto"/>
        <w:jc w:val="both"/>
        <w:rPr>
          <w:rFonts w:ascii="Times New Roman" w:hAnsi="Times New Roman" w:cs="Times New Roman"/>
          <w:b/>
          <w:sz w:val="24"/>
          <w:szCs w:val="24"/>
        </w:rPr>
      </w:pPr>
      <w:r w:rsidRPr="00E90CED">
        <w:rPr>
          <w:rFonts w:ascii="Times New Roman" w:hAnsi="Times New Roman" w:cs="Times New Roman"/>
          <w:sz w:val="24"/>
          <w:szCs w:val="24"/>
        </w:rPr>
        <w:t xml:space="preserve">The coverage of the study focused on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in Ilorin and aimed to investigate portfolio management strategy in these banks and to see whether it is anyways or the other influenced by the nature of operation of this books and to determine if the influenced is of a positive or negative nature.</w:t>
      </w:r>
      <w:r w:rsidRPr="00E90CED">
        <w:rPr>
          <w:rFonts w:ascii="Times New Roman" w:hAnsi="Times New Roman" w:cs="Times New Roman"/>
          <w:b/>
          <w:sz w:val="24"/>
          <w:szCs w:val="24"/>
        </w:rPr>
        <w:t xml:space="preserve"> </w:t>
      </w:r>
    </w:p>
    <w:p w:rsidR="00086E58" w:rsidRPr="00E90CED" w:rsidRDefault="00086E58" w:rsidP="0097737B">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1.8</w:t>
      </w:r>
      <w:r w:rsidRPr="00E90CED">
        <w:rPr>
          <w:rFonts w:ascii="Times New Roman" w:hAnsi="Times New Roman" w:cs="Times New Roman"/>
          <w:b/>
          <w:sz w:val="24"/>
          <w:szCs w:val="24"/>
        </w:rPr>
        <w:tab/>
        <w:t xml:space="preserve">Plan </w:t>
      </w:r>
      <w:r w:rsidR="0097737B" w:rsidRPr="00E90CED">
        <w:rPr>
          <w:rFonts w:ascii="Times New Roman" w:hAnsi="Times New Roman" w:cs="Times New Roman"/>
          <w:b/>
          <w:sz w:val="24"/>
          <w:szCs w:val="24"/>
        </w:rPr>
        <w:t xml:space="preserve">of the </w:t>
      </w:r>
      <w:r w:rsidRPr="00E90CED">
        <w:rPr>
          <w:rFonts w:ascii="Times New Roman" w:hAnsi="Times New Roman" w:cs="Times New Roman"/>
          <w:b/>
          <w:sz w:val="24"/>
          <w:szCs w:val="24"/>
        </w:rPr>
        <w:t>Study</w:t>
      </w:r>
    </w:p>
    <w:p w:rsidR="00086E58" w:rsidRPr="00E90CED" w:rsidRDefault="00086E58" w:rsidP="0097737B">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research will be divided</w:t>
      </w:r>
      <w:r w:rsidR="001022FA">
        <w:rPr>
          <w:rFonts w:ascii="Times New Roman" w:hAnsi="Times New Roman" w:cs="Times New Roman"/>
          <w:sz w:val="24"/>
          <w:szCs w:val="24"/>
        </w:rPr>
        <w:t xml:space="preserve"> into five chapters as follows. </w:t>
      </w:r>
      <w:r w:rsidRPr="00E90CED">
        <w:rPr>
          <w:rFonts w:ascii="Times New Roman" w:hAnsi="Times New Roman" w:cs="Times New Roman"/>
          <w:sz w:val="24"/>
          <w:szCs w:val="24"/>
        </w:rPr>
        <w:t>Each chapter contains the followings.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Chapter one: This consist introduction, statement of the problems, Research Question, objectives of the study, Research Hypothesis, significance of the study, scope and limitation of the study, definition of terms, plan of the study.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Chapter two: This chapter deals with the literature review.</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Chapter three: This shall consists of fact about research methodology, sources of data, population of the study, Sample Size, methods of data collection (Instruments), methods of data analysis, limitation of methodology.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Chapter four: This chapter treats the data presentation analysis and interpretation.</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Chapter five: This will contains the Summary, conclusion and recommendation</w:t>
      </w:r>
      <w:proofErr w:type="gramStart"/>
      <w:r w:rsidRPr="00E90CED">
        <w:rPr>
          <w:rFonts w:ascii="Times New Roman" w:hAnsi="Times New Roman" w:cs="Times New Roman"/>
          <w:sz w:val="24"/>
          <w:szCs w:val="24"/>
        </w:rPr>
        <w:t>..</w:t>
      </w:r>
      <w:proofErr w:type="gramEnd"/>
    </w:p>
    <w:p w:rsidR="00086E58" w:rsidRPr="00E90CED" w:rsidRDefault="00086E58" w:rsidP="00086E58">
      <w:pPr>
        <w:spacing w:after="0" w:line="360" w:lineRule="auto"/>
        <w:ind w:firstLine="720"/>
        <w:jc w:val="both"/>
        <w:rPr>
          <w:rFonts w:ascii="Times New Roman" w:hAnsi="Times New Roman" w:cs="Times New Roman"/>
          <w:sz w:val="24"/>
          <w:szCs w:val="24"/>
        </w:rPr>
      </w:pPr>
    </w:p>
    <w:p w:rsidR="00086E58" w:rsidRPr="00E90CED" w:rsidRDefault="00086E58" w:rsidP="00086E58">
      <w:pPr>
        <w:pStyle w:val="ListParagraph"/>
        <w:numPr>
          <w:ilvl w:val="1"/>
          <w:numId w:val="16"/>
        </w:num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lastRenderedPageBreak/>
        <w:t xml:space="preserve"> </w:t>
      </w:r>
      <w:r w:rsidRPr="00E90CED">
        <w:rPr>
          <w:rFonts w:ascii="Times New Roman" w:hAnsi="Times New Roman" w:cs="Times New Roman"/>
          <w:b/>
          <w:sz w:val="24"/>
          <w:szCs w:val="24"/>
        </w:rPr>
        <w:tab/>
        <w:t xml:space="preserve">Definition Of </w:t>
      </w:r>
      <w:r>
        <w:rPr>
          <w:rFonts w:ascii="Times New Roman" w:hAnsi="Times New Roman" w:cs="Times New Roman"/>
          <w:b/>
          <w:sz w:val="24"/>
          <w:szCs w:val="24"/>
        </w:rPr>
        <w:t xml:space="preserve">Key </w:t>
      </w:r>
      <w:r w:rsidRPr="00E90CED">
        <w:rPr>
          <w:rFonts w:ascii="Times New Roman" w:hAnsi="Times New Roman" w:cs="Times New Roman"/>
          <w:b/>
          <w:sz w:val="24"/>
          <w:szCs w:val="24"/>
        </w:rPr>
        <w:t>Terms</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use of some people who are not in banking profession, hence there is needed to give the operation definitions of these technical terminologies of some words, including:</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Portfolio: A set of share owned by a particular person or organization, a share/investment portfolio.</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Management: The content and making decision in a business or similar organization.</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Bank: An organization or place that provides financial services, customer keep their money in the needed by means of </w:t>
      </w:r>
      <w:proofErr w:type="spellStart"/>
      <w:r w:rsidRPr="00E90CED">
        <w:rPr>
          <w:rFonts w:ascii="Times New Roman" w:hAnsi="Times New Roman" w:cs="Times New Roman"/>
          <w:sz w:val="24"/>
          <w:szCs w:val="24"/>
        </w:rPr>
        <w:t>cheque</w:t>
      </w:r>
      <w:proofErr w:type="spellEnd"/>
      <w:r w:rsidRPr="00E90CED">
        <w:rPr>
          <w:rFonts w:ascii="Times New Roman" w:hAnsi="Times New Roman" w:cs="Times New Roman"/>
          <w:sz w:val="24"/>
          <w:szCs w:val="24"/>
        </w:rPr>
        <w:t>.</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Investment: They acts of investing many in either public or private organization are even foreign investor.</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Organization: And establishments were business activities are carried out for giving purpose.</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A bank owned and individual shareholder either preference on ordinary shares, where customer keep their money for future purpose.</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Access: A precious store, colorless of great value and hardness.</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Industrial: The making or production of things in the factories.</w:t>
      </w:r>
    </w:p>
    <w:p w:rsidR="00086E58" w:rsidRPr="00E90CED" w:rsidRDefault="00086E58" w:rsidP="00086E58">
      <w:pPr>
        <w:numPr>
          <w:ilvl w:val="0"/>
          <w:numId w:val="15"/>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Finance: The money use or needed to support an activity research work etc.</w:t>
      </w:r>
    </w:p>
    <w:p w:rsidR="00086E58" w:rsidRPr="00E90CED" w:rsidRDefault="00086E58" w:rsidP="00086E58">
      <w:pPr>
        <w:spacing w:after="0" w:line="360" w:lineRule="auto"/>
        <w:jc w:val="both"/>
        <w:rPr>
          <w:rFonts w:ascii="Times New Roman" w:hAnsi="Times New Roman" w:cs="Times New Roman"/>
          <w:sz w:val="24"/>
          <w:szCs w:val="24"/>
        </w:rPr>
      </w:pPr>
    </w:p>
    <w:p w:rsidR="00086E58" w:rsidRPr="00E90CED" w:rsidRDefault="00086E58" w:rsidP="00086E58">
      <w:pPr>
        <w:spacing w:after="0" w:line="360" w:lineRule="auto"/>
        <w:jc w:val="center"/>
        <w:rPr>
          <w:rFonts w:ascii="Times New Roman" w:hAnsi="Times New Roman" w:cs="Times New Roman"/>
          <w:b/>
          <w:sz w:val="24"/>
          <w:szCs w:val="24"/>
        </w:rPr>
      </w:pPr>
      <w:r w:rsidRPr="00E90CED">
        <w:rPr>
          <w:rFonts w:ascii="Times New Roman" w:hAnsi="Times New Roman" w:cs="Times New Roman"/>
          <w:sz w:val="24"/>
          <w:szCs w:val="24"/>
        </w:rPr>
        <w:br w:type="page"/>
      </w:r>
      <w:r w:rsidRPr="00E90CED">
        <w:rPr>
          <w:rFonts w:ascii="Times New Roman" w:hAnsi="Times New Roman" w:cs="Times New Roman"/>
          <w:b/>
          <w:sz w:val="24"/>
          <w:szCs w:val="24"/>
        </w:rPr>
        <w:lastRenderedPageBreak/>
        <w:t>CHAPTER TWO</w:t>
      </w:r>
    </w:p>
    <w:p w:rsidR="00086E58" w:rsidRPr="00E90CED" w:rsidRDefault="00086E58" w:rsidP="00086E58">
      <w:pPr>
        <w:spacing w:after="0" w:line="360" w:lineRule="auto"/>
        <w:jc w:val="center"/>
        <w:rPr>
          <w:rFonts w:ascii="Times New Roman" w:hAnsi="Times New Roman" w:cs="Times New Roman"/>
          <w:b/>
          <w:sz w:val="24"/>
          <w:szCs w:val="24"/>
        </w:rPr>
      </w:pPr>
      <w:bookmarkStart w:id="0" w:name="_GoBack"/>
      <w:bookmarkEnd w:id="0"/>
      <w:r w:rsidRPr="00E90CED">
        <w:rPr>
          <w:rFonts w:ascii="Times New Roman" w:hAnsi="Times New Roman" w:cs="Times New Roman"/>
          <w:b/>
          <w:sz w:val="24"/>
          <w:szCs w:val="24"/>
        </w:rPr>
        <w:t>LITERATUE REVIEW</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2.1. Conceptual Review</w:t>
      </w:r>
    </w:p>
    <w:p w:rsidR="00086E58" w:rsidRPr="00E90CED" w:rsidRDefault="00086E58" w:rsidP="00086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90CED">
        <w:rPr>
          <w:rFonts w:ascii="Times New Roman" w:eastAsia="Times New Roman" w:hAnsi="Times New Roman" w:cs="Times New Roman"/>
          <w:b/>
          <w:bCs/>
          <w:sz w:val="24"/>
          <w:szCs w:val="24"/>
        </w:rPr>
        <w:t>2.1.1 Concept of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Portfolio management encompasses the systematic process of constructing and overseeing a collection of financial assets to meet specified investment objectives under given risk tolerances. According to </w:t>
      </w:r>
      <w:proofErr w:type="spellStart"/>
      <w:r w:rsidRPr="00E90CED">
        <w:rPr>
          <w:rFonts w:ascii="Times New Roman" w:eastAsia="Times New Roman" w:hAnsi="Times New Roman" w:cs="Times New Roman"/>
          <w:sz w:val="24"/>
          <w:szCs w:val="24"/>
        </w:rPr>
        <w:t>Fabozzi</w:t>
      </w:r>
      <w:proofErr w:type="spellEnd"/>
      <w:r w:rsidRPr="00E90CED">
        <w:rPr>
          <w:rFonts w:ascii="Times New Roman" w:eastAsia="Times New Roman" w:hAnsi="Times New Roman" w:cs="Times New Roman"/>
          <w:sz w:val="24"/>
          <w:szCs w:val="24"/>
        </w:rPr>
        <w:t>, Gupta, and Markowitz (2020), modern portfolio management integrates mean–variance optimization, risk budgeting, and factor analysis to achieve an efficient frontier that maximizes expected return for a given level of risk (</w:t>
      </w:r>
      <w:proofErr w:type="spellStart"/>
      <w:r w:rsidRPr="00E90CED">
        <w:rPr>
          <w:rFonts w:ascii="Times New Roman" w:eastAsia="Times New Roman" w:hAnsi="Times New Roman" w:cs="Times New Roman"/>
          <w:sz w:val="24"/>
          <w:szCs w:val="24"/>
        </w:rPr>
        <w:t>Fabozzi</w:t>
      </w:r>
      <w:proofErr w:type="spellEnd"/>
      <w:r w:rsidRPr="00E90CED">
        <w:rPr>
          <w:rFonts w:ascii="Times New Roman" w:eastAsia="Times New Roman" w:hAnsi="Times New Roman" w:cs="Times New Roman"/>
          <w:sz w:val="24"/>
          <w:szCs w:val="24"/>
        </w:rPr>
        <w:t xml:space="preserve"> et al., 2020). Diversification remains the cornerstone: by combining assets whose returns exhibit low or negative correlations, portfolio managers can substantially reduce idiosyncratic risk while preserving upside potential (</w:t>
      </w:r>
      <w:proofErr w:type="spellStart"/>
      <w:r w:rsidRPr="00E90CED">
        <w:rPr>
          <w:rFonts w:ascii="Times New Roman" w:eastAsia="Times New Roman" w:hAnsi="Times New Roman" w:cs="Times New Roman"/>
          <w:sz w:val="24"/>
          <w:szCs w:val="24"/>
        </w:rPr>
        <w:t>Xu</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Malkiel</w:t>
      </w:r>
      <w:proofErr w:type="spellEnd"/>
      <w:r w:rsidRPr="00E90CED">
        <w:rPr>
          <w:rFonts w:ascii="Times New Roman" w:eastAsia="Times New Roman" w:hAnsi="Times New Roman" w:cs="Times New Roman"/>
          <w:sz w:val="24"/>
          <w:szCs w:val="24"/>
        </w:rPr>
        <w:t xml:space="preserve">, 2018). In practice, portfolio management involves three core activities: (1) </w:t>
      </w:r>
      <w:r w:rsidRPr="00E90CED">
        <w:rPr>
          <w:rFonts w:ascii="Times New Roman" w:eastAsia="Times New Roman" w:hAnsi="Times New Roman" w:cs="Times New Roman"/>
          <w:b/>
          <w:bCs/>
          <w:sz w:val="24"/>
          <w:szCs w:val="24"/>
        </w:rPr>
        <w:t>Strategic asset allocation</w:t>
      </w:r>
      <w:r w:rsidRPr="00E90CED">
        <w:rPr>
          <w:rFonts w:ascii="Times New Roman" w:eastAsia="Times New Roman" w:hAnsi="Times New Roman" w:cs="Times New Roman"/>
          <w:sz w:val="24"/>
          <w:szCs w:val="24"/>
        </w:rPr>
        <w:t xml:space="preserve">, determining long-term weights across equities, fixed income, and alternative investments; (2) </w:t>
      </w:r>
      <w:r w:rsidRPr="00E90CED">
        <w:rPr>
          <w:rFonts w:ascii="Times New Roman" w:eastAsia="Times New Roman" w:hAnsi="Times New Roman" w:cs="Times New Roman"/>
          <w:b/>
          <w:bCs/>
          <w:sz w:val="24"/>
          <w:szCs w:val="24"/>
        </w:rPr>
        <w:t>Tactical asset allocation</w:t>
      </w:r>
      <w:r w:rsidRPr="00E90CED">
        <w:rPr>
          <w:rFonts w:ascii="Times New Roman" w:eastAsia="Times New Roman" w:hAnsi="Times New Roman" w:cs="Times New Roman"/>
          <w:sz w:val="24"/>
          <w:szCs w:val="24"/>
        </w:rPr>
        <w:t xml:space="preserve">, adjusting short-term exposures to exploit market inefficiencies; and (3) </w:t>
      </w:r>
      <w:r w:rsidRPr="00E90CED">
        <w:rPr>
          <w:rFonts w:ascii="Times New Roman" w:eastAsia="Times New Roman" w:hAnsi="Times New Roman" w:cs="Times New Roman"/>
          <w:b/>
          <w:bCs/>
          <w:sz w:val="24"/>
          <w:szCs w:val="24"/>
        </w:rPr>
        <w:t>Security selection</w:t>
      </w:r>
      <w:r w:rsidRPr="00E90CED">
        <w:rPr>
          <w:rFonts w:ascii="Times New Roman" w:eastAsia="Times New Roman" w:hAnsi="Times New Roman" w:cs="Times New Roman"/>
          <w:sz w:val="24"/>
          <w:szCs w:val="24"/>
        </w:rPr>
        <w:t>, choosing specific instruments within each asset class based on fundamental, quantitative, or macroeconomic analyses (</w:t>
      </w:r>
      <w:proofErr w:type="spellStart"/>
      <w:r w:rsidRPr="00E90CED">
        <w:rPr>
          <w:rFonts w:ascii="Times New Roman" w:eastAsia="Times New Roman" w:hAnsi="Times New Roman" w:cs="Times New Roman"/>
          <w:sz w:val="24"/>
          <w:szCs w:val="24"/>
        </w:rPr>
        <w:t>Ilmanen</w:t>
      </w:r>
      <w:proofErr w:type="spellEnd"/>
      <w:r w:rsidRPr="00E90CED">
        <w:rPr>
          <w:rFonts w:ascii="Times New Roman" w:eastAsia="Times New Roman" w:hAnsi="Times New Roman" w:cs="Times New Roman"/>
          <w:sz w:val="24"/>
          <w:szCs w:val="24"/>
        </w:rPr>
        <w:t>, 2019).</w:t>
      </w:r>
    </w:p>
    <w:p w:rsidR="00086E58" w:rsidRPr="00E90CED" w:rsidRDefault="00086E58" w:rsidP="00086E58">
      <w:pPr>
        <w:spacing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Key Principles:</w:t>
      </w:r>
    </w:p>
    <w:p w:rsidR="00086E58" w:rsidRPr="00E90CED" w:rsidRDefault="00086E58" w:rsidP="00086E5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Risk–Return Trade-Off:</w:t>
      </w:r>
      <w:r w:rsidRPr="00E90CED">
        <w:rPr>
          <w:rFonts w:ascii="Times New Roman" w:eastAsia="Times New Roman" w:hAnsi="Times New Roman" w:cs="Times New Roman"/>
          <w:sz w:val="24"/>
          <w:szCs w:val="24"/>
        </w:rPr>
        <w:t xml:space="preserve"> Guided by the Capital Market Line and efficient frontier (Markowitz, 1952; Sharpe, 1964).</w:t>
      </w:r>
    </w:p>
    <w:p w:rsidR="00086E58" w:rsidRPr="00E90CED" w:rsidRDefault="00086E58" w:rsidP="00086E5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Diversification:</w:t>
      </w:r>
      <w:r w:rsidRPr="00E90CED">
        <w:rPr>
          <w:rFonts w:ascii="Times New Roman" w:eastAsia="Times New Roman" w:hAnsi="Times New Roman" w:cs="Times New Roman"/>
          <w:sz w:val="24"/>
          <w:szCs w:val="24"/>
        </w:rPr>
        <w:t xml:space="preserve"> Reduction of unsystematic risk through uncorrelated holdings (Bali, </w:t>
      </w:r>
      <w:proofErr w:type="spellStart"/>
      <w:r w:rsidRPr="00E90CED">
        <w:rPr>
          <w:rFonts w:ascii="Times New Roman" w:eastAsia="Times New Roman" w:hAnsi="Times New Roman" w:cs="Times New Roman"/>
          <w:sz w:val="24"/>
          <w:szCs w:val="24"/>
        </w:rPr>
        <w:t>Cakici</w:t>
      </w:r>
      <w:proofErr w:type="spellEnd"/>
      <w:r w:rsidRPr="00E90CED">
        <w:rPr>
          <w:rFonts w:ascii="Times New Roman" w:eastAsia="Times New Roman" w:hAnsi="Times New Roman" w:cs="Times New Roman"/>
          <w:sz w:val="24"/>
          <w:szCs w:val="24"/>
        </w:rPr>
        <w:t>, &amp; Whitelaw, 2018).</w:t>
      </w:r>
    </w:p>
    <w:p w:rsidR="00086E58" w:rsidRPr="00E90CED" w:rsidRDefault="00086E58" w:rsidP="00086E5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Dynamic Rebalancing:</w:t>
      </w:r>
      <w:r w:rsidRPr="00E90CED">
        <w:rPr>
          <w:rFonts w:ascii="Times New Roman" w:eastAsia="Times New Roman" w:hAnsi="Times New Roman" w:cs="Times New Roman"/>
          <w:sz w:val="24"/>
          <w:szCs w:val="24"/>
        </w:rPr>
        <w:t xml:space="preserve"> Periodic realignment to strategic targets to capture mean-reversion and momentum effects (Cui, 2021).</w:t>
      </w:r>
    </w:p>
    <w:p w:rsidR="001022FA" w:rsidRDefault="001022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b/>
          <w:sz w:val="24"/>
          <w:szCs w:val="24"/>
        </w:rPr>
      </w:pPr>
      <w:r w:rsidRPr="00E90CED">
        <w:rPr>
          <w:rFonts w:ascii="Times New Roman" w:eastAsia="Times New Roman" w:hAnsi="Times New Roman" w:cs="Times New Roman"/>
          <w:b/>
          <w:sz w:val="24"/>
          <w:szCs w:val="24"/>
        </w:rPr>
        <w:lastRenderedPageBreak/>
        <w:t>2.1.1.1</w:t>
      </w:r>
      <w:r w:rsidRPr="00E90CED">
        <w:rPr>
          <w:rFonts w:ascii="Times New Roman" w:eastAsia="Times New Roman" w:hAnsi="Times New Roman" w:cs="Times New Roman"/>
          <w:b/>
          <w:sz w:val="24"/>
          <w:szCs w:val="24"/>
        </w:rPr>
        <w:tab/>
        <w:t xml:space="preserve">Characteristics </w:t>
      </w:r>
      <w:proofErr w:type="gramStart"/>
      <w:r w:rsidRPr="00E90CED">
        <w:rPr>
          <w:rFonts w:ascii="Times New Roman" w:eastAsia="Times New Roman" w:hAnsi="Times New Roman" w:cs="Times New Roman"/>
          <w:b/>
          <w:sz w:val="24"/>
          <w:szCs w:val="24"/>
        </w:rPr>
        <w:t>Of</w:t>
      </w:r>
      <w:proofErr w:type="gramEnd"/>
      <w:r w:rsidRPr="00E90CED">
        <w:rPr>
          <w:rFonts w:ascii="Times New Roman" w:eastAsia="Times New Roman" w:hAnsi="Times New Roman" w:cs="Times New Roman"/>
          <w:b/>
          <w:sz w:val="24"/>
          <w:szCs w:val="24"/>
        </w:rPr>
        <w:t xml:space="preserve">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Portfolio management involves the strategic allocation of financial resources across various assets to achieve specific investment objectives. The key characteristics of portfolio management include:</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sz w:val="24"/>
          <w:szCs w:val="24"/>
        </w:rPr>
        <w:t>Diversification:</w:t>
      </w:r>
      <w:r w:rsidRPr="00E90CED">
        <w:rPr>
          <w:rFonts w:ascii="Times New Roman" w:eastAsia="Times New Roman" w:hAnsi="Times New Roman" w:cs="Times New Roman"/>
          <w:sz w:val="24"/>
          <w:szCs w:val="24"/>
        </w:rPr>
        <w:t xml:space="preserve"> Portfolio management emphasizes spreading investments across different asset classes (stocks, bonds, real estate, etc.) to minimize risk and maximize returns. It reduces the impact of poor performance in any single asset on the overall portfolio.</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sz w:val="24"/>
          <w:szCs w:val="24"/>
        </w:rPr>
        <w:t>Risk-Return Optimization:</w:t>
      </w:r>
      <w:r w:rsidRPr="00E90CED">
        <w:rPr>
          <w:rFonts w:ascii="Times New Roman" w:eastAsia="Times New Roman" w:hAnsi="Times New Roman" w:cs="Times New Roman"/>
          <w:sz w:val="24"/>
          <w:szCs w:val="24"/>
        </w:rPr>
        <w:t xml:space="preserve"> Portfolio management seeks to balance risk and return based on the investor's risk tolerance, financial goals, and time horizon. It aims to achieve the highest possible return for a given level of risk or minimize risk for a target return.</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sz w:val="24"/>
          <w:szCs w:val="24"/>
        </w:rPr>
        <w:t>Goal-Oriented:</w:t>
      </w:r>
      <w:r w:rsidRPr="00E90CED">
        <w:rPr>
          <w:rFonts w:ascii="Times New Roman" w:eastAsia="Times New Roman" w:hAnsi="Times New Roman" w:cs="Times New Roman"/>
          <w:sz w:val="24"/>
          <w:szCs w:val="24"/>
        </w:rPr>
        <w:t xml:space="preserve"> Every portfolio is tailored to meet the specific financial goals of the investor, such as wealth creation, retirement planning, or capital preservation.</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sz w:val="24"/>
          <w:szCs w:val="24"/>
        </w:rPr>
        <w:t>Dynamic Nature:</w:t>
      </w:r>
      <w:r w:rsidRPr="00E90CED">
        <w:rPr>
          <w:rFonts w:ascii="Times New Roman" w:eastAsia="Times New Roman" w:hAnsi="Times New Roman" w:cs="Times New Roman"/>
          <w:sz w:val="24"/>
          <w:szCs w:val="24"/>
        </w:rPr>
        <w:t xml:space="preserve"> Portfolio management is not static; it requires continuous monitoring and rebalancing to adapt to changing market conditions, economic factors, and investor needs.</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Professional </w:t>
      </w:r>
      <w:proofErr w:type="gramStart"/>
      <w:r w:rsidRPr="00E90CED">
        <w:rPr>
          <w:rFonts w:ascii="Times New Roman" w:eastAsia="Times New Roman" w:hAnsi="Times New Roman" w:cs="Times New Roman"/>
          <w:sz w:val="24"/>
          <w:szCs w:val="24"/>
        </w:rPr>
        <w:t>Expertise :</w:t>
      </w:r>
      <w:proofErr w:type="gramEnd"/>
      <w:r w:rsidRPr="00E90CED">
        <w:rPr>
          <w:rFonts w:ascii="Times New Roman" w:eastAsia="Times New Roman" w:hAnsi="Times New Roman" w:cs="Times New Roman"/>
          <w:sz w:val="24"/>
          <w:szCs w:val="24"/>
        </w:rPr>
        <w:t xml:space="preserve"> Effective portfolio management often requires specialized knowledge and skills in finance, economics, and market analysis. Professional portfolio managers use advanced tools and techniques to analyze and manage investments.</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90CED">
        <w:rPr>
          <w:rFonts w:ascii="Times New Roman" w:eastAsia="Times New Roman" w:hAnsi="Times New Roman" w:cs="Times New Roman"/>
          <w:sz w:val="24"/>
          <w:szCs w:val="24"/>
        </w:rPr>
        <w:t>Customization :</w:t>
      </w:r>
      <w:proofErr w:type="gramEnd"/>
      <w:r w:rsidRPr="00E90CED">
        <w:rPr>
          <w:rFonts w:ascii="Times New Roman" w:eastAsia="Times New Roman" w:hAnsi="Times New Roman" w:cs="Times New Roman"/>
          <w:sz w:val="24"/>
          <w:szCs w:val="24"/>
        </w:rPr>
        <w:t xml:space="preserve"> Portfolios are customized to align with the investor’s financial situation, risk appetite, and investment horizon.</w:t>
      </w:r>
    </w:p>
    <w:p w:rsidR="00086E58" w:rsidRPr="00E90CED" w:rsidRDefault="00086E58" w:rsidP="00086E58">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Performance </w:t>
      </w:r>
      <w:proofErr w:type="gramStart"/>
      <w:r w:rsidRPr="00E90CED">
        <w:rPr>
          <w:rFonts w:ascii="Times New Roman" w:eastAsia="Times New Roman" w:hAnsi="Times New Roman" w:cs="Times New Roman"/>
          <w:sz w:val="24"/>
          <w:szCs w:val="24"/>
        </w:rPr>
        <w:t>Measurement :</w:t>
      </w:r>
      <w:proofErr w:type="gramEnd"/>
      <w:r w:rsidRPr="00E90CED">
        <w:rPr>
          <w:rFonts w:ascii="Times New Roman" w:eastAsia="Times New Roman" w:hAnsi="Times New Roman" w:cs="Times New Roman"/>
          <w:sz w:val="24"/>
          <w:szCs w:val="24"/>
        </w:rPr>
        <w:t xml:space="preserve"> Regular evaluation of portfolio performance against benchmarks and objectives ensures that the portfolio remains aligned with the investor’s goals.</w:t>
      </w:r>
    </w:p>
    <w:p w:rsidR="001022FA" w:rsidRDefault="001022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b/>
          <w:sz w:val="24"/>
          <w:szCs w:val="24"/>
        </w:rPr>
      </w:pPr>
      <w:r w:rsidRPr="00E90CED">
        <w:rPr>
          <w:rFonts w:ascii="Times New Roman" w:eastAsia="Times New Roman" w:hAnsi="Times New Roman" w:cs="Times New Roman"/>
          <w:b/>
          <w:sz w:val="24"/>
          <w:szCs w:val="24"/>
        </w:rPr>
        <w:lastRenderedPageBreak/>
        <w:t>2.1.1.2</w:t>
      </w:r>
      <w:r w:rsidRPr="00E90CED">
        <w:rPr>
          <w:rFonts w:ascii="Times New Roman" w:eastAsia="Times New Roman" w:hAnsi="Times New Roman" w:cs="Times New Roman"/>
          <w:b/>
          <w:sz w:val="24"/>
          <w:szCs w:val="24"/>
        </w:rPr>
        <w:tab/>
        <w:t xml:space="preserve">Functions </w:t>
      </w:r>
      <w:proofErr w:type="gramStart"/>
      <w:r w:rsidRPr="00E90CED">
        <w:rPr>
          <w:rFonts w:ascii="Times New Roman" w:eastAsia="Times New Roman" w:hAnsi="Times New Roman" w:cs="Times New Roman"/>
          <w:b/>
          <w:sz w:val="24"/>
          <w:szCs w:val="24"/>
        </w:rPr>
        <w:t>Of</w:t>
      </w:r>
      <w:proofErr w:type="gramEnd"/>
      <w:r w:rsidRPr="00E90CED">
        <w:rPr>
          <w:rFonts w:ascii="Times New Roman" w:eastAsia="Times New Roman" w:hAnsi="Times New Roman" w:cs="Times New Roman"/>
          <w:b/>
          <w:sz w:val="24"/>
          <w:szCs w:val="24"/>
        </w:rPr>
        <w:t xml:space="preserve">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Portfolio management involves several critical functions to ensure the effective allocation and management of investments. These functions include</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Investment Planning: Understanding the investor’s financial goals, risk tolerance, and investment horizon. Developing an investment strategy that aligns with these objectives.</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Asset Allocation: Deciding how to distribute investments across different asset classes (equities, fixed income, cash, real estate, etc.). This decision is based on the investor’s risk profile and market conditions.</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Security Selection: Identifying specific securities (stocks, bonds, mutual funds, etc.) within each asset class that offer the best risk-return trade-off.</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Portfolio Construction: Building a diversified portfolio by combining selected assets in appropriate proportions. Ensuring the portfolio is balanced to meet the investor’s objectives.</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Monitoring and Rebalancing: Continuously tracking the performance of the portfolio and making adjustments as needed. Rebalancing the portfolio periodically to maintain the desired asset allocation and risk profile.</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Risk Management: Identifying, assessing, and mitigating risks associated with the portfolio. Using hedging strategies, diversification, and other risk management tools.</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Performance Evaluation: Measuring the portfolio’s performance against benchmarks and predefined goals. Analyzing returns, volatility, and risk-adjusted metrics like Sharpe ratio and alpha.</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Tax Efficiency: Structuring the portfolio to minimize tax liabilities while maximizing after-tax returns.</w:t>
      </w:r>
    </w:p>
    <w:p w:rsidR="00086E58" w:rsidRPr="00E90CED" w:rsidRDefault="00086E58" w:rsidP="00086E58">
      <w:pPr>
        <w:pStyle w:val="ListParagraph"/>
        <w:numPr>
          <w:ilvl w:val="0"/>
          <w:numId w:val="22"/>
        </w:num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Client </w:t>
      </w:r>
      <w:proofErr w:type="gramStart"/>
      <w:r w:rsidRPr="00E90CED">
        <w:rPr>
          <w:rFonts w:ascii="Times New Roman" w:eastAsia="Times New Roman" w:hAnsi="Times New Roman" w:cs="Times New Roman"/>
          <w:sz w:val="24"/>
          <w:szCs w:val="24"/>
        </w:rPr>
        <w:t>Communication :</w:t>
      </w:r>
      <w:proofErr w:type="gramEnd"/>
      <w:r w:rsidRPr="00E90CED">
        <w:rPr>
          <w:rFonts w:ascii="Times New Roman" w:eastAsia="Times New Roman" w:hAnsi="Times New Roman" w:cs="Times New Roman"/>
          <w:sz w:val="24"/>
          <w:szCs w:val="24"/>
        </w:rPr>
        <w:t xml:space="preserve"> Keeping investors informed about the portfolio’s performance, changes in strategy, and market conditions.</w:t>
      </w:r>
    </w:p>
    <w:p w:rsidR="001022FA" w:rsidRDefault="001022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b/>
          <w:sz w:val="24"/>
          <w:szCs w:val="24"/>
        </w:rPr>
      </w:pPr>
      <w:r w:rsidRPr="00E90CED">
        <w:rPr>
          <w:rFonts w:ascii="Times New Roman" w:eastAsia="Times New Roman" w:hAnsi="Times New Roman" w:cs="Times New Roman"/>
          <w:b/>
          <w:sz w:val="24"/>
          <w:szCs w:val="24"/>
        </w:rPr>
        <w:lastRenderedPageBreak/>
        <w:t>2.1.1.3</w:t>
      </w:r>
      <w:r w:rsidRPr="00E90CED">
        <w:rPr>
          <w:rFonts w:ascii="Times New Roman" w:eastAsia="Times New Roman" w:hAnsi="Times New Roman" w:cs="Times New Roman"/>
          <w:b/>
          <w:sz w:val="24"/>
          <w:szCs w:val="24"/>
        </w:rPr>
        <w:tab/>
        <w:t xml:space="preserve">Merits </w:t>
      </w:r>
      <w:proofErr w:type="gramStart"/>
      <w:r w:rsidRPr="00E90CED">
        <w:rPr>
          <w:rFonts w:ascii="Times New Roman" w:eastAsia="Times New Roman" w:hAnsi="Times New Roman" w:cs="Times New Roman"/>
          <w:b/>
          <w:sz w:val="24"/>
          <w:szCs w:val="24"/>
        </w:rPr>
        <w:t>Of</w:t>
      </w:r>
      <w:proofErr w:type="gramEnd"/>
      <w:r w:rsidRPr="00E90CED">
        <w:rPr>
          <w:rFonts w:ascii="Times New Roman" w:eastAsia="Times New Roman" w:hAnsi="Times New Roman" w:cs="Times New Roman"/>
          <w:b/>
          <w:sz w:val="24"/>
          <w:szCs w:val="24"/>
        </w:rPr>
        <w:t xml:space="preserve"> Portfolio Management</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Risk </w:t>
      </w:r>
      <w:proofErr w:type="gramStart"/>
      <w:r w:rsidRPr="00E90CED">
        <w:rPr>
          <w:rFonts w:ascii="Times New Roman" w:eastAsia="Times New Roman" w:hAnsi="Times New Roman" w:cs="Times New Roman"/>
          <w:sz w:val="24"/>
          <w:szCs w:val="24"/>
        </w:rPr>
        <w:t>Diversification :</w:t>
      </w:r>
      <w:proofErr w:type="gramEnd"/>
      <w:r w:rsidRPr="00E90CED">
        <w:rPr>
          <w:rFonts w:ascii="Times New Roman" w:eastAsia="Times New Roman" w:hAnsi="Times New Roman" w:cs="Times New Roman"/>
          <w:sz w:val="24"/>
          <w:szCs w:val="24"/>
        </w:rPr>
        <w:t xml:space="preserve"> By spreading investments across multiple assets, portfolio management reduces the impact of poor performance in any single investment.</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Higher </w:t>
      </w:r>
      <w:proofErr w:type="gramStart"/>
      <w:r w:rsidRPr="00E90CED">
        <w:rPr>
          <w:rFonts w:ascii="Times New Roman" w:eastAsia="Times New Roman" w:hAnsi="Times New Roman" w:cs="Times New Roman"/>
          <w:sz w:val="24"/>
          <w:szCs w:val="24"/>
        </w:rPr>
        <w:t>Returns :</w:t>
      </w:r>
      <w:proofErr w:type="gramEnd"/>
      <w:r w:rsidRPr="00E90CED">
        <w:rPr>
          <w:rFonts w:ascii="Times New Roman" w:eastAsia="Times New Roman" w:hAnsi="Times New Roman" w:cs="Times New Roman"/>
          <w:sz w:val="24"/>
          <w:szCs w:val="24"/>
        </w:rPr>
        <w:t xml:space="preserve"> A well-managed portfolio can generate higher risk-adjusted returns compared to individual investments.</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Professional </w:t>
      </w:r>
      <w:proofErr w:type="gramStart"/>
      <w:r w:rsidRPr="00E90CED">
        <w:rPr>
          <w:rFonts w:ascii="Times New Roman" w:eastAsia="Times New Roman" w:hAnsi="Times New Roman" w:cs="Times New Roman"/>
          <w:sz w:val="24"/>
          <w:szCs w:val="24"/>
        </w:rPr>
        <w:t>Expertise :</w:t>
      </w:r>
      <w:proofErr w:type="gramEnd"/>
      <w:r w:rsidRPr="00E90CED">
        <w:rPr>
          <w:rFonts w:ascii="Times New Roman" w:eastAsia="Times New Roman" w:hAnsi="Times New Roman" w:cs="Times New Roman"/>
          <w:sz w:val="24"/>
          <w:szCs w:val="24"/>
        </w:rPr>
        <w:t xml:space="preserve"> Portfolio managers bring specialized knowledge and experience, which can lead to better decision-making.</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Disciplined </w:t>
      </w:r>
      <w:proofErr w:type="gramStart"/>
      <w:r w:rsidRPr="00E90CED">
        <w:rPr>
          <w:rFonts w:ascii="Times New Roman" w:eastAsia="Times New Roman" w:hAnsi="Times New Roman" w:cs="Times New Roman"/>
          <w:sz w:val="24"/>
          <w:szCs w:val="24"/>
        </w:rPr>
        <w:t>Approach :</w:t>
      </w:r>
      <w:proofErr w:type="gramEnd"/>
      <w:r w:rsidRPr="00E90CED">
        <w:rPr>
          <w:rFonts w:ascii="Times New Roman" w:eastAsia="Times New Roman" w:hAnsi="Times New Roman" w:cs="Times New Roman"/>
          <w:sz w:val="24"/>
          <w:szCs w:val="24"/>
        </w:rPr>
        <w:t xml:space="preserve"> Portfolio management encourages a systematic and disciplined approach to investing, reducing emotional decision-making.</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Regular </w:t>
      </w:r>
      <w:proofErr w:type="gramStart"/>
      <w:r w:rsidRPr="00E90CED">
        <w:rPr>
          <w:rFonts w:ascii="Times New Roman" w:eastAsia="Times New Roman" w:hAnsi="Times New Roman" w:cs="Times New Roman"/>
          <w:sz w:val="24"/>
          <w:szCs w:val="24"/>
        </w:rPr>
        <w:t>Monitoring :</w:t>
      </w:r>
      <w:proofErr w:type="gramEnd"/>
      <w:r w:rsidRPr="00E90CED">
        <w:rPr>
          <w:rFonts w:ascii="Times New Roman" w:eastAsia="Times New Roman" w:hAnsi="Times New Roman" w:cs="Times New Roman"/>
          <w:sz w:val="24"/>
          <w:szCs w:val="24"/>
        </w:rPr>
        <w:t xml:space="preserve"> Continuous monitoring ensures that the portfolio remains aligned with the investor’s goals and adapts to changing market conditions.</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Tax </w:t>
      </w:r>
      <w:proofErr w:type="gramStart"/>
      <w:r w:rsidRPr="00E90CED">
        <w:rPr>
          <w:rFonts w:ascii="Times New Roman" w:eastAsia="Times New Roman" w:hAnsi="Times New Roman" w:cs="Times New Roman"/>
          <w:sz w:val="24"/>
          <w:szCs w:val="24"/>
        </w:rPr>
        <w:t>Efficiency :</w:t>
      </w:r>
      <w:proofErr w:type="gramEnd"/>
      <w:r w:rsidRPr="00E90CED">
        <w:rPr>
          <w:rFonts w:ascii="Times New Roman" w:eastAsia="Times New Roman" w:hAnsi="Times New Roman" w:cs="Times New Roman"/>
          <w:sz w:val="24"/>
          <w:szCs w:val="24"/>
        </w:rPr>
        <w:t xml:space="preserve"> Portfolio managers optimize investments to minimize tax liabilities, enhancing net returns.</w:t>
      </w:r>
    </w:p>
    <w:p w:rsidR="00086E58" w:rsidRPr="00E90CED" w:rsidRDefault="00086E58" w:rsidP="00086E58">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Access to </w:t>
      </w:r>
      <w:proofErr w:type="gramStart"/>
      <w:r w:rsidRPr="00E90CED">
        <w:rPr>
          <w:rFonts w:ascii="Times New Roman" w:eastAsia="Times New Roman" w:hAnsi="Times New Roman" w:cs="Times New Roman"/>
          <w:sz w:val="24"/>
          <w:szCs w:val="24"/>
        </w:rPr>
        <w:t>Opportunities :</w:t>
      </w:r>
      <w:proofErr w:type="gramEnd"/>
      <w:r w:rsidRPr="00E90CED">
        <w:rPr>
          <w:rFonts w:ascii="Times New Roman" w:eastAsia="Times New Roman" w:hAnsi="Times New Roman" w:cs="Times New Roman"/>
          <w:sz w:val="24"/>
          <w:szCs w:val="24"/>
        </w:rPr>
        <w:t xml:space="preserve"> Investors gain access to a wide range of investment opportunities, including alternative assets like private equity and hedge funds.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b/>
          <w:sz w:val="24"/>
          <w:szCs w:val="24"/>
        </w:rPr>
      </w:pPr>
      <w:r w:rsidRPr="00E90CED">
        <w:rPr>
          <w:rFonts w:ascii="Times New Roman" w:eastAsia="Times New Roman" w:hAnsi="Times New Roman" w:cs="Times New Roman"/>
          <w:b/>
          <w:sz w:val="24"/>
          <w:szCs w:val="24"/>
        </w:rPr>
        <w:t>2.1.1.4</w:t>
      </w:r>
      <w:r w:rsidRPr="00E90CED">
        <w:rPr>
          <w:rFonts w:ascii="Times New Roman" w:eastAsia="Times New Roman" w:hAnsi="Times New Roman" w:cs="Times New Roman"/>
          <w:b/>
          <w:sz w:val="24"/>
          <w:szCs w:val="24"/>
        </w:rPr>
        <w:tab/>
        <w:t xml:space="preserve">Demerits </w:t>
      </w:r>
      <w:proofErr w:type="gramStart"/>
      <w:r w:rsidRPr="00E90CED">
        <w:rPr>
          <w:rFonts w:ascii="Times New Roman" w:eastAsia="Times New Roman" w:hAnsi="Times New Roman" w:cs="Times New Roman"/>
          <w:b/>
          <w:sz w:val="24"/>
          <w:szCs w:val="24"/>
        </w:rPr>
        <w:t>Of</w:t>
      </w:r>
      <w:proofErr w:type="gramEnd"/>
      <w:r w:rsidRPr="00E90CED">
        <w:rPr>
          <w:rFonts w:ascii="Times New Roman" w:eastAsia="Times New Roman" w:hAnsi="Times New Roman" w:cs="Times New Roman"/>
          <w:b/>
          <w:sz w:val="24"/>
          <w:szCs w:val="24"/>
        </w:rPr>
        <w:t xml:space="preserve"> Portfolio Management</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90CED">
        <w:rPr>
          <w:rFonts w:ascii="Times New Roman" w:eastAsia="Times New Roman" w:hAnsi="Times New Roman" w:cs="Times New Roman"/>
          <w:sz w:val="24"/>
          <w:szCs w:val="24"/>
        </w:rPr>
        <w:t>Costs :</w:t>
      </w:r>
      <w:proofErr w:type="gramEnd"/>
      <w:r w:rsidRPr="00E90CED">
        <w:rPr>
          <w:rFonts w:ascii="Times New Roman" w:eastAsia="Times New Roman" w:hAnsi="Times New Roman" w:cs="Times New Roman"/>
          <w:sz w:val="24"/>
          <w:szCs w:val="24"/>
        </w:rPr>
        <w:t xml:space="preserve"> Professional portfolio management services often come with fees, which can eat into returns, especially for smaller portfolios.</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90CED">
        <w:rPr>
          <w:rFonts w:ascii="Times New Roman" w:eastAsia="Times New Roman" w:hAnsi="Times New Roman" w:cs="Times New Roman"/>
          <w:sz w:val="24"/>
          <w:szCs w:val="24"/>
        </w:rPr>
        <w:t>Complexity :</w:t>
      </w:r>
      <w:proofErr w:type="gramEnd"/>
      <w:r w:rsidRPr="00E90CED">
        <w:rPr>
          <w:rFonts w:ascii="Times New Roman" w:eastAsia="Times New Roman" w:hAnsi="Times New Roman" w:cs="Times New Roman"/>
          <w:sz w:val="24"/>
          <w:szCs w:val="24"/>
        </w:rPr>
        <w:t xml:space="preserve"> Managing a diversified portfolio can be complex and time-consuming, requiring constant attention and expertise.</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Market </w:t>
      </w:r>
      <w:proofErr w:type="gramStart"/>
      <w:r w:rsidRPr="00E90CED">
        <w:rPr>
          <w:rFonts w:ascii="Times New Roman" w:eastAsia="Times New Roman" w:hAnsi="Times New Roman" w:cs="Times New Roman"/>
          <w:sz w:val="24"/>
          <w:szCs w:val="24"/>
        </w:rPr>
        <w:t>Risks :</w:t>
      </w:r>
      <w:proofErr w:type="gramEnd"/>
      <w:r w:rsidRPr="00E90CED">
        <w:rPr>
          <w:rFonts w:ascii="Times New Roman" w:eastAsia="Times New Roman" w:hAnsi="Times New Roman" w:cs="Times New Roman"/>
          <w:sz w:val="24"/>
          <w:szCs w:val="24"/>
        </w:rPr>
        <w:t xml:space="preserve">  Despite diversification, portfolios are still exposed to systemic risks, such as economic downturns or geopolitical events.</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Over-</w:t>
      </w:r>
      <w:proofErr w:type="gramStart"/>
      <w:r w:rsidRPr="00E90CED">
        <w:rPr>
          <w:rFonts w:ascii="Times New Roman" w:eastAsia="Times New Roman" w:hAnsi="Times New Roman" w:cs="Times New Roman"/>
          <w:sz w:val="24"/>
          <w:szCs w:val="24"/>
        </w:rPr>
        <w:t>Diversification :</w:t>
      </w:r>
      <w:proofErr w:type="gramEnd"/>
      <w:r w:rsidRPr="00E90CED">
        <w:rPr>
          <w:rFonts w:ascii="Times New Roman" w:eastAsia="Times New Roman" w:hAnsi="Times New Roman" w:cs="Times New Roman"/>
          <w:sz w:val="24"/>
          <w:szCs w:val="24"/>
        </w:rPr>
        <w:t xml:space="preserve"> Excessive diversification can dilute returns and make the portfolio difficult to manage effectively.</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Dependence on Manager </w:t>
      </w:r>
      <w:proofErr w:type="gramStart"/>
      <w:r w:rsidRPr="00E90CED">
        <w:rPr>
          <w:rFonts w:ascii="Times New Roman" w:eastAsia="Times New Roman" w:hAnsi="Times New Roman" w:cs="Times New Roman"/>
          <w:sz w:val="24"/>
          <w:szCs w:val="24"/>
        </w:rPr>
        <w:t>Skill :</w:t>
      </w:r>
      <w:proofErr w:type="gramEnd"/>
      <w:r w:rsidRPr="00E90CED">
        <w:rPr>
          <w:rFonts w:ascii="Times New Roman" w:eastAsia="Times New Roman" w:hAnsi="Times New Roman" w:cs="Times New Roman"/>
          <w:sz w:val="24"/>
          <w:szCs w:val="24"/>
        </w:rPr>
        <w:t xml:space="preserve"> The success of portfolio management depends heavily on the skill and judgment of the portfolio manager, which may vary.</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lastRenderedPageBreak/>
        <w:t xml:space="preserve">Lack of </w:t>
      </w:r>
      <w:proofErr w:type="gramStart"/>
      <w:r w:rsidRPr="00E90CED">
        <w:rPr>
          <w:rFonts w:ascii="Times New Roman" w:eastAsia="Times New Roman" w:hAnsi="Times New Roman" w:cs="Times New Roman"/>
          <w:sz w:val="24"/>
          <w:szCs w:val="24"/>
        </w:rPr>
        <w:t>Control :</w:t>
      </w:r>
      <w:proofErr w:type="gramEnd"/>
      <w:r w:rsidRPr="00E90CED">
        <w:rPr>
          <w:rFonts w:ascii="Times New Roman" w:eastAsia="Times New Roman" w:hAnsi="Times New Roman" w:cs="Times New Roman"/>
          <w:sz w:val="24"/>
          <w:szCs w:val="24"/>
        </w:rPr>
        <w:t xml:space="preserve"> Investors relying on professional managers may feel they have less control over their investments.</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Underperformance </w:t>
      </w:r>
      <w:proofErr w:type="gramStart"/>
      <w:r w:rsidRPr="00E90CED">
        <w:rPr>
          <w:rFonts w:ascii="Times New Roman" w:eastAsia="Times New Roman" w:hAnsi="Times New Roman" w:cs="Times New Roman"/>
          <w:sz w:val="24"/>
          <w:szCs w:val="24"/>
        </w:rPr>
        <w:t>Risk :</w:t>
      </w:r>
      <w:proofErr w:type="gramEnd"/>
      <w:r w:rsidRPr="00E90CED">
        <w:rPr>
          <w:rFonts w:ascii="Times New Roman" w:eastAsia="Times New Roman" w:hAnsi="Times New Roman" w:cs="Times New Roman"/>
          <w:sz w:val="24"/>
          <w:szCs w:val="24"/>
        </w:rPr>
        <w:t xml:space="preserve"> There is no guarantee that a professionally managed portfolio will outperform the market or meet expectations.</w:t>
      </w:r>
    </w:p>
    <w:p w:rsidR="00086E58" w:rsidRPr="00E90CED" w:rsidRDefault="00086E58" w:rsidP="00086E58">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Short-Term Focus : Some portfolio managers may focus on short-term gains rather than long-term wealth creation, which may conflict with the investor’s goals</w:t>
      </w:r>
    </w:p>
    <w:p w:rsidR="00086E58" w:rsidRPr="00E90CED" w:rsidRDefault="00086E58" w:rsidP="00086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90CED">
        <w:rPr>
          <w:rFonts w:ascii="Times New Roman" w:eastAsia="Times New Roman" w:hAnsi="Times New Roman" w:cs="Times New Roman"/>
          <w:b/>
          <w:bCs/>
          <w:sz w:val="24"/>
          <w:szCs w:val="24"/>
        </w:rPr>
        <w:t>2.1.2 Concept of Profitability</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Profitability measures an entity’s ability to generate earnings relative to its costs and invested capital over a defined period. In financial institutions, profitability is commonly assessed via:</w:t>
      </w:r>
    </w:p>
    <w:p w:rsidR="00086E58" w:rsidRPr="00E90CED" w:rsidRDefault="00086E58" w:rsidP="00086E58">
      <w:pPr>
        <w:numPr>
          <w:ilvl w:val="0"/>
          <w:numId w:val="20"/>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Return on Assets (ROA):</w:t>
      </w:r>
      <w:r w:rsidRPr="00E90CED">
        <w:rPr>
          <w:rFonts w:ascii="Times New Roman" w:eastAsia="Times New Roman" w:hAnsi="Times New Roman" w:cs="Times New Roman"/>
          <w:sz w:val="24"/>
          <w:szCs w:val="24"/>
        </w:rPr>
        <w:t xml:space="preserve"> Net income divided by total assets; evaluates asset-use efficiency (</w:t>
      </w:r>
      <w:proofErr w:type="spellStart"/>
      <w:r w:rsidRPr="00E90CED">
        <w:rPr>
          <w:rFonts w:ascii="Times New Roman" w:eastAsia="Times New Roman" w:hAnsi="Times New Roman" w:cs="Times New Roman"/>
          <w:sz w:val="24"/>
          <w:szCs w:val="24"/>
        </w:rPr>
        <w:t>Athanasoglou</w:t>
      </w:r>
      <w:proofErr w:type="spellEnd"/>
      <w:r w:rsidRPr="00E90CED">
        <w:rPr>
          <w:rFonts w:ascii="Times New Roman" w:eastAsia="Times New Roman" w:hAnsi="Times New Roman" w:cs="Times New Roman"/>
          <w:sz w:val="24"/>
          <w:szCs w:val="24"/>
        </w:rPr>
        <w:t xml:space="preserve">, </w:t>
      </w:r>
      <w:proofErr w:type="spellStart"/>
      <w:r w:rsidRPr="00E90CED">
        <w:rPr>
          <w:rFonts w:ascii="Times New Roman" w:eastAsia="Times New Roman" w:hAnsi="Times New Roman" w:cs="Times New Roman"/>
          <w:sz w:val="24"/>
          <w:szCs w:val="24"/>
        </w:rPr>
        <w:t>Brissimis</w:t>
      </w:r>
      <w:proofErr w:type="spellEnd"/>
      <w:r w:rsidRPr="00E90CED">
        <w:rPr>
          <w:rFonts w:ascii="Times New Roman" w:eastAsia="Times New Roman" w:hAnsi="Times New Roman" w:cs="Times New Roman"/>
          <w:sz w:val="24"/>
          <w:szCs w:val="24"/>
        </w:rPr>
        <w:t>, &amp; Delis, 2019).</w:t>
      </w:r>
    </w:p>
    <w:p w:rsidR="00086E58" w:rsidRPr="00E90CED" w:rsidRDefault="00086E58" w:rsidP="00086E58">
      <w:pPr>
        <w:numPr>
          <w:ilvl w:val="0"/>
          <w:numId w:val="20"/>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Return on Equity (ROE):</w:t>
      </w:r>
      <w:r w:rsidRPr="00E90CED">
        <w:rPr>
          <w:rFonts w:ascii="Times New Roman" w:eastAsia="Times New Roman" w:hAnsi="Times New Roman" w:cs="Times New Roman"/>
          <w:sz w:val="24"/>
          <w:szCs w:val="24"/>
        </w:rPr>
        <w:t xml:space="preserve"> Net income over shareholders’ equity; gauges shareholder value creation (</w:t>
      </w:r>
      <w:proofErr w:type="spellStart"/>
      <w:r w:rsidRPr="00E90CED">
        <w:rPr>
          <w:rFonts w:ascii="Times New Roman" w:eastAsia="Times New Roman" w:hAnsi="Times New Roman" w:cs="Times New Roman"/>
          <w:sz w:val="24"/>
          <w:szCs w:val="24"/>
        </w:rPr>
        <w:t>Banafa</w:t>
      </w:r>
      <w:proofErr w:type="spellEnd"/>
      <w:r w:rsidRPr="00E90CED">
        <w:rPr>
          <w:rFonts w:ascii="Times New Roman" w:eastAsia="Times New Roman" w:hAnsi="Times New Roman" w:cs="Times New Roman"/>
          <w:sz w:val="24"/>
          <w:szCs w:val="24"/>
        </w:rPr>
        <w:t>, 2022).</w:t>
      </w:r>
    </w:p>
    <w:p w:rsidR="00086E58" w:rsidRPr="00E90CED" w:rsidRDefault="00086E58" w:rsidP="00086E58">
      <w:pPr>
        <w:numPr>
          <w:ilvl w:val="0"/>
          <w:numId w:val="20"/>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Net Interest Margin (NIM):</w:t>
      </w:r>
      <w:r w:rsidRPr="00E90CED">
        <w:rPr>
          <w:rFonts w:ascii="Times New Roman" w:eastAsia="Times New Roman" w:hAnsi="Times New Roman" w:cs="Times New Roman"/>
          <w:sz w:val="24"/>
          <w:szCs w:val="24"/>
        </w:rPr>
        <w:t xml:space="preserve"> Difference between interest income and interest expense normalized by earning assets; specific to banking, reflects core intermediation profitability (</w:t>
      </w:r>
      <w:proofErr w:type="spellStart"/>
      <w:r w:rsidRPr="00E90CED">
        <w:rPr>
          <w:rFonts w:ascii="Times New Roman" w:eastAsia="Times New Roman" w:hAnsi="Times New Roman" w:cs="Times New Roman"/>
          <w:sz w:val="24"/>
          <w:szCs w:val="24"/>
        </w:rPr>
        <w:t>Maingi</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Makori</w:t>
      </w:r>
      <w:proofErr w:type="spellEnd"/>
      <w:r w:rsidRPr="00E90CED">
        <w:rPr>
          <w:rFonts w:ascii="Times New Roman" w:eastAsia="Times New Roman" w:hAnsi="Times New Roman" w:cs="Times New Roman"/>
          <w:sz w:val="24"/>
          <w:szCs w:val="24"/>
        </w:rPr>
        <w:t>, 2021).</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Operational efficiency (cost-income ratio) and credit risk management critically influence these metrics. For instance, effective credit scoring models and early-warning systems mitigate non-performing loans, thereby preserving NIM and ROA (</w:t>
      </w:r>
      <w:proofErr w:type="spellStart"/>
      <w:r w:rsidRPr="00E90CED">
        <w:rPr>
          <w:rFonts w:ascii="Times New Roman" w:eastAsia="Times New Roman" w:hAnsi="Times New Roman" w:cs="Times New Roman"/>
          <w:sz w:val="24"/>
          <w:szCs w:val="24"/>
        </w:rPr>
        <w:t>Ngugi</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Nyamute</w:t>
      </w:r>
      <w:proofErr w:type="spellEnd"/>
      <w:r w:rsidRPr="00E90CED">
        <w:rPr>
          <w:rFonts w:ascii="Times New Roman" w:eastAsia="Times New Roman" w:hAnsi="Times New Roman" w:cs="Times New Roman"/>
          <w:sz w:val="24"/>
          <w:szCs w:val="24"/>
        </w:rPr>
        <w:t>, 2020). Moreover, regulatory capital requirements under Basel III affect leverage and, consequently, ROE, as banks adjust capital buffers to optimize risk-adjusted returns (Basel Committee on Banking Supervision, 2019).</w:t>
      </w:r>
    </w:p>
    <w:p w:rsidR="001022FA" w:rsidRDefault="001022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86E58" w:rsidRPr="00E90CED" w:rsidRDefault="00086E58" w:rsidP="00086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90CED">
        <w:rPr>
          <w:rFonts w:ascii="Times New Roman" w:eastAsia="Times New Roman" w:hAnsi="Times New Roman" w:cs="Times New Roman"/>
          <w:b/>
          <w:bCs/>
          <w:sz w:val="24"/>
          <w:szCs w:val="24"/>
        </w:rPr>
        <w:lastRenderedPageBreak/>
        <w:t>2.1.3 Relationship between Portfolio Management and Profitability</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The nexus between portfolio management and profitability lies in the ability of well-constructed portfolios to deliver superior, risk-adjusted returns, which directly bolster an institution’s profitability ratios. Empirical analyses of deposit money banks in Sub-Saharan Africa reveal that banks employing advanced portfolio optimization techniques—such as mean–variance frameworks augmented with downside-risk measures (e.g., Conditional Value-at-Risk)—achieve statistically higher ROA and ROE, especially during periods of market stress (</w:t>
      </w:r>
      <w:proofErr w:type="spellStart"/>
      <w:r w:rsidRPr="00E90CED">
        <w:rPr>
          <w:rFonts w:ascii="Times New Roman" w:eastAsia="Times New Roman" w:hAnsi="Times New Roman" w:cs="Times New Roman"/>
          <w:sz w:val="24"/>
          <w:szCs w:val="24"/>
        </w:rPr>
        <w:t>Omane-Adjepong</w:t>
      </w:r>
      <w:proofErr w:type="spellEnd"/>
      <w:r w:rsidRPr="00E90CED">
        <w:rPr>
          <w:rFonts w:ascii="Times New Roman" w:eastAsia="Times New Roman" w:hAnsi="Times New Roman" w:cs="Times New Roman"/>
          <w:sz w:val="24"/>
          <w:szCs w:val="24"/>
        </w:rPr>
        <w:t xml:space="preserve"> &amp; Ruiz-Rodríguez, 2021).</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Specifically, diversified loan portfolios that balance commercial, retail, and specialized lending mitigate concentration risk, reducing provisions for credit losses and sustaining net earnings (</w:t>
      </w:r>
      <w:proofErr w:type="spellStart"/>
      <w:r w:rsidRPr="00E90CED">
        <w:rPr>
          <w:rFonts w:ascii="Times New Roman" w:eastAsia="Times New Roman" w:hAnsi="Times New Roman" w:cs="Times New Roman"/>
          <w:sz w:val="24"/>
          <w:szCs w:val="24"/>
        </w:rPr>
        <w:t>Nwankwo</w:t>
      </w:r>
      <w:proofErr w:type="spellEnd"/>
      <w:r w:rsidRPr="00E90CED">
        <w:rPr>
          <w:rFonts w:ascii="Times New Roman" w:eastAsia="Times New Roman" w:hAnsi="Times New Roman" w:cs="Times New Roman"/>
          <w:sz w:val="24"/>
          <w:szCs w:val="24"/>
        </w:rPr>
        <w:t xml:space="preserve"> &amp; Ahmed, 2022). Likewise, dynamic rebalancing of securities holdings in response to interest-rate shifts preserves net interest margins by capturing yield curve movements (</w:t>
      </w:r>
      <w:proofErr w:type="spellStart"/>
      <w:r w:rsidRPr="00E90CED">
        <w:rPr>
          <w:rFonts w:ascii="Times New Roman" w:eastAsia="Times New Roman" w:hAnsi="Times New Roman" w:cs="Times New Roman"/>
          <w:sz w:val="24"/>
          <w:szCs w:val="24"/>
        </w:rPr>
        <w:t>Aparicio</w:t>
      </w:r>
      <w:proofErr w:type="spellEnd"/>
      <w:r w:rsidRPr="00E90CED">
        <w:rPr>
          <w:rFonts w:ascii="Times New Roman" w:eastAsia="Times New Roman" w:hAnsi="Times New Roman" w:cs="Times New Roman"/>
          <w:sz w:val="24"/>
          <w:szCs w:val="24"/>
        </w:rPr>
        <w:t xml:space="preserve"> &amp; Marcos, 2023).</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Furthermore, the integration of machine-learning algorithms in portfolio construction enables more precise credit risk assessments and market-trend predictions, leading to improved asset-quality mix and higher profitability. For example, banks leveraging ensemble learning models observed a 15% improvement in NPL prediction accuracy and a corresponding 0.5% increase in ROA over three years (Li, Zhao, &amp; Chen, 2022).</w:t>
      </w:r>
    </w:p>
    <w:p w:rsidR="00086E58" w:rsidRPr="00E90CED" w:rsidRDefault="00086E58" w:rsidP="00086E58">
      <w:pPr>
        <w:spacing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Synthesis:</w:t>
      </w:r>
      <w:r w:rsidRPr="00E90CED">
        <w:rPr>
          <w:rFonts w:ascii="Times New Roman" w:eastAsia="Times New Roman" w:hAnsi="Times New Roman" w:cs="Times New Roman"/>
          <w:sz w:val="24"/>
          <w:szCs w:val="24"/>
        </w:rPr>
        <w:t xml:space="preserve"> Robust portfolio management—through diversification, dynamic rebalancing, and advanced analytics—serves as a critical driver of banking profitability by optimizing risk-return profiles, curtailing credit costs, and enhancing interest income stability.</w:t>
      </w:r>
    </w:p>
    <w:p w:rsidR="001022FA" w:rsidRDefault="001022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lastRenderedPageBreak/>
        <w:t>2.1.4</w:t>
      </w:r>
      <w:r w:rsidRPr="00E90CED">
        <w:rPr>
          <w:rFonts w:ascii="Times New Roman" w:eastAsia="Times New Roman" w:hAnsi="Times New Roman" w:cs="Times New Roman"/>
          <w:b/>
          <w:bCs/>
          <w:sz w:val="24"/>
          <w:szCs w:val="24"/>
        </w:rPr>
        <w:tab/>
        <w:t xml:space="preserve"> Risk Management in Portfolio Decisions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Risk management in portfolio decisions constitutes the systematic identification, measurement, monitoring, and control of risks inherent in a portfolio of financial assets. The objective is to ensure that the total risk exposure remains within the investor’s risk appetite while optimizing returns (</w:t>
      </w:r>
      <w:proofErr w:type="spellStart"/>
      <w:r w:rsidRPr="00E90CED">
        <w:rPr>
          <w:rFonts w:ascii="Times New Roman" w:eastAsia="Times New Roman" w:hAnsi="Times New Roman" w:cs="Times New Roman"/>
          <w:sz w:val="24"/>
          <w:szCs w:val="24"/>
        </w:rPr>
        <w:t>Jorion</w:t>
      </w:r>
      <w:proofErr w:type="spellEnd"/>
      <w:r w:rsidRPr="00E90CED">
        <w:rPr>
          <w:rFonts w:ascii="Times New Roman" w:eastAsia="Times New Roman" w:hAnsi="Times New Roman" w:cs="Times New Roman"/>
          <w:sz w:val="24"/>
          <w:szCs w:val="24"/>
        </w:rPr>
        <w:t xml:space="preserve">, 2021). Contemporary approaches employ both </w:t>
      </w:r>
      <w:proofErr w:type="gramStart"/>
      <w:r w:rsidRPr="00E90CED">
        <w:rPr>
          <w:rFonts w:ascii="Times New Roman" w:eastAsia="Times New Roman" w:hAnsi="Times New Roman" w:cs="Times New Roman"/>
          <w:i/>
          <w:iCs/>
          <w:sz w:val="24"/>
          <w:szCs w:val="24"/>
        </w:rPr>
        <w:t>value-at-risk</w:t>
      </w:r>
      <w:proofErr w:type="gramEnd"/>
      <w:r w:rsidRPr="00E90CED">
        <w:rPr>
          <w:rFonts w:ascii="Times New Roman" w:eastAsia="Times New Roman" w:hAnsi="Times New Roman" w:cs="Times New Roman"/>
          <w:sz w:val="24"/>
          <w:szCs w:val="24"/>
        </w:rPr>
        <w:t xml:space="preserve"> (</w:t>
      </w:r>
      <w:proofErr w:type="spellStart"/>
      <w:r w:rsidRPr="00E90CED">
        <w:rPr>
          <w:rFonts w:ascii="Times New Roman" w:eastAsia="Times New Roman" w:hAnsi="Times New Roman" w:cs="Times New Roman"/>
          <w:sz w:val="24"/>
          <w:szCs w:val="24"/>
        </w:rPr>
        <w:t>VaR</w:t>
      </w:r>
      <w:proofErr w:type="spellEnd"/>
      <w:r w:rsidRPr="00E90CED">
        <w:rPr>
          <w:rFonts w:ascii="Times New Roman" w:eastAsia="Times New Roman" w:hAnsi="Times New Roman" w:cs="Times New Roman"/>
          <w:sz w:val="24"/>
          <w:szCs w:val="24"/>
        </w:rPr>
        <w:t xml:space="preserve">) and </w:t>
      </w:r>
      <w:r w:rsidRPr="00E90CED">
        <w:rPr>
          <w:rFonts w:ascii="Times New Roman" w:eastAsia="Times New Roman" w:hAnsi="Times New Roman" w:cs="Times New Roman"/>
          <w:i/>
          <w:iCs/>
          <w:sz w:val="24"/>
          <w:szCs w:val="24"/>
        </w:rPr>
        <w:t>conditional value-at-risk</w:t>
      </w:r>
      <w:r w:rsidRPr="00E90CED">
        <w:rPr>
          <w:rFonts w:ascii="Times New Roman" w:eastAsia="Times New Roman" w:hAnsi="Times New Roman" w:cs="Times New Roman"/>
          <w:sz w:val="24"/>
          <w:szCs w:val="24"/>
        </w:rPr>
        <w:t xml:space="preserve"> (</w:t>
      </w:r>
      <w:proofErr w:type="spellStart"/>
      <w:r w:rsidRPr="00E90CED">
        <w:rPr>
          <w:rFonts w:ascii="Times New Roman" w:eastAsia="Times New Roman" w:hAnsi="Times New Roman" w:cs="Times New Roman"/>
          <w:sz w:val="24"/>
          <w:szCs w:val="24"/>
        </w:rPr>
        <w:t>CVaR</w:t>
      </w:r>
      <w:proofErr w:type="spellEnd"/>
      <w:r w:rsidRPr="00E90CED">
        <w:rPr>
          <w:rFonts w:ascii="Times New Roman" w:eastAsia="Times New Roman" w:hAnsi="Times New Roman" w:cs="Times New Roman"/>
          <w:sz w:val="24"/>
          <w:szCs w:val="24"/>
        </w:rPr>
        <w:t>) metrics to quantify potential losses under adverse market conditions (</w:t>
      </w:r>
      <w:proofErr w:type="spellStart"/>
      <w:r w:rsidRPr="00E90CED">
        <w:rPr>
          <w:rFonts w:ascii="Times New Roman" w:eastAsia="Times New Roman" w:hAnsi="Times New Roman" w:cs="Times New Roman"/>
          <w:sz w:val="24"/>
          <w:szCs w:val="24"/>
        </w:rPr>
        <w:t>Artzner</w:t>
      </w:r>
      <w:proofErr w:type="spellEnd"/>
      <w:r w:rsidRPr="00E90CED">
        <w:rPr>
          <w:rFonts w:ascii="Times New Roman" w:eastAsia="Times New Roman" w:hAnsi="Times New Roman" w:cs="Times New Roman"/>
          <w:sz w:val="24"/>
          <w:szCs w:val="24"/>
        </w:rPr>
        <w:t xml:space="preserve"> et al., 1999). Banks augment these quantitative measures with stress testing and scenario analysis to evaluate portfolio resilience under extreme but plausible events (Board of Governors of the Federal Reserve System, 2022). Moreover, </w:t>
      </w:r>
      <w:r w:rsidRPr="00E90CED">
        <w:rPr>
          <w:rFonts w:ascii="Times New Roman" w:eastAsia="Times New Roman" w:hAnsi="Times New Roman" w:cs="Times New Roman"/>
          <w:i/>
          <w:iCs/>
          <w:sz w:val="24"/>
          <w:szCs w:val="24"/>
        </w:rPr>
        <w:t>risk budgeting</w:t>
      </w:r>
      <w:r w:rsidRPr="00E90CED">
        <w:rPr>
          <w:rFonts w:ascii="Times New Roman" w:eastAsia="Times New Roman" w:hAnsi="Times New Roman" w:cs="Times New Roman"/>
          <w:sz w:val="24"/>
          <w:szCs w:val="24"/>
        </w:rPr>
        <w:t xml:space="preserve"> allocates risk limits across asset classes based on marginal contributions to portfolio volatility, ensuring that no single position disproportionately endangers overall stability (</w:t>
      </w:r>
      <w:proofErr w:type="spellStart"/>
      <w:r w:rsidRPr="00E90CED">
        <w:rPr>
          <w:rFonts w:ascii="Times New Roman" w:eastAsia="Times New Roman" w:hAnsi="Times New Roman" w:cs="Times New Roman"/>
          <w:sz w:val="24"/>
          <w:szCs w:val="24"/>
        </w:rPr>
        <w:t>Roncalli</w:t>
      </w:r>
      <w:proofErr w:type="spellEnd"/>
      <w:r w:rsidRPr="00E90CED">
        <w:rPr>
          <w:rFonts w:ascii="Times New Roman" w:eastAsia="Times New Roman" w:hAnsi="Times New Roman" w:cs="Times New Roman"/>
          <w:sz w:val="24"/>
          <w:szCs w:val="24"/>
        </w:rPr>
        <w:t>, 2013).</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In practice, risk management integrates market risk (price and rate fluctuations), credit risk (counterparty default), liquidity risk (inability to transact without significant cost), and operational risk (process failures and fraud) into a unified framework (Basel Committee on Banking Supervision, 2019). For example, in banking portfolios, simultaneous shocks to interest rates and credit spreads can be modeled via copula-based dependencies to capture tail correlations that traditional variance–covariance methods may underestimate (Patton, 2012). By dynamically adjusting portfolio weights, hedging exposures with derivatives, and maintaining capital buffers commensurate with risk profiles, banks safeguard profitability and comply with regulatory capital requirements (Hull, 2020).</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2.1.5</w:t>
      </w:r>
      <w:r w:rsidRPr="00E90CED">
        <w:rPr>
          <w:rFonts w:ascii="Times New Roman" w:eastAsia="Times New Roman" w:hAnsi="Times New Roman" w:cs="Times New Roman"/>
          <w:b/>
          <w:bCs/>
          <w:sz w:val="24"/>
          <w:szCs w:val="24"/>
        </w:rPr>
        <w:tab/>
        <w:t>Asset Allocation Strategy in Banks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Asset allocation strategy in banks refers to the process by which banks distribute their financial resources across various asset classes—such as loans, securities, cash, and interbank placements—to achieve a balance between yield, risk, and liquidity (</w:t>
      </w:r>
      <w:proofErr w:type="spellStart"/>
      <w:r w:rsidRPr="00E90CED">
        <w:rPr>
          <w:rFonts w:ascii="Times New Roman" w:eastAsia="Times New Roman" w:hAnsi="Times New Roman" w:cs="Times New Roman"/>
          <w:sz w:val="24"/>
          <w:szCs w:val="24"/>
        </w:rPr>
        <w:t>Bessis</w:t>
      </w:r>
      <w:proofErr w:type="spellEnd"/>
      <w:r w:rsidRPr="00E90CED">
        <w:rPr>
          <w:rFonts w:ascii="Times New Roman" w:eastAsia="Times New Roman" w:hAnsi="Times New Roman" w:cs="Times New Roman"/>
          <w:sz w:val="24"/>
          <w:szCs w:val="24"/>
        </w:rPr>
        <w:t xml:space="preserve">, 2015). Strategic asset allocation establishes long-term policy weights grounded in the bank’s </w:t>
      </w:r>
      <w:r w:rsidRPr="00E90CED">
        <w:rPr>
          <w:rFonts w:ascii="Times New Roman" w:eastAsia="Times New Roman" w:hAnsi="Times New Roman" w:cs="Times New Roman"/>
          <w:sz w:val="24"/>
          <w:szCs w:val="24"/>
        </w:rPr>
        <w:lastRenderedPageBreak/>
        <w:t>business model and regulatory constraints, while tactical asset allocation permits short-term deviations to exploit market inefficiencies (</w:t>
      </w:r>
      <w:proofErr w:type="spellStart"/>
      <w:r w:rsidRPr="00E90CED">
        <w:rPr>
          <w:rFonts w:ascii="Times New Roman" w:eastAsia="Times New Roman" w:hAnsi="Times New Roman" w:cs="Times New Roman"/>
          <w:sz w:val="24"/>
          <w:szCs w:val="24"/>
        </w:rPr>
        <w:t>Ilmanen</w:t>
      </w:r>
      <w:proofErr w:type="spellEnd"/>
      <w:r w:rsidRPr="00E90CED">
        <w:rPr>
          <w:rFonts w:ascii="Times New Roman" w:eastAsia="Times New Roman" w:hAnsi="Times New Roman" w:cs="Times New Roman"/>
          <w:sz w:val="24"/>
          <w:szCs w:val="24"/>
        </w:rPr>
        <w:t>, 2019).</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Banks differ from traditional asset managers due to regulatory capital and liquidity requirements under frameworks like Basel III and the Liquidity Coverage Ratio (LCR), which mandate minimum high-quality liquid asset holdings (BCBS, 2019). Consequently, banks often employ </w:t>
      </w:r>
      <w:r w:rsidRPr="00E90CED">
        <w:rPr>
          <w:rFonts w:ascii="Times New Roman" w:eastAsia="Times New Roman" w:hAnsi="Times New Roman" w:cs="Times New Roman"/>
          <w:i/>
          <w:iCs/>
          <w:sz w:val="24"/>
          <w:szCs w:val="24"/>
        </w:rPr>
        <w:t>liquidity-adjusted asset allocation</w:t>
      </w:r>
      <w:r w:rsidRPr="00E90CED">
        <w:rPr>
          <w:rFonts w:ascii="Times New Roman" w:eastAsia="Times New Roman" w:hAnsi="Times New Roman" w:cs="Times New Roman"/>
          <w:sz w:val="24"/>
          <w:szCs w:val="24"/>
        </w:rPr>
        <w:t xml:space="preserve"> models, which explicitly factor in the relative liquidity of assets when optimizing portfolios (</w:t>
      </w:r>
      <w:proofErr w:type="spellStart"/>
      <w:r w:rsidRPr="00E90CED">
        <w:rPr>
          <w:rFonts w:ascii="Times New Roman" w:eastAsia="Times New Roman" w:hAnsi="Times New Roman" w:cs="Times New Roman"/>
          <w:sz w:val="24"/>
          <w:szCs w:val="24"/>
        </w:rPr>
        <w:t>Brunnermeier</w:t>
      </w:r>
      <w:proofErr w:type="spellEnd"/>
      <w:r w:rsidRPr="00E90CED">
        <w:rPr>
          <w:rFonts w:ascii="Times New Roman" w:eastAsia="Times New Roman" w:hAnsi="Times New Roman" w:cs="Times New Roman"/>
          <w:sz w:val="24"/>
          <w:szCs w:val="24"/>
        </w:rPr>
        <w:t xml:space="preserve"> &amp; Pedersen, 2009). For instance, an optimal bank portfolio might overweight highly liquid government securities when funding conditions tighten, even at the expense of slightly lower yields, to preserve the LCR and avoid fire-sale losses (Diamond &amp; </w:t>
      </w:r>
      <w:proofErr w:type="spellStart"/>
      <w:r w:rsidRPr="00E90CED">
        <w:rPr>
          <w:rFonts w:ascii="Times New Roman" w:eastAsia="Times New Roman" w:hAnsi="Times New Roman" w:cs="Times New Roman"/>
          <w:sz w:val="24"/>
          <w:szCs w:val="24"/>
        </w:rPr>
        <w:t>Rajan</w:t>
      </w:r>
      <w:proofErr w:type="spellEnd"/>
      <w:r w:rsidRPr="00E90CED">
        <w:rPr>
          <w:rFonts w:ascii="Times New Roman" w:eastAsia="Times New Roman" w:hAnsi="Times New Roman" w:cs="Times New Roman"/>
          <w:sz w:val="24"/>
          <w:szCs w:val="24"/>
        </w:rPr>
        <w:t>, 2012).</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2.1.6</w:t>
      </w:r>
      <w:r w:rsidRPr="00E90CED">
        <w:rPr>
          <w:rFonts w:ascii="Times New Roman" w:eastAsia="Times New Roman" w:hAnsi="Times New Roman" w:cs="Times New Roman"/>
          <w:b/>
          <w:bCs/>
          <w:sz w:val="24"/>
          <w:szCs w:val="24"/>
        </w:rPr>
        <w:tab/>
        <w:t xml:space="preserve"> Concept of Investment Diversification in Banking</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Investment diversification in banking is the practice of spreading exposures across a range of asset classes, sectors, geographies, and borrower segments to reduce idiosyncratic risk without substantially sacrificing expected returns (Markowitz, 1952). In the banking context, diversification encompasses not only the credit portfolio (loan exposures to different industries, firm sizes, and regions) but also the investment securities portfolio (government vs. corporate bonds, equities, structured products) (Mayo, 2019).</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Empirical research finds that well-diversified loan portfolios significantly lower the incidence of non-performing loans (NPLs) by preventing correlated defaults within a single sector (Jiménez, </w:t>
      </w:r>
      <w:proofErr w:type="spellStart"/>
      <w:r w:rsidRPr="00E90CED">
        <w:rPr>
          <w:rFonts w:ascii="Times New Roman" w:eastAsia="Times New Roman" w:hAnsi="Times New Roman" w:cs="Times New Roman"/>
          <w:sz w:val="24"/>
          <w:szCs w:val="24"/>
        </w:rPr>
        <w:t>López</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Saurina</w:t>
      </w:r>
      <w:proofErr w:type="spellEnd"/>
      <w:r w:rsidRPr="00E90CED">
        <w:rPr>
          <w:rFonts w:ascii="Times New Roman" w:eastAsia="Times New Roman" w:hAnsi="Times New Roman" w:cs="Times New Roman"/>
          <w:sz w:val="24"/>
          <w:szCs w:val="24"/>
        </w:rPr>
        <w:t>, 2013). Similarly, the inclusion of sovereign and supranational bonds, which exhibit low correlation with corporate credit spreads, can enhance overall portfolio resilience (</w:t>
      </w:r>
      <w:proofErr w:type="spellStart"/>
      <w:r w:rsidRPr="00E90CED">
        <w:rPr>
          <w:rFonts w:ascii="Times New Roman" w:eastAsia="Times New Roman" w:hAnsi="Times New Roman" w:cs="Times New Roman"/>
          <w:sz w:val="24"/>
          <w:szCs w:val="24"/>
        </w:rPr>
        <w:t>Longstaff</w:t>
      </w:r>
      <w:proofErr w:type="spellEnd"/>
      <w:r w:rsidRPr="00E90CED">
        <w:rPr>
          <w:rFonts w:ascii="Times New Roman" w:eastAsia="Times New Roman" w:hAnsi="Times New Roman" w:cs="Times New Roman"/>
          <w:sz w:val="24"/>
          <w:szCs w:val="24"/>
        </w:rPr>
        <w:t xml:space="preserve">, 2011). Advanced diversification techniques leverage factor models—such as the </w:t>
      </w:r>
      <w:proofErr w:type="spellStart"/>
      <w:r w:rsidRPr="00E90CED">
        <w:rPr>
          <w:rFonts w:ascii="Times New Roman" w:eastAsia="Times New Roman" w:hAnsi="Times New Roman" w:cs="Times New Roman"/>
          <w:sz w:val="24"/>
          <w:szCs w:val="24"/>
        </w:rPr>
        <w:t>Fama</w:t>
      </w:r>
      <w:proofErr w:type="spellEnd"/>
      <w:r w:rsidRPr="00E90CED">
        <w:rPr>
          <w:rFonts w:ascii="Times New Roman" w:eastAsia="Times New Roman" w:hAnsi="Times New Roman" w:cs="Times New Roman"/>
          <w:sz w:val="24"/>
          <w:szCs w:val="24"/>
        </w:rPr>
        <w:t>–French five-factor framework—to identify common drivers of returns and construct portfolios that neutralize unwanted factor exposures (</w:t>
      </w:r>
      <w:proofErr w:type="spellStart"/>
      <w:r w:rsidRPr="00E90CED">
        <w:rPr>
          <w:rFonts w:ascii="Times New Roman" w:eastAsia="Times New Roman" w:hAnsi="Times New Roman" w:cs="Times New Roman"/>
          <w:sz w:val="24"/>
          <w:szCs w:val="24"/>
        </w:rPr>
        <w:t>Fama</w:t>
      </w:r>
      <w:proofErr w:type="spellEnd"/>
      <w:r w:rsidRPr="00E90CED">
        <w:rPr>
          <w:rFonts w:ascii="Times New Roman" w:eastAsia="Times New Roman" w:hAnsi="Times New Roman" w:cs="Times New Roman"/>
          <w:sz w:val="24"/>
          <w:szCs w:val="24"/>
        </w:rPr>
        <w:t xml:space="preserve"> &amp; French, 2015).</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lastRenderedPageBreak/>
        <w:t>2.1.7 Concept of Loan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Loan portfolio management involves the strategic oversight of a bank’s lending book to optimize risk-adjusted returns and maintain asset quality. It encompasses credit origination standards, exposure limits, pricing policies, seasoning and workout processes, and provisioning strategies (Saunders &amp; Allen, 2020). A robust loan portfolio management framework begins with rigorous borrower creditworthiness assessment, incorporating quantitative credit scoring models and qualitative judgments to set appropriate risk-based pricing (Thomas, 2021).</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Subsequently, </w:t>
      </w:r>
      <w:r w:rsidRPr="00E90CED">
        <w:rPr>
          <w:rFonts w:ascii="Times New Roman" w:eastAsia="Times New Roman" w:hAnsi="Times New Roman" w:cs="Times New Roman"/>
          <w:i/>
          <w:iCs/>
          <w:sz w:val="24"/>
          <w:szCs w:val="24"/>
        </w:rPr>
        <w:t>portfolio segmentation</w:t>
      </w:r>
      <w:r w:rsidRPr="00E90CED">
        <w:rPr>
          <w:rFonts w:ascii="Times New Roman" w:eastAsia="Times New Roman" w:hAnsi="Times New Roman" w:cs="Times New Roman"/>
          <w:sz w:val="24"/>
          <w:szCs w:val="24"/>
        </w:rPr>
        <w:t xml:space="preserve"> divides loans into homogeneous risk pools—such as retail mortgages, small-and-medium-enterprise (SME) loans, and corporate facilities—allowing for targeted monitoring and provisioning practices (Basel Committee on Banking Supervision, 2018). Banks employ </w:t>
      </w:r>
      <w:r w:rsidRPr="00E90CED">
        <w:rPr>
          <w:rFonts w:ascii="Times New Roman" w:eastAsia="Times New Roman" w:hAnsi="Times New Roman" w:cs="Times New Roman"/>
          <w:i/>
          <w:iCs/>
          <w:sz w:val="24"/>
          <w:szCs w:val="24"/>
        </w:rPr>
        <w:t>migration matrices</w:t>
      </w:r>
      <w:r w:rsidRPr="00E90CED">
        <w:rPr>
          <w:rFonts w:ascii="Times New Roman" w:eastAsia="Times New Roman" w:hAnsi="Times New Roman" w:cs="Times New Roman"/>
          <w:sz w:val="24"/>
          <w:szCs w:val="24"/>
        </w:rPr>
        <w:t xml:space="preserve"> to forecast transitions between credit rating grades over time, thereby estimating expected and unexpected credit losses under IFRS 9 or CECL accounting standards (Petersen &amp; </w:t>
      </w:r>
      <w:proofErr w:type="spellStart"/>
      <w:r w:rsidRPr="00E90CED">
        <w:rPr>
          <w:rFonts w:ascii="Times New Roman" w:eastAsia="Times New Roman" w:hAnsi="Times New Roman" w:cs="Times New Roman"/>
          <w:sz w:val="24"/>
          <w:szCs w:val="24"/>
        </w:rPr>
        <w:t>Rajan</w:t>
      </w:r>
      <w:proofErr w:type="spellEnd"/>
      <w:r w:rsidRPr="00E90CED">
        <w:rPr>
          <w:rFonts w:ascii="Times New Roman" w:eastAsia="Times New Roman" w:hAnsi="Times New Roman" w:cs="Times New Roman"/>
          <w:sz w:val="24"/>
          <w:szCs w:val="24"/>
        </w:rPr>
        <w:t>, 2020). Active management also involves portfolio rebalancing—selling or securitizing underperforming segments and reallocating capital to higher-growth, lower-risk areas—to sustain profitability and regulatory compliance (Altman &amp; Saunders, 1998).</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2.1.8</w:t>
      </w:r>
      <w:r w:rsidRPr="00E90CED">
        <w:rPr>
          <w:rFonts w:ascii="Times New Roman" w:eastAsia="Times New Roman" w:hAnsi="Times New Roman" w:cs="Times New Roman"/>
          <w:b/>
          <w:bCs/>
          <w:sz w:val="24"/>
          <w:szCs w:val="24"/>
        </w:rPr>
        <w:tab/>
        <w:t>Concept of Non-Performing Loans and Bank Profitability</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Non-performing loans (NPLs) represent credit exposures on which borrowers have failed to make scheduled payments for a specified period—commonly 90 days or more—indicating impaired asset quality (BCBS, 2017). A high NPL ratio forces banks to provision more heavily for potential losses, directly reducing net income and eroding return on assets (ROA) and return on equity (ROE) (</w:t>
      </w:r>
      <w:proofErr w:type="spellStart"/>
      <w:r w:rsidRPr="00E90CED">
        <w:rPr>
          <w:rFonts w:ascii="Times New Roman" w:eastAsia="Times New Roman" w:hAnsi="Times New Roman" w:cs="Times New Roman"/>
          <w:sz w:val="24"/>
          <w:szCs w:val="24"/>
        </w:rPr>
        <w:t>Athanasoglou</w:t>
      </w:r>
      <w:proofErr w:type="spellEnd"/>
      <w:r w:rsidRPr="00E90CED">
        <w:rPr>
          <w:rFonts w:ascii="Times New Roman" w:eastAsia="Times New Roman" w:hAnsi="Times New Roman" w:cs="Times New Roman"/>
          <w:sz w:val="24"/>
          <w:szCs w:val="24"/>
        </w:rPr>
        <w:t xml:space="preserve"> et al., 2019). Empirical studies show that a one-percentage-point uptick in NPL ratios can depress ROA by approximately 0.05–0.10 percentage points, as elevated provisions and write-offs diminish interest income and </w:t>
      </w:r>
      <w:r w:rsidRPr="00E90CED">
        <w:rPr>
          <w:rFonts w:ascii="Times New Roman" w:eastAsia="Times New Roman" w:hAnsi="Times New Roman" w:cs="Times New Roman"/>
          <w:sz w:val="24"/>
          <w:szCs w:val="24"/>
        </w:rPr>
        <w:lastRenderedPageBreak/>
        <w:t xml:space="preserve">increase funding costs through tighter risk spreads (Nguyen, 2021; </w:t>
      </w:r>
      <w:proofErr w:type="spellStart"/>
      <w:r w:rsidRPr="00E90CED">
        <w:rPr>
          <w:rFonts w:ascii="Times New Roman" w:eastAsia="Times New Roman" w:hAnsi="Times New Roman" w:cs="Times New Roman"/>
          <w:sz w:val="24"/>
          <w:szCs w:val="24"/>
        </w:rPr>
        <w:t>Olweny</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Shipho</w:t>
      </w:r>
      <w:proofErr w:type="spellEnd"/>
      <w:r w:rsidRPr="00E90CED">
        <w:rPr>
          <w:rFonts w:ascii="Times New Roman" w:eastAsia="Times New Roman" w:hAnsi="Times New Roman" w:cs="Times New Roman"/>
          <w:sz w:val="24"/>
          <w:szCs w:val="24"/>
        </w:rPr>
        <w:t>, 2011).</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The presence of elevated NPLs also undermines investor confidence and can trigger regulatory interventions, such as higher capital requirements or restrictions on dividend payouts, further constraining profitability (</w:t>
      </w:r>
      <w:proofErr w:type="spellStart"/>
      <w:r w:rsidRPr="00E90CED">
        <w:rPr>
          <w:rFonts w:ascii="Times New Roman" w:eastAsia="Times New Roman" w:hAnsi="Times New Roman" w:cs="Times New Roman"/>
          <w:sz w:val="24"/>
          <w:szCs w:val="24"/>
        </w:rPr>
        <w:t>Ngugi</w:t>
      </w:r>
      <w:proofErr w:type="spellEnd"/>
      <w:r w:rsidRPr="00E90CED">
        <w:rPr>
          <w:rFonts w:ascii="Times New Roman" w:eastAsia="Times New Roman" w:hAnsi="Times New Roman" w:cs="Times New Roman"/>
          <w:sz w:val="24"/>
          <w:szCs w:val="24"/>
        </w:rPr>
        <w:t xml:space="preserve"> &amp; </w:t>
      </w:r>
      <w:proofErr w:type="spellStart"/>
      <w:r w:rsidRPr="00E90CED">
        <w:rPr>
          <w:rFonts w:ascii="Times New Roman" w:eastAsia="Times New Roman" w:hAnsi="Times New Roman" w:cs="Times New Roman"/>
          <w:sz w:val="24"/>
          <w:szCs w:val="24"/>
        </w:rPr>
        <w:t>Nyamute</w:t>
      </w:r>
      <w:proofErr w:type="spellEnd"/>
      <w:r w:rsidRPr="00E90CED">
        <w:rPr>
          <w:rFonts w:ascii="Times New Roman" w:eastAsia="Times New Roman" w:hAnsi="Times New Roman" w:cs="Times New Roman"/>
          <w:sz w:val="24"/>
          <w:szCs w:val="24"/>
        </w:rPr>
        <w:t>, 2020). To mitigate these impacts, banks implement robust credit monitoring systems—encompassing early-warning indicators, stress testing, and portfolio segmentation—to identify deteriorating credits promptly and take corrective measures, such as restructuring or collateral enforcement (Saunders &amp; Allen, 2020).</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2.1.9</w:t>
      </w:r>
      <w:r w:rsidRPr="00E90CED">
        <w:rPr>
          <w:rFonts w:ascii="Times New Roman" w:eastAsia="Times New Roman" w:hAnsi="Times New Roman" w:cs="Times New Roman"/>
          <w:b/>
          <w:bCs/>
          <w:sz w:val="24"/>
          <w:szCs w:val="24"/>
        </w:rPr>
        <w:tab/>
        <w:t>Capital Adequacy and Its Impact on Profitability</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Capital adequacy refers to the sufficiency of a bank’s capital base—particularly Tier 1 and Common Equity Tier 1 (CET1) capital—relative to its risk-weighted assets, ensuring it can absorb losses and uphold depositor confidence (BCBS, 2019). Higher capital buffers enhance resilience against shocks but can depress return on equity (ROE), since equity is generally costlier than debt financing. </w:t>
      </w:r>
      <w:proofErr w:type="spellStart"/>
      <w:proofErr w:type="gramStart"/>
      <w:r w:rsidRPr="00E90CED">
        <w:rPr>
          <w:rFonts w:ascii="Times New Roman" w:eastAsia="Times New Roman" w:hAnsi="Times New Roman" w:cs="Times New Roman"/>
          <w:sz w:val="24"/>
          <w:szCs w:val="24"/>
        </w:rPr>
        <w:t>Demirgüç-Kunt</w:t>
      </w:r>
      <w:proofErr w:type="spellEnd"/>
      <w:r w:rsidRPr="00E90CED">
        <w:rPr>
          <w:rFonts w:ascii="Times New Roman" w:eastAsia="Times New Roman" w:hAnsi="Times New Roman" w:cs="Times New Roman"/>
          <w:sz w:val="24"/>
          <w:szCs w:val="24"/>
        </w:rPr>
        <w:t xml:space="preserve">, </w:t>
      </w:r>
      <w:proofErr w:type="spellStart"/>
      <w:r w:rsidRPr="00E90CED">
        <w:rPr>
          <w:rFonts w:ascii="Times New Roman" w:eastAsia="Times New Roman" w:hAnsi="Times New Roman" w:cs="Times New Roman"/>
          <w:sz w:val="24"/>
          <w:szCs w:val="24"/>
        </w:rPr>
        <w:t>Detragiache</w:t>
      </w:r>
      <w:proofErr w:type="spellEnd"/>
      <w:r w:rsidRPr="00E90CED">
        <w:rPr>
          <w:rFonts w:ascii="Times New Roman" w:eastAsia="Times New Roman" w:hAnsi="Times New Roman" w:cs="Times New Roman"/>
          <w:sz w:val="24"/>
          <w:szCs w:val="24"/>
        </w:rPr>
        <w:t xml:space="preserve">, and </w:t>
      </w:r>
      <w:proofErr w:type="spellStart"/>
      <w:r w:rsidRPr="00E90CED">
        <w:rPr>
          <w:rFonts w:ascii="Times New Roman" w:eastAsia="Times New Roman" w:hAnsi="Times New Roman" w:cs="Times New Roman"/>
          <w:sz w:val="24"/>
          <w:szCs w:val="24"/>
        </w:rPr>
        <w:t>Merrouche</w:t>
      </w:r>
      <w:proofErr w:type="spellEnd"/>
      <w:r w:rsidRPr="00E90CED">
        <w:rPr>
          <w:rFonts w:ascii="Times New Roman" w:eastAsia="Times New Roman" w:hAnsi="Times New Roman" w:cs="Times New Roman"/>
          <w:sz w:val="24"/>
          <w:szCs w:val="24"/>
        </w:rPr>
        <w:t xml:space="preserve"> (2013) estimate that each additional percentage point in CET1 reduces ROE by 0.2–0.4 percentage points, reflecting the dilution of earnings across a larger equity base.</w:t>
      </w:r>
      <w:proofErr w:type="gramEnd"/>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Conversely, well-capitalized banks benefit from lower funding costs and improved market standing, which can partially offset the direct cost of equity and support long-term profitability (</w:t>
      </w:r>
      <w:proofErr w:type="spellStart"/>
      <w:r w:rsidRPr="00E90CED">
        <w:rPr>
          <w:rFonts w:ascii="Times New Roman" w:eastAsia="Times New Roman" w:hAnsi="Times New Roman" w:cs="Times New Roman"/>
          <w:sz w:val="24"/>
          <w:szCs w:val="24"/>
        </w:rPr>
        <w:t>Laeven</w:t>
      </w:r>
      <w:proofErr w:type="spellEnd"/>
      <w:r w:rsidRPr="00E90CED">
        <w:rPr>
          <w:rFonts w:ascii="Times New Roman" w:eastAsia="Times New Roman" w:hAnsi="Times New Roman" w:cs="Times New Roman"/>
          <w:sz w:val="24"/>
          <w:szCs w:val="24"/>
        </w:rPr>
        <w:t xml:space="preserve"> &amp; Levine, 2009). Moreover, maintaining capital above regulatory minima can afford banks strategic flexibility—enabling them to pursue growth opportunities during downturns without resorting to costly capital raisings or asset fire sales (</w:t>
      </w:r>
      <w:proofErr w:type="spellStart"/>
      <w:r w:rsidRPr="00E90CED">
        <w:rPr>
          <w:rFonts w:ascii="Times New Roman" w:eastAsia="Times New Roman" w:hAnsi="Times New Roman" w:cs="Times New Roman"/>
          <w:sz w:val="24"/>
          <w:szCs w:val="24"/>
        </w:rPr>
        <w:t>Kilic</w:t>
      </w:r>
      <w:proofErr w:type="spellEnd"/>
      <w:r w:rsidRPr="00E90CED">
        <w:rPr>
          <w:rFonts w:ascii="Times New Roman" w:eastAsia="Times New Roman" w:hAnsi="Times New Roman" w:cs="Times New Roman"/>
          <w:sz w:val="24"/>
          <w:szCs w:val="24"/>
        </w:rPr>
        <w:t xml:space="preserve">, </w:t>
      </w:r>
      <w:proofErr w:type="spellStart"/>
      <w:r w:rsidRPr="00E90CED">
        <w:rPr>
          <w:rFonts w:ascii="Times New Roman" w:eastAsia="Times New Roman" w:hAnsi="Times New Roman" w:cs="Times New Roman"/>
          <w:sz w:val="24"/>
          <w:szCs w:val="24"/>
        </w:rPr>
        <w:t>Imbierowicz</w:t>
      </w:r>
      <w:proofErr w:type="spellEnd"/>
      <w:r w:rsidRPr="00E90CED">
        <w:rPr>
          <w:rFonts w:ascii="Times New Roman" w:eastAsia="Times New Roman" w:hAnsi="Times New Roman" w:cs="Times New Roman"/>
          <w:sz w:val="24"/>
          <w:szCs w:val="24"/>
        </w:rPr>
        <w:t>, &amp; Rauch, 2013).</w:t>
      </w:r>
    </w:p>
    <w:p w:rsidR="001022FA" w:rsidRDefault="001022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lastRenderedPageBreak/>
        <w:t>2.1.10</w:t>
      </w:r>
      <w:r w:rsidRPr="00E90CED">
        <w:rPr>
          <w:rFonts w:ascii="Times New Roman" w:eastAsia="Times New Roman" w:hAnsi="Times New Roman" w:cs="Times New Roman"/>
          <w:b/>
          <w:bCs/>
          <w:sz w:val="24"/>
          <w:szCs w:val="24"/>
        </w:rPr>
        <w:tab/>
        <w:t>Bank Liquidity and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Bank liquidity denotes the capacity to meet cash outflows—as deposits or wholesale funding demands—without incurring significant losses (Diamond &amp; </w:t>
      </w:r>
      <w:proofErr w:type="spellStart"/>
      <w:r w:rsidRPr="00E90CED">
        <w:rPr>
          <w:rFonts w:ascii="Times New Roman" w:eastAsia="Times New Roman" w:hAnsi="Times New Roman" w:cs="Times New Roman"/>
          <w:sz w:val="24"/>
          <w:szCs w:val="24"/>
        </w:rPr>
        <w:t>Rajan</w:t>
      </w:r>
      <w:proofErr w:type="spellEnd"/>
      <w:r w:rsidRPr="00E90CED">
        <w:rPr>
          <w:rFonts w:ascii="Times New Roman" w:eastAsia="Times New Roman" w:hAnsi="Times New Roman" w:cs="Times New Roman"/>
          <w:sz w:val="24"/>
          <w:szCs w:val="24"/>
        </w:rPr>
        <w:t>, 2001). Effective portfolio management balances the trade-off between holding high-yield, less liquid assets and maintaining sufficient liquidity buffers—such as government securities—to comply with regulatory ratios (LCR, NSFR) under Basel III (BCBS, 2019). Insufficient liquidity forces banks into fire-sale scenarios, eroding net interest margins (NIM) and damaging reputation, whereas excessive liquidity reduces yield, constraining profitability (</w:t>
      </w:r>
      <w:proofErr w:type="spellStart"/>
      <w:r w:rsidRPr="00E90CED">
        <w:rPr>
          <w:rFonts w:ascii="Times New Roman" w:eastAsia="Times New Roman" w:hAnsi="Times New Roman" w:cs="Times New Roman"/>
          <w:sz w:val="24"/>
          <w:szCs w:val="24"/>
        </w:rPr>
        <w:t>Brunnermeier</w:t>
      </w:r>
      <w:proofErr w:type="spellEnd"/>
      <w:r w:rsidRPr="00E90CED">
        <w:rPr>
          <w:rFonts w:ascii="Times New Roman" w:eastAsia="Times New Roman" w:hAnsi="Times New Roman" w:cs="Times New Roman"/>
          <w:sz w:val="24"/>
          <w:szCs w:val="24"/>
        </w:rPr>
        <w:t xml:space="preserve"> &amp; Pedersen, 2009).</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Liquidity-adjusted optimization models integrate </w:t>
      </w:r>
      <w:proofErr w:type="gramStart"/>
      <w:r w:rsidRPr="00E90CED">
        <w:rPr>
          <w:rFonts w:ascii="Times New Roman" w:eastAsia="Times New Roman" w:hAnsi="Times New Roman" w:cs="Times New Roman"/>
          <w:sz w:val="24"/>
          <w:szCs w:val="24"/>
        </w:rPr>
        <w:t>both yield</w:t>
      </w:r>
      <w:proofErr w:type="gramEnd"/>
      <w:r w:rsidRPr="00E90CED">
        <w:rPr>
          <w:rFonts w:ascii="Times New Roman" w:eastAsia="Times New Roman" w:hAnsi="Times New Roman" w:cs="Times New Roman"/>
          <w:sz w:val="24"/>
          <w:szCs w:val="24"/>
        </w:rPr>
        <w:t xml:space="preserve"> and liquidity metrics, guiding banks to structure portfolios that maximize returns without jeopardizing cash flow requirements (</w:t>
      </w:r>
      <w:proofErr w:type="spellStart"/>
      <w:r w:rsidRPr="00E90CED">
        <w:rPr>
          <w:rFonts w:ascii="Times New Roman" w:eastAsia="Times New Roman" w:hAnsi="Times New Roman" w:cs="Times New Roman"/>
          <w:sz w:val="24"/>
          <w:szCs w:val="24"/>
        </w:rPr>
        <w:t>Bessis</w:t>
      </w:r>
      <w:proofErr w:type="spellEnd"/>
      <w:r w:rsidRPr="00E90CED">
        <w:rPr>
          <w:rFonts w:ascii="Times New Roman" w:eastAsia="Times New Roman" w:hAnsi="Times New Roman" w:cs="Times New Roman"/>
          <w:sz w:val="24"/>
          <w:szCs w:val="24"/>
        </w:rPr>
        <w:t>, 2015). Stress testing under adverse scenarios—such as sudden deposit runs or market freezes—ensures that contingency funding plans and asset encumbrance strategies are robust, preserving both solvency and profitability during crises (Hull, 2020).</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2.1.11</w:t>
      </w:r>
      <w:r w:rsidRPr="00E90CED">
        <w:rPr>
          <w:rFonts w:ascii="Times New Roman" w:eastAsia="Times New Roman" w:hAnsi="Times New Roman" w:cs="Times New Roman"/>
          <w:b/>
          <w:bCs/>
          <w:sz w:val="24"/>
          <w:szCs w:val="24"/>
        </w:rPr>
        <w:tab/>
        <w:t xml:space="preserve"> Regulatory Framework Influencing Portfolio Management</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Regulatory frameworks—most notably Basel III and Central Bank of Nigeria (CBN) prudential guidelines—set mandatory standards for capital adequacy, liquidity, leverage, and credit concentration, thereby shaping banks’ portfolio decisions (BCBS, 2019; CBN, 2020). Basel III imposes minimum CET1 ratios, leverage ratios, and liquidity coverage requirements, compelling banks to favor high-quality liquid assets and moderate leverage. In Nigeria, CBN guidelines further restrict single-borrower exposures and </w:t>
      </w:r>
      <w:proofErr w:type="spellStart"/>
      <w:r w:rsidRPr="00E90CED">
        <w:rPr>
          <w:rFonts w:ascii="Times New Roman" w:eastAsia="Times New Roman" w:hAnsi="Times New Roman" w:cs="Times New Roman"/>
          <w:sz w:val="24"/>
          <w:szCs w:val="24"/>
        </w:rPr>
        <w:t>sectoral</w:t>
      </w:r>
      <w:proofErr w:type="spellEnd"/>
      <w:r w:rsidRPr="00E90CED">
        <w:rPr>
          <w:rFonts w:ascii="Times New Roman" w:eastAsia="Times New Roman" w:hAnsi="Times New Roman" w:cs="Times New Roman"/>
          <w:sz w:val="24"/>
          <w:szCs w:val="24"/>
        </w:rPr>
        <w:t xml:space="preserve"> concentrations to contain systemic risk (CBN, 2020).</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Compliance with these rules influences strategic asset allocation: banks may underweight high-risk, high-return segments and overweight sovereign or supranational instruments to satisfy liquidity and capital constraints, thereby altering the risk-return profile of their </w:t>
      </w:r>
      <w:r w:rsidRPr="00E90CED">
        <w:rPr>
          <w:rFonts w:ascii="Times New Roman" w:eastAsia="Times New Roman" w:hAnsi="Times New Roman" w:cs="Times New Roman"/>
          <w:sz w:val="24"/>
          <w:szCs w:val="24"/>
        </w:rPr>
        <w:lastRenderedPageBreak/>
        <w:t xml:space="preserve">portfolios (Ibrahim &amp; </w:t>
      </w:r>
      <w:proofErr w:type="spellStart"/>
      <w:r w:rsidRPr="00E90CED">
        <w:rPr>
          <w:rFonts w:ascii="Times New Roman" w:eastAsia="Times New Roman" w:hAnsi="Times New Roman" w:cs="Times New Roman"/>
          <w:sz w:val="24"/>
          <w:szCs w:val="24"/>
        </w:rPr>
        <w:t>Alagidede</w:t>
      </w:r>
      <w:proofErr w:type="spellEnd"/>
      <w:r w:rsidRPr="00E90CED">
        <w:rPr>
          <w:rFonts w:ascii="Times New Roman" w:eastAsia="Times New Roman" w:hAnsi="Times New Roman" w:cs="Times New Roman"/>
          <w:sz w:val="24"/>
          <w:szCs w:val="24"/>
        </w:rPr>
        <w:t>, 2018). Regular supervisory reviews and stress tests ensure that banks maintain prudent buffer levels, balancing regulatory compliance with profitability objectives (BCBS, 2019).</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2.1.12 Financial Performance Measurement in Banks</w:t>
      </w:r>
      <w:r w:rsidRPr="00E90CED">
        <w:rPr>
          <w:rFonts w:ascii="Times New Roman" w:eastAsia="Times New Roman" w:hAnsi="Times New Roman" w:cs="Times New Roman"/>
          <w:sz w:val="24"/>
          <w:szCs w:val="24"/>
        </w:rPr>
        <w:t xml:space="preserve"> </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Financial performance measurement in banks employs a suite of quantitative indicators that capture profitability, efficiency, and asset quality. Core metrics include ROA, ROE, NIM, cost-income ratio, and NPL ratio, which together provide a multidimensional view of a bank’s earnings power and operational efficiency (Saunders &amp; Allen, 2020). Risk-adjusted measures—such as Risk-Adjusted Return on Capital (RAROC)—factor in the cost of capital and expected losses, enabling consistent assessment across business lines and facilitating performance benchmarking (</w:t>
      </w:r>
      <w:proofErr w:type="spellStart"/>
      <w:r w:rsidRPr="00E90CED">
        <w:rPr>
          <w:rFonts w:ascii="Times New Roman" w:eastAsia="Times New Roman" w:hAnsi="Times New Roman" w:cs="Times New Roman"/>
          <w:sz w:val="24"/>
          <w:szCs w:val="24"/>
        </w:rPr>
        <w:t>Bessis</w:t>
      </w:r>
      <w:proofErr w:type="spellEnd"/>
      <w:r w:rsidRPr="00E90CED">
        <w:rPr>
          <w:rFonts w:ascii="Times New Roman" w:eastAsia="Times New Roman" w:hAnsi="Times New Roman" w:cs="Times New Roman"/>
          <w:sz w:val="24"/>
          <w:szCs w:val="24"/>
        </w:rPr>
        <w:t>, 2015).</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Supplementary frameworks, like the Balanced Scorecard and Economic Value Added (EVA), integrate non-financial dimensions—such as customer satisfaction, innovation, and risk management effectiveness—into performance evaluation, promoting alignment between strategic goals and operational outcomes (Kaplan &amp; Norton, 1992).</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t>2.1.13 Portfolio Rebalancing in Banking Operations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 xml:space="preserve">Strategic portfolio rebalancing is the disciplined process of realigning asset weights to target allocations or adapting to evolving market and credit conditions (Cui, 2021). In </w:t>
      </w:r>
      <w:proofErr w:type="gramStart"/>
      <w:r w:rsidRPr="00E90CED">
        <w:rPr>
          <w:rFonts w:ascii="Times New Roman" w:eastAsia="Times New Roman" w:hAnsi="Times New Roman" w:cs="Times New Roman"/>
          <w:sz w:val="24"/>
          <w:szCs w:val="24"/>
        </w:rPr>
        <w:t>a banking</w:t>
      </w:r>
      <w:proofErr w:type="gramEnd"/>
      <w:r w:rsidRPr="00E90CED">
        <w:rPr>
          <w:rFonts w:ascii="Times New Roman" w:eastAsia="Times New Roman" w:hAnsi="Times New Roman" w:cs="Times New Roman"/>
          <w:sz w:val="24"/>
          <w:szCs w:val="24"/>
        </w:rPr>
        <w:t xml:space="preserve"> context, rebalancing may involve shifting exposures among retail, SME, and corporate loan segments, adjusting the mix of fixed-income securities to reflect yield-curve forecasts, or resizing liquidity buffers in anticipation of funding stresses (</w:t>
      </w:r>
      <w:proofErr w:type="spellStart"/>
      <w:r w:rsidRPr="00E90CED">
        <w:rPr>
          <w:rFonts w:ascii="Times New Roman" w:eastAsia="Times New Roman" w:hAnsi="Times New Roman" w:cs="Times New Roman"/>
          <w:sz w:val="24"/>
          <w:szCs w:val="24"/>
        </w:rPr>
        <w:t>Aparicio</w:t>
      </w:r>
      <w:proofErr w:type="spellEnd"/>
      <w:r w:rsidRPr="00E90CED">
        <w:rPr>
          <w:rFonts w:ascii="Times New Roman" w:eastAsia="Times New Roman" w:hAnsi="Times New Roman" w:cs="Times New Roman"/>
          <w:sz w:val="24"/>
          <w:szCs w:val="24"/>
        </w:rPr>
        <w:t xml:space="preserve"> &amp; Marcos, 2023).</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Governance frameworks establish rebalancing thresholds and frequencies that balance transaction costs and market impact against drift tolerance. Properly timed rebalancing captures mean-reversion and momentum effects, mitigates concentration risks, and sustains the portfolio’s risk-return efficiency (</w:t>
      </w:r>
      <w:proofErr w:type="spellStart"/>
      <w:r w:rsidRPr="00E90CED">
        <w:rPr>
          <w:rFonts w:ascii="Times New Roman" w:eastAsia="Times New Roman" w:hAnsi="Times New Roman" w:cs="Times New Roman"/>
          <w:sz w:val="24"/>
          <w:szCs w:val="24"/>
        </w:rPr>
        <w:t>Roncalli</w:t>
      </w:r>
      <w:proofErr w:type="spellEnd"/>
      <w:r w:rsidRPr="00E90CED">
        <w:rPr>
          <w:rFonts w:ascii="Times New Roman" w:eastAsia="Times New Roman" w:hAnsi="Times New Roman" w:cs="Times New Roman"/>
          <w:sz w:val="24"/>
          <w:szCs w:val="24"/>
        </w:rPr>
        <w:t>, 2013).</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b/>
          <w:bCs/>
          <w:sz w:val="24"/>
          <w:szCs w:val="24"/>
        </w:rPr>
        <w:lastRenderedPageBreak/>
        <w:t>2.1.14</w:t>
      </w:r>
      <w:r w:rsidRPr="00E90CED">
        <w:rPr>
          <w:rFonts w:ascii="Times New Roman" w:eastAsia="Times New Roman" w:hAnsi="Times New Roman" w:cs="Times New Roman"/>
          <w:b/>
          <w:bCs/>
          <w:sz w:val="24"/>
          <w:szCs w:val="24"/>
        </w:rPr>
        <w:tab/>
        <w:t>Optimization and Risk Mitigation Strategies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Return optimization seeks to maximize expected portfolio returns subject to defined risk constraints, employing techniques such as mean–variance optimization, Black–</w:t>
      </w:r>
      <w:proofErr w:type="spellStart"/>
      <w:r w:rsidRPr="00E90CED">
        <w:rPr>
          <w:rFonts w:ascii="Times New Roman" w:eastAsia="Times New Roman" w:hAnsi="Times New Roman" w:cs="Times New Roman"/>
          <w:sz w:val="24"/>
          <w:szCs w:val="24"/>
        </w:rPr>
        <w:t>Litterman</w:t>
      </w:r>
      <w:proofErr w:type="spellEnd"/>
      <w:r w:rsidRPr="00E90CED">
        <w:rPr>
          <w:rFonts w:ascii="Times New Roman" w:eastAsia="Times New Roman" w:hAnsi="Times New Roman" w:cs="Times New Roman"/>
          <w:sz w:val="24"/>
          <w:szCs w:val="24"/>
        </w:rPr>
        <w:t xml:space="preserve"> asset-allocation models, and Conditional </w:t>
      </w:r>
      <w:proofErr w:type="spellStart"/>
      <w:r w:rsidRPr="00E90CED">
        <w:rPr>
          <w:rFonts w:ascii="Times New Roman" w:eastAsia="Times New Roman" w:hAnsi="Times New Roman" w:cs="Times New Roman"/>
          <w:sz w:val="24"/>
          <w:szCs w:val="24"/>
        </w:rPr>
        <w:t>VaR</w:t>
      </w:r>
      <w:proofErr w:type="spellEnd"/>
      <w:r w:rsidRPr="00E90CED">
        <w:rPr>
          <w:rFonts w:ascii="Times New Roman" w:eastAsia="Times New Roman" w:hAnsi="Times New Roman" w:cs="Times New Roman"/>
          <w:sz w:val="24"/>
          <w:szCs w:val="24"/>
        </w:rPr>
        <w:t xml:space="preserve"> adjustments to address tail risks (</w:t>
      </w:r>
      <w:proofErr w:type="spellStart"/>
      <w:r w:rsidRPr="00E90CED">
        <w:rPr>
          <w:rFonts w:ascii="Times New Roman" w:eastAsia="Times New Roman" w:hAnsi="Times New Roman" w:cs="Times New Roman"/>
          <w:sz w:val="24"/>
          <w:szCs w:val="24"/>
        </w:rPr>
        <w:t>Fabozzi</w:t>
      </w:r>
      <w:proofErr w:type="spellEnd"/>
      <w:r w:rsidRPr="00E90CED">
        <w:rPr>
          <w:rFonts w:ascii="Times New Roman" w:eastAsia="Times New Roman" w:hAnsi="Times New Roman" w:cs="Times New Roman"/>
          <w:sz w:val="24"/>
          <w:szCs w:val="24"/>
        </w:rPr>
        <w:t>, Gupta, &amp; Markowitz, 2020). In banking, optimization integrates net interest income projections with credit-loss forecasts, ensuring alignment between front-office decisions and enterprise-wide risk appetites.</w:t>
      </w:r>
    </w:p>
    <w:p w:rsidR="00086E58" w:rsidRPr="00E90CED"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E90CED">
        <w:rPr>
          <w:rFonts w:ascii="Times New Roman" w:eastAsia="Times New Roman" w:hAnsi="Times New Roman" w:cs="Times New Roman"/>
          <w:sz w:val="24"/>
          <w:szCs w:val="24"/>
        </w:rPr>
        <w:t>Risk mitigation strategies complement optimization by actively hedging exposures—using interest-rate swaps, credit default swaps, or foreign-exchange forwards—and deploying credit risk tools, such as collateralization, netting agreements, and guarantee arrangements (Hull, 2020; Saunders &amp; Allen, 2020). An enterprise-wide risk framework orchestrates these elements, ensuring that optimized returns are achieved within permissible risk limits and regulatory boundaries.</w:t>
      </w:r>
    </w:p>
    <w:p w:rsidR="00086E58" w:rsidRPr="00E90CED" w:rsidRDefault="00086E58" w:rsidP="00086E58">
      <w:pPr>
        <w:spacing w:after="0" w:line="360" w:lineRule="auto"/>
        <w:rPr>
          <w:rFonts w:ascii="Times New Roman" w:eastAsia="Times New Roman" w:hAnsi="Times New Roman" w:cs="Times New Roman"/>
          <w:sz w:val="24"/>
          <w:szCs w:val="24"/>
        </w:rPr>
      </w:pPr>
    </w:p>
    <w:p w:rsidR="00086E58" w:rsidRPr="00AE7B22" w:rsidRDefault="00086E58" w:rsidP="00086E58">
      <w:pPr>
        <w:pStyle w:val="ListParagraph"/>
        <w:numPr>
          <w:ilvl w:val="1"/>
          <w:numId w:val="26"/>
        </w:numPr>
        <w:spacing w:after="0" w:line="360" w:lineRule="auto"/>
        <w:jc w:val="both"/>
        <w:rPr>
          <w:rFonts w:ascii="Times New Roman" w:hAnsi="Times New Roman" w:cs="Times New Roman"/>
          <w:b/>
          <w:sz w:val="24"/>
          <w:szCs w:val="24"/>
        </w:rPr>
      </w:pPr>
      <w:r w:rsidRPr="00AE7B22">
        <w:rPr>
          <w:rFonts w:ascii="Times New Roman" w:hAnsi="Times New Roman" w:cs="Times New Roman"/>
          <w:b/>
          <w:sz w:val="24"/>
          <w:szCs w:val="24"/>
        </w:rPr>
        <w:t>Theoretical Review</w:t>
      </w:r>
    </w:p>
    <w:p w:rsidR="00086E58" w:rsidRPr="00AE7B22" w:rsidRDefault="00086E58" w:rsidP="00086E58">
      <w:pPr>
        <w:spacing w:after="0" w:line="360" w:lineRule="auto"/>
        <w:jc w:val="both"/>
        <w:rPr>
          <w:rFonts w:ascii="Times New Roman" w:hAnsi="Times New Roman" w:cs="Times New Roman"/>
          <w:b/>
          <w:sz w:val="24"/>
          <w:szCs w:val="24"/>
        </w:rPr>
      </w:pPr>
      <w:r w:rsidRPr="00AE7B22">
        <w:rPr>
          <w:rFonts w:ascii="Times New Roman" w:hAnsi="Times New Roman" w:cs="Times New Roman"/>
          <w:b/>
          <w:sz w:val="24"/>
          <w:szCs w:val="24"/>
        </w:rPr>
        <w:t>2.2.1</w:t>
      </w:r>
      <w:r w:rsidRPr="00AE7B22">
        <w:rPr>
          <w:rFonts w:ascii="Times New Roman" w:hAnsi="Times New Roman" w:cs="Times New Roman"/>
          <w:b/>
          <w:sz w:val="24"/>
          <w:szCs w:val="24"/>
        </w:rPr>
        <w:tab/>
        <w:t>P</w:t>
      </w:r>
      <w:r>
        <w:rPr>
          <w:rFonts w:ascii="Times New Roman" w:hAnsi="Times New Roman" w:cs="Times New Roman"/>
          <w:b/>
          <w:sz w:val="24"/>
          <w:szCs w:val="24"/>
        </w:rPr>
        <w:t>ortfolio Diversification Theory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Portfolio diversification is a cornerstone of modern finance, rooted in the principle that spreading investments across different asset classes can reduce risk without necessarily compromising returns. This theory is grounded in the idea that not all assets move in tandem or to the same degree at any given time. By holding a mix of assets—such as equities, fixed-income securities, real estate, and commodities—an investor can mitigate the impact of poor performance in any single asset or market sector (Markowitz, 1952). The rationale behind diversification is that losses in one investment may be offset by gains in another, leading to a more stable and predictable portfolio performance. This concept aligns with the age-old adage "don't put all your eggs in one basket," emphasizing the importance of balancing risk and reward (</w:t>
      </w:r>
      <w:proofErr w:type="spellStart"/>
      <w:r w:rsidRPr="00E90CED">
        <w:rPr>
          <w:rFonts w:ascii="Times New Roman" w:hAnsi="Times New Roman" w:cs="Times New Roman"/>
          <w:sz w:val="24"/>
          <w:szCs w:val="24"/>
        </w:rPr>
        <w:t>Brealey</w:t>
      </w:r>
      <w:proofErr w:type="spellEnd"/>
      <w:r w:rsidRPr="00E90CED">
        <w:rPr>
          <w:rFonts w:ascii="Times New Roman" w:hAnsi="Times New Roman" w:cs="Times New Roman"/>
          <w:sz w:val="24"/>
          <w:szCs w:val="24"/>
        </w:rPr>
        <w:t xml:space="preserve"> et al., 2020). Diversification is particularly effective in managing </w:t>
      </w:r>
      <w:r w:rsidRPr="00E90CED">
        <w:rPr>
          <w:rFonts w:ascii="Times New Roman" w:hAnsi="Times New Roman" w:cs="Times New Roman"/>
          <w:sz w:val="24"/>
          <w:szCs w:val="24"/>
        </w:rPr>
        <w:lastRenderedPageBreak/>
        <w:t>unsystematic risk, which is specific to individual assets, as opposed to systematic risk, w</w:t>
      </w:r>
      <w:r>
        <w:rPr>
          <w:rFonts w:ascii="Times New Roman" w:hAnsi="Times New Roman" w:cs="Times New Roman"/>
          <w:sz w:val="24"/>
          <w:szCs w:val="24"/>
        </w:rPr>
        <w:t>hich affects the entire market.</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theoretical foundation of portfolio diversification was formalized by Harry Markowitz in his seminal 1952 paper, which introduced Modern Portfolio Theory (MPT). Markowitz demonstrated mathematically that an optimal portfolio could be constructed by considering the relationship between risk and return, as well as the correlation between different assets (Markowitz, 1952). According to MPT, the key to effective diversification lies in selecting assets that are not perfectly correlated; that is, their price movements do not move in lockstep. For example, while equities may experience volatility during economic downturns, bonds often provide stability, acting as a hedge against equity market declines (</w:t>
      </w:r>
      <w:proofErr w:type="spellStart"/>
      <w:r w:rsidRPr="00E90CED">
        <w:rPr>
          <w:rFonts w:ascii="Times New Roman" w:hAnsi="Times New Roman" w:cs="Times New Roman"/>
          <w:sz w:val="24"/>
          <w:szCs w:val="24"/>
        </w:rPr>
        <w:t>Bodie</w:t>
      </w:r>
      <w:proofErr w:type="spellEnd"/>
      <w:r w:rsidRPr="00E90CED">
        <w:rPr>
          <w:rFonts w:ascii="Times New Roman" w:hAnsi="Times New Roman" w:cs="Times New Roman"/>
          <w:sz w:val="24"/>
          <w:szCs w:val="24"/>
        </w:rPr>
        <w:t xml:space="preserve"> et al., 2021). By combining uncorrelated or negatively correlated assets, investors can achieve a more efficient portfolio that maximizes returns for a given level of risk. This approach has been widely adopted in both academic literature and professional practice, under</w:t>
      </w:r>
      <w:r>
        <w:rPr>
          <w:rFonts w:ascii="Times New Roman" w:hAnsi="Times New Roman" w:cs="Times New Roman"/>
          <w:sz w:val="24"/>
          <w:szCs w:val="24"/>
        </w:rPr>
        <w:t>scoring its enduring relevance.</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Despite its benefits, diversification has limitations that investors must consider. One challenge is the risk of over-diversification, where holding too many assets dilutes potential returns without significantly reducing risk. This phenomenon, termed "</w:t>
      </w:r>
      <w:proofErr w:type="spellStart"/>
      <w:r w:rsidRPr="00E90CED">
        <w:rPr>
          <w:rFonts w:ascii="Times New Roman" w:hAnsi="Times New Roman" w:cs="Times New Roman"/>
          <w:sz w:val="24"/>
          <w:szCs w:val="24"/>
        </w:rPr>
        <w:t>diworsification</w:t>
      </w:r>
      <w:proofErr w:type="spellEnd"/>
      <w:r w:rsidRPr="00E90CED">
        <w:rPr>
          <w:rFonts w:ascii="Times New Roman" w:hAnsi="Times New Roman" w:cs="Times New Roman"/>
          <w:sz w:val="24"/>
          <w:szCs w:val="24"/>
        </w:rPr>
        <w:t>" by financial analyst Peter Lynch, occurs when additional investments add complexity without meaningful benefits (Lynch, 1989). Furthermore, diversification cannot eliminate systemic or market-wide risks, such as economic recessions, inflation, or geopolitical events, which can affect all asset classes simultaneously (</w:t>
      </w:r>
      <w:proofErr w:type="spellStart"/>
      <w:r w:rsidRPr="00E90CED">
        <w:rPr>
          <w:rFonts w:ascii="Times New Roman" w:hAnsi="Times New Roman" w:cs="Times New Roman"/>
          <w:sz w:val="24"/>
          <w:szCs w:val="24"/>
        </w:rPr>
        <w:t>Fabozzi</w:t>
      </w:r>
      <w:proofErr w:type="spellEnd"/>
      <w:r w:rsidRPr="00E90CED">
        <w:rPr>
          <w:rFonts w:ascii="Times New Roman" w:hAnsi="Times New Roman" w:cs="Times New Roman"/>
          <w:sz w:val="24"/>
          <w:szCs w:val="24"/>
        </w:rPr>
        <w:t xml:space="preserve"> et al., 2019). While diversification reduces unsystematic risk (specific to individual assets), it does not address systematic risk inherent to the broader market. Therefore, investors must strike a balance between diversification and concentration to optimize their portfolios, ensuring that they do not overextend their resources or lose sight of their financial objectives.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In practice, portfolio diversification requires careful planning and ongoing management, supported by robust empirical evidence. Investors must assess their risk tolerance, investment goals, and time horizon to determine the appropriate mix of assets, as emphasized by Sharpe (1964) in his Capital Asset Pricing Model (CAPM). Additionally, </w:t>
      </w:r>
      <w:r w:rsidRPr="00E90CED">
        <w:rPr>
          <w:rFonts w:ascii="Times New Roman" w:hAnsi="Times New Roman" w:cs="Times New Roman"/>
          <w:sz w:val="24"/>
          <w:szCs w:val="24"/>
        </w:rPr>
        <w:lastRenderedPageBreak/>
        <w:t>diversification strategies should evolve in response to changing market conditions and personal circumstances. For instance, younger investors with a longer time horizon may prioritize growth-oriented assets like equities, while retirees may focus on income-generating and low-volatility assets like bonds (Elton et al., 2014). Regular portfolio rebalancing is also essential to maintain the desired level of diversification, as market movements can cause asset allocations to drift over time. Ultimately, diversification remains a cornerstone of sound investment strategy, offering a practical way to manage risk and enhance long-term financial outcomes, as evidenced by decades of academic research and real-world application (Reilly &amp; Brown, 2019).</w:t>
      </w:r>
    </w:p>
    <w:p w:rsidR="00086E58" w:rsidRPr="00E90CED" w:rsidRDefault="00086E58" w:rsidP="00086E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E90CED">
        <w:rPr>
          <w:rFonts w:ascii="Times New Roman" w:hAnsi="Times New Roman" w:cs="Times New Roman"/>
          <w:b/>
          <w:sz w:val="24"/>
          <w:szCs w:val="24"/>
        </w:rPr>
        <w:t>.2.2    Portfolio Theory (PT)</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 portfolio is a bundle or a combination of individual assets or securities. The portfolio theory provides a normative approach to investors to make decisions to invest their wealth in assets or securities under risk. Portfolio theory is a theory of finance that attempts to maximize portfolio expected return for a given amount of portfolio risk, or equivalently minimize risk for a given level of expected return, by carefully choosing the proportions of various assets.</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Assumptions of Portfolio Theory</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Investors are interested in the optimization problem described above (maximizing the mean for a given variance).</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Asset returns are (jointly) normally distributed random variables.</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There are no taxes or transaction costs.</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All investors are price takers, i.e., their actions do not influence prices.</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Any investor can lend and borrow an unlimited amount at the risk free rate of interest.</w:t>
      </w:r>
    </w:p>
    <w:p w:rsidR="00086E58" w:rsidRPr="00E90CED" w:rsidRDefault="00086E58" w:rsidP="00086E58">
      <w:pPr>
        <w:pStyle w:val="ListParagraph"/>
        <w:numPr>
          <w:ilvl w:val="0"/>
          <w:numId w:val="8"/>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Risk/volatility of an asset is known in advance/is constant.</w:t>
      </w:r>
    </w:p>
    <w:p w:rsidR="00086E58" w:rsidRPr="00E90CED" w:rsidRDefault="001022FA" w:rsidP="00086E58">
      <w:pPr>
        <w:spacing w:after="0" w:line="360" w:lineRule="auto"/>
        <w:ind w:firstLine="720"/>
        <w:jc w:val="both"/>
        <w:rPr>
          <w:rFonts w:ascii="Times New Roman" w:hAnsi="Times New Roman" w:cs="Times New Roman"/>
          <w:b/>
          <w:sz w:val="24"/>
          <w:szCs w:val="24"/>
        </w:rPr>
      </w:pPr>
      <w:r w:rsidRPr="00E90CED">
        <w:rPr>
          <w:rFonts w:ascii="Times New Roman" w:hAnsi="Times New Roman" w:cs="Times New Roman"/>
          <w:b/>
          <w:sz w:val="24"/>
          <w:szCs w:val="24"/>
        </w:rPr>
        <w:t>Portfolio Return</w:t>
      </w:r>
      <w:r w:rsidR="00086E58" w:rsidRPr="00E90CED">
        <w:rPr>
          <w:rFonts w:ascii="Times New Roman" w:hAnsi="Times New Roman" w:cs="Times New Roman"/>
          <w:b/>
          <w:sz w:val="24"/>
          <w:szCs w:val="24"/>
        </w:rPr>
        <w:t>: Two-Asset Case</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return of a portfolio is equal to the weighted average of the returns of individual assets (or securities) in the portfolio with weights being equal to the proportion of investment value </w:t>
      </w:r>
      <w:r w:rsidRPr="00E90CED">
        <w:rPr>
          <w:rFonts w:ascii="Times New Roman" w:hAnsi="Times New Roman" w:cs="Times New Roman"/>
          <w:sz w:val="24"/>
          <w:szCs w:val="24"/>
        </w:rPr>
        <w:lastRenderedPageBreak/>
        <w:t>in each asset. Suppose you have two equal investment opportunities; X and Y, the possible outcomes of the two assets in different states of th</w:t>
      </w:r>
      <w:r w:rsidR="001022FA">
        <w:rPr>
          <w:rFonts w:ascii="Times New Roman" w:hAnsi="Times New Roman" w:cs="Times New Roman"/>
          <w:sz w:val="24"/>
          <w:szCs w:val="24"/>
        </w:rPr>
        <w:t>e economy are given as follows:</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The valuation of risky assets</w:t>
      </w:r>
    </w:p>
    <w:p w:rsidR="00086E58" w:rsidRPr="001022FA"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valuation of risky assets under the uncertainty required an answer to the following salient questions: What is risk? How is it measured? What is return? How is it measured? How is asset being valued in a capital market? What is the trade-off between risk and return? An answer to these questions formed the basis for the development of portfolio theory which provides the framework for valuing the risky assets according to their level of risk. This framework is based on the Capital Asset Pricing Model (CAPM) and the Arbitrage Pricing Theory (APT).</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 xml:space="preserve">2.2.3   Capital Asset Pricing Model </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capital asset pricing model (CAPM) is a model that describes the relationship between systematic risk and expected return for assets, particularly stocks. CAPM is widely used throughout finance for the pricing of risky securities, generating expected returns for assets given the risk of’ those assets and calculating costs of capital. The CAPM model provided that the expected return of a security or a portfolio equals the rate on a risk-free security plus a risk premium. If this expected return does not meet or beat the required return, then the investment should not be undertaken. No matter how much we diversify our investments, it’s impossible to get rid of all the risk. As investors, we deserve a rate of return that compensates us for taking on risk. The capital asset pricing model (CAPM) helps us to calculate investment risk and what return on investment we should expect. </w:t>
      </w:r>
      <w:proofErr w:type="gramStart"/>
      <w:r w:rsidRPr="00E90CED">
        <w:rPr>
          <w:rFonts w:ascii="Times New Roman" w:hAnsi="Times New Roman" w:cs="Times New Roman"/>
          <w:sz w:val="24"/>
          <w:szCs w:val="24"/>
        </w:rPr>
        <w:t>According to William Sharpe (1970) in his book “Portfolio Theory and Capital Markets.”</w:t>
      </w:r>
      <w:proofErr w:type="gramEnd"/>
      <w:r w:rsidRPr="00E90CED">
        <w:rPr>
          <w:rFonts w:ascii="Times New Roman" w:hAnsi="Times New Roman" w:cs="Times New Roman"/>
          <w:sz w:val="24"/>
          <w:szCs w:val="24"/>
        </w:rPr>
        <w:t xml:space="preserve"> His model starts with the idea that individual investment contains two types of risk:</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Systematic risk – These are market risks that cannot be diversified away. Interest rates, recessions and wars are examples of systematic risks.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Unsystematic Risk – Also known as “specific risk,” this risk is specific to individual stocks and can be diversified away as the investor increases the number of stocks in his or her portfolio. In more technical terms, it represents the component of a stocks return that is not correlated with general market moves.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Modern portfolio theory shows that specific risk can be removed through diversification. The trouble is that diversification still doesn’t solve the problem of systematic risk; even a portfolio of all the shares in the stock market can’t eliminate that risk. Therefore, when calculating a deserved return, systematic risk is what plagues investors most. CAPM, therefore, evolved as a way to measure this systematic risk.</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Risk Diversification</w:t>
      </w:r>
    </w:p>
    <w:p w:rsidR="00086E58" w:rsidRPr="001022FA"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We have explained that when more and more securities are included in a portfolio, the risk of individual security in portfolio is reduced. This risk totally vanishes when the number of securities is very large. But the risk represented by covariance remains. Thus, risk has two parts: diversifiable (unsystematic) and non-diversifiable (systematic).</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Total Risk</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Total risk of an individual security is the variance or standard deviation of its return. It is a combination of systemic and unsystematic risks. This risk is not relevant to an investor who holds a diversified portfolio. Systematic risk is attributable to macroeconomic factors. An investor has to suffer the unsystematic risk, as it cannot be diversified anyway. The unsystematic risk is firm specific. The equation for total risk can be written as:</w:t>
      </w:r>
    </w:p>
    <w:p w:rsidR="00086E58" w:rsidRPr="001022FA"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Total risk = variance attributable to macroeconomic factors + variance attribu</w:t>
      </w:r>
      <w:r w:rsidR="001022FA">
        <w:rPr>
          <w:rFonts w:ascii="Times New Roman" w:hAnsi="Times New Roman" w:cs="Times New Roman"/>
          <w:sz w:val="24"/>
          <w:szCs w:val="24"/>
        </w:rPr>
        <w:t>table to firm specific factors.</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The Capital Asset Pricing Model Assumptions and implications</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Security markets are perfectly competitive:  Investors are price takers</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Markets are frictionless: there are no taxes or transaction costs.</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Investors are myopic: All investors have only one and the same holding period</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Investments are limited to publicly traded assets with unlimited borrowing and lending at the risk-free rate: Assets such as human capital are not part of the investment opportunity set.</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All investors are rational mean-variance optimizers: Everyone uses the Markowitz portfolio selection method.</w:t>
      </w:r>
    </w:p>
    <w:p w:rsidR="00086E58" w:rsidRPr="00E90CED" w:rsidRDefault="00086E58" w:rsidP="00086E58">
      <w:pPr>
        <w:pStyle w:val="ListParagraph"/>
        <w:numPr>
          <w:ilvl w:val="0"/>
          <w:numId w:val="9"/>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Perfect Information All investors have access to the same information: All investors analyze information in the same manner.</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lastRenderedPageBreak/>
        <w:t>2.2.4   Arbitrage Pricing Theory - APT’</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Arbitrage pricing theory is an asset pricing model based on the idea that an asset’s returns can be predicted using the relationship between that asset and many common risk factors. Created in 1976 by Stephen Ross, this theory predicts a relationship between the returns of a portfolio and the returns of a single asset through a linear combination of many independent macroeconomic variables. The arbitrage pricing theory (APT) describes the price where a mispriced asset is expected to be. It is often viewed as an alternative to the capital asset pricing model (CAPM), since the APT has more flexible assumption requirements. Whereas the CAPM formula requires the markets expected return, APT uses the risky asset’s expected return and the risk premium of a number of macroeconomic factors. Arbitrageurs use the APT model to profit by taking advantage of mispriced securities, which have prices that differ from the theoretical price predicted by the model. By shorting an overpriced security while concurrently going long in the portfolio the APT calculations were based on, the arbitrageur is in a position to make a theoretically risk-free profit.</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The assumption of Arbitrage pricing theory</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arbitrage pricing theory (APT) is a multifactor mathematical model used to describe the relation between the risk and expected return of securities in financial markets. It computes the expected return on a security based on the security’s sensitivity to movements in macroeconomic factors. The resultant expected return can then be used to price the security.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arbitrage pricing theory is based on three assumptions. First, that a factor model can be used to describe the relation between the risk and return of a security. Second, idiosyncratic risk can be diversified away. Third, efficient financial markets do not allow for pers</w:t>
      </w:r>
      <w:r w:rsidR="001022FA">
        <w:rPr>
          <w:rFonts w:ascii="Times New Roman" w:hAnsi="Times New Roman" w:cs="Times New Roman"/>
          <w:sz w:val="24"/>
          <w:szCs w:val="24"/>
        </w:rPr>
        <w:t>isting arbitrage opportunities.</w:t>
      </w:r>
    </w:p>
    <w:p w:rsidR="00086E58" w:rsidRPr="00E90CED"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 xml:space="preserve">Measuring Portfolio Risk </w:t>
      </w:r>
      <w:proofErr w:type="gramStart"/>
      <w:r w:rsidRPr="00E90CED">
        <w:rPr>
          <w:rFonts w:ascii="Times New Roman" w:hAnsi="Times New Roman" w:cs="Times New Roman"/>
          <w:b/>
          <w:sz w:val="24"/>
          <w:szCs w:val="24"/>
        </w:rPr>
        <w:t>For</w:t>
      </w:r>
      <w:proofErr w:type="gramEnd"/>
      <w:r w:rsidRPr="00E90CED">
        <w:rPr>
          <w:rFonts w:ascii="Times New Roman" w:hAnsi="Times New Roman" w:cs="Times New Roman"/>
          <w:b/>
          <w:sz w:val="24"/>
          <w:szCs w:val="24"/>
        </w:rPr>
        <w:t xml:space="preserve"> Two Assets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We know from example one that the expected return from the portfolio R(P) is simply the weighted average of the expected returns from two projects R(X) and R(Y), where the weight are the proportional funds invested in each. Mathematically, this is given as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 </w:t>
      </w:r>
      <w:proofErr w:type="gramStart"/>
      <w:r w:rsidRPr="00E90CED">
        <w:rPr>
          <w:rFonts w:ascii="Times New Roman" w:hAnsi="Times New Roman" w:cs="Times New Roman"/>
          <w:sz w:val="24"/>
          <w:szCs w:val="24"/>
        </w:rPr>
        <w:t>R(</w:t>
      </w:r>
      <w:proofErr w:type="gramEnd"/>
      <w:r w:rsidRPr="00E90CED">
        <w:rPr>
          <w:rFonts w:ascii="Times New Roman" w:hAnsi="Times New Roman" w:cs="Times New Roman"/>
          <w:sz w:val="24"/>
          <w:szCs w:val="24"/>
        </w:rPr>
        <w:t xml:space="preserve">P)= </w:t>
      </w:r>
      <w:proofErr w:type="spellStart"/>
      <w:r w:rsidRPr="00E90CED">
        <w:rPr>
          <w:rFonts w:ascii="Times New Roman" w:hAnsi="Times New Roman" w:cs="Times New Roman"/>
          <w:sz w:val="24"/>
          <w:szCs w:val="24"/>
        </w:rPr>
        <w:t>xR</w:t>
      </w:r>
      <w:proofErr w:type="spellEnd"/>
      <w:r w:rsidRPr="00E90CED">
        <w:rPr>
          <w:rFonts w:ascii="Times New Roman" w:hAnsi="Times New Roman" w:cs="Times New Roman"/>
          <w:sz w:val="24"/>
          <w:szCs w:val="24"/>
        </w:rPr>
        <w:t>(X) + (1-x)R(Y)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But what about the likelihood (probabilities) of the portfolio return </w:t>
      </w:r>
      <w:proofErr w:type="gramStart"/>
      <w:r w:rsidRPr="00E90CED">
        <w:rPr>
          <w:rFonts w:ascii="Times New Roman" w:hAnsi="Times New Roman" w:cs="Times New Roman"/>
          <w:sz w:val="24"/>
          <w:szCs w:val="24"/>
        </w:rPr>
        <w:t>R(</w:t>
      </w:r>
      <w:proofErr w:type="gramEnd"/>
      <w:r w:rsidRPr="00E90CED">
        <w:rPr>
          <w:rFonts w:ascii="Times New Roman" w:hAnsi="Times New Roman" w:cs="Times New Roman"/>
          <w:sz w:val="24"/>
          <w:szCs w:val="24"/>
        </w:rPr>
        <w:t>P) occurring?</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 xml:space="preserve">Markowitz </w:t>
      </w:r>
      <w:proofErr w:type="gramStart"/>
      <w:r w:rsidRPr="00E90CED">
        <w:rPr>
          <w:rFonts w:ascii="Times New Roman" w:hAnsi="Times New Roman" w:cs="Times New Roman"/>
          <w:sz w:val="24"/>
          <w:szCs w:val="24"/>
        </w:rPr>
        <w:t>answer</w:t>
      </w:r>
      <w:proofErr w:type="gramEnd"/>
      <w:r w:rsidRPr="00E90CED">
        <w:rPr>
          <w:rFonts w:ascii="Times New Roman" w:hAnsi="Times New Roman" w:cs="Times New Roman"/>
          <w:sz w:val="24"/>
          <w:szCs w:val="24"/>
        </w:rPr>
        <w:t xml:space="preserve"> this Question by defining the proportionate risk of two assets as the </w:t>
      </w:r>
      <w:proofErr w:type="spellStart"/>
      <w:r w:rsidRPr="00E90CED">
        <w:rPr>
          <w:rFonts w:ascii="Times New Roman" w:hAnsi="Times New Roman" w:cs="Times New Roman"/>
          <w:sz w:val="24"/>
          <w:szCs w:val="24"/>
        </w:rPr>
        <w:t>prtfolio</w:t>
      </w:r>
      <w:proofErr w:type="spellEnd"/>
      <w:r w:rsidRPr="00E90CED">
        <w:rPr>
          <w:rFonts w:ascii="Times New Roman" w:hAnsi="Times New Roman" w:cs="Times New Roman"/>
          <w:sz w:val="24"/>
          <w:szCs w:val="24"/>
        </w:rPr>
        <w:t xml:space="preserve"> variance and it is given mathematically as: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VAR (P) x2 VARX) + (1 -x</w:t>
      </w:r>
      <w:proofErr w:type="gramStart"/>
      <w:r w:rsidRPr="00E90CED">
        <w:rPr>
          <w:rFonts w:ascii="Times New Roman" w:hAnsi="Times New Roman" w:cs="Times New Roman"/>
          <w:sz w:val="24"/>
          <w:szCs w:val="24"/>
        </w:rPr>
        <w:t>)2</w:t>
      </w:r>
      <w:proofErr w:type="gramEnd"/>
      <w:r w:rsidRPr="00E90CED">
        <w:rPr>
          <w:rFonts w:ascii="Times New Roman" w:hAnsi="Times New Roman" w:cs="Times New Roman"/>
          <w:sz w:val="24"/>
          <w:szCs w:val="24"/>
        </w:rPr>
        <w:t xml:space="preserve"> VAR (Y) + 2x (1 -x) COV (X,Y)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And that the percentage risk can then be measure by portfolio standard deviation</w:t>
      </w:r>
    </w:p>
    <w:p w:rsidR="00086E58" w:rsidRPr="00E90CED" w:rsidRDefault="00086E58" w:rsidP="00086E58">
      <w:pPr>
        <w:spacing w:after="0" w:line="360" w:lineRule="auto"/>
        <w:jc w:val="both"/>
        <w:rPr>
          <w:rFonts w:ascii="Times New Roman" w:hAnsi="Times New Roman" w:cs="Times New Roman"/>
          <w:sz w:val="24"/>
          <w:szCs w:val="24"/>
        </w:rPr>
      </w:pPr>
      <w:proofErr w:type="gramStart"/>
      <w:r w:rsidRPr="00E90CED">
        <w:rPr>
          <w:rFonts w:ascii="Times New Roman" w:hAnsi="Times New Roman" w:cs="Times New Roman"/>
          <w:sz w:val="24"/>
          <w:szCs w:val="24"/>
        </w:rPr>
        <w:t>σ(</w:t>
      </w:r>
      <w:proofErr w:type="gramEnd"/>
      <w:r w:rsidRPr="00E90CED">
        <w:rPr>
          <w:rFonts w:ascii="Times New Roman" w:hAnsi="Times New Roman" w:cs="Times New Roman"/>
          <w:sz w:val="24"/>
          <w:szCs w:val="24"/>
        </w:rPr>
        <w:t xml:space="preserve">P) = </w:t>
      </w:r>
      <m:oMath>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 xml:space="preserve"> (</m:t>
            </m:r>
            <m:r>
              <w:rPr>
                <w:rFonts w:ascii="Cambria Math" w:hAnsi="Cambria Math" w:cs="Times New Roman"/>
                <w:sz w:val="24"/>
                <w:szCs w:val="24"/>
              </w:rPr>
              <m:t>P</m:t>
            </m:r>
            <m:r>
              <w:rPr>
                <w:rFonts w:ascii="Cambria Math" w:hAnsi="Times New Roman" w:cs="Times New Roman"/>
                <w:sz w:val="24"/>
                <w:szCs w:val="24"/>
              </w:rPr>
              <m:t>)</m:t>
            </m:r>
          </m:e>
        </m:rad>
      </m:oMath>
      <w:r w:rsidRPr="00E90CED">
        <w:rPr>
          <w:rFonts w:ascii="Times New Roman" w:hAnsi="Times New Roman" w:cs="Times New Roman"/>
          <w:sz w:val="24"/>
          <w:szCs w:val="24"/>
        </w:rPr>
        <w:t xml:space="preserve"> = </w:t>
      </w:r>
      <m:oMath>
        <m:rad>
          <m:radPr>
            <m:degHide m:val="1"/>
            <m:ctrlPr>
              <w:rPr>
                <w:rFonts w:ascii="Cambria Math" w:hAnsi="Times New Roman" w:cs="Times New Roman"/>
                <w:i/>
                <w:sz w:val="24"/>
                <w:szCs w:val="24"/>
              </w:rPr>
            </m:ctrlPr>
          </m:radPr>
          <m:deg/>
          <m:e>
            <m:r>
              <w:rPr>
                <w:rFonts w:ascii="Cambria Math" w:hAnsi="Cambria Math" w:cs="Times New Roman"/>
                <w:sz w:val="24"/>
                <w:szCs w:val="24"/>
              </w:rPr>
              <m:t>x</m:t>
            </m:r>
            <m:r>
              <w:rPr>
                <w:rFonts w:ascii="Cambria Math" w:hAnsi="Times New Roman" w:cs="Times New Roman"/>
                <w:sz w:val="24"/>
                <w:szCs w:val="24"/>
              </w:rPr>
              <m:t xml:space="preserve">2 </m:t>
            </m:r>
            <m:r>
              <w:rPr>
                <w:rFonts w:ascii="Cambria Math" w:hAnsi="Cambria Math" w:cs="Times New Roman"/>
                <w:sz w:val="24"/>
                <w:szCs w:val="24"/>
              </w:rPr>
              <m:t>VAR</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 xml:space="preserve">+ 1 </m:t>
            </m:r>
            <m:d>
              <m:dPr>
                <m:ctrlPr>
                  <w:rPr>
                    <w:rFonts w:ascii="Cambria Math" w:hAnsi="Times New Roman" w:cs="Times New Roman"/>
                    <w:i/>
                    <w:sz w:val="24"/>
                    <w:szCs w:val="24"/>
                  </w:rPr>
                </m:ctrlPr>
              </m:dPr>
              <m:e>
                <m:r>
                  <w:rPr>
                    <w:rFonts w:ascii="Cambria Math" w:hAnsi="Times New Roman" w:cs="Times New Roman"/>
                    <w:sz w:val="24"/>
                    <w:szCs w:val="24"/>
                  </w:rPr>
                  <m:t xml:space="preserve"> 1</m:t>
                </m:r>
                <m:r>
                  <w:rPr>
                    <w:rFonts w:ascii="Cambria Math" w:hAnsi="Times New Roman" w:cs="Times New Roman"/>
                    <w:sz w:val="24"/>
                    <w:szCs w:val="24"/>
                  </w:rPr>
                  <m:t>-</m:t>
                </m:r>
                <m:r>
                  <w:rPr>
                    <w:rFonts w:ascii="Cambria Math" w:hAnsi="Cambria Math" w:cs="Times New Roman"/>
                    <w:sz w:val="24"/>
                    <w:szCs w:val="24"/>
                  </w:rPr>
                  <m:t>x</m:t>
                </m:r>
              </m:e>
            </m:d>
            <m:r>
              <w:rPr>
                <w:rFonts w:ascii="Cambria Math" w:hAnsi="Times New Roman" w:cs="Times New Roman"/>
                <w:sz w:val="24"/>
                <w:szCs w:val="24"/>
              </w:rPr>
              <m:t xml:space="preserve"> 2 </m:t>
            </m:r>
            <m:r>
              <w:rPr>
                <w:rFonts w:ascii="Cambria Math" w:hAnsi="Cambria Math" w:cs="Times New Roman"/>
                <w:sz w:val="24"/>
                <w:szCs w:val="24"/>
              </w:rPr>
              <m:t>VAR</m:t>
            </m:r>
            <m:d>
              <m:dPr>
                <m:ctrlPr>
                  <w:rPr>
                    <w:rFonts w:ascii="Cambria Math" w:hAnsi="Times New Roman" w:cs="Times New Roman"/>
                    <w:i/>
                    <w:sz w:val="24"/>
                    <w:szCs w:val="24"/>
                  </w:rPr>
                </m:ctrlPr>
              </m:dPr>
              <m:e>
                <m:r>
                  <w:rPr>
                    <w:rFonts w:ascii="Cambria Math" w:hAnsi="Cambria Math" w:cs="Times New Roman"/>
                    <w:sz w:val="24"/>
                    <w:szCs w:val="24"/>
                  </w:rPr>
                  <m:t>Y</m:t>
                </m:r>
              </m:e>
            </m:d>
            <m:r>
              <w:rPr>
                <w:rFonts w:ascii="Cambria Math" w:hAnsi="Times New Roman" w:cs="Times New Roman"/>
                <w:sz w:val="24"/>
                <w:szCs w:val="24"/>
              </w:rPr>
              <m:t>+ 2</m:t>
            </m:r>
            <m:r>
              <w:rPr>
                <w:rFonts w:ascii="Cambria Math" w:hAnsi="Cambria Math" w:cs="Times New Roman"/>
                <w:sz w:val="24"/>
                <w:szCs w:val="24"/>
              </w:rPr>
              <m:t>x</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r>
                  <w:rPr>
                    <w:rFonts w:ascii="Cambria Math" w:hAnsi="Cambria Math" w:cs="Times New Roman"/>
                    <w:sz w:val="24"/>
                    <w:szCs w:val="24"/>
                  </w:rPr>
                  <m:t>x</m:t>
                </m:r>
              </m:e>
            </m:d>
            <m:r>
              <w:rPr>
                <w:rFonts w:ascii="Cambria Math" w:hAnsi="Cambria Math" w:cs="Times New Roman"/>
                <w:sz w:val="24"/>
                <w:szCs w:val="24"/>
              </w:rPr>
              <m:t>COV</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e>
        </m:rad>
      </m:oMath>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…it should be noted that the higher the standard deviation the higher the risk and the lower the standard deviation the lower risk.</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Unlike the risk of a single random variable, the variance or Standard deviation of a two assets portfolio exhibit three separable characteristics.</w:t>
      </w:r>
    </w:p>
    <w:p w:rsidR="00086E58" w:rsidRPr="00E90CED" w:rsidRDefault="00086E58" w:rsidP="00086E58">
      <w:pPr>
        <w:pStyle w:val="ListParagraph"/>
        <w:numPr>
          <w:ilvl w:val="0"/>
          <w:numId w:val="10"/>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risk of the constituent investments measure by their respective variance</w:t>
      </w:r>
    </w:p>
    <w:p w:rsidR="00086E58" w:rsidRPr="00E90CED" w:rsidRDefault="00086E58" w:rsidP="00086E58">
      <w:pPr>
        <w:pStyle w:val="ListParagraph"/>
        <w:numPr>
          <w:ilvl w:val="0"/>
          <w:numId w:val="10"/>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square proportion of available funds investment in each;</w:t>
      </w:r>
    </w:p>
    <w:p w:rsidR="00086E58" w:rsidRPr="00E90CED" w:rsidRDefault="00086E58" w:rsidP="00086E58">
      <w:pPr>
        <w:pStyle w:val="ListParagraph"/>
        <w:numPr>
          <w:ilvl w:val="0"/>
          <w:numId w:val="10"/>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relationship between the constituent measured by twice the covariance</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covariance represents the variability of the combined returns of individual investments around their mean so if X and Y represent two investment, the degree to which their return (</w:t>
      </w:r>
      <w:proofErr w:type="spellStart"/>
      <w:r w:rsidRPr="00E90CED">
        <w:rPr>
          <w:rFonts w:ascii="Times New Roman" w:hAnsi="Times New Roman" w:cs="Times New Roman"/>
          <w:sz w:val="24"/>
          <w:szCs w:val="24"/>
        </w:rPr>
        <w:t>rX</w:t>
      </w:r>
      <w:proofErr w:type="spellEnd"/>
      <w:r w:rsidRPr="00E90CED">
        <w:rPr>
          <w:rFonts w:ascii="Times New Roman" w:hAnsi="Times New Roman" w:cs="Times New Roman"/>
          <w:sz w:val="24"/>
          <w:szCs w:val="24"/>
        </w:rPr>
        <w:t xml:space="preserve"> and </w:t>
      </w:r>
      <w:proofErr w:type="spellStart"/>
      <w:r w:rsidRPr="00E90CED">
        <w:rPr>
          <w:rFonts w:ascii="Times New Roman" w:hAnsi="Times New Roman" w:cs="Times New Roman"/>
          <w:sz w:val="24"/>
          <w:szCs w:val="24"/>
        </w:rPr>
        <w:t>rY</w:t>
      </w:r>
      <w:proofErr w:type="spellEnd"/>
      <w:r w:rsidRPr="00E90CED">
        <w:rPr>
          <w:rFonts w:ascii="Times New Roman" w:hAnsi="Times New Roman" w:cs="Times New Roman"/>
          <w:sz w:val="24"/>
          <w:szCs w:val="24"/>
        </w:rPr>
        <w:t>) vary is define as COV(X,Y) {</w:t>
      </w:r>
      <w:proofErr w:type="spellStart"/>
      <w:r w:rsidRPr="00E90CED">
        <w:rPr>
          <w:rFonts w:ascii="Times New Roman" w:hAnsi="Times New Roman" w:cs="Times New Roman"/>
          <w:sz w:val="24"/>
          <w:szCs w:val="24"/>
        </w:rPr>
        <w:t>ri</w:t>
      </w:r>
      <w:proofErr w:type="spellEnd"/>
      <w:r w:rsidRPr="00E90CED">
        <w:rPr>
          <w:rFonts w:ascii="Times New Roman" w:hAnsi="Times New Roman" w:cs="Times New Roman"/>
          <w:sz w:val="24"/>
          <w:szCs w:val="24"/>
        </w:rPr>
        <w:t xml:space="preserve">(X)—R(X)}{ </w:t>
      </w:r>
      <w:proofErr w:type="spellStart"/>
      <w:r w:rsidRPr="00E90CED">
        <w:rPr>
          <w:rFonts w:ascii="Times New Roman" w:hAnsi="Times New Roman" w:cs="Times New Roman"/>
          <w:sz w:val="24"/>
          <w:szCs w:val="24"/>
        </w:rPr>
        <w:t>ri</w:t>
      </w:r>
      <w:proofErr w:type="spellEnd"/>
      <w:r w:rsidRPr="00E90CED">
        <w:rPr>
          <w:rFonts w:ascii="Times New Roman" w:hAnsi="Times New Roman" w:cs="Times New Roman"/>
          <w:sz w:val="24"/>
          <w:szCs w:val="24"/>
        </w:rPr>
        <w:t>(Y)—R(Y)} x P1 COV(XY) is the covariance of returns on securities X and Y, r1(X) and r1(Y) returns on securities X and Y respectively, R(X)and R(Y) expected returns of X and Y respectively arid Pi probability of occurrence of the state of economy . A positive covariance denotes that X’s and Y’s returns are moving the same direction, i.e. they both could be above their average returns. A negative covariance denotes a negative relationship between securities in a portfolio, i.e. X’s returns could be above average while Y’s returns are below average, and vice versa. Zero covariance shows that there is no relationship between the returns of the securities.</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b/>
          <w:sz w:val="24"/>
          <w:szCs w:val="24"/>
        </w:rPr>
        <w:t>Correlation</w:t>
      </w:r>
      <w:r w:rsidRPr="00E90CED">
        <w:rPr>
          <w:rFonts w:ascii="Times New Roman" w:hAnsi="Times New Roman" w:cs="Times New Roman"/>
          <w:sz w:val="24"/>
          <w:szCs w:val="24"/>
        </w:rPr>
        <w:t>: Correlation is a measure of the linear relationship between variables (say, returns on securities X and Y). The formula for covariance can also be expressed as follows:</w:t>
      </w:r>
    </w:p>
    <w:p w:rsidR="00086E58" w:rsidRPr="00E90CED" w:rsidRDefault="00086E58" w:rsidP="00086E58">
      <w:pPr>
        <w:spacing w:after="0" w:line="360" w:lineRule="auto"/>
        <w:jc w:val="both"/>
        <w:rPr>
          <w:rFonts w:ascii="Times New Roman" w:hAnsi="Times New Roman" w:cs="Times New Roman"/>
          <w:sz w:val="24"/>
          <w:szCs w:val="24"/>
        </w:rPr>
      </w:pPr>
      <w:proofErr w:type="spellStart"/>
      <w:r w:rsidRPr="00E90CED">
        <w:rPr>
          <w:rFonts w:ascii="Times New Roman" w:hAnsi="Times New Roman" w:cs="Times New Roman"/>
          <w:sz w:val="24"/>
          <w:szCs w:val="24"/>
        </w:rPr>
        <w:t>Cov</w:t>
      </w:r>
      <w:r w:rsidRPr="00E90CED">
        <w:rPr>
          <w:rFonts w:ascii="Times New Roman" w:hAnsi="Times New Roman" w:cs="Times New Roman"/>
          <w:sz w:val="24"/>
          <w:szCs w:val="24"/>
          <w:vertAlign w:val="subscript"/>
        </w:rPr>
        <w:t>xy</w:t>
      </w:r>
      <w:proofErr w:type="spellEnd"/>
      <w:r w:rsidRPr="00E90CED">
        <w:rPr>
          <w:rFonts w:ascii="Times New Roman" w:hAnsi="Times New Roman" w:cs="Times New Roman"/>
          <w:sz w:val="24"/>
          <w:szCs w:val="24"/>
        </w:rPr>
        <w:t xml:space="preserve">, Standard Deviation X </w:t>
      </w:r>
      <w:proofErr w:type="spellStart"/>
      <w:r w:rsidRPr="00E90CED">
        <w:rPr>
          <w:rFonts w:ascii="Times New Roman" w:hAnsi="Times New Roman" w:cs="Times New Roman"/>
          <w:sz w:val="24"/>
          <w:szCs w:val="24"/>
        </w:rPr>
        <w:t>x</w:t>
      </w:r>
      <w:proofErr w:type="spellEnd"/>
      <w:r w:rsidRPr="00E90CED">
        <w:rPr>
          <w:rFonts w:ascii="Times New Roman" w:hAnsi="Times New Roman" w:cs="Times New Roman"/>
          <w:sz w:val="24"/>
          <w:szCs w:val="24"/>
        </w:rPr>
        <w:t xml:space="preserve"> Standard Deviation Y x correlation XY</w:t>
      </w:r>
    </w:p>
    <w:p w:rsidR="00086E58" w:rsidRPr="00E90CED" w:rsidRDefault="00086E58" w:rsidP="00086E58">
      <w:pPr>
        <w:spacing w:after="0" w:line="360" w:lineRule="auto"/>
        <w:jc w:val="both"/>
        <w:rPr>
          <w:rFonts w:ascii="Times New Roman" w:hAnsi="Times New Roman" w:cs="Times New Roman"/>
          <w:sz w:val="24"/>
          <w:szCs w:val="24"/>
        </w:rPr>
      </w:pPr>
      <w:proofErr w:type="gramStart"/>
      <w:r w:rsidRPr="00E90CED">
        <w:rPr>
          <w:rFonts w:ascii="Times New Roman" w:hAnsi="Times New Roman" w:cs="Times New Roman"/>
          <w:sz w:val="24"/>
          <w:szCs w:val="24"/>
        </w:rPr>
        <w:t>i.e</w:t>
      </w:r>
      <w:proofErr w:type="gramEnd"/>
      <w:r w:rsidRPr="00E90CED">
        <w:rPr>
          <w:rFonts w:ascii="Times New Roman" w:hAnsi="Times New Roman" w:cs="Times New Roman"/>
          <w:sz w:val="24"/>
          <w:szCs w:val="24"/>
        </w:rPr>
        <w:t xml:space="preserve">. </w:t>
      </w:r>
      <w:proofErr w:type="spellStart"/>
      <w:r w:rsidRPr="00E90CED">
        <w:rPr>
          <w:rFonts w:ascii="Times New Roman" w:hAnsi="Times New Roman" w:cs="Times New Roman"/>
          <w:sz w:val="24"/>
          <w:szCs w:val="24"/>
        </w:rPr>
        <w:t>Cov</w:t>
      </w:r>
      <w:r w:rsidRPr="00E90CED">
        <w:rPr>
          <w:rFonts w:ascii="Times New Roman" w:hAnsi="Times New Roman" w:cs="Times New Roman"/>
          <w:sz w:val="24"/>
          <w:szCs w:val="24"/>
          <w:vertAlign w:val="subscript"/>
        </w:rPr>
        <w:t>xy</w:t>
      </w:r>
      <w:proofErr w:type="spellEnd"/>
      <w:r w:rsidRPr="00E90CED">
        <w:rPr>
          <w:rFonts w:ascii="Times New Roman" w:hAnsi="Times New Roman" w:cs="Times New Roman"/>
          <w:sz w:val="24"/>
          <w:szCs w:val="24"/>
        </w:rPr>
        <w:t xml:space="preserve"> = </w:t>
      </w:r>
      <w:proofErr w:type="spellStart"/>
      <w:r w:rsidRPr="00E90CED">
        <w:rPr>
          <w:rFonts w:ascii="Times New Roman" w:hAnsi="Times New Roman" w:cs="Times New Roman"/>
          <w:sz w:val="24"/>
          <w:szCs w:val="24"/>
        </w:rPr>
        <w:t>σ</w:t>
      </w:r>
      <w:r w:rsidRPr="00E90CED">
        <w:rPr>
          <w:rFonts w:ascii="Times New Roman" w:hAnsi="Times New Roman" w:cs="Times New Roman"/>
          <w:sz w:val="24"/>
          <w:szCs w:val="24"/>
          <w:vertAlign w:val="subscript"/>
        </w:rPr>
        <w:t>x</w:t>
      </w:r>
      <w:proofErr w:type="spellEnd"/>
      <w:r w:rsidRPr="00E90CED">
        <w:rPr>
          <w:rFonts w:ascii="Times New Roman" w:hAnsi="Times New Roman" w:cs="Times New Roman"/>
          <w:sz w:val="24"/>
          <w:szCs w:val="24"/>
        </w:rPr>
        <w:t xml:space="preserve"> - </w:t>
      </w:r>
      <w:proofErr w:type="spellStart"/>
      <w:r w:rsidRPr="00E90CED">
        <w:rPr>
          <w:rFonts w:ascii="Times New Roman" w:hAnsi="Times New Roman" w:cs="Times New Roman"/>
          <w:sz w:val="24"/>
          <w:szCs w:val="24"/>
        </w:rPr>
        <w:t>σ</w:t>
      </w:r>
      <w:r w:rsidRPr="00E90CED">
        <w:rPr>
          <w:rFonts w:ascii="Times New Roman" w:hAnsi="Times New Roman" w:cs="Times New Roman"/>
          <w:sz w:val="24"/>
          <w:szCs w:val="24"/>
          <w:vertAlign w:val="subscript"/>
        </w:rPr>
        <w:t>y</w:t>
      </w:r>
      <w:proofErr w:type="spellEnd"/>
      <w:r w:rsidRPr="00E90CED">
        <w:rPr>
          <w:rFonts w:ascii="Times New Roman" w:hAnsi="Times New Roman" w:cs="Times New Roman"/>
          <w:sz w:val="24"/>
          <w:szCs w:val="24"/>
        </w:rPr>
        <w:t xml:space="preserve"> </w:t>
      </w:r>
      <w:proofErr w:type="spellStart"/>
      <w:r w:rsidRPr="00E90CED">
        <w:rPr>
          <w:rFonts w:ascii="Times New Roman" w:hAnsi="Times New Roman" w:cs="Times New Roman"/>
          <w:sz w:val="24"/>
          <w:szCs w:val="24"/>
        </w:rPr>
        <w:t>Cor</w:t>
      </w:r>
      <w:r w:rsidRPr="00E90CED">
        <w:rPr>
          <w:rFonts w:ascii="Times New Roman" w:hAnsi="Times New Roman" w:cs="Times New Roman"/>
          <w:sz w:val="24"/>
          <w:szCs w:val="24"/>
          <w:vertAlign w:val="subscript"/>
        </w:rPr>
        <w:t>xy</w:t>
      </w:r>
      <w:proofErr w:type="spellEnd"/>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Recall the above we can determine the correlation by dividing covariance by the standard deviations of returns on securities X and Y:</w:t>
      </w:r>
    </w:p>
    <w:p w:rsidR="00086E58" w:rsidRPr="00E90CED" w:rsidRDefault="001022FA"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74AA136B" wp14:editId="3BB7E6C8">
                <wp:simplePos x="0" y="0"/>
                <wp:positionH relativeFrom="column">
                  <wp:posOffset>537210</wp:posOffset>
                </wp:positionH>
                <wp:positionV relativeFrom="paragraph">
                  <wp:posOffset>-141605</wp:posOffset>
                </wp:positionV>
                <wp:extent cx="532765" cy="584835"/>
                <wp:effectExtent l="0" t="0" r="19685" b="2476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584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42.3pt;margin-top:-11.15pt;width:41.95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"/>
            </w:pict>
          </mc:Fallback>
        </mc:AlternateContent>
      </w:r>
      <w:proofErr w:type="spellStart"/>
      <w:r w:rsidR="00086E58" w:rsidRPr="00E90CED">
        <w:rPr>
          <w:rFonts w:ascii="Times New Roman" w:hAnsi="Times New Roman" w:cs="Times New Roman"/>
          <w:sz w:val="24"/>
          <w:szCs w:val="24"/>
        </w:rPr>
        <w:t>COR</w:t>
      </w:r>
      <w:r w:rsidR="00086E58" w:rsidRPr="00E90CED">
        <w:rPr>
          <w:rFonts w:ascii="Times New Roman" w:hAnsi="Times New Roman" w:cs="Times New Roman"/>
          <w:sz w:val="24"/>
          <w:szCs w:val="24"/>
          <w:vertAlign w:val="subscript"/>
        </w:rPr>
        <w:t>xy</w:t>
      </w:r>
      <w:proofErr w:type="spellEnd"/>
      <w:r w:rsidR="00086E58" w:rsidRPr="00E90CED">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Cambria Math" w:cs="Times New Roman"/>
                <w:sz w:val="24"/>
                <w:szCs w:val="24"/>
              </w:rPr>
              <m:t>COVxy</m:t>
            </m:r>
          </m:num>
          <m:den>
            <m:r>
              <w:rPr>
                <w:rFonts w:ascii="Cambria Math" w:hAnsi="Cambria Math" w:cs="Times New Roman"/>
                <w:sz w:val="24"/>
                <w:szCs w:val="24"/>
              </w:rPr>
              <m:t>σxσy</m:t>
            </m:r>
          </m:den>
        </m:f>
      </m:oMath>
    </w:p>
    <w:p w:rsidR="00086E58" w:rsidRPr="00E90CED" w:rsidRDefault="00086E58" w:rsidP="00086E58">
      <w:pPr>
        <w:spacing w:after="0" w:line="360" w:lineRule="auto"/>
        <w:jc w:val="both"/>
        <w:rPr>
          <w:rFonts w:ascii="Times New Roman" w:hAnsi="Times New Roman" w:cs="Times New Roman"/>
          <w:sz w:val="24"/>
          <w:szCs w:val="24"/>
        </w:rPr>
      </w:pP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value of a correlation, called correlation coefficient, could be positive, negative or zero, depending on the sign of the covariance since the standard deviations are always positive numbers. The correlation coefficient always ranges from between -1.0 and +1.0. A correlation coefficient of +1.0 implies a perfectly positive correlation while a correlation coefficient of -l .0 implies a perfectly negative correlation. A zero correlation implies no relationship at all. However, the return on securities in a number of situations is weakly correlated (negatively or positively).</w:t>
      </w:r>
    </w:p>
    <w:p w:rsidR="001022FA" w:rsidRDefault="001022FA" w:rsidP="00086E58">
      <w:pPr>
        <w:spacing w:after="0" w:line="360" w:lineRule="auto"/>
        <w:jc w:val="both"/>
        <w:rPr>
          <w:rFonts w:ascii="Times New Roman" w:hAnsi="Times New Roman" w:cs="Times New Roman"/>
          <w:sz w:val="24"/>
          <w:szCs w:val="24"/>
        </w:rPr>
      </w:pPr>
    </w:p>
    <w:p w:rsidR="00086E58" w:rsidRDefault="00086E58" w:rsidP="00086E58">
      <w:pPr>
        <w:spacing w:after="0"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2.3. Empirical Review</w:t>
      </w:r>
    </w:p>
    <w:p w:rsidR="00086E58" w:rsidRDefault="00086E58" w:rsidP="00086E58">
      <w:pPr>
        <w:spacing w:after="0" w:line="360" w:lineRule="auto"/>
        <w:jc w:val="both"/>
        <w:rPr>
          <w:rFonts w:ascii="Times New Roman" w:hAnsi="Times New Roman" w:cs="Times New Roman"/>
          <w:b/>
          <w:sz w:val="24"/>
          <w:szCs w:val="24"/>
        </w:rPr>
      </w:pPr>
      <w:proofErr w:type="spellStart"/>
      <w:r w:rsidRPr="000B658B">
        <w:rPr>
          <w:rFonts w:ascii="Times New Roman" w:eastAsia="Times New Roman" w:hAnsi="Times New Roman" w:cs="Times New Roman"/>
          <w:bCs/>
          <w:sz w:val="24"/>
          <w:szCs w:val="24"/>
        </w:rPr>
        <w:t>Athanasoglou</w:t>
      </w:r>
      <w:proofErr w:type="spellEnd"/>
      <w:r w:rsidRPr="000B658B">
        <w:rPr>
          <w:rFonts w:ascii="Times New Roman" w:eastAsia="Times New Roman" w:hAnsi="Times New Roman" w:cs="Times New Roman"/>
          <w:bCs/>
          <w:sz w:val="24"/>
          <w:szCs w:val="24"/>
        </w:rPr>
        <w:t xml:space="preserve">, </w:t>
      </w:r>
      <w:proofErr w:type="spellStart"/>
      <w:r w:rsidRPr="000B658B">
        <w:rPr>
          <w:rFonts w:ascii="Times New Roman" w:eastAsia="Times New Roman" w:hAnsi="Times New Roman" w:cs="Times New Roman"/>
          <w:bCs/>
          <w:sz w:val="24"/>
          <w:szCs w:val="24"/>
        </w:rPr>
        <w:t>Brissimis</w:t>
      </w:r>
      <w:proofErr w:type="spellEnd"/>
      <w:r w:rsidRPr="000B658B">
        <w:rPr>
          <w:rFonts w:ascii="Times New Roman" w:eastAsia="Times New Roman" w:hAnsi="Times New Roman" w:cs="Times New Roman"/>
          <w:bCs/>
          <w:sz w:val="24"/>
          <w:szCs w:val="24"/>
        </w:rPr>
        <w:t>, and Delis (2019)</w:t>
      </w:r>
      <w:r w:rsidRPr="000B658B">
        <w:rPr>
          <w:rFonts w:ascii="Times New Roman" w:eastAsia="Times New Roman" w:hAnsi="Times New Roman" w:cs="Times New Roman"/>
          <w:sz w:val="24"/>
          <w:szCs w:val="24"/>
        </w:rPr>
        <w:t xml:space="preserve"> conducted a panel data analysis using fixed-effects regression models on 85 European banks over a 10-year period (2005–2015) to explore the determinants of bank profitability. Their findings showed that internal bank factors such as capital adequacy, asset quality, and management efficiency had a stronger and more consistent positive influence on profitability (measured by ROA and ROE) compared to external macroeconomic factors like GDP growth and inflation. Notably, higher non-performing loans (NPLs) significantly reduced profitability across banks. They concluded that effective internal controls and robust capital buffers are essential for enhancing bank profitability, especially under macroeconomic volatility (</w:t>
      </w:r>
      <w:proofErr w:type="spellStart"/>
      <w:r w:rsidRPr="000B658B">
        <w:rPr>
          <w:rFonts w:ascii="Times New Roman" w:eastAsia="Times New Roman" w:hAnsi="Times New Roman" w:cs="Times New Roman"/>
          <w:sz w:val="24"/>
          <w:szCs w:val="24"/>
        </w:rPr>
        <w:t>Athanasoglou</w:t>
      </w:r>
      <w:proofErr w:type="spellEnd"/>
      <w:r w:rsidRPr="000B658B">
        <w:rPr>
          <w:rFonts w:ascii="Times New Roman" w:eastAsia="Times New Roman" w:hAnsi="Times New Roman" w:cs="Times New Roman"/>
          <w:sz w:val="24"/>
          <w:szCs w:val="24"/>
        </w:rPr>
        <w:t xml:space="preserve">, </w:t>
      </w:r>
      <w:proofErr w:type="spellStart"/>
      <w:r w:rsidRPr="000B658B">
        <w:rPr>
          <w:rFonts w:ascii="Times New Roman" w:eastAsia="Times New Roman" w:hAnsi="Times New Roman" w:cs="Times New Roman"/>
          <w:sz w:val="24"/>
          <w:szCs w:val="24"/>
        </w:rPr>
        <w:t>Brissimis</w:t>
      </w:r>
      <w:proofErr w:type="spellEnd"/>
      <w:r w:rsidRPr="000B658B">
        <w:rPr>
          <w:rFonts w:ascii="Times New Roman" w:eastAsia="Times New Roman" w:hAnsi="Times New Roman" w:cs="Times New Roman"/>
          <w:sz w:val="24"/>
          <w:szCs w:val="24"/>
        </w:rPr>
        <w:t>, &amp; Delis, 2019).</w:t>
      </w:r>
    </w:p>
    <w:p w:rsidR="00086E58" w:rsidRPr="000B658B" w:rsidRDefault="00086E58" w:rsidP="00086E58">
      <w:pPr>
        <w:spacing w:after="0" w:line="360" w:lineRule="auto"/>
        <w:jc w:val="both"/>
        <w:rPr>
          <w:rFonts w:ascii="Times New Roman" w:hAnsi="Times New Roman" w:cs="Times New Roman"/>
          <w:b/>
          <w:sz w:val="24"/>
          <w:szCs w:val="24"/>
        </w:rPr>
      </w:pPr>
      <w:proofErr w:type="spellStart"/>
      <w:r w:rsidRPr="000B658B">
        <w:rPr>
          <w:rFonts w:ascii="Times New Roman" w:eastAsia="Times New Roman" w:hAnsi="Times New Roman" w:cs="Times New Roman"/>
          <w:bCs/>
          <w:sz w:val="24"/>
          <w:szCs w:val="24"/>
        </w:rPr>
        <w:t>Omane-Adjepong</w:t>
      </w:r>
      <w:proofErr w:type="spellEnd"/>
      <w:r w:rsidRPr="000B658B">
        <w:rPr>
          <w:rFonts w:ascii="Times New Roman" w:eastAsia="Times New Roman" w:hAnsi="Times New Roman" w:cs="Times New Roman"/>
          <w:bCs/>
          <w:sz w:val="24"/>
          <w:szCs w:val="24"/>
        </w:rPr>
        <w:t xml:space="preserve"> and Ruiz-Rodríguez (2021)</w:t>
      </w:r>
      <w:r w:rsidRPr="000B658B">
        <w:rPr>
          <w:rFonts w:ascii="Times New Roman" w:eastAsia="Times New Roman" w:hAnsi="Times New Roman" w:cs="Times New Roman"/>
          <w:sz w:val="24"/>
          <w:szCs w:val="24"/>
        </w:rPr>
        <w:t xml:space="preserve"> applied mean–Conditional Value at Risk (</w:t>
      </w:r>
      <w:proofErr w:type="spellStart"/>
      <w:r w:rsidRPr="000B658B">
        <w:rPr>
          <w:rFonts w:ascii="Times New Roman" w:eastAsia="Times New Roman" w:hAnsi="Times New Roman" w:cs="Times New Roman"/>
          <w:sz w:val="24"/>
          <w:szCs w:val="24"/>
        </w:rPr>
        <w:t>CVaR</w:t>
      </w:r>
      <w:proofErr w:type="spellEnd"/>
      <w:r w:rsidRPr="000B658B">
        <w:rPr>
          <w:rFonts w:ascii="Times New Roman" w:eastAsia="Times New Roman" w:hAnsi="Times New Roman" w:cs="Times New Roman"/>
          <w:sz w:val="24"/>
          <w:szCs w:val="24"/>
        </w:rPr>
        <w:t xml:space="preserve">) portfolio optimization techniques to quarterly data from 15 Sub-Saharan African banks between 2010 and 2020. Their empirical investigation found that </w:t>
      </w:r>
      <w:proofErr w:type="spellStart"/>
      <w:r w:rsidRPr="000B658B">
        <w:rPr>
          <w:rFonts w:ascii="Times New Roman" w:eastAsia="Times New Roman" w:hAnsi="Times New Roman" w:cs="Times New Roman"/>
          <w:sz w:val="24"/>
          <w:szCs w:val="24"/>
        </w:rPr>
        <w:t>CVaR</w:t>
      </w:r>
      <w:proofErr w:type="spellEnd"/>
      <w:r w:rsidRPr="000B658B">
        <w:rPr>
          <w:rFonts w:ascii="Times New Roman" w:eastAsia="Times New Roman" w:hAnsi="Times New Roman" w:cs="Times New Roman"/>
          <w:sz w:val="24"/>
          <w:szCs w:val="24"/>
        </w:rPr>
        <w:t xml:space="preserve">-optimized portfolios achieved an 18% lower downside risk during simulated stress events compared to traditional mean–variance portfolios, while maintaining comparable returns. They observed that banks implementing </w:t>
      </w:r>
      <w:proofErr w:type="spellStart"/>
      <w:r w:rsidRPr="000B658B">
        <w:rPr>
          <w:rFonts w:ascii="Times New Roman" w:eastAsia="Times New Roman" w:hAnsi="Times New Roman" w:cs="Times New Roman"/>
          <w:sz w:val="24"/>
          <w:szCs w:val="24"/>
        </w:rPr>
        <w:t>CVaR</w:t>
      </w:r>
      <w:proofErr w:type="spellEnd"/>
      <w:r w:rsidRPr="000B658B">
        <w:rPr>
          <w:rFonts w:ascii="Times New Roman" w:eastAsia="Times New Roman" w:hAnsi="Times New Roman" w:cs="Times New Roman"/>
          <w:sz w:val="24"/>
          <w:szCs w:val="24"/>
        </w:rPr>
        <w:t xml:space="preserve">-based strategies recorded an average 0.3% increase in ROA. The study concluded that in volatile financial environments, downside-risk optimization </w:t>
      </w:r>
      <w:r w:rsidRPr="000B658B">
        <w:rPr>
          <w:rFonts w:ascii="Times New Roman" w:eastAsia="Times New Roman" w:hAnsi="Times New Roman" w:cs="Times New Roman"/>
          <w:sz w:val="24"/>
          <w:szCs w:val="24"/>
        </w:rPr>
        <w:lastRenderedPageBreak/>
        <w:t>frameworks significantly enhance risk-adjusted profitability for banks (</w:t>
      </w:r>
      <w:proofErr w:type="spellStart"/>
      <w:r w:rsidRPr="000B658B">
        <w:rPr>
          <w:rFonts w:ascii="Times New Roman" w:eastAsia="Times New Roman" w:hAnsi="Times New Roman" w:cs="Times New Roman"/>
          <w:sz w:val="24"/>
          <w:szCs w:val="24"/>
        </w:rPr>
        <w:t>Omane-Adjepong</w:t>
      </w:r>
      <w:proofErr w:type="spellEnd"/>
      <w:r w:rsidRPr="000B658B">
        <w:rPr>
          <w:rFonts w:ascii="Times New Roman" w:eastAsia="Times New Roman" w:hAnsi="Times New Roman" w:cs="Times New Roman"/>
          <w:sz w:val="24"/>
          <w:szCs w:val="24"/>
        </w:rPr>
        <w:t xml:space="preserve"> &amp; Ruiz-Rodríguez, 2021).</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B658B">
        <w:rPr>
          <w:rFonts w:ascii="Times New Roman" w:eastAsia="Times New Roman" w:hAnsi="Times New Roman" w:cs="Times New Roman"/>
          <w:bCs/>
          <w:sz w:val="24"/>
          <w:szCs w:val="24"/>
        </w:rPr>
        <w:t>Ngugi</w:t>
      </w:r>
      <w:proofErr w:type="spellEnd"/>
      <w:r w:rsidRPr="000B658B">
        <w:rPr>
          <w:rFonts w:ascii="Times New Roman" w:eastAsia="Times New Roman" w:hAnsi="Times New Roman" w:cs="Times New Roman"/>
          <w:bCs/>
          <w:sz w:val="24"/>
          <w:szCs w:val="24"/>
        </w:rPr>
        <w:t xml:space="preserve"> and </w:t>
      </w:r>
      <w:proofErr w:type="spellStart"/>
      <w:r w:rsidRPr="000B658B">
        <w:rPr>
          <w:rFonts w:ascii="Times New Roman" w:eastAsia="Times New Roman" w:hAnsi="Times New Roman" w:cs="Times New Roman"/>
          <w:bCs/>
          <w:sz w:val="24"/>
          <w:szCs w:val="24"/>
        </w:rPr>
        <w:t>Nyamute</w:t>
      </w:r>
      <w:proofErr w:type="spellEnd"/>
      <w:r w:rsidRPr="000B658B">
        <w:rPr>
          <w:rFonts w:ascii="Times New Roman" w:eastAsia="Times New Roman" w:hAnsi="Times New Roman" w:cs="Times New Roman"/>
          <w:bCs/>
          <w:sz w:val="24"/>
          <w:szCs w:val="24"/>
        </w:rPr>
        <w:t xml:space="preserve"> (2020)</w:t>
      </w:r>
      <w:r w:rsidRPr="000B658B">
        <w:rPr>
          <w:rFonts w:ascii="Times New Roman" w:eastAsia="Times New Roman" w:hAnsi="Times New Roman" w:cs="Times New Roman"/>
          <w:sz w:val="24"/>
          <w:szCs w:val="24"/>
        </w:rPr>
        <w:t xml:space="preserve"> conducted a survey of 12 commercial banks in Kenya, using logistic regression analysis to assess the impact of credit scoring systems on non-performing loan (NPL) incidences between 2015 and 2019. Their findings indicated that banks that adopted automated credit-scoring tools experienced a significant 22% reduction in NPL ratios and an improvement of about 15 basis points in their net interest margins (NIM). Conclusively, the study affirmed that credit-scoring technologies enhance credit risk management and positively influence bank profitability by reducing exposure to bad debts (</w:t>
      </w:r>
      <w:proofErr w:type="spellStart"/>
      <w:r w:rsidRPr="000B658B">
        <w:rPr>
          <w:rFonts w:ascii="Times New Roman" w:eastAsia="Times New Roman" w:hAnsi="Times New Roman" w:cs="Times New Roman"/>
          <w:sz w:val="24"/>
          <w:szCs w:val="24"/>
        </w:rPr>
        <w:t>Ngugi</w:t>
      </w:r>
      <w:proofErr w:type="spellEnd"/>
      <w:r w:rsidRPr="000B658B">
        <w:rPr>
          <w:rFonts w:ascii="Times New Roman" w:eastAsia="Times New Roman" w:hAnsi="Times New Roman" w:cs="Times New Roman"/>
          <w:sz w:val="24"/>
          <w:szCs w:val="24"/>
        </w:rPr>
        <w:t xml:space="preserve"> &amp; </w:t>
      </w:r>
      <w:proofErr w:type="spellStart"/>
      <w:r w:rsidRPr="000B658B">
        <w:rPr>
          <w:rFonts w:ascii="Times New Roman" w:eastAsia="Times New Roman" w:hAnsi="Times New Roman" w:cs="Times New Roman"/>
          <w:sz w:val="24"/>
          <w:szCs w:val="24"/>
        </w:rPr>
        <w:t>Nyamute</w:t>
      </w:r>
      <w:proofErr w:type="spellEnd"/>
      <w:r w:rsidRPr="000B658B">
        <w:rPr>
          <w:rFonts w:ascii="Times New Roman" w:eastAsia="Times New Roman" w:hAnsi="Times New Roman" w:cs="Times New Roman"/>
          <w:sz w:val="24"/>
          <w:szCs w:val="24"/>
        </w:rPr>
        <w:t>, 2020).</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0B658B">
        <w:rPr>
          <w:rFonts w:ascii="Times New Roman" w:eastAsia="Times New Roman" w:hAnsi="Times New Roman" w:cs="Times New Roman"/>
          <w:bCs/>
          <w:sz w:val="24"/>
          <w:szCs w:val="24"/>
        </w:rPr>
        <w:t>Li, Zhao, and Chen (2022)</w:t>
      </w:r>
      <w:r w:rsidRPr="000B658B">
        <w:rPr>
          <w:rFonts w:ascii="Times New Roman" w:eastAsia="Times New Roman" w:hAnsi="Times New Roman" w:cs="Times New Roman"/>
          <w:sz w:val="24"/>
          <w:szCs w:val="24"/>
        </w:rPr>
        <w:t xml:space="preserve"> utilized machine learning models such as random forest and gradient boosting on loan-level data from three major Chinese banks spanning 2017 to 2021. Their study revealed that ensemble machine learning methods achieved superior predictive accuracy (AUC of 0.89) in forecasting loan defaults compared to traditional logistic regression. This predictive improvement led to a reduction in loan loss provisions and subsequently a 0.5% increase in banks’ ROA annually. They concluded that machine learning-based credit risk models are effective tools for enhancing profitability by improving credit portfolio management (Li, Zhao, &amp; Chen, 2022).</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B658B">
        <w:rPr>
          <w:rFonts w:ascii="Times New Roman" w:eastAsia="Times New Roman" w:hAnsi="Times New Roman" w:cs="Times New Roman"/>
          <w:bCs/>
          <w:sz w:val="24"/>
          <w:szCs w:val="24"/>
        </w:rPr>
        <w:t>Aparicio</w:t>
      </w:r>
      <w:proofErr w:type="spellEnd"/>
      <w:r w:rsidRPr="000B658B">
        <w:rPr>
          <w:rFonts w:ascii="Times New Roman" w:eastAsia="Times New Roman" w:hAnsi="Times New Roman" w:cs="Times New Roman"/>
          <w:bCs/>
          <w:sz w:val="24"/>
          <w:szCs w:val="24"/>
        </w:rPr>
        <w:t xml:space="preserve"> and Marcos (2023)</w:t>
      </w:r>
      <w:r w:rsidRPr="000B658B">
        <w:rPr>
          <w:rFonts w:ascii="Times New Roman" w:eastAsia="Times New Roman" w:hAnsi="Times New Roman" w:cs="Times New Roman"/>
          <w:sz w:val="24"/>
          <w:szCs w:val="24"/>
        </w:rPr>
        <w:t xml:space="preserve"> carried out a time-series econometric study on 20 Spanish banks’ securities portfolios between 2011 and 2022 using vector </w:t>
      </w:r>
      <w:proofErr w:type="spellStart"/>
      <w:r w:rsidRPr="000B658B">
        <w:rPr>
          <w:rFonts w:ascii="Times New Roman" w:eastAsia="Times New Roman" w:hAnsi="Times New Roman" w:cs="Times New Roman"/>
          <w:sz w:val="24"/>
          <w:szCs w:val="24"/>
        </w:rPr>
        <w:t>autoregression</w:t>
      </w:r>
      <w:proofErr w:type="spellEnd"/>
      <w:r w:rsidRPr="000B658B">
        <w:rPr>
          <w:rFonts w:ascii="Times New Roman" w:eastAsia="Times New Roman" w:hAnsi="Times New Roman" w:cs="Times New Roman"/>
          <w:sz w:val="24"/>
          <w:szCs w:val="24"/>
        </w:rPr>
        <w:t xml:space="preserve"> (VAR) to assess interest rate shocks’ effects. They found that a 100 basis-point rise in interest rates prompted banks to rebalance by increasing government bond holdings by 12% within three months, which helped them protect their net interest margins (NIM) by 8 basis points. Their conclusion emphasized that proactive portfolio rebalancing strategies are crucial for stabilizing profitability under uncertain monetary policy environments (</w:t>
      </w:r>
      <w:proofErr w:type="spellStart"/>
      <w:r w:rsidRPr="000B658B">
        <w:rPr>
          <w:rFonts w:ascii="Times New Roman" w:eastAsia="Times New Roman" w:hAnsi="Times New Roman" w:cs="Times New Roman"/>
          <w:sz w:val="24"/>
          <w:szCs w:val="24"/>
        </w:rPr>
        <w:t>Aparicio</w:t>
      </w:r>
      <w:proofErr w:type="spellEnd"/>
      <w:r w:rsidRPr="000B658B">
        <w:rPr>
          <w:rFonts w:ascii="Times New Roman" w:eastAsia="Times New Roman" w:hAnsi="Times New Roman" w:cs="Times New Roman"/>
          <w:sz w:val="24"/>
          <w:szCs w:val="24"/>
        </w:rPr>
        <w:t xml:space="preserve"> &amp; Marcos, 2023).</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r w:rsidRPr="000B658B">
        <w:rPr>
          <w:rFonts w:ascii="Times New Roman" w:eastAsia="Times New Roman" w:hAnsi="Times New Roman" w:cs="Times New Roman"/>
          <w:bCs/>
          <w:sz w:val="24"/>
          <w:szCs w:val="24"/>
        </w:rPr>
        <w:lastRenderedPageBreak/>
        <w:t xml:space="preserve">Ibrahim and </w:t>
      </w:r>
      <w:proofErr w:type="spellStart"/>
      <w:r w:rsidRPr="000B658B">
        <w:rPr>
          <w:rFonts w:ascii="Times New Roman" w:eastAsia="Times New Roman" w:hAnsi="Times New Roman" w:cs="Times New Roman"/>
          <w:bCs/>
          <w:sz w:val="24"/>
          <w:szCs w:val="24"/>
        </w:rPr>
        <w:t>Alagidede</w:t>
      </w:r>
      <w:proofErr w:type="spellEnd"/>
      <w:r w:rsidRPr="000B658B">
        <w:rPr>
          <w:rFonts w:ascii="Times New Roman" w:eastAsia="Times New Roman" w:hAnsi="Times New Roman" w:cs="Times New Roman"/>
          <w:bCs/>
          <w:sz w:val="24"/>
          <w:szCs w:val="24"/>
        </w:rPr>
        <w:t xml:space="preserve"> (2018)</w:t>
      </w:r>
      <w:r w:rsidRPr="000B658B">
        <w:rPr>
          <w:rFonts w:ascii="Times New Roman" w:eastAsia="Times New Roman" w:hAnsi="Times New Roman" w:cs="Times New Roman"/>
          <w:sz w:val="24"/>
          <w:szCs w:val="24"/>
        </w:rPr>
        <w:t xml:space="preserve"> employed a difference-in-differences methodology to study the effect of the revised Central Bank of Nigeria (CBN) prudential guidelines on the risk-taking behaviors of 18 Nigerian banks. By comparing data before (2014) and after (2016) regulation enforcement, the study observed a significant increase in banks’ investments in government securities and a slight decline (20 basis points) in return on assets (ROA). They concluded that stricter regulations enhance systemic stability but may suppress short-term profitability by steering banks towards safer, lower-yield assets (Ibrahim &amp; </w:t>
      </w:r>
      <w:proofErr w:type="spellStart"/>
      <w:r w:rsidRPr="000B658B">
        <w:rPr>
          <w:rFonts w:ascii="Times New Roman" w:eastAsia="Times New Roman" w:hAnsi="Times New Roman" w:cs="Times New Roman"/>
          <w:sz w:val="24"/>
          <w:szCs w:val="24"/>
        </w:rPr>
        <w:t>Alagidede</w:t>
      </w:r>
      <w:proofErr w:type="spellEnd"/>
      <w:r w:rsidRPr="000B658B">
        <w:rPr>
          <w:rFonts w:ascii="Times New Roman" w:eastAsia="Times New Roman" w:hAnsi="Times New Roman" w:cs="Times New Roman"/>
          <w:sz w:val="24"/>
          <w:szCs w:val="24"/>
        </w:rPr>
        <w:t>, 2018).</w:t>
      </w:r>
    </w:p>
    <w:p w:rsidR="00086E58" w:rsidRDefault="00086E58" w:rsidP="00086E5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B658B">
        <w:rPr>
          <w:rFonts w:ascii="Times New Roman" w:eastAsia="Times New Roman" w:hAnsi="Times New Roman" w:cs="Times New Roman"/>
          <w:bCs/>
          <w:sz w:val="24"/>
          <w:szCs w:val="24"/>
        </w:rPr>
        <w:t>Maingi</w:t>
      </w:r>
      <w:proofErr w:type="spellEnd"/>
      <w:r w:rsidRPr="000B658B">
        <w:rPr>
          <w:rFonts w:ascii="Times New Roman" w:eastAsia="Times New Roman" w:hAnsi="Times New Roman" w:cs="Times New Roman"/>
          <w:bCs/>
          <w:sz w:val="24"/>
          <w:szCs w:val="24"/>
        </w:rPr>
        <w:t xml:space="preserve"> and </w:t>
      </w:r>
      <w:proofErr w:type="spellStart"/>
      <w:r w:rsidRPr="000B658B">
        <w:rPr>
          <w:rFonts w:ascii="Times New Roman" w:eastAsia="Times New Roman" w:hAnsi="Times New Roman" w:cs="Times New Roman"/>
          <w:bCs/>
          <w:sz w:val="24"/>
          <w:szCs w:val="24"/>
        </w:rPr>
        <w:t>Makori</w:t>
      </w:r>
      <w:proofErr w:type="spellEnd"/>
      <w:r w:rsidRPr="000B658B">
        <w:rPr>
          <w:rFonts w:ascii="Times New Roman" w:eastAsia="Times New Roman" w:hAnsi="Times New Roman" w:cs="Times New Roman"/>
          <w:bCs/>
          <w:sz w:val="24"/>
          <w:szCs w:val="24"/>
        </w:rPr>
        <w:t xml:space="preserve"> (2021)</w:t>
      </w:r>
      <w:r w:rsidRPr="000B658B">
        <w:rPr>
          <w:rFonts w:ascii="Times New Roman" w:eastAsia="Times New Roman" w:hAnsi="Times New Roman" w:cs="Times New Roman"/>
          <w:sz w:val="24"/>
          <w:szCs w:val="24"/>
        </w:rPr>
        <w:t xml:space="preserve"> used panel data regression to analyze the determinants of Net Interest Margins (NIM) across 14 Kenyan banks over a decade (2010–2020). Their findings revealed that longer funding maturity periods were associated with narrower NIMs, while a higher proportion of high-yielding loans boosted margins. Specifically, a one-month extension in funding maturity reduced NIM by 5 basis points, whereas a 10% rise in high-yield loan share raised it by 12 basis points. The study concluded that optimal portfolio composition is critical for maximizing NIM and, therefore, profitability (</w:t>
      </w:r>
      <w:proofErr w:type="spellStart"/>
      <w:r w:rsidRPr="000B658B">
        <w:rPr>
          <w:rFonts w:ascii="Times New Roman" w:eastAsia="Times New Roman" w:hAnsi="Times New Roman" w:cs="Times New Roman"/>
          <w:sz w:val="24"/>
          <w:szCs w:val="24"/>
        </w:rPr>
        <w:t>Maingi</w:t>
      </w:r>
      <w:proofErr w:type="spellEnd"/>
      <w:r w:rsidRPr="000B658B">
        <w:rPr>
          <w:rFonts w:ascii="Times New Roman" w:eastAsia="Times New Roman" w:hAnsi="Times New Roman" w:cs="Times New Roman"/>
          <w:sz w:val="24"/>
          <w:szCs w:val="24"/>
        </w:rPr>
        <w:t xml:space="preserve"> &amp; </w:t>
      </w:r>
      <w:proofErr w:type="spellStart"/>
      <w:r w:rsidRPr="000B658B">
        <w:rPr>
          <w:rFonts w:ascii="Times New Roman" w:eastAsia="Times New Roman" w:hAnsi="Times New Roman" w:cs="Times New Roman"/>
          <w:sz w:val="24"/>
          <w:szCs w:val="24"/>
        </w:rPr>
        <w:t>Makori</w:t>
      </w:r>
      <w:proofErr w:type="spellEnd"/>
      <w:r w:rsidRPr="000B658B">
        <w:rPr>
          <w:rFonts w:ascii="Times New Roman" w:eastAsia="Times New Roman" w:hAnsi="Times New Roman" w:cs="Times New Roman"/>
          <w:sz w:val="24"/>
          <w:szCs w:val="24"/>
        </w:rPr>
        <w:t>, 2021).</w:t>
      </w:r>
    </w:p>
    <w:p w:rsidR="001022FA" w:rsidRDefault="00086E58" w:rsidP="001022F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B658B">
        <w:rPr>
          <w:rFonts w:ascii="Times New Roman" w:eastAsia="Times New Roman" w:hAnsi="Times New Roman" w:cs="Times New Roman"/>
          <w:bCs/>
          <w:sz w:val="24"/>
          <w:szCs w:val="24"/>
        </w:rPr>
        <w:t>Nwankwo</w:t>
      </w:r>
      <w:proofErr w:type="spellEnd"/>
      <w:r w:rsidRPr="000B658B">
        <w:rPr>
          <w:rFonts w:ascii="Times New Roman" w:eastAsia="Times New Roman" w:hAnsi="Times New Roman" w:cs="Times New Roman"/>
          <w:bCs/>
          <w:sz w:val="24"/>
          <w:szCs w:val="24"/>
        </w:rPr>
        <w:t xml:space="preserve"> and Ahmed (2022)</w:t>
      </w:r>
      <w:r w:rsidRPr="000B658B">
        <w:rPr>
          <w:rFonts w:ascii="Times New Roman" w:eastAsia="Times New Roman" w:hAnsi="Times New Roman" w:cs="Times New Roman"/>
          <w:sz w:val="24"/>
          <w:szCs w:val="24"/>
        </w:rPr>
        <w:t xml:space="preserve"> applied </w:t>
      </w:r>
      <w:proofErr w:type="spellStart"/>
      <w:r w:rsidRPr="000B658B">
        <w:rPr>
          <w:rFonts w:ascii="Times New Roman" w:eastAsia="Times New Roman" w:hAnsi="Times New Roman" w:cs="Times New Roman"/>
          <w:sz w:val="24"/>
          <w:szCs w:val="24"/>
        </w:rPr>
        <w:t>quantile</w:t>
      </w:r>
      <w:proofErr w:type="spellEnd"/>
      <w:r w:rsidRPr="000B658B">
        <w:rPr>
          <w:rFonts w:ascii="Times New Roman" w:eastAsia="Times New Roman" w:hAnsi="Times New Roman" w:cs="Times New Roman"/>
          <w:sz w:val="24"/>
          <w:szCs w:val="24"/>
        </w:rPr>
        <w:t xml:space="preserve"> regression techniques to loan portfolio data from 25 emerging-market banks covering 2012–2021 to explore how portfolio concentration risks affect bank profitability at different performance levels. They found that concentration risks, measured by the </w:t>
      </w:r>
      <w:proofErr w:type="spellStart"/>
      <w:r w:rsidRPr="000B658B">
        <w:rPr>
          <w:rFonts w:ascii="Times New Roman" w:eastAsia="Times New Roman" w:hAnsi="Times New Roman" w:cs="Times New Roman"/>
          <w:sz w:val="24"/>
          <w:szCs w:val="24"/>
        </w:rPr>
        <w:t>Herfindahl</w:t>
      </w:r>
      <w:proofErr w:type="spellEnd"/>
      <w:r w:rsidRPr="000B658B">
        <w:rPr>
          <w:rFonts w:ascii="Times New Roman" w:eastAsia="Times New Roman" w:hAnsi="Times New Roman" w:cs="Times New Roman"/>
          <w:sz w:val="24"/>
          <w:szCs w:val="24"/>
        </w:rPr>
        <w:t xml:space="preserve">-Hirschman Index (HHI), had a significant negative impact on Return on Equity (ROE) at higher performance </w:t>
      </w:r>
      <w:proofErr w:type="spellStart"/>
      <w:r w:rsidRPr="000B658B">
        <w:rPr>
          <w:rFonts w:ascii="Times New Roman" w:eastAsia="Times New Roman" w:hAnsi="Times New Roman" w:cs="Times New Roman"/>
          <w:sz w:val="24"/>
          <w:szCs w:val="24"/>
        </w:rPr>
        <w:t>quantiles</w:t>
      </w:r>
      <w:proofErr w:type="spellEnd"/>
      <w:r w:rsidRPr="000B658B">
        <w:rPr>
          <w:rFonts w:ascii="Times New Roman" w:eastAsia="Times New Roman" w:hAnsi="Times New Roman" w:cs="Times New Roman"/>
          <w:sz w:val="24"/>
          <w:szCs w:val="24"/>
        </w:rPr>
        <w:t xml:space="preserve"> but were less significant at lower </w:t>
      </w:r>
      <w:proofErr w:type="spellStart"/>
      <w:r w:rsidRPr="000B658B">
        <w:rPr>
          <w:rFonts w:ascii="Times New Roman" w:eastAsia="Times New Roman" w:hAnsi="Times New Roman" w:cs="Times New Roman"/>
          <w:sz w:val="24"/>
          <w:szCs w:val="24"/>
        </w:rPr>
        <w:t>quantiles</w:t>
      </w:r>
      <w:proofErr w:type="spellEnd"/>
      <w:r w:rsidRPr="000B658B">
        <w:rPr>
          <w:rFonts w:ascii="Times New Roman" w:eastAsia="Times New Roman" w:hAnsi="Times New Roman" w:cs="Times New Roman"/>
          <w:sz w:val="24"/>
          <w:szCs w:val="24"/>
        </w:rPr>
        <w:t>. They concluded that highly profitable banks are more sensitive to concentration risks and stand to gain more from portfolio diversification strategies (</w:t>
      </w:r>
      <w:proofErr w:type="spellStart"/>
      <w:r w:rsidRPr="000B658B">
        <w:rPr>
          <w:rFonts w:ascii="Times New Roman" w:eastAsia="Times New Roman" w:hAnsi="Times New Roman" w:cs="Times New Roman"/>
          <w:sz w:val="24"/>
          <w:szCs w:val="24"/>
        </w:rPr>
        <w:t>Nwankwo</w:t>
      </w:r>
      <w:proofErr w:type="spellEnd"/>
      <w:r w:rsidRPr="000B658B">
        <w:rPr>
          <w:rFonts w:ascii="Times New Roman" w:eastAsia="Times New Roman" w:hAnsi="Times New Roman" w:cs="Times New Roman"/>
          <w:sz w:val="24"/>
          <w:szCs w:val="24"/>
        </w:rPr>
        <w:t xml:space="preserve"> &amp; Ahmed, 2022).</w:t>
      </w:r>
    </w:p>
    <w:p w:rsidR="001022FA" w:rsidRDefault="001022F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6E58" w:rsidRPr="00E90CED" w:rsidRDefault="00086E58" w:rsidP="001022FA">
      <w:pPr>
        <w:spacing w:before="100" w:beforeAutospacing="1" w:after="100" w:afterAutospacing="1" w:line="360" w:lineRule="auto"/>
        <w:jc w:val="center"/>
        <w:rPr>
          <w:rFonts w:ascii="Times New Roman" w:hAnsi="Times New Roman" w:cs="Times New Roman"/>
          <w:b/>
          <w:sz w:val="24"/>
          <w:szCs w:val="24"/>
        </w:rPr>
      </w:pPr>
      <w:r w:rsidRPr="00E90CED">
        <w:rPr>
          <w:rFonts w:ascii="Times New Roman" w:hAnsi="Times New Roman" w:cs="Times New Roman"/>
          <w:b/>
          <w:sz w:val="24"/>
          <w:szCs w:val="24"/>
        </w:rPr>
        <w:lastRenderedPageBreak/>
        <w:t>CHAPTER THREE</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3.0</w:t>
      </w:r>
      <w:r w:rsidRPr="00E90CED">
        <w:rPr>
          <w:rFonts w:ascii="Times New Roman" w:hAnsi="Times New Roman" w:cs="Times New Roman"/>
          <w:b/>
          <w:sz w:val="24"/>
          <w:szCs w:val="24"/>
        </w:rPr>
        <w:tab/>
      </w:r>
      <w:r w:rsidR="001022FA" w:rsidRPr="00E90CED">
        <w:rPr>
          <w:rFonts w:ascii="Times New Roman" w:hAnsi="Times New Roman" w:cs="Times New Roman"/>
          <w:b/>
          <w:sz w:val="24"/>
          <w:szCs w:val="24"/>
        </w:rPr>
        <w:t>Research Methodology</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In this research, various method and procedure have been used to collect data and information in the research topic portfolio management in Nigeria banking industry with a case study of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in Ilorin. Research methodology highlighted the technique that were adopted been treating the data. The discussion will </w:t>
      </w:r>
      <w:r w:rsidR="001022FA" w:rsidRPr="00E90CED">
        <w:rPr>
          <w:rFonts w:ascii="Times New Roman" w:hAnsi="Times New Roman" w:cs="Times New Roman"/>
          <w:sz w:val="24"/>
          <w:szCs w:val="24"/>
        </w:rPr>
        <w:t>center</w:t>
      </w:r>
      <w:r w:rsidRPr="00E90CED">
        <w:rPr>
          <w:rFonts w:ascii="Times New Roman" w:hAnsi="Times New Roman" w:cs="Times New Roman"/>
          <w:sz w:val="24"/>
          <w:szCs w:val="24"/>
        </w:rPr>
        <w:t xml:space="preserve"> on research design, sampling design techniques.</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3.2</w:t>
      </w:r>
      <w:r w:rsidRPr="00E90CED">
        <w:rPr>
          <w:rFonts w:ascii="Times New Roman" w:hAnsi="Times New Roman" w:cs="Times New Roman"/>
          <w:b/>
          <w:sz w:val="24"/>
          <w:szCs w:val="24"/>
        </w:rPr>
        <w:tab/>
        <w:t>Source</w:t>
      </w:r>
      <w:r>
        <w:rPr>
          <w:rFonts w:ascii="Times New Roman" w:hAnsi="Times New Roman" w:cs="Times New Roman"/>
          <w:b/>
          <w:sz w:val="24"/>
          <w:szCs w:val="24"/>
        </w:rPr>
        <w:t xml:space="preserve"> </w:t>
      </w:r>
      <w:r w:rsidRPr="00E90CED">
        <w:rPr>
          <w:rFonts w:ascii="Times New Roman" w:hAnsi="Times New Roman" w:cs="Times New Roman"/>
          <w:b/>
          <w:sz w:val="24"/>
          <w:szCs w:val="24"/>
        </w:rPr>
        <w:t>of Data</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Data collected used in this study were gotten from secondary and primary source which analyze.</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This primary data helped in obtaining the exact information needed for the research.</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Primary Data</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These were done by distinguishing questionnaire and interview to those concerned the person to staff of these banks.</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Secondary Data</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Secondary data was equally used for more information they were gathered from source such as paper, journals, seminar paper, magazine, textbook, etc. the data collection were carefully edited to ensure completeness accuracy and uniformity, the aim the study and selected relevant criteria for which the information required was collected.</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3.2</w:t>
      </w:r>
      <w:r w:rsidRPr="00E90CED">
        <w:rPr>
          <w:rFonts w:ascii="Times New Roman" w:hAnsi="Times New Roman" w:cs="Times New Roman"/>
          <w:b/>
          <w:sz w:val="24"/>
          <w:szCs w:val="24"/>
        </w:rPr>
        <w:tab/>
        <w:t xml:space="preserve">Population </w:t>
      </w:r>
      <w:proofErr w:type="gramStart"/>
      <w:r w:rsidRPr="00E90CED">
        <w:rPr>
          <w:rFonts w:ascii="Times New Roman" w:hAnsi="Times New Roman" w:cs="Times New Roman"/>
          <w:b/>
          <w:sz w:val="24"/>
          <w:szCs w:val="24"/>
        </w:rPr>
        <w:t>Of</w:t>
      </w:r>
      <w:proofErr w:type="gramEnd"/>
      <w:r w:rsidRPr="00E90CED">
        <w:rPr>
          <w:rFonts w:ascii="Times New Roman" w:hAnsi="Times New Roman" w:cs="Times New Roman"/>
          <w:b/>
          <w:sz w:val="24"/>
          <w:szCs w:val="24"/>
        </w:rPr>
        <w:t xml:space="preserve"> The Study</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population of the study consists of the top level management middle level management and lower level management who </w:t>
      </w:r>
      <w:proofErr w:type="gramStart"/>
      <w:r w:rsidRPr="00E90CED">
        <w:rPr>
          <w:rFonts w:ascii="Times New Roman" w:hAnsi="Times New Roman" w:cs="Times New Roman"/>
          <w:sz w:val="24"/>
          <w:szCs w:val="24"/>
        </w:rPr>
        <w:t>includes</w:t>
      </w:r>
      <w:proofErr w:type="gramEnd"/>
      <w:r w:rsidRPr="00E90CED">
        <w:rPr>
          <w:rFonts w:ascii="Times New Roman" w:hAnsi="Times New Roman" w:cs="Times New Roman"/>
          <w:sz w:val="24"/>
          <w:szCs w:val="24"/>
        </w:rPr>
        <w:t xml:space="preserve"> supervisors, male and female who have experience and knowledge of banking and financial aspect. </w:t>
      </w:r>
      <w:proofErr w:type="gramStart"/>
      <w:r w:rsidRPr="00E90CED">
        <w:rPr>
          <w:rFonts w:ascii="Times New Roman" w:hAnsi="Times New Roman" w:cs="Times New Roman"/>
          <w:sz w:val="24"/>
          <w:szCs w:val="24"/>
        </w:rPr>
        <w:t>Operating aspect and administrative aspect.</w:t>
      </w:r>
      <w:proofErr w:type="gramEnd"/>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3.3</w:t>
      </w:r>
      <w:r w:rsidRPr="00E90CED">
        <w:rPr>
          <w:rFonts w:ascii="Times New Roman" w:hAnsi="Times New Roman" w:cs="Times New Roman"/>
          <w:b/>
          <w:sz w:val="24"/>
          <w:szCs w:val="24"/>
        </w:rPr>
        <w:tab/>
        <w:t>Sample Size</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The total number of people involve in a sampling at any point in time is called sampling size.</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The sample size of this study is portfolio management in Nigeria banking sector using Guaranty Trust Holding Company as a case study.</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3.4</w:t>
      </w:r>
      <w:r w:rsidRPr="00E90CED">
        <w:rPr>
          <w:rFonts w:ascii="Times New Roman" w:hAnsi="Times New Roman" w:cs="Times New Roman"/>
          <w:b/>
          <w:sz w:val="24"/>
          <w:szCs w:val="24"/>
        </w:rPr>
        <w:tab/>
        <w:t xml:space="preserve">Method </w:t>
      </w:r>
      <w:proofErr w:type="gramStart"/>
      <w:r w:rsidRPr="00E90CED">
        <w:rPr>
          <w:rFonts w:ascii="Times New Roman" w:hAnsi="Times New Roman" w:cs="Times New Roman"/>
          <w:b/>
          <w:sz w:val="24"/>
          <w:szCs w:val="24"/>
        </w:rPr>
        <w:t>Of</w:t>
      </w:r>
      <w:proofErr w:type="gramEnd"/>
      <w:r w:rsidRPr="00E90CED">
        <w:rPr>
          <w:rFonts w:ascii="Times New Roman" w:hAnsi="Times New Roman" w:cs="Times New Roman"/>
          <w:b/>
          <w:sz w:val="24"/>
          <w:szCs w:val="24"/>
        </w:rPr>
        <w:t xml:space="preserve"> Data Collection Procedure Or Processing Data</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I collected data by only of oral interview, by questionnaire and by observation.</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By Questionnaire</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This is another method of data collection were by they observe most in which the researcher questions and on another relevant issue are put down in systematic manner and mailed to previously selected representative of the population.  This is the quickest and least expensive method of data collection since the major cost in postage stamp, which is relatively will.</w:t>
      </w:r>
    </w:p>
    <w:p w:rsidR="00086E58" w:rsidRPr="00E90CED" w:rsidRDefault="00086E58" w:rsidP="00086E58">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b/>
          <w:sz w:val="24"/>
          <w:szCs w:val="24"/>
        </w:rPr>
        <w:t>By Observation</w:t>
      </w:r>
    </w:p>
    <w:p w:rsidR="00086E58"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This is another method of data collection whereby observe most of what we know comes from our own observation or that by other, we notice such thing as the </w:t>
      </w:r>
      <w:proofErr w:type="spellStart"/>
      <w:r w:rsidRPr="00E90CED">
        <w:rPr>
          <w:rFonts w:ascii="Times New Roman" w:hAnsi="Times New Roman" w:cs="Times New Roman"/>
          <w:sz w:val="24"/>
          <w:szCs w:val="24"/>
        </w:rPr>
        <w:t>whether</w:t>
      </w:r>
      <w:proofErr w:type="spellEnd"/>
      <w:r w:rsidRPr="00E90CED">
        <w:rPr>
          <w:rFonts w:ascii="Times New Roman" w:hAnsi="Times New Roman" w:cs="Times New Roman"/>
          <w:sz w:val="24"/>
          <w:szCs w:val="24"/>
        </w:rPr>
        <w:t>, we notice what is going on about us, how many people react to event and a host of activities and condition while such observation is the basis for most of our knowledge, on the collection process is often haphazard for quality of our observation and this begins with understanding the strength and weakness of this method.</w:t>
      </w:r>
    </w:p>
    <w:p w:rsidR="00086E58" w:rsidRPr="00DE5AE6"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b/>
          <w:sz w:val="24"/>
          <w:szCs w:val="24"/>
        </w:rPr>
        <w:t>3.5</w:t>
      </w:r>
      <w:r w:rsidRPr="00E90CED">
        <w:rPr>
          <w:rFonts w:ascii="Times New Roman" w:hAnsi="Times New Roman" w:cs="Times New Roman"/>
          <w:b/>
          <w:sz w:val="24"/>
          <w:szCs w:val="24"/>
        </w:rPr>
        <w:tab/>
        <w:t xml:space="preserve">Method </w:t>
      </w:r>
      <w:proofErr w:type="gramStart"/>
      <w:r w:rsidRPr="00E90CED">
        <w:rPr>
          <w:rFonts w:ascii="Times New Roman" w:hAnsi="Times New Roman" w:cs="Times New Roman"/>
          <w:b/>
          <w:sz w:val="24"/>
          <w:szCs w:val="24"/>
        </w:rPr>
        <w:t>Of</w:t>
      </w:r>
      <w:proofErr w:type="gramEnd"/>
      <w:r w:rsidRPr="00E90CED">
        <w:rPr>
          <w:rFonts w:ascii="Times New Roman" w:hAnsi="Times New Roman" w:cs="Times New Roman"/>
          <w:b/>
          <w:sz w:val="24"/>
          <w:szCs w:val="24"/>
        </w:rPr>
        <w:t xml:space="preserve"> Data Analysis</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According to </w:t>
      </w:r>
      <w:proofErr w:type="spellStart"/>
      <w:r w:rsidRPr="00E90CED">
        <w:rPr>
          <w:rFonts w:ascii="Times New Roman" w:hAnsi="Times New Roman" w:cs="Times New Roman"/>
          <w:sz w:val="24"/>
          <w:szCs w:val="24"/>
        </w:rPr>
        <w:t>Adekanye</w:t>
      </w:r>
      <w:proofErr w:type="spellEnd"/>
      <w:r w:rsidRPr="00E90CED">
        <w:rPr>
          <w:rFonts w:ascii="Times New Roman" w:hAnsi="Times New Roman" w:cs="Times New Roman"/>
          <w:sz w:val="24"/>
          <w:szCs w:val="24"/>
        </w:rPr>
        <w:t xml:space="preserve"> (1992) sampled sampling is a process of selecting a proportion of the population considered adequate to represent all existing characteristic within the target population of the purpose of generalizing the finding from the sample itself, the target population and to any other population, having similar characteristic with the target population.</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sampling of population of the large size would be time consuming and exorbitant.  Therefore, to ensure effective, coverage </w:t>
      </w:r>
      <w:proofErr w:type="spellStart"/>
      <w:r w:rsidRPr="00E90CED">
        <w:rPr>
          <w:rFonts w:ascii="Times New Roman" w:hAnsi="Times New Roman" w:cs="Times New Roman"/>
          <w:sz w:val="24"/>
          <w:szCs w:val="24"/>
        </w:rPr>
        <w:t>o</w:t>
      </w:r>
      <w:proofErr w:type="spellEnd"/>
      <w:r w:rsidRPr="00E90CED">
        <w:rPr>
          <w:rFonts w:ascii="Times New Roman" w:hAnsi="Times New Roman" w:cs="Times New Roman"/>
          <w:sz w:val="24"/>
          <w:szCs w:val="24"/>
        </w:rPr>
        <w:t xml:space="preserve"> the population the researcher used purposive sampling to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w:t>
      </w:r>
    </w:p>
    <w:p w:rsidR="001022FA" w:rsidRDefault="001022FA">
      <w:pPr>
        <w:rPr>
          <w:rFonts w:ascii="Times New Roman" w:hAnsi="Times New Roman" w:cs="Times New Roman"/>
          <w:b/>
          <w:sz w:val="24"/>
          <w:szCs w:val="24"/>
        </w:rPr>
      </w:pPr>
      <w:r>
        <w:rPr>
          <w:rFonts w:ascii="Times New Roman" w:hAnsi="Times New Roman" w:cs="Times New Roman"/>
          <w:b/>
          <w:sz w:val="24"/>
          <w:szCs w:val="24"/>
        </w:rPr>
        <w:br w:type="page"/>
      </w:r>
    </w:p>
    <w:p w:rsidR="00086E58" w:rsidRPr="00E90CED" w:rsidRDefault="00086E58" w:rsidP="00086E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r>
      <w:r w:rsidRPr="00E90CED">
        <w:rPr>
          <w:rFonts w:ascii="Times New Roman" w:hAnsi="Times New Roman" w:cs="Times New Roman"/>
          <w:b/>
          <w:sz w:val="24"/>
          <w:szCs w:val="24"/>
        </w:rPr>
        <w:t xml:space="preserve">Limitation </w:t>
      </w:r>
      <w:proofErr w:type="gramStart"/>
      <w:r w:rsidRPr="00E90CED">
        <w:rPr>
          <w:rFonts w:ascii="Times New Roman" w:hAnsi="Times New Roman" w:cs="Times New Roman"/>
          <w:b/>
          <w:sz w:val="24"/>
          <w:szCs w:val="24"/>
        </w:rPr>
        <w:t>Of</w:t>
      </w:r>
      <w:proofErr w:type="gramEnd"/>
      <w:r w:rsidRPr="00E90CED">
        <w:rPr>
          <w:rFonts w:ascii="Times New Roman" w:hAnsi="Times New Roman" w:cs="Times New Roman"/>
          <w:b/>
          <w:sz w:val="24"/>
          <w:szCs w:val="24"/>
        </w:rPr>
        <w:t xml:space="preserve"> The Research</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Research work could not be easily carried out without encountering one problem or the other, most especially considering the sensitivity of the topic.  The main hindrance or impediment in this study is traveling cost in gathering the data needed to achieve the research objectives was limited to availability of funds.</w:t>
      </w:r>
    </w:p>
    <w:p w:rsidR="00086E58" w:rsidRPr="00E90CED" w:rsidRDefault="00086E58" w:rsidP="00086E58">
      <w:pPr>
        <w:pStyle w:val="NoSpacing"/>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It also faced the differentials in getting to meet the key officials of the interview purpose while some even not already to corporate with it.  Another limitation encountered is that of contain financially and personal bias.</w:t>
      </w:r>
    </w:p>
    <w:p w:rsidR="00086E58" w:rsidRPr="00E90CED" w:rsidRDefault="00086E58" w:rsidP="001022FA">
      <w:pPr>
        <w:pStyle w:val="NoSpacing"/>
        <w:spacing w:line="360" w:lineRule="auto"/>
        <w:jc w:val="both"/>
        <w:rPr>
          <w:rFonts w:ascii="Times New Roman" w:hAnsi="Times New Roman" w:cs="Times New Roman"/>
          <w:b/>
          <w:sz w:val="24"/>
          <w:szCs w:val="24"/>
        </w:rPr>
      </w:pPr>
      <w:r w:rsidRPr="00E90CED">
        <w:rPr>
          <w:rFonts w:ascii="Times New Roman" w:hAnsi="Times New Roman" w:cs="Times New Roman"/>
          <w:sz w:val="24"/>
          <w:szCs w:val="24"/>
        </w:rPr>
        <w:t>In spite of all these limitations the study was adequately and objective carried out in order to further the result being used.</w:t>
      </w:r>
      <w:r w:rsidR="001022FA" w:rsidRPr="00E90CED">
        <w:rPr>
          <w:rFonts w:ascii="Times New Roman" w:hAnsi="Times New Roman" w:cs="Times New Roman"/>
          <w:b/>
          <w:sz w:val="24"/>
          <w:szCs w:val="24"/>
        </w:rPr>
        <w:t xml:space="preserve"> </w:t>
      </w:r>
    </w:p>
    <w:p w:rsidR="00086E58" w:rsidRDefault="00086E58" w:rsidP="00086E5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086E58" w:rsidRPr="00E90CED" w:rsidRDefault="00086E58" w:rsidP="00086E58">
      <w:pPr>
        <w:pStyle w:val="NoSpacing"/>
        <w:spacing w:line="360" w:lineRule="auto"/>
        <w:jc w:val="center"/>
        <w:rPr>
          <w:rFonts w:ascii="Times New Roman" w:hAnsi="Times New Roman" w:cs="Times New Roman"/>
          <w:b/>
          <w:sz w:val="24"/>
          <w:szCs w:val="24"/>
        </w:rPr>
      </w:pPr>
      <w:r w:rsidRPr="00E90CED">
        <w:rPr>
          <w:rFonts w:ascii="Times New Roman" w:hAnsi="Times New Roman" w:cs="Times New Roman"/>
          <w:b/>
          <w:sz w:val="24"/>
          <w:szCs w:val="24"/>
        </w:rPr>
        <w:lastRenderedPageBreak/>
        <w:t>CHAPTER FOUR</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b/>
          <w:sz w:val="24"/>
          <w:szCs w:val="24"/>
        </w:rPr>
        <w:t>4.0</w:t>
      </w:r>
      <w:r w:rsidRPr="00E90CED">
        <w:rPr>
          <w:rFonts w:ascii="Times New Roman" w:hAnsi="Times New Roman" w:cs="Times New Roman"/>
          <w:b/>
          <w:sz w:val="24"/>
          <w:szCs w:val="24"/>
        </w:rPr>
        <w:tab/>
        <w:t>PRESENTATION AND ANALYSIS OF DATA</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In accordance with the methodology portrayed in the last chapter, the purpose of the portion is to present and analysis the data collected in the course of this research and then indicate or deprive the problem statement contained in chapter one that is the hypothesis.</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In doing this, the researchers small employ that questionnaire most relevant or significant to each hypothesis and the calculation will be based on the information contained in the questionnaire.</w:t>
      </w:r>
    </w:p>
    <w:p w:rsidR="00086E58" w:rsidRPr="00E90CED" w:rsidRDefault="00086E58" w:rsidP="00086E58">
      <w:pPr>
        <w:pStyle w:val="NoSpacing"/>
        <w:spacing w:line="360" w:lineRule="auto"/>
        <w:rPr>
          <w:rFonts w:ascii="Times New Roman" w:hAnsi="Times New Roman" w:cs="Times New Roman"/>
          <w:b/>
          <w:sz w:val="24"/>
          <w:szCs w:val="24"/>
        </w:rPr>
      </w:pPr>
      <w:r w:rsidRPr="00E90CED">
        <w:rPr>
          <w:rFonts w:ascii="Times New Roman" w:hAnsi="Times New Roman" w:cs="Times New Roman"/>
          <w:b/>
          <w:sz w:val="24"/>
          <w:szCs w:val="24"/>
        </w:rPr>
        <w:t>4.1</w:t>
      </w:r>
      <w:r w:rsidRPr="00E90CED">
        <w:rPr>
          <w:rFonts w:ascii="Times New Roman" w:hAnsi="Times New Roman" w:cs="Times New Roman"/>
          <w:b/>
          <w:sz w:val="24"/>
          <w:szCs w:val="24"/>
        </w:rPr>
        <w:tab/>
        <w:t xml:space="preserve">Presentation </w:t>
      </w:r>
      <w:proofErr w:type="gramStart"/>
      <w:r w:rsidRPr="00E90CED">
        <w:rPr>
          <w:rFonts w:ascii="Times New Roman" w:hAnsi="Times New Roman" w:cs="Times New Roman"/>
          <w:b/>
          <w:sz w:val="24"/>
          <w:szCs w:val="24"/>
        </w:rPr>
        <w:t>Of</w:t>
      </w:r>
      <w:proofErr w:type="gramEnd"/>
      <w:r w:rsidRPr="00E90CED">
        <w:rPr>
          <w:rFonts w:ascii="Times New Roman" w:hAnsi="Times New Roman" w:cs="Times New Roman"/>
          <w:b/>
          <w:sz w:val="24"/>
          <w:szCs w:val="24"/>
        </w:rPr>
        <w:t xml:space="preserve"> Data</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 xml:space="preserve">To be able to test our hypothesis, we interview ten (5) manager from the five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randomly selected in Ilorin area offices the above analysis were collected and administered in the table below.</w:t>
      </w:r>
    </w:p>
    <w:tbl>
      <w:tblPr>
        <w:tblStyle w:val="TableGrid"/>
        <w:tblW w:w="0" w:type="auto"/>
        <w:tblLook w:val="04A0" w:firstRow="1" w:lastRow="0" w:firstColumn="1" w:lastColumn="0" w:noHBand="0" w:noVBand="1"/>
      </w:tblPr>
      <w:tblGrid>
        <w:gridCol w:w="2898"/>
        <w:gridCol w:w="2250"/>
        <w:gridCol w:w="2610"/>
      </w:tblGrid>
      <w:tr w:rsidR="00086E58" w:rsidRPr="00E90CED" w:rsidTr="00086E58">
        <w:tc>
          <w:tcPr>
            <w:tcW w:w="2898" w:type="dxa"/>
          </w:tcPr>
          <w:p w:rsidR="00086E58" w:rsidRPr="00E90CED" w:rsidRDefault="00086E58" w:rsidP="00086E58">
            <w:pPr>
              <w:spacing w:line="360" w:lineRule="auto"/>
              <w:ind w:left="-90" w:right="-108"/>
              <w:jc w:val="both"/>
              <w:rPr>
                <w:rFonts w:ascii="Times New Roman" w:hAnsi="Times New Roman" w:cs="Times New Roman"/>
                <w:b/>
                <w:bCs/>
                <w:sz w:val="24"/>
                <w:szCs w:val="24"/>
              </w:rPr>
            </w:pPr>
            <w:r w:rsidRPr="00E90CED">
              <w:rPr>
                <w:rFonts w:ascii="Times New Roman" w:hAnsi="Times New Roman" w:cs="Times New Roman"/>
                <w:b/>
                <w:bCs/>
                <w:sz w:val="24"/>
                <w:szCs w:val="24"/>
              </w:rPr>
              <w:t>Number Administered</w:t>
            </w:r>
          </w:p>
        </w:tc>
        <w:tc>
          <w:tcPr>
            <w:tcW w:w="2250" w:type="dxa"/>
          </w:tcPr>
          <w:p w:rsidR="00086E58" w:rsidRPr="00E90CED" w:rsidRDefault="00086E58" w:rsidP="00086E58">
            <w:pPr>
              <w:spacing w:line="360" w:lineRule="auto"/>
              <w:ind w:left="-90" w:right="-108"/>
              <w:jc w:val="both"/>
              <w:rPr>
                <w:rFonts w:ascii="Times New Roman" w:hAnsi="Times New Roman" w:cs="Times New Roman"/>
                <w:b/>
                <w:bCs/>
                <w:sz w:val="24"/>
                <w:szCs w:val="24"/>
              </w:rPr>
            </w:pPr>
            <w:r w:rsidRPr="00E90CED">
              <w:rPr>
                <w:rFonts w:ascii="Times New Roman" w:hAnsi="Times New Roman" w:cs="Times New Roman"/>
                <w:b/>
                <w:bCs/>
                <w:sz w:val="24"/>
                <w:szCs w:val="24"/>
              </w:rPr>
              <w:t>Number Returned</w:t>
            </w:r>
          </w:p>
        </w:tc>
        <w:tc>
          <w:tcPr>
            <w:tcW w:w="2610" w:type="dxa"/>
          </w:tcPr>
          <w:p w:rsidR="00086E58" w:rsidRPr="00E90CED" w:rsidRDefault="00086E58" w:rsidP="00086E58">
            <w:pPr>
              <w:spacing w:line="360" w:lineRule="auto"/>
              <w:ind w:left="-90" w:right="-108"/>
              <w:jc w:val="both"/>
              <w:rPr>
                <w:rFonts w:ascii="Times New Roman" w:hAnsi="Times New Roman" w:cs="Times New Roman"/>
                <w:b/>
                <w:bCs/>
                <w:sz w:val="24"/>
                <w:szCs w:val="24"/>
              </w:rPr>
            </w:pPr>
            <w:r w:rsidRPr="00E90CED">
              <w:rPr>
                <w:rFonts w:ascii="Times New Roman" w:hAnsi="Times New Roman" w:cs="Times New Roman"/>
                <w:b/>
                <w:bCs/>
                <w:sz w:val="24"/>
                <w:szCs w:val="24"/>
              </w:rPr>
              <w:t>Percentage Response</w:t>
            </w:r>
          </w:p>
        </w:tc>
      </w:tr>
      <w:tr w:rsidR="00086E58" w:rsidRPr="00E90CED" w:rsidTr="00086E58">
        <w:tc>
          <w:tcPr>
            <w:tcW w:w="289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225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261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bl>
    <w:p w:rsidR="00086E58" w:rsidRPr="00E90CED" w:rsidRDefault="00086E58" w:rsidP="00086E58">
      <w:pPr>
        <w:pStyle w:val="Caption"/>
        <w:spacing w:line="360" w:lineRule="auto"/>
        <w:jc w:val="both"/>
        <w:rPr>
          <w:sz w:val="24"/>
          <w:szCs w:val="24"/>
        </w:rPr>
      </w:pPr>
    </w:p>
    <w:p w:rsidR="00086E58" w:rsidRPr="00E90CED" w:rsidRDefault="00086E58" w:rsidP="00086E58">
      <w:pPr>
        <w:pStyle w:val="Caption"/>
        <w:spacing w:line="360" w:lineRule="auto"/>
        <w:jc w:val="both"/>
        <w:rPr>
          <w:b w:val="0"/>
          <w:bCs w:val="0"/>
          <w:sz w:val="24"/>
          <w:szCs w:val="24"/>
        </w:rPr>
      </w:pPr>
      <w:r w:rsidRPr="00E90CED">
        <w:rPr>
          <w:sz w:val="24"/>
          <w:szCs w:val="24"/>
        </w:rPr>
        <w:t>Table 1</w:t>
      </w:r>
      <w:r w:rsidRPr="00E90CED">
        <w:rPr>
          <w:b w:val="0"/>
          <w:bCs w:val="0"/>
          <w:sz w:val="24"/>
          <w:szCs w:val="24"/>
        </w:rPr>
        <w:t xml:space="preserve">: </w:t>
      </w:r>
      <w:r w:rsidRPr="00E90CED">
        <w:rPr>
          <w:sz w:val="24"/>
          <w:szCs w:val="24"/>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33"/>
        <w:gridCol w:w="1097"/>
        <w:gridCol w:w="1620"/>
        <w:gridCol w:w="2178"/>
      </w:tblGrid>
      <w:tr w:rsidR="00086E58" w:rsidRPr="00E90CED" w:rsidTr="00086E58">
        <w:trPr>
          <w:trHeight w:val="637"/>
        </w:trPr>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 Age </w:t>
            </w:r>
          </w:p>
        </w:tc>
        <w:tc>
          <w:tcPr>
            <w:tcW w:w="133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097"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62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178"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Below 19                       </w:t>
            </w:r>
          </w:p>
        </w:tc>
        <w:tc>
          <w:tcPr>
            <w:tcW w:w="133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97"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62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17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19-25               </w:t>
            </w:r>
          </w:p>
        </w:tc>
        <w:tc>
          <w:tcPr>
            <w:tcW w:w="133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97"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62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17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26-40</w:t>
            </w:r>
            <w:r w:rsidRPr="00E90CED">
              <w:rPr>
                <w:rFonts w:ascii="Times New Roman" w:hAnsi="Times New Roman" w:cs="Times New Roman"/>
                <w:sz w:val="24"/>
                <w:szCs w:val="24"/>
              </w:rPr>
              <w:tab/>
            </w:r>
          </w:p>
        </w:tc>
        <w:tc>
          <w:tcPr>
            <w:tcW w:w="133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97"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62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17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Above 40 years</w:t>
            </w:r>
          </w:p>
        </w:tc>
        <w:tc>
          <w:tcPr>
            <w:tcW w:w="133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097"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62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17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33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097"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62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178" w:type="dxa"/>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086E58" w:rsidP="00086E58">
      <w:pPr>
        <w:tabs>
          <w:tab w:val="left" w:pos="0"/>
          <w:tab w:val="left" w:pos="720"/>
        </w:tabs>
        <w:spacing w:after="0" w:line="360" w:lineRule="auto"/>
        <w:ind w:firstLine="720"/>
        <w:jc w:val="both"/>
        <w:rPr>
          <w:rFonts w:ascii="Times New Roman" w:hAnsi="Times New Roman" w:cs="Times New Roman"/>
          <w:b/>
          <w:bCs/>
          <w:i/>
          <w:iCs/>
          <w:sz w:val="24"/>
          <w:szCs w:val="24"/>
        </w:rPr>
      </w:pPr>
      <w:bookmarkStart w:id="1" w:name="_Toc347146117"/>
      <w:bookmarkStart w:id="2" w:name="_Toc294718246"/>
      <w:bookmarkStart w:id="3" w:name="_Toc354793110"/>
      <w:r w:rsidRPr="00E90CED">
        <w:rPr>
          <w:rFonts w:ascii="Times New Roman" w:hAnsi="Times New Roman" w:cs="Times New Roman"/>
          <w:b/>
          <w:bCs/>
          <w:i/>
          <w:iCs/>
          <w:sz w:val="24"/>
          <w:szCs w:val="24"/>
        </w:rPr>
        <w:t>Source: Research</w:t>
      </w:r>
      <w:r w:rsidR="001022FA">
        <w:rPr>
          <w:rFonts w:ascii="Times New Roman" w:hAnsi="Times New Roman" w:cs="Times New Roman"/>
          <w:b/>
          <w:bCs/>
          <w:i/>
          <w:iCs/>
          <w:sz w:val="24"/>
          <w:szCs w:val="24"/>
        </w:rPr>
        <w:t xml:space="preserve"> Survey, 2025</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Regarding the age, the age category of 40years above is majority of the respondents. The above findings implied that the respondents were old enough to provide the required information about the study.</w:t>
      </w:r>
    </w:p>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Table 2: </w:t>
      </w:r>
      <w:bookmarkEnd w:id="1"/>
      <w:bookmarkEnd w:id="2"/>
      <w:bookmarkEnd w:id="3"/>
      <w:r w:rsidRPr="00E90CED">
        <w:rPr>
          <w:rFonts w:ascii="Times New Roman" w:hAnsi="Times New Roman" w:cs="Times New Roman"/>
          <w:b/>
          <w:bCs/>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1525"/>
        <w:gridCol w:w="1260"/>
        <w:gridCol w:w="1710"/>
        <w:gridCol w:w="2718"/>
      </w:tblGrid>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lastRenderedPageBreak/>
              <w:t>Sex</w:t>
            </w:r>
          </w:p>
        </w:tc>
        <w:tc>
          <w:tcPr>
            <w:tcW w:w="1525"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26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71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718"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Male </w:t>
            </w:r>
          </w:p>
        </w:tc>
        <w:tc>
          <w:tcPr>
            <w:tcW w:w="1525"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4</w:t>
            </w:r>
          </w:p>
        </w:tc>
        <w:tc>
          <w:tcPr>
            <w:tcW w:w="126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80.0</w:t>
            </w:r>
          </w:p>
        </w:tc>
        <w:tc>
          <w:tcPr>
            <w:tcW w:w="17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80.0</w:t>
            </w:r>
          </w:p>
        </w:tc>
        <w:tc>
          <w:tcPr>
            <w:tcW w:w="271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80.0</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Female </w:t>
            </w:r>
          </w:p>
        </w:tc>
        <w:tc>
          <w:tcPr>
            <w:tcW w:w="1525"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w:t>
            </w:r>
          </w:p>
        </w:tc>
        <w:tc>
          <w:tcPr>
            <w:tcW w:w="126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20.0</w:t>
            </w:r>
          </w:p>
        </w:tc>
        <w:tc>
          <w:tcPr>
            <w:tcW w:w="17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20.0</w:t>
            </w:r>
          </w:p>
        </w:tc>
        <w:tc>
          <w:tcPr>
            <w:tcW w:w="271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525"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26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71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718" w:type="dxa"/>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086E58">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Research Survey, 2025</w:t>
      </w:r>
    </w:p>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sz w:val="24"/>
          <w:szCs w:val="24"/>
        </w:rPr>
        <w:t xml:space="preserve">The results in the table above shows that 80% of the respondents were males whereas only 20% were females implying that the males were more willing and available to participate in the study. Thus there are many men as compared to women employed in the different sections of Guaranty Trust Holding Company </w:t>
      </w:r>
      <w:proofErr w:type="spellStart"/>
      <w:r w:rsidRPr="00E90CED">
        <w:rPr>
          <w:rFonts w:ascii="Times New Roman" w:hAnsi="Times New Roman" w:cs="Times New Roman"/>
          <w:sz w:val="24"/>
          <w:szCs w:val="24"/>
        </w:rPr>
        <w:t>Plc</w:t>
      </w:r>
      <w:proofErr w:type="spellEnd"/>
      <w:r w:rsidRPr="00E90CED">
        <w:rPr>
          <w:rFonts w:ascii="Times New Roman" w:hAnsi="Times New Roman" w:cs="Times New Roman"/>
          <w:sz w:val="24"/>
          <w:szCs w:val="24"/>
        </w:rPr>
        <w:t xml:space="preserve"> that were approached</w:t>
      </w:r>
    </w:p>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1525"/>
        <w:gridCol w:w="1260"/>
        <w:gridCol w:w="1710"/>
        <w:gridCol w:w="2718"/>
      </w:tblGrid>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Marital </w:t>
            </w:r>
          </w:p>
        </w:tc>
        <w:tc>
          <w:tcPr>
            <w:tcW w:w="1525"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26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71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718"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Single</w:t>
            </w:r>
          </w:p>
        </w:tc>
        <w:tc>
          <w:tcPr>
            <w:tcW w:w="1525"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26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7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71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Married</w:t>
            </w:r>
          </w:p>
        </w:tc>
        <w:tc>
          <w:tcPr>
            <w:tcW w:w="1525"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26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7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71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92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525"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26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71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718" w:type="dxa"/>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1022FA">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Research Survey, 2025</w:t>
      </w:r>
    </w:p>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sz w:val="24"/>
          <w:szCs w:val="24"/>
        </w:rPr>
        <w:t xml:space="preserve">The results in the table above show that 100% of the respondents are married. </w:t>
      </w:r>
      <w:proofErr w:type="gramStart"/>
      <w:r w:rsidRPr="00E90CED">
        <w:rPr>
          <w:rFonts w:ascii="Times New Roman" w:hAnsi="Times New Roman" w:cs="Times New Roman"/>
          <w:sz w:val="24"/>
          <w:szCs w:val="24"/>
        </w:rPr>
        <w:t xml:space="preserve">Thus many manager employed in the different sections of Guaranty Trust Holding Company </w:t>
      </w:r>
      <w:proofErr w:type="spellStart"/>
      <w:r w:rsidRPr="00E90CED">
        <w:rPr>
          <w:rFonts w:ascii="Times New Roman" w:hAnsi="Times New Roman" w:cs="Times New Roman"/>
          <w:sz w:val="24"/>
          <w:szCs w:val="24"/>
        </w:rPr>
        <w:t>Plc</w:t>
      </w:r>
      <w:proofErr w:type="spellEnd"/>
      <w:r w:rsidRPr="00E90CED">
        <w:rPr>
          <w:rFonts w:ascii="Times New Roman" w:hAnsi="Times New Roman" w:cs="Times New Roman"/>
          <w:sz w:val="24"/>
          <w:szCs w:val="24"/>
        </w:rPr>
        <w:t xml:space="preserve"> that were married.</w:t>
      </w:r>
      <w:proofErr w:type="gramEnd"/>
    </w:p>
    <w:p w:rsidR="00086E58" w:rsidRPr="00E90CED" w:rsidRDefault="00086E58" w:rsidP="00086E58">
      <w:pPr>
        <w:pStyle w:val="Caption"/>
        <w:spacing w:line="360" w:lineRule="auto"/>
        <w:jc w:val="both"/>
        <w:rPr>
          <w:sz w:val="24"/>
          <w:szCs w:val="24"/>
        </w:rPr>
      </w:pPr>
      <w:bookmarkStart w:id="4" w:name="_Toc347146119"/>
      <w:bookmarkStart w:id="5" w:name="_Toc354793112"/>
      <w:bookmarkStart w:id="6" w:name="_Toc294718248"/>
      <w:r w:rsidRPr="00E90CED">
        <w:rPr>
          <w:sz w:val="24"/>
          <w:szCs w:val="24"/>
        </w:rPr>
        <w:t xml:space="preserve">Table 4:  Academic Qualification </w:t>
      </w:r>
      <w:bookmarkEnd w:id="4"/>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1431"/>
        <w:gridCol w:w="1161"/>
        <w:gridCol w:w="1893"/>
        <w:gridCol w:w="2700"/>
      </w:tblGrid>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Qualification </w:t>
            </w:r>
          </w:p>
        </w:tc>
        <w:tc>
          <w:tcPr>
            <w:tcW w:w="1431"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161"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8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70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Certificate</w:t>
            </w:r>
          </w:p>
        </w:tc>
        <w:tc>
          <w:tcPr>
            <w:tcW w:w="143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16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9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7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Diploma</w:t>
            </w:r>
          </w:p>
        </w:tc>
        <w:tc>
          <w:tcPr>
            <w:tcW w:w="143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16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9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7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Degree</w:t>
            </w:r>
            <w:r w:rsidRPr="00E90CED">
              <w:rPr>
                <w:rFonts w:ascii="Times New Roman" w:hAnsi="Times New Roman" w:cs="Times New Roman"/>
                <w:sz w:val="24"/>
                <w:szCs w:val="24"/>
              </w:rPr>
              <w:tab/>
            </w:r>
          </w:p>
        </w:tc>
        <w:tc>
          <w:tcPr>
            <w:tcW w:w="143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w:t>
            </w:r>
          </w:p>
        </w:tc>
        <w:tc>
          <w:tcPr>
            <w:tcW w:w="116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40.0</w:t>
            </w:r>
          </w:p>
        </w:tc>
        <w:tc>
          <w:tcPr>
            <w:tcW w:w="189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40.0</w:t>
            </w:r>
          </w:p>
        </w:tc>
        <w:tc>
          <w:tcPr>
            <w:tcW w:w="27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40.0</w:t>
            </w:r>
          </w:p>
        </w:tc>
      </w:tr>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Masters</w:t>
            </w:r>
          </w:p>
        </w:tc>
        <w:tc>
          <w:tcPr>
            <w:tcW w:w="143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3</w:t>
            </w:r>
          </w:p>
        </w:tc>
        <w:tc>
          <w:tcPr>
            <w:tcW w:w="1161"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60.0</w:t>
            </w:r>
          </w:p>
        </w:tc>
        <w:tc>
          <w:tcPr>
            <w:tcW w:w="1893"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60.0</w:t>
            </w:r>
          </w:p>
        </w:tc>
        <w:tc>
          <w:tcPr>
            <w:tcW w:w="27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174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431"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161"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893"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700" w:type="dxa"/>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086E58">
      <w:pPr>
        <w:spacing w:after="0" w:line="360" w:lineRule="auto"/>
        <w:jc w:val="both"/>
        <w:rPr>
          <w:rFonts w:ascii="Times New Roman" w:hAnsi="Times New Roman" w:cs="Times New Roman"/>
          <w:b/>
          <w:bCs/>
          <w:i/>
          <w:iCs/>
          <w:sz w:val="24"/>
          <w:szCs w:val="24"/>
        </w:rPr>
      </w:pPr>
      <w:bookmarkStart w:id="7" w:name="_Toc294718249"/>
      <w:bookmarkStart w:id="8" w:name="_Toc347146120"/>
      <w:bookmarkStart w:id="9" w:name="_Toc354793113"/>
      <w:r>
        <w:rPr>
          <w:rFonts w:ascii="Times New Roman" w:hAnsi="Times New Roman" w:cs="Times New Roman"/>
          <w:b/>
          <w:bCs/>
          <w:i/>
          <w:iCs/>
          <w:sz w:val="24"/>
          <w:szCs w:val="24"/>
        </w:rPr>
        <w:t>Source: Research Survey, 2025</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Regarding qualification, 40% had attained their degrees, followed by 60% who had attained Masters Degrees respectively. The findings therefore showed that the respondents had the required qualification to participate in the study.</w:t>
      </w:r>
    </w:p>
    <w:p w:rsidR="00086E58" w:rsidRPr="00E90CED" w:rsidRDefault="00086E58" w:rsidP="00086E58">
      <w:pPr>
        <w:pStyle w:val="Caption"/>
        <w:spacing w:line="360" w:lineRule="auto"/>
        <w:jc w:val="both"/>
        <w:rPr>
          <w:sz w:val="24"/>
          <w:szCs w:val="24"/>
        </w:rPr>
      </w:pPr>
      <w:r w:rsidRPr="00E90CED">
        <w:rPr>
          <w:sz w:val="24"/>
          <w:szCs w:val="24"/>
        </w:rPr>
        <w:t>Table 5: Period of stay in the bank</w:t>
      </w:r>
      <w:bookmarkEnd w:id="7"/>
      <w:bookmarkEnd w:id="8"/>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310"/>
        <w:gridCol w:w="1210"/>
        <w:gridCol w:w="1800"/>
        <w:gridCol w:w="2592"/>
      </w:tblGrid>
      <w:tr w:rsidR="00086E58" w:rsidRPr="00E90CED" w:rsidTr="00086E58">
        <w:tc>
          <w:tcPr>
            <w:tcW w:w="208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Period </w:t>
            </w:r>
          </w:p>
        </w:tc>
        <w:tc>
          <w:tcPr>
            <w:tcW w:w="131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21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80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592"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208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Less than 1 year</w:t>
            </w:r>
          </w:p>
        </w:tc>
        <w:tc>
          <w:tcPr>
            <w:tcW w:w="13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2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592"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208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1-5 years</w:t>
            </w:r>
          </w:p>
        </w:tc>
        <w:tc>
          <w:tcPr>
            <w:tcW w:w="13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w:t>
            </w:r>
          </w:p>
        </w:tc>
        <w:tc>
          <w:tcPr>
            <w:tcW w:w="12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20.0</w:t>
            </w:r>
          </w:p>
        </w:tc>
        <w:tc>
          <w:tcPr>
            <w:tcW w:w="2592"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20.0</w:t>
            </w:r>
          </w:p>
        </w:tc>
      </w:tr>
      <w:tr w:rsidR="00086E58" w:rsidRPr="00E90CED" w:rsidTr="00086E58">
        <w:tc>
          <w:tcPr>
            <w:tcW w:w="208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6 years and above</w:t>
            </w:r>
          </w:p>
        </w:tc>
        <w:tc>
          <w:tcPr>
            <w:tcW w:w="13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4</w:t>
            </w:r>
          </w:p>
        </w:tc>
        <w:tc>
          <w:tcPr>
            <w:tcW w:w="12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80.0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80.0</w:t>
            </w:r>
          </w:p>
        </w:tc>
        <w:tc>
          <w:tcPr>
            <w:tcW w:w="2592"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208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Total </w:t>
            </w:r>
          </w:p>
        </w:tc>
        <w:tc>
          <w:tcPr>
            <w:tcW w:w="13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21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592" w:type="dxa"/>
          </w:tcPr>
          <w:p w:rsidR="00086E58" w:rsidRPr="00E90CED" w:rsidRDefault="00086E58" w:rsidP="00086E58">
            <w:pPr>
              <w:spacing w:after="0" w:line="360" w:lineRule="auto"/>
              <w:jc w:val="both"/>
              <w:rPr>
                <w:rFonts w:ascii="Times New Roman" w:hAnsi="Times New Roman" w:cs="Times New Roman"/>
                <w:sz w:val="24"/>
                <w:szCs w:val="24"/>
              </w:rPr>
            </w:pPr>
          </w:p>
        </w:tc>
      </w:tr>
    </w:tbl>
    <w:p w:rsidR="00086E58" w:rsidRPr="00E90CED" w:rsidRDefault="001022FA" w:rsidP="00086E58">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Research Survey, 2025</w:t>
      </w:r>
    </w:p>
    <w:p w:rsidR="00086E58" w:rsidRPr="00E90CED" w:rsidRDefault="00086E58" w:rsidP="001022FA">
      <w:pPr>
        <w:tabs>
          <w:tab w:val="left" w:pos="0"/>
          <w:tab w:val="left" w:pos="720"/>
        </w:tabs>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On the issue of stay in the bank, 20% said that they had worked and stayed in the bank for a period between 1-5 years, while 80% who revealed that they had worked with the bank for a period between 6 years and above. This implied that they have the right and required information re</w:t>
      </w:r>
      <w:r w:rsidR="001022FA">
        <w:rPr>
          <w:rFonts w:ascii="Times New Roman" w:hAnsi="Times New Roman" w:cs="Times New Roman"/>
          <w:sz w:val="24"/>
          <w:szCs w:val="24"/>
        </w:rPr>
        <w:t>garding management of the bank.</w:t>
      </w:r>
    </w:p>
    <w:p w:rsidR="00086E58" w:rsidRPr="00E90CED" w:rsidRDefault="00086E58" w:rsidP="00086E58">
      <w:pPr>
        <w:pStyle w:val="NoSpacing"/>
        <w:spacing w:line="360" w:lineRule="auto"/>
        <w:rPr>
          <w:rFonts w:ascii="Times New Roman" w:hAnsi="Times New Roman" w:cs="Times New Roman"/>
          <w:b/>
          <w:bCs/>
          <w:sz w:val="24"/>
          <w:szCs w:val="24"/>
        </w:rPr>
      </w:pPr>
      <w:r w:rsidRPr="00E90CED">
        <w:rPr>
          <w:rFonts w:ascii="Times New Roman" w:hAnsi="Times New Roman" w:cs="Times New Roman"/>
          <w:b/>
          <w:bCs/>
          <w:sz w:val="24"/>
          <w:szCs w:val="24"/>
        </w:rPr>
        <w:t xml:space="preserve">Table 6: Investment department is created in Guaranty Trust Holding Company </w:t>
      </w:r>
      <w:proofErr w:type="spellStart"/>
      <w:r w:rsidRPr="00E90CED">
        <w:rPr>
          <w:rFonts w:ascii="Times New Roman" w:hAnsi="Times New Roman" w:cs="Times New Roman"/>
          <w:b/>
          <w:bCs/>
          <w:sz w:val="24"/>
          <w:szCs w:val="24"/>
        </w:rPr>
        <w:t>Plc</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440"/>
        <w:gridCol w:w="1080"/>
        <w:gridCol w:w="1800"/>
        <w:gridCol w:w="2393"/>
      </w:tblGrid>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Response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08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80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Not sure</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086E58">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Research Survey, 2025</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 xml:space="preserve">The response from the five (5)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manager shows that Guaranty Trust Holding Company have investment department of especially established to care for their investment function.</w:t>
      </w:r>
    </w:p>
    <w:p w:rsidR="001022FA" w:rsidRDefault="001022FA" w:rsidP="00086E58">
      <w:pPr>
        <w:pStyle w:val="NoSpacing"/>
        <w:spacing w:line="360" w:lineRule="auto"/>
        <w:rPr>
          <w:rFonts w:ascii="Times New Roman" w:hAnsi="Times New Roman" w:cs="Times New Roman"/>
          <w:sz w:val="24"/>
          <w:szCs w:val="24"/>
        </w:rPr>
      </w:pPr>
    </w:p>
    <w:p w:rsidR="00086E58" w:rsidRPr="00E90CED" w:rsidRDefault="00086E58" w:rsidP="00086E58">
      <w:pPr>
        <w:pStyle w:val="NoSpacing"/>
        <w:spacing w:line="360" w:lineRule="auto"/>
        <w:rPr>
          <w:rFonts w:ascii="Times New Roman" w:hAnsi="Times New Roman" w:cs="Times New Roman"/>
          <w:b/>
          <w:bCs/>
          <w:sz w:val="24"/>
          <w:szCs w:val="24"/>
        </w:rPr>
      </w:pPr>
      <w:r w:rsidRPr="00E90CED">
        <w:rPr>
          <w:rFonts w:ascii="Times New Roman" w:hAnsi="Times New Roman" w:cs="Times New Roman"/>
          <w:b/>
          <w:bCs/>
          <w:sz w:val="24"/>
          <w:szCs w:val="24"/>
        </w:rPr>
        <w:lastRenderedPageBreak/>
        <w:t>Table 7: Portfolio management has helped the bank in managing its risk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440"/>
        <w:gridCol w:w="1080"/>
        <w:gridCol w:w="1800"/>
        <w:gridCol w:w="2393"/>
      </w:tblGrid>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Response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08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80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Not sure</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086E58">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Research Survey, 2025</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The table above made it clear that the Guaranty Trust Holding Company investment department undertakes the function of penetrating policies of the bank which also include the following functions.</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1.</w:t>
      </w:r>
      <w:r w:rsidRPr="00E90CED">
        <w:rPr>
          <w:rFonts w:ascii="Times New Roman" w:hAnsi="Times New Roman" w:cs="Times New Roman"/>
          <w:sz w:val="24"/>
          <w:szCs w:val="24"/>
        </w:rPr>
        <w:tab/>
        <w:t>Making final decision on loans</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2.</w:t>
      </w:r>
      <w:r w:rsidRPr="00E90CED">
        <w:rPr>
          <w:rFonts w:ascii="Times New Roman" w:hAnsi="Times New Roman" w:cs="Times New Roman"/>
          <w:sz w:val="24"/>
          <w:szCs w:val="24"/>
        </w:rPr>
        <w:tab/>
        <w:t>Generating investment policies of the bank</w:t>
      </w:r>
    </w:p>
    <w:p w:rsidR="00086E58" w:rsidRPr="00E90CED" w:rsidRDefault="00086E58" w:rsidP="00086E58">
      <w:pPr>
        <w:pStyle w:val="NoSpacing"/>
        <w:spacing w:line="360" w:lineRule="auto"/>
        <w:rPr>
          <w:rFonts w:ascii="Times New Roman" w:hAnsi="Times New Roman" w:cs="Times New Roman"/>
          <w:sz w:val="24"/>
          <w:szCs w:val="24"/>
        </w:rPr>
      </w:pPr>
      <w:r w:rsidRPr="00E90CED">
        <w:rPr>
          <w:rFonts w:ascii="Times New Roman" w:hAnsi="Times New Roman" w:cs="Times New Roman"/>
          <w:sz w:val="24"/>
          <w:szCs w:val="24"/>
        </w:rPr>
        <w:t>3.</w:t>
      </w:r>
      <w:r w:rsidRPr="00E90CED">
        <w:rPr>
          <w:rFonts w:ascii="Times New Roman" w:hAnsi="Times New Roman" w:cs="Times New Roman"/>
          <w:sz w:val="24"/>
          <w:szCs w:val="24"/>
        </w:rPr>
        <w:tab/>
        <w:t>Receiving all application.</w:t>
      </w:r>
    </w:p>
    <w:p w:rsidR="001022FA" w:rsidRDefault="001022FA" w:rsidP="00086E58">
      <w:pPr>
        <w:pStyle w:val="NoSpacing"/>
        <w:spacing w:line="360" w:lineRule="auto"/>
        <w:rPr>
          <w:rFonts w:ascii="Times New Roman" w:hAnsi="Times New Roman" w:cs="Times New Roman"/>
          <w:sz w:val="24"/>
          <w:szCs w:val="24"/>
        </w:rPr>
      </w:pPr>
    </w:p>
    <w:p w:rsidR="00086E58" w:rsidRPr="00E90CED" w:rsidRDefault="00086E58" w:rsidP="00086E58">
      <w:pPr>
        <w:pStyle w:val="NoSpacing"/>
        <w:spacing w:line="360" w:lineRule="auto"/>
        <w:rPr>
          <w:rFonts w:ascii="Times New Roman" w:hAnsi="Times New Roman" w:cs="Times New Roman"/>
          <w:b/>
          <w:bCs/>
          <w:sz w:val="24"/>
          <w:szCs w:val="24"/>
        </w:rPr>
      </w:pPr>
      <w:r w:rsidRPr="00E90CED">
        <w:rPr>
          <w:rFonts w:ascii="Times New Roman" w:hAnsi="Times New Roman" w:cs="Times New Roman"/>
          <w:b/>
          <w:bCs/>
          <w:sz w:val="24"/>
          <w:szCs w:val="24"/>
        </w:rPr>
        <w:t>Table 8: The Central Bank of Nigeria credit guideline administered in Guaranty Trust Holding Company loan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440"/>
        <w:gridCol w:w="1080"/>
        <w:gridCol w:w="1800"/>
        <w:gridCol w:w="2393"/>
      </w:tblGrid>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Response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Frequency </w:t>
            </w:r>
          </w:p>
        </w:tc>
        <w:tc>
          <w:tcPr>
            <w:tcW w:w="108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Percent</w:t>
            </w:r>
          </w:p>
        </w:tc>
        <w:tc>
          <w:tcPr>
            <w:tcW w:w="1800"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Valid Percent</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Cumulative Percent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Strongly disagreed</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Not sure</w:t>
            </w:r>
          </w:p>
        </w:tc>
        <w:tc>
          <w:tcPr>
            <w:tcW w:w="144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08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1800" w:type="dxa"/>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w:t>
            </w:r>
          </w:p>
        </w:tc>
        <w:tc>
          <w:tcPr>
            <w:tcW w:w="2393" w:type="dxa"/>
            <w:vAlign w:val="bottom"/>
          </w:tcPr>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100.0</w:t>
            </w:r>
          </w:p>
        </w:tc>
      </w:tr>
      <w:tr w:rsidR="00086E58" w:rsidRPr="00E90CED" w:rsidTr="00086E58">
        <w:tc>
          <w:tcPr>
            <w:tcW w:w="1908"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c>
          <w:tcPr>
            <w:tcW w:w="144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w:t>
            </w:r>
          </w:p>
        </w:tc>
        <w:tc>
          <w:tcPr>
            <w:tcW w:w="108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1800" w:type="dxa"/>
          </w:tcPr>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100</w:t>
            </w:r>
          </w:p>
        </w:tc>
        <w:tc>
          <w:tcPr>
            <w:tcW w:w="2393" w:type="dxa"/>
            <w:vAlign w:val="bottom"/>
          </w:tcPr>
          <w:p w:rsidR="00086E58" w:rsidRPr="00E90CED" w:rsidRDefault="00086E58" w:rsidP="00086E58">
            <w:pPr>
              <w:spacing w:after="0" w:line="360" w:lineRule="auto"/>
              <w:jc w:val="both"/>
              <w:rPr>
                <w:rFonts w:ascii="Times New Roman" w:hAnsi="Times New Roman" w:cs="Times New Roman"/>
                <w:b/>
                <w:bCs/>
                <w:sz w:val="24"/>
                <w:szCs w:val="24"/>
              </w:rPr>
            </w:pPr>
          </w:p>
        </w:tc>
      </w:tr>
    </w:tbl>
    <w:p w:rsidR="00086E58" w:rsidRPr="00E90CED" w:rsidRDefault="001022FA" w:rsidP="00086E58">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Research Survey, 2025</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 xml:space="preserve">Based on response it is clear that the Central Bank of Nigeria has significant measure of Central cover the financial institution in the Central bank economy and also from the respondents.  The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most try as much as possible to meet the yearly bank of Nigeria credit policy guidelines.</w:t>
      </w:r>
    </w:p>
    <w:p w:rsidR="00086E58" w:rsidRPr="00E90CED" w:rsidRDefault="001022FA"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Test </w:t>
      </w:r>
      <w:proofErr w:type="gramStart"/>
      <w:r w:rsidRPr="00E90CED">
        <w:rPr>
          <w:rFonts w:ascii="Times New Roman" w:hAnsi="Times New Roman" w:cs="Times New Roman"/>
          <w:b/>
          <w:bCs/>
          <w:sz w:val="24"/>
          <w:szCs w:val="24"/>
        </w:rPr>
        <w:t>Of</w:t>
      </w:r>
      <w:proofErr w:type="gramEnd"/>
      <w:r w:rsidRPr="00E90CED">
        <w:rPr>
          <w:rFonts w:ascii="Times New Roman" w:hAnsi="Times New Roman" w:cs="Times New Roman"/>
          <w:b/>
          <w:bCs/>
          <w:sz w:val="24"/>
          <w:szCs w:val="24"/>
        </w:rPr>
        <w:t xml:space="preserve"> Significance</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 xml:space="preserve">To determine it significance assist between the interest rate and investment we apply the chi-square </w:t>
      </w:r>
      <w:proofErr w:type="spellStart"/>
      <w:r w:rsidRPr="00E90CED">
        <w:rPr>
          <w:rFonts w:ascii="Times New Roman" w:hAnsi="Times New Roman" w:cs="Times New Roman"/>
          <w:sz w:val="24"/>
          <w:szCs w:val="24"/>
        </w:rPr>
        <w:t>formular</w:t>
      </w:r>
      <w:proofErr w:type="spellEnd"/>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X</w:t>
      </w:r>
      <w:r w:rsidRPr="00E90CED">
        <w:rPr>
          <w:rFonts w:ascii="Times New Roman" w:hAnsi="Times New Roman" w:cs="Times New Roman"/>
          <w:sz w:val="24"/>
          <w:szCs w:val="24"/>
          <w:vertAlign w:val="superscript"/>
        </w:rPr>
        <w:t>2</w:t>
      </w:r>
      <w:r w:rsidRPr="00E90CED">
        <w:rPr>
          <w:rFonts w:ascii="Times New Roman" w:hAnsi="Times New Roman" w:cs="Times New Roman"/>
          <w:sz w:val="24"/>
          <w:szCs w:val="24"/>
        </w:rPr>
        <w:t xml:space="preserve"> =   </w:t>
      </w:r>
      <w:proofErr w:type="gramStart"/>
      <w:r w:rsidRPr="00E90CED">
        <w:rPr>
          <w:rFonts w:ascii="Times New Roman" w:hAnsi="Times New Roman" w:cs="Times New Roman"/>
          <w:sz w:val="24"/>
          <w:szCs w:val="24"/>
        </w:rPr>
        <w:t>∑(</w:t>
      </w:r>
      <w:proofErr w:type="spellStart"/>
      <w:proofErr w:type="gramEnd"/>
      <w:r w:rsidRPr="00E90CED">
        <w:rPr>
          <w:rFonts w:ascii="Times New Roman" w:hAnsi="Times New Roman" w:cs="Times New Roman"/>
          <w:sz w:val="24"/>
          <w:szCs w:val="24"/>
          <w:u w:val="single"/>
        </w:rPr>
        <w:t>Fo</w:t>
      </w:r>
      <w:proofErr w:type="spellEnd"/>
      <w:r w:rsidRPr="00E90CED">
        <w:rPr>
          <w:rFonts w:ascii="Times New Roman" w:hAnsi="Times New Roman" w:cs="Times New Roman"/>
          <w:sz w:val="24"/>
          <w:szCs w:val="24"/>
          <w:u w:val="single"/>
        </w:rPr>
        <w:t xml:space="preserve"> – Fe</w:t>
      </w:r>
      <w:r w:rsidRPr="00E90CED">
        <w:rPr>
          <w:rFonts w:ascii="Times New Roman" w:hAnsi="Times New Roman" w:cs="Times New Roman"/>
          <w:sz w:val="24"/>
          <w:szCs w:val="24"/>
        </w:rPr>
        <w:t>)</w:t>
      </w:r>
      <w:r w:rsidRPr="00E90CED">
        <w:rPr>
          <w:rFonts w:ascii="Times New Roman" w:hAnsi="Times New Roman" w:cs="Times New Roman"/>
          <w:sz w:val="24"/>
          <w:szCs w:val="24"/>
          <w:vertAlign w:val="superscript"/>
        </w:rPr>
        <w:t>2</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ab/>
        <w:t xml:space="preserve">      Fe</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Where X</w:t>
      </w:r>
      <w:r w:rsidRPr="00E90CED">
        <w:rPr>
          <w:rFonts w:ascii="Times New Roman" w:hAnsi="Times New Roman" w:cs="Times New Roman"/>
          <w:sz w:val="24"/>
          <w:szCs w:val="24"/>
          <w:vertAlign w:val="superscript"/>
        </w:rPr>
        <w:t>2</w:t>
      </w:r>
      <w:r w:rsidRPr="00E90CED">
        <w:rPr>
          <w:rFonts w:ascii="Times New Roman" w:hAnsi="Times New Roman" w:cs="Times New Roman"/>
          <w:sz w:val="24"/>
          <w:szCs w:val="24"/>
        </w:rPr>
        <w:t xml:space="preserve"> = chi-square</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Of = observed frequency</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 = summation</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b/>
          <w:bCs/>
          <w:sz w:val="24"/>
          <w:szCs w:val="24"/>
        </w:rPr>
        <w:t>H0:</w:t>
      </w:r>
      <w:r w:rsidRPr="00E90CED">
        <w:rPr>
          <w:rFonts w:ascii="Times New Roman" w:hAnsi="Times New Roman" w:cs="Times New Roman"/>
          <w:b/>
          <w:bCs/>
          <w:sz w:val="24"/>
          <w:szCs w:val="24"/>
        </w:rPr>
        <w:tab/>
      </w:r>
      <w:r w:rsidRPr="00E90CED">
        <w:rPr>
          <w:rFonts w:ascii="Times New Roman" w:hAnsi="Times New Roman" w:cs="Times New Roman"/>
          <w:sz w:val="24"/>
          <w:szCs w:val="24"/>
        </w:rPr>
        <w:t>There is no significant relationship between the interest rate and investment.</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b/>
          <w:bCs/>
          <w:sz w:val="24"/>
          <w:szCs w:val="24"/>
        </w:rPr>
        <w:t>H1:</w:t>
      </w:r>
      <w:r w:rsidRPr="00E90CED">
        <w:rPr>
          <w:rFonts w:ascii="Times New Roman" w:hAnsi="Times New Roman" w:cs="Times New Roman"/>
          <w:sz w:val="24"/>
          <w:szCs w:val="24"/>
        </w:rPr>
        <w:tab/>
        <w:t>There is a significant relationship between rate and investment.</w:t>
      </w:r>
    </w:p>
    <w:tbl>
      <w:tblPr>
        <w:tblStyle w:val="TableGrid"/>
        <w:tblW w:w="0" w:type="auto"/>
        <w:tblLook w:val="04A0" w:firstRow="1" w:lastRow="0" w:firstColumn="1" w:lastColumn="0" w:noHBand="0" w:noVBand="1"/>
      </w:tblPr>
      <w:tblGrid>
        <w:gridCol w:w="1278"/>
        <w:gridCol w:w="1440"/>
        <w:gridCol w:w="2394"/>
        <w:gridCol w:w="1566"/>
      </w:tblGrid>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Year</w:t>
            </w:r>
          </w:p>
        </w:tc>
        <w:tc>
          <w:tcPr>
            <w:tcW w:w="1440"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Rate</w:t>
            </w:r>
          </w:p>
        </w:tc>
        <w:tc>
          <w:tcPr>
            <w:tcW w:w="2394"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No of Investment</w:t>
            </w:r>
          </w:p>
        </w:tc>
        <w:tc>
          <w:tcPr>
            <w:tcW w:w="1566"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Total</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2016</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18</w:t>
            </w:r>
          </w:p>
        </w:tc>
        <w:tc>
          <w:tcPr>
            <w:tcW w:w="2394"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35</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58</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2017</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w:t>
            </w:r>
          </w:p>
        </w:tc>
        <w:tc>
          <w:tcPr>
            <w:tcW w:w="2394"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38</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48</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2018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24</w:t>
            </w:r>
          </w:p>
        </w:tc>
        <w:tc>
          <w:tcPr>
            <w:tcW w:w="2394"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25</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2019</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13</w:t>
            </w:r>
          </w:p>
        </w:tc>
        <w:tc>
          <w:tcPr>
            <w:tcW w:w="2394"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40</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43</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2020</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23</w:t>
            </w:r>
          </w:p>
        </w:tc>
        <w:tc>
          <w:tcPr>
            <w:tcW w:w="2394"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23</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51</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p>
        </w:tc>
        <w:tc>
          <w:tcPr>
            <w:tcW w:w="1440" w:type="dxa"/>
          </w:tcPr>
          <w:p w:rsidR="00086E58" w:rsidRPr="00E90CED" w:rsidRDefault="00086E58" w:rsidP="00086E58">
            <w:pPr>
              <w:spacing w:line="360" w:lineRule="auto"/>
              <w:jc w:val="both"/>
              <w:rPr>
                <w:rFonts w:ascii="Times New Roman" w:hAnsi="Times New Roman" w:cs="Times New Roman"/>
                <w:sz w:val="24"/>
                <w:szCs w:val="24"/>
              </w:rPr>
            </w:pPr>
          </w:p>
        </w:tc>
        <w:tc>
          <w:tcPr>
            <w:tcW w:w="2394" w:type="dxa"/>
          </w:tcPr>
          <w:p w:rsidR="00086E58" w:rsidRPr="00E90CED" w:rsidRDefault="00086E58" w:rsidP="00086E58">
            <w:pPr>
              <w:spacing w:line="360" w:lineRule="auto"/>
              <w:jc w:val="both"/>
              <w:rPr>
                <w:rFonts w:ascii="Times New Roman" w:hAnsi="Times New Roman" w:cs="Times New Roman"/>
                <w:sz w:val="24"/>
                <w:szCs w:val="24"/>
              </w:rPr>
            </w:pP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254</w:t>
            </w:r>
          </w:p>
        </w:tc>
      </w:tr>
    </w:tbl>
    <w:p w:rsidR="00086E58" w:rsidRPr="00E90CED" w:rsidRDefault="001022FA" w:rsidP="00086E5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Sources: Field Survey, 2025</w:t>
      </w:r>
    </w:p>
    <w:tbl>
      <w:tblPr>
        <w:tblStyle w:val="TableGrid"/>
        <w:tblW w:w="0" w:type="auto"/>
        <w:tblLook w:val="04A0" w:firstRow="1" w:lastRow="0" w:firstColumn="1" w:lastColumn="0" w:noHBand="0" w:noVBand="1"/>
      </w:tblPr>
      <w:tblGrid>
        <w:gridCol w:w="1278"/>
        <w:gridCol w:w="1440"/>
        <w:gridCol w:w="1620"/>
        <w:gridCol w:w="1566"/>
        <w:gridCol w:w="1566"/>
      </w:tblGrid>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Rate </w:t>
            </w:r>
            <w:proofErr w:type="spellStart"/>
            <w:r w:rsidRPr="00E90CED">
              <w:rPr>
                <w:rFonts w:ascii="Times New Roman" w:hAnsi="Times New Roman" w:cs="Times New Roman"/>
                <w:b/>
                <w:bCs/>
                <w:sz w:val="24"/>
                <w:szCs w:val="24"/>
              </w:rPr>
              <w:t>Yrob</w:t>
            </w:r>
            <w:proofErr w:type="spellEnd"/>
          </w:p>
        </w:tc>
        <w:tc>
          <w:tcPr>
            <w:tcW w:w="1440" w:type="dxa"/>
          </w:tcPr>
          <w:p w:rsidR="00086E58" w:rsidRPr="00E90CED" w:rsidRDefault="00086E58" w:rsidP="00086E58">
            <w:pPr>
              <w:spacing w:line="360" w:lineRule="auto"/>
              <w:jc w:val="both"/>
              <w:rPr>
                <w:rFonts w:ascii="Times New Roman" w:hAnsi="Times New Roman" w:cs="Times New Roman"/>
                <w:b/>
                <w:bCs/>
                <w:sz w:val="24"/>
                <w:szCs w:val="24"/>
              </w:rPr>
            </w:pPr>
            <w:proofErr w:type="spellStart"/>
            <w:r w:rsidRPr="00E90CED">
              <w:rPr>
                <w:rFonts w:ascii="Times New Roman" w:hAnsi="Times New Roman" w:cs="Times New Roman"/>
                <w:b/>
                <w:bCs/>
                <w:sz w:val="24"/>
                <w:szCs w:val="24"/>
              </w:rPr>
              <w:t>Exp</w:t>
            </w:r>
            <w:proofErr w:type="spellEnd"/>
          </w:p>
        </w:tc>
        <w:tc>
          <w:tcPr>
            <w:tcW w:w="1620"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Ob</w:t>
            </w:r>
          </w:p>
        </w:tc>
        <w:tc>
          <w:tcPr>
            <w:tcW w:w="1566"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Investment </w:t>
            </w:r>
            <w:proofErr w:type="spellStart"/>
            <w:r w:rsidRPr="00E90CED">
              <w:rPr>
                <w:rFonts w:ascii="Times New Roman" w:hAnsi="Times New Roman" w:cs="Times New Roman"/>
                <w:b/>
                <w:bCs/>
                <w:sz w:val="24"/>
                <w:szCs w:val="24"/>
              </w:rPr>
              <w:t>Exp</w:t>
            </w:r>
            <w:proofErr w:type="spellEnd"/>
          </w:p>
        </w:tc>
        <w:tc>
          <w:tcPr>
            <w:tcW w:w="1566"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Total </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21.7</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35</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33.6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53</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19.7</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38</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30.6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48</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24</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20.2</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25</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31.1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13</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21.1</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40</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33.6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53</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lastRenderedPageBreak/>
              <w:t>28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20.9</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23</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32.3</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51</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104</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161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254</w:t>
            </w:r>
          </w:p>
        </w:tc>
      </w:tr>
    </w:tbl>
    <w:p w:rsidR="00086E58" w:rsidRPr="00E90CED" w:rsidRDefault="001022FA" w:rsidP="00086E5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Sources: Field Survey, 2025</w:t>
      </w:r>
    </w:p>
    <w:p w:rsidR="00086E58" w:rsidRPr="00E90CED" w:rsidRDefault="00086E58" w:rsidP="00086E58">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8"/>
        <w:gridCol w:w="1440"/>
        <w:gridCol w:w="1620"/>
        <w:gridCol w:w="1566"/>
        <w:gridCol w:w="1566"/>
      </w:tblGrid>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B</w:t>
            </w:r>
          </w:p>
        </w:tc>
        <w:tc>
          <w:tcPr>
            <w:tcW w:w="1440"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E</w:t>
            </w:r>
          </w:p>
        </w:tc>
        <w:tc>
          <w:tcPr>
            <w:tcW w:w="1620"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OE</w:t>
            </w:r>
          </w:p>
        </w:tc>
        <w:tc>
          <w:tcPr>
            <w:tcW w:w="1566" w:type="dxa"/>
          </w:tcPr>
          <w:p w:rsidR="00086E58" w:rsidRPr="00E90CED" w:rsidRDefault="00086E58" w:rsidP="00086E58">
            <w:pPr>
              <w:spacing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(O-E)</w:t>
            </w:r>
            <w:r w:rsidRPr="00E90CED">
              <w:rPr>
                <w:rFonts w:ascii="Times New Roman" w:hAnsi="Times New Roman" w:cs="Times New Roman"/>
                <w:b/>
                <w:bCs/>
                <w:sz w:val="24"/>
                <w:szCs w:val="24"/>
                <w:vertAlign w:val="superscript"/>
              </w:rPr>
              <w:t>2</w:t>
            </w:r>
          </w:p>
        </w:tc>
        <w:tc>
          <w:tcPr>
            <w:tcW w:w="1566" w:type="dxa"/>
          </w:tcPr>
          <w:p w:rsidR="00086E58" w:rsidRPr="00E90CED" w:rsidRDefault="00086E58" w:rsidP="00086E58">
            <w:pPr>
              <w:spacing w:line="360" w:lineRule="auto"/>
              <w:jc w:val="both"/>
              <w:rPr>
                <w:rFonts w:ascii="Times New Roman" w:hAnsi="Times New Roman" w:cs="Times New Roman"/>
                <w:b/>
                <w:bCs/>
                <w:sz w:val="24"/>
                <w:szCs w:val="24"/>
                <w:vertAlign w:val="superscript"/>
              </w:rPr>
            </w:pPr>
            <w:r w:rsidRPr="00E90CED">
              <w:rPr>
                <w:rFonts w:ascii="Times New Roman" w:hAnsi="Times New Roman" w:cs="Times New Roman"/>
                <w:b/>
                <w:bCs/>
                <w:sz w:val="24"/>
                <w:szCs w:val="24"/>
              </w:rPr>
              <w:t>(O – E)</w:t>
            </w:r>
            <w:r w:rsidRPr="00E90CED">
              <w:rPr>
                <w:rFonts w:ascii="Times New Roman" w:hAnsi="Times New Roman" w:cs="Times New Roman"/>
                <w:b/>
                <w:bCs/>
                <w:sz w:val="24"/>
                <w:szCs w:val="24"/>
                <w:vertAlign w:val="superscript"/>
              </w:rPr>
              <w:t>2</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21.7</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-37</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13.69</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0.63</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19.7</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-5.3</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1.69</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0.09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24</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20.1</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3.9</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15.21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0.76</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13</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21.7</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-8.7</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75.69</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3.49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20.9</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7.1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56.41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2.41</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35</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33.6</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1.4</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1.96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0.06</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38</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30.4</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7.6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57.76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1.09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25</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31.1</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6.1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37.21</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1.19</w:t>
            </w:r>
          </w:p>
        </w:tc>
      </w:tr>
      <w:tr w:rsidR="00086E58" w:rsidRPr="00E90CED" w:rsidTr="00086E58">
        <w:tc>
          <w:tcPr>
            <w:tcW w:w="1278"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40</w:t>
            </w:r>
          </w:p>
        </w:tc>
        <w:tc>
          <w:tcPr>
            <w:tcW w:w="144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33.6</w:t>
            </w:r>
          </w:p>
        </w:tc>
        <w:tc>
          <w:tcPr>
            <w:tcW w:w="1620"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6.4</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40.96</w:t>
            </w:r>
          </w:p>
        </w:tc>
        <w:tc>
          <w:tcPr>
            <w:tcW w:w="1566" w:type="dxa"/>
          </w:tcPr>
          <w:p w:rsidR="00086E58" w:rsidRPr="00E90CED" w:rsidRDefault="00086E58" w:rsidP="00086E58">
            <w:pPr>
              <w:spacing w:line="360" w:lineRule="auto"/>
              <w:jc w:val="both"/>
              <w:rPr>
                <w:rFonts w:ascii="Times New Roman" w:hAnsi="Times New Roman" w:cs="Times New Roman"/>
                <w:sz w:val="24"/>
                <w:szCs w:val="24"/>
              </w:rPr>
            </w:pPr>
            <w:r w:rsidRPr="00E90CED">
              <w:rPr>
                <w:rFonts w:ascii="Times New Roman" w:hAnsi="Times New Roman" w:cs="Times New Roman"/>
                <w:sz w:val="24"/>
                <w:szCs w:val="24"/>
              </w:rPr>
              <w:t>15.43</w:t>
            </w:r>
          </w:p>
        </w:tc>
      </w:tr>
    </w:tbl>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(r – 1) (c – 1)</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(5 – 1) (2 – 1) 4 x – 4 </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9.49</w:t>
      </w:r>
    </w:p>
    <w:p w:rsidR="00086E58" w:rsidRPr="00E90CED" w:rsidRDefault="00086E58" w:rsidP="00086E58">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Since X</w:t>
      </w:r>
      <w:r w:rsidRPr="00E90CED">
        <w:rPr>
          <w:rFonts w:ascii="Times New Roman" w:hAnsi="Times New Roman" w:cs="Times New Roman"/>
          <w:sz w:val="24"/>
          <w:szCs w:val="24"/>
          <w:vertAlign w:val="superscript"/>
        </w:rPr>
        <w:t>2</w:t>
      </w:r>
      <w:r w:rsidRPr="00E90CED">
        <w:rPr>
          <w:rFonts w:ascii="Times New Roman" w:hAnsi="Times New Roman" w:cs="Times New Roman"/>
          <w:sz w:val="24"/>
          <w:szCs w:val="24"/>
        </w:rPr>
        <w:t>cal = 9.49 the null hypothesis (Ho) is rejected and (H1) accepted which means that there is a significance relationship between inter-reflex investments.</w:t>
      </w:r>
    </w:p>
    <w:p w:rsidR="00086E58" w:rsidRPr="00E90CED" w:rsidRDefault="00086E58"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4.2</w:t>
      </w:r>
      <w:r w:rsidRPr="00E90CED">
        <w:rPr>
          <w:rFonts w:ascii="Times New Roman" w:hAnsi="Times New Roman" w:cs="Times New Roman"/>
          <w:b/>
          <w:bCs/>
          <w:sz w:val="24"/>
          <w:szCs w:val="24"/>
        </w:rPr>
        <w:tab/>
      </w:r>
      <w:r w:rsidR="001022FA" w:rsidRPr="00E90CED">
        <w:rPr>
          <w:rFonts w:ascii="Times New Roman" w:hAnsi="Times New Roman" w:cs="Times New Roman"/>
          <w:b/>
          <w:bCs/>
          <w:sz w:val="24"/>
          <w:szCs w:val="24"/>
        </w:rPr>
        <w:t xml:space="preserve">Analysis </w:t>
      </w:r>
      <w:proofErr w:type="gramStart"/>
      <w:r w:rsidR="001022FA" w:rsidRPr="00E90CED">
        <w:rPr>
          <w:rFonts w:ascii="Times New Roman" w:hAnsi="Times New Roman" w:cs="Times New Roman"/>
          <w:b/>
          <w:bCs/>
          <w:sz w:val="24"/>
          <w:szCs w:val="24"/>
        </w:rPr>
        <w:t>Of</w:t>
      </w:r>
      <w:proofErr w:type="gramEnd"/>
      <w:r w:rsidR="001022FA" w:rsidRPr="00E90CED">
        <w:rPr>
          <w:rFonts w:ascii="Times New Roman" w:hAnsi="Times New Roman" w:cs="Times New Roman"/>
          <w:b/>
          <w:bCs/>
          <w:sz w:val="24"/>
          <w:szCs w:val="24"/>
        </w:rPr>
        <w:t xml:space="preserve"> Data</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In this study there hypothesis statement were made tested and results were very clear.  The test calculation confirms and validates two of the potential statement which one was rejected.</w:t>
      </w:r>
    </w:p>
    <w:p w:rsidR="00086E58" w:rsidRPr="00E90CED" w:rsidRDefault="001022FA" w:rsidP="00086E58">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 xml:space="preserve">Interpretation </w:t>
      </w:r>
      <w:proofErr w:type="gramStart"/>
      <w:r w:rsidRPr="00E90CED">
        <w:rPr>
          <w:rFonts w:ascii="Times New Roman" w:hAnsi="Times New Roman" w:cs="Times New Roman"/>
          <w:b/>
          <w:bCs/>
          <w:sz w:val="24"/>
          <w:szCs w:val="24"/>
        </w:rPr>
        <w:t>Of</w:t>
      </w:r>
      <w:proofErr w:type="gramEnd"/>
      <w:r w:rsidRPr="00E90CED">
        <w:rPr>
          <w:rFonts w:ascii="Times New Roman" w:hAnsi="Times New Roman" w:cs="Times New Roman"/>
          <w:b/>
          <w:bCs/>
          <w:sz w:val="24"/>
          <w:szCs w:val="24"/>
        </w:rPr>
        <w:t xml:space="preserve"> Result</w:t>
      </w:r>
    </w:p>
    <w:p w:rsidR="00086E58" w:rsidRPr="00E90CED" w:rsidRDefault="00086E58" w:rsidP="00086E58">
      <w:pPr>
        <w:spacing w:after="0" w:line="360" w:lineRule="auto"/>
        <w:ind w:firstLine="720"/>
        <w:jc w:val="both"/>
        <w:rPr>
          <w:rFonts w:ascii="Times New Roman" w:hAnsi="Times New Roman" w:cs="Times New Roman"/>
          <w:sz w:val="24"/>
          <w:szCs w:val="24"/>
        </w:rPr>
      </w:pPr>
      <w:r w:rsidRPr="00E90CED">
        <w:rPr>
          <w:rFonts w:ascii="Times New Roman" w:hAnsi="Times New Roman" w:cs="Times New Roman"/>
          <w:sz w:val="24"/>
          <w:szCs w:val="24"/>
        </w:rPr>
        <w:t>Therefore research question states:</w:t>
      </w:r>
    </w:p>
    <w:p w:rsidR="00086E58" w:rsidRPr="00E90CED" w:rsidRDefault="00086E58" w:rsidP="00086E58">
      <w:pPr>
        <w:pStyle w:val="ListParagraph"/>
        <w:numPr>
          <w:ilvl w:val="0"/>
          <w:numId w:val="11"/>
        </w:numPr>
        <w:spacing w:after="0" w:line="360" w:lineRule="auto"/>
        <w:ind w:left="720" w:hanging="720"/>
        <w:jc w:val="both"/>
        <w:rPr>
          <w:rFonts w:ascii="Times New Roman" w:hAnsi="Times New Roman" w:cs="Times New Roman"/>
          <w:sz w:val="24"/>
          <w:szCs w:val="24"/>
        </w:rPr>
      </w:pPr>
      <w:r w:rsidRPr="00E90CED">
        <w:rPr>
          <w:rFonts w:ascii="Times New Roman" w:hAnsi="Times New Roman" w:cs="Times New Roman"/>
          <w:sz w:val="24"/>
          <w:szCs w:val="24"/>
        </w:rPr>
        <w:t xml:space="preserve">Is there any special investment department in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From the responses from the one (10)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managers </w:t>
      </w:r>
      <w:r w:rsidRPr="00E90CED">
        <w:rPr>
          <w:rFonts w:ascii="Times New Roman" w:hAnsi="Times New Roman" w:cs="Times New Roman"/>
          <w:sz w:val="24"/>
          <w:szCs w:val="24"/>
        </w:rPr>
        <w:lastRenderedPageBreak/>
        <w:t xml:space="preserve">shares that all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have investment department specially established to care of their investment functions.</w:t>
      </w:r>
    </w:p>
    <w:p w:rsidR="00086E58" w:rsidRPr="00E90CED" w:rsidRDefault="00086E58" w:rsidP="00086E58">
      <w:pPr>
        <w:pStyle w:val="ListParagraph"/>
        <w:numPr>
          <w:ilvl w:val="0"/>
          <w:numId w:val="11"/>
        </w:numPr>
        <w:spacing w:after="0" w:line="360" w:lineRule="auto"/>
        <w:ind w:left="720" w:hanging="720"/>
        <w:jc w:val="both"/>
        <w:rPr>
          <w:rFonts w:ascii="Times New Roman" w:hAnsi="Times New Roman" w:cs="Times New Roman"/>
          <w:sz w:val="24"/>
          <w:szCs w:val="24"/>
        </w:rPr>
      </w:pPr>
      <w:r w:rsidRPr="00E90CED">
        <w:rPr>
          <w:rFonts w:ascii="Times New Roman" w:hAnsi="Times New Roman" w:cs="Times New Roman"/>
          <w:sz w:val="24"/>
          <w:szCs w:val="24"/>
        </w:rPr>
        <w:t>What are the main functions of the investment department</w:t>
      </w:r>
    </w:p>
    <w:p w:rsidR="00086E58" w:rsidRPr="00E90CED" w:rsidRDefault="00086E58" w:rsidP="00086E58">
      <w:pPr>
        <w:pStyle w:val="ListParagraph"/>
        <w:numPr>
          <w:ilvl w:val="0"/>
          <w:numId w:val="1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Making final decision on loan.</w:t>
      </w:r>
    </w:p>
    <w:p w:rsidR="00086E58" w:rsidRPr="00E90CED" w:rsidRDefault="00086E58" w:rsidP="00086E58">
      <w:pPr>
        <w:pStyle w:val="ListParagraph"/>
        <w:numPr>
          <w:ilvl w:val="0"/>
          <w:numId w:val="1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Generating investment policies of the bank.</w:t>
      </w:r>
    </w:p>
    <w:p w:rsidR="00086E58" w:rsidRPr="00E90CED" w:rsidRDefault="00086E58" w:rsidP="00086E58">
      <w:pPr>
        <w:pStyle w:val="ListParagraph"/>
        <w:numPr>
          <w:ilvl w:val="0"/>
          <w:numId w:val="12"/>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Receiving all application</w:t>
      </w:r>
    </w:p>
    <w:p w:rsidR="00086E58" w:rsidRPr="00E90CED" w:rsidRDefault="00086E58" w:rsidP="00086E58">
      <w:pPr>
        <w:pStyle w:val="ListParagraph"/>
        <w:numPr>
          <w:ilvl w:val="0"/>
          <w:numId w:val="11"/>
        </w:numPr>
        <w:spacing w:after="0" w:line="360" w:lineRule="auto"/>
        <w:ind w:left="720" w:hanging="720"/>
        <w:jc w:val="both"/>
        <w:rPr>
          <w:rFonts w:ascii="Times New Roman" w:hAnsi="Times New Roman" w:cs="Times New Roman"/>
          <w:sz w:val="24"/>
          <w:szCs w:val="24"/>
        </w:rPr>
      </w:pPr>
      <w:r w:rsidRPr="00E90CED">
        <w:rPr>
          <w:rFonts w:ascii="Times New Roman" w:hAnsi="Times New Roman" w:cs="Times New Roman"/>
          <w:sz w:val="24"/>
          <w:szCs w:val="24"/>
        </w:rPr>
        <w:t xml:space="preserve">Is the Central Bank of Nigeria credit guideline administered in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loan approval</w:t>
      </w:r>
    </w:p>
    <w:p w:rsidR="00086E58" w:rsidRPr="00E90CED" w:rsidRDefault="00086E58" w:rsidP="00086E58">
      <w:pPr>
        <w:pStyle w:val="ListParagraph"/>
        <w:numPr>
          <w:ilvl w:val="0"/>
          <w:numId w:val="13"/>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Based on respondent’s response, the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must try as much as possible to meet the yearly Central Bank of Nigeria credit policy guideline.</w:t>
      </w:r>
    </w:p>
    <w:p w:rsidR="00086E58" w:rsidRPr="00E90CED" w:rsidRDefault="00086E58" w:rsidP="00086E58">
      <w:pPr>
        <w:pStyle w:val="ListParagraph"/>
        <w:numPr>
          <w:ilvl w:val="0"/>
          <w:numId w:val="13"/>
        </w:num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It is also clear that the Central Bank of Nigeria has a significant measure of control over financial institution in the economy.</w:t>
      </w:r>
    </w:p>
    <w:p w:rsidR="00086E58" w:rsidRPr="00E90CED" w:rsidRDefault="00086E58" w:rsidP="00086E58">
      <w:pPr>
        <w:spacing w:after="0" w:line="360" w:lineRule="auto"/>
        <w:ind w:firstLine="720"/>
        <w:jc w:val="both"/>
        <w:rPr>
          <w:rFonts w:ascii="Times New Roman" w:hAnsi="Times New Roman" w:cs="Times New Roman"/>
          <w:sz w:val="24"/>
          <w:szCs w:val="24"/>
        </w:rPr>
      </w:pPr>
      <w:proofErr w:type="gramStart"/>
      <w:r w:rsidRPr="00E90CED">
        <w:rPr>
          <w:rFonts w:ascii="Times New Roman" w:hAnsi="Times New Roman" w:cs="Times New Roman"/>
          <w:sz w:val="24"/>
          <w:szCs w:val="24"/>
        </w:rPr>
        <w:t>Finally Central Bank credit guideline for loan administration.</w:t>
      </w:r>
      <w:proofErr w:type="gramEnd"/>
    </w:p>
    <w:p w:rsidR="00086E58" w:rsidRDefault="00086E58" w:rsidP="00086E5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86E58" w:rsidRPr="00E90CED" w:rsidRDefault="00086E58" w:rsidP="00086E58">
      <w:pPr>
        <w:spacing w:after="0" w:line="360" w:lineRule="auto"/>
        <w:jc w:val="center"/>
        <w:rPr>
          <w:rFonts w:ascii="Times New Roman" w:hAnsi="Times New Roman" w:cs="Times New Roman"/>
          <w:sz w:val="24"/>
          <w:szCs w:val="24"/>
        </w:rPr>
      </w:pPr>
      <w:r w:rsidRPr="00E90CED">
        <w:rPr>
          <w:rFonts w:ascii="Times New Roman" w:hAnsi="Times New Roman" w:cs="Times New Roman"/>
          <w:b/>
          <w:bCs/>
          <w:sz w:val="24"/>
          <w:szCs w:val="24"/>
        </w:rPr>
        <w:lastRenderedPageBreak/>
        <w:t>CHAPTER FIVE</w:t>
      </w:r>
    </w:p>
    <w:p w:rsidR="00086E58" w:rsidRPr="00E90CED" w:rsidRDefault="00086E58" w:rsidP="001022FA">
      <w:pPr>
        <w:spacing w:after="0" w:line="360" w:lineRule="auto"/>
        <w:jc w:val="center"/>
        <w:rPr>
          <w:rFonts w:ascii="Times New Roman" w:hAnsi="Times New Roman" w:cs="Times New Roman"/>
          <w:b/>
          <w:bCs/>
          <w:sz w:val="24"/>
          <w:szCs w:val="24"/>
        </w:rPr>
      </w:pPr>
      <w:r w:rsidRPr="00E90CED">
        <w:rPr>
          <w:rFonts w:ascii="Times New Roman" w:hAnsi="Times New Roman" w:cs="Times New Roman"/>
          <w:b/>
          <w:bCs/>
          <w:sz w:val="24"/>
          <w:szCs w:val="24"/>
        </w:rPr>
        <w:t>SUMMARY, CONCLUSION AND RECOMMENDATIONS</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This chapter emphasis on the summary of general findings conclude what we have been discussing about portfolio management in Guaranty Trust Holding Company and also make some relevant recommendation that can yield positive result to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also aimed at summarizing the whole investment and loan portfolio effectively by banks.</w:t>
      </w:r>
    </w:p>
    <w:p w:rsidR="00086E58" w:rsidRPr="00E90CED" w:rsidRDefault="00086E58" w:rsidP="001022FA">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5.1</w:t>
      </w:r>
      <w:r w:rsidRPr="00E90CED">
        <w:rPr>
          <w:rFonts w:ascii="Times New Roman" w:hAnsi="Times New Roman" w:cs="Times New Roman"/>
          <w:b/>
          <w:bCs/>
          <w:sz w:val="24"/>
          <w:szCs w:val="24"/>
        </w:rPr>
        <w:tab/>
        <w:t xml:space="preserve">Summary </w:t>
      </w:r>
      <w:proofErr w:type="gramStart"/>
      <w:r w:rsidRPr="00E90CED">
        <w:rPr>
          <w:rFonts w:ascii="Times New Roman" w:hAnsi="Times New Roman" w:cs="Times New Roman"/>
          <w:b/>
          <w:bCs/>
          <w:sz w:val="24"/>
          <w:szCs w:val="24"/>
        </w:rPr>
        <w:t>Of</w:t>
      </w:r>
      <w:proofErr w:type="gramEnd"/>
      <w:r w:rsidRPr="00E90CED">
        <w:rPr>
          <w:rFonts w:ascii="Times New Roman" w:hAnsi="Times New Roman" w:cs="Times New Roman"/>
          <w:b/>
          <w:bCs/>
          <w:sz w:val="24"/>
          <w:szCs w:val="24"/>
        </w:rPr>
        <w:t xml:space="preserve"> Findings</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study revealed that the Guaranty Trust Holding </w:t>
      </w:r>
      <w:proofErr w:type="spellStart"/>
      <w:r w:rsidRPr="00E90CED">
        <w:rPr>
          <w:rFonts w:ascii="Times New Roman" w:hAnsi="Times New Roman" w:cs="Times New Roman"/>
          <w:sz w:val="24"/>
          <w:szCs w:val="24"/>
        </w:rPr>
        <w:t>Companys</w:t>
      </w:r>
      <w:proofErr w:type="spellEnd"/>
      <w:r w:rsidRPr="00E90CED">
        <w:rPr>
          <w:rFonts w:ascii="Times New Roman" w:hAnsi="Times New Roman" w:cs="Times New Roman"/>
          <w:sz w:val="24"/>
          <w:szCs w:val="24"/>
        </w:rPr>
        <w:t xml:space="preserve"> have specialized investment department that were specially established to take care of their investment department themselves.</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study also revealed that the main functions of their investment it the penetration of investment policies.  It was observed that claimed bank is undertaking appraisal of loan proposal before grating loan to their customer.</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The funding also indicated that the safety of the bank fund is given highest consideration when granting loan to their client or their customer.</w:t>
      </w:r>
    </w:p>
    <w:p w:rsidR="00086E58" w:rsidRPr="00E90CED" w:rsidRDefault="00086E58" w:rsidP="001022FA">
      <w:pPr>
        <w:spacing w:after="0" w:line="360" w:lineRule="auto"/>
        <w:jc w:val="both"/>
        <w:rPr>
          <w:rFonts w:ascii="Times New Roman" w:hAnsi="Times New Roman" w:cs="Times New Roman"/>
          <w:b/>
          <w:bCs/>
          <w:sz w:val="24"/>
          <w:szCs w:val="24"/>
        </w:rPr>
      </w:pPr>
      <w:r w:rsidRPr="00E90CED">
        <w:rPr>
          <w:rFonts w:ascii="Times New Roman" w:hAnsi="Times New Roman" w:cs="Times New Roman"/>
          <w:b/>
          <w:bCs/>
          <w:sz w:val="24"/>
          <w:szCs w:val="24"/>
        </w:rPr>
        <w:t>5.2</w:t>
      </w:r>
      <w:r w:rsidRPr="00E90CED">
        <w:rPr>
          <w:rFonts w:ascii="Times New Roman" w:hAnsi="Times New Roman" w:cs="Times New Roman"/>
          <w:b/>
          <w:bCs/>
          <w:sz w:val="24"/>
          <w:szCs w:val="24"/>
        </w:rPr>
        <w:tab/>
        <w:t>Conclusion</w:t>
      </w:r>
    </w:p>
    <w:p w:rsidR="00086E58" w:rsidRPr="00E90CED" w:rsidRDefault="00086E58" w:rsidP="001022FA">
      <w:pPr>
        <w:spacing w:after="0" w:line="360" w:lineRule="auto"/>
        <w:jc w:val="both"/>
        <w:rPr>
          <w:rFonts w:ascii="Times New Roman" w:hAnsi="Times New Roman" w:cs="Times New Roman"/>
          <w:sz w:val="24"/>
          <w:szCs w:val="24"/>
        </w:rPr>
      </w:pPr>
      <w:r w:rsidRPr="00E90CED">
        <w:rPr>
          <w:rFonts w:ascii="Times New Roman" w:hAnsi="Times New Roman" w:cs="Times New Roman"/>
          <w:sz w:val="24"/>
          <w:szCs w:val="24"/>
        </w:rPr>
        <w:t xml:space="preserve">The study pointed on the factors militating against efficient management of investor and </w:t>
      </w:r>
      <w:proofErr w:type="gramStart"/>
      <w:r w:rsidRPr="00E90CED">
        <w:rPr>
          <w:rFonts w:ascii="Times New Roman" w:hAnsi="Times New Roman" w:cs="Times New Roman"/>
          <w:sz w:val="24"/>
          <w:szCs w:val="24"/>
        </w:rPr>
        <w:t>loan</w:t>
      </w:r>
      <w:proofErr w:type="gramEnd"/>
      <w:r w:rsidRPr="00E90CED">
        <w:rPr>
          <w:rFonts w:ascii="Times New Roman" w:hAnsi="Times New Roman" w:cs="Times New Roman"/>
          <w:sz w:val="24"/>
          <w:szCs w:val="24"/>
        </w:rPr>
        <w:t xml:space="preserve"> portfolio in Access.  The researcher believes that this study will be of great to bank in Nigeria especially Guaranty Trust Holding Company.</w:t>
      </w:r>
    </w:p>
    <w:p w:rsidR="00086E58" w:rsidRPr="0097737B" w:rsidRDefault="00086E58" w:rsidP="0097737B">
      <w:pPr>
        <w:spacing w:after="0" w:line="360" w:lineRule="auto"/>
        <w:jc w:val="both"/>
        <w:rPr>
          <w:rFonts w:ascii="Times New Roman" w:hAnsi="Times New Roman" w:cs="Times New Roman"/>
          <w:b/>
          <w:bCs/>
          <w:sz w:val="24"/>
          <w:szCs w:val="24"/>
        </w:rPr>
      </w:pPr>
      <w:r w:rsidRPr="0097737B">
        <w:rPr>
          <w:rFonts w:ascii="Times New Roman" w:hAnsi="Times New Roman" w:cs="Times New Roman"/>
          <w:b/>
          <w:bCs/>
          <w:sz w:val="24"/>
          <w:szCs w:val="24"/>
        </w:rPr>
        <w:t>5.3</w:t>
      </w:r>
      <w:r w:rsidRPr="0097737B">
        <w:rPr>
          <w:rFonts w:ascii="Times New Roman" w:hAnsi="Times New Roman" w:cs="Times New Roman"/>
          <w:b/>
          <w:bCs/>
          <w:sz w:val="24"/>
          <w:szCs w:val="24"/>
        </w:rPr>
        <w:tab/>
        <w:t>Recommendations</w:t>
      </w:r>
    </w:p>
    <w:p w:rsidR="00086E58" w:rsidRPr="0097737B" w:rsidRDefault="00086E58" w:rsidP="0097737B">
      <w:pPr>
        <w:pStyle w:val="NoSpacing"/>
        <w:spacing w:line="360" w:lineRule="auto"/>
        <w:jc w:val="both"/>
        <w:rPr>
          <w:rFonts w:ascii="Times New Roman" w:hAnsi="Times New Roman" w:cs="Times New Roman"/>
          <w:sz w:val="24"/>
          <w:szCs w:val="24"/>
        </w:rPr>
      </w:pPr>
      <w:r w:rsidRPr="0097737B">
        <w:rPr>
          <w:rFonts w:ascii="Times New Roman" w:hAnsi="Times New Roman" w:cs="Times New Roman"/>
          <w:sz w:val="24"/>
          <w:szCs w:val="24"/>
        </w:rPr>
        <w:t>Based on the findings of the study, the following recommendation is made to enhance the management of loan portfolio in Guaranty Trust Holding Company in Nigeria.</w:t>
      </w:r>
    </w:p>
    <w:p w:rsidR="00086E58" w:rsidRPr="0097737B" w:rsidRDefault="00086E58" w:rsidP="0097737B">
      <w:pPr>
        <w:pStyle w:val="NoSpacing"/>
        <w:spacing w:line="360" w:lineRule="auto"/>
        <w:jc w:val="both"/>
        <w:rPr>
          <w:rFonts w:ascii="Times New Roman" w:hAnsi="Times New Roman" w:cs="Times New Roman"/>
          <w:sz w:val="24"/>
          <w:szCs w:val="24"/>
        </w:rPr>
      </w:pPr>
      <w:r w:rsidRPr="0097737B">
        <w:rPr>
          <w:rFonts w:ascii="Times New Roman" w:hAnsi="Times New Roman" w:cs="Times New Roman"/>
          <w:sz w:val="24"/>
          <w:szCs w:val="24"/>
        </w:rPr>
        <w:t>It is recommendation that the investment department in a Guaranty Trust Holding Company should enlarge their activity, which implies that they should not only be restricted to generating investment outlet in order to enhance the profitability of the bank.</w:t>
      </w:r>
    </w:p>
    <w:p w:rsidR="00086E58" w:rsidRPr="0097737B" w:rsidRDefault="00086E58" w:rsidP="0097737B">
      <w:pPr>
        <w:pStyle w:val="NoSpacing"/>
        <w:spacing w:line="360" w:lineRule="auto"/>
        <w:jc w:val="both"/>
        <w:rPr>
          <w:rFonts w:ascii="Times New Roman" w:hAnsi="Times New Roman" w:cs="Times New Roman"/>
          <w:sz w:val="24"/>
          <w:szCs w:val="24"/>
        </w:rPr>
      </w:pPr>
      <w:r w:rsidRPr="0097737B">
        <w:rPr>
          <w:rFonts w:ascii="Times New Roman" w:hAnsi="Times New Roman" w:cs="Times New Roman"/>
          <w:sz w:val="24"/>
          <w:szCs w:val="24"/>
        </w:rPr>
        <w:t xml:space="preserve">The Guaranty Trust Holding </w:t>
      </w:r>
      <w:proofErr w:type="spellStart"/>
      <w:r w:rsidRPr="0097737B">
        <w:rPr>
          <w:rFonts w:ascii="Times New Roman" w:hAnsi="Times New Roman" w:cs="Times New Roman"/>
          <w:sz w:val="24"/>
          <w:szCs w:val="24"/>
        </w:rPr>
        <w:t>Companys</w:t>
      </w:r>
      <w:proofErr w:type="spellEnd"/>
      <w:r w:rsidRPr="0097737B">
        <w:rPr>
          <w:rFonts w:ascii="Times New Roman" w:hAnsi="Times New Roman" w:cs="Times New Roman"/>
          <w:sz w:val="24"/>
          <w:szCs w:val="24"/>
        </w:rPr>
        <w:t xml:space="preserve"> should reduce the security they demand from </w:t>
      </w:r>
      <w:proofErr w:type="gramStart"/>
      <w:r w:rsidRPr="0097737B">
        <w:rPr>
          <w:rFonts w:ascii="Times New Roman" w:hAnsi="Times New Roman" w:cs="Times New Roman"/>
          <w:sz w:val="24"/>
          <w:szCs w:val="24"/>
        </w:rPr>
        <w:t>customer,</w:t>
      </w:r>
      <w:proofErr w:type="gramEnd"/>
      <w:r w:rsidRPr="0097737B">
        <w:rPr>
          <w:rFonts w:ascii="Times New Roman" w:hAnsi="Times New Roman" w:cs="Times New Roman"/>
          <w:sz w:val="24"/>
          <w:szCs w:val="24"/>
        </w:rPr>
        <w:t xml:space="preserve"> rather they should be in position to encourage borrowers to achieve their goal or objectives.  Once a project is identified and all the condition for a good feasibility study are </w:t>
      </w:r>
      <w:r w:rsidRPr="0097737B">
        <w:rPr>
          <w:rFonts w:ascii="Times New Roman" w:hAnsi="Times New Roman" w:cs="Times New Roman"/>
          <w:sz w:val="24"/>
          <w:szCs w:val="24"/>
        </w:rPr>
        <w:lastRenderedPageBreak/>
        <w:t>satisfied.  The banks should go into a kind of relationship or joint venture with the customer open agreement and see that such project is executed.  It is also recommend that the Central Bank of Nigeria (CBN) should be significant autonomous and well equipped to regulate the banking sector, it will be advisable that qualified and competent should be allowed to undertake the job in the banking industry.</w:t>
      </w:r>
    </w:p>
    <w:p w:rsidR="00086E58" w:rsidRPr="0097737B" w:rsidRDefault="00086E58" w:rsidP="0097737B">
      <w:pPr>
        <w:pStyle w:val="NoSpacing"/>
        <w:spacing w:line="360" w:lineRule="auto"/>
        <w:jc w:val="both"/>
        <w:rPr>
          <w:rFonts w:ascii="Times New Roman" w:hAnsi="Times New Roman" w:cs="Times New Roman"/>
          <w:sz w:val="24"/>
          <w:szCs w:val="24"/>
        </w:rPr>
      </w:pPr>
      <w:r w:rsidRPr="0097737B">
        <w:rPr>
          <w:rFonts w:ascii="Times New Roman" w:hAnsi="Times New Roman" w:cs="Times New Roman"/>
          <w:sz w:val="24"/>
          <w:szCs w:val="24"/>
        </w:rPr>
        <w:t>It was discovered that Access monitor implementation of project to ensure that the purpose for which the loan as provided is adhered to an Access adhere strictly to the four coins of lending character, capacity, capital and condition before loan approved.</w:t>
      </w:r>
    </w:p>
    <w:p w:rsidR="00086E58" w:rsidRPr="0097737B" w:rsidRDefault="00086E58" w:rsidP="0097737B">
      <w:pPr>
        <w:pStyle w:val="NoSpacing"/>
        <w:spacing w:line="360" w:lineRule="auto"/>
        <w:jc w:val="both"/>
        <w:rPr>
          <w:rFonts w:ascii="Times New Roman" w:hAnsi="Times New Roman" w:cs="Times New Roman"/>
          <w:sz w:val="24"/>
          <w:szCs w:val="24"/>
        </w:rPr>
      </w:pPr>
      <w:r w:rsidRPr="0097737B">
        <w:rPr>
          <w:rFonts w:ascii="Times New Roman" w:hAnsi="Times New Roman" w:cs="Times New Roman"/>
          <w:sz w:val="24"/>
          <w:szCs w:val="24"/>
        </w:rPr>
        <w:t xml:space="preserve">Guaranty Trust Holding </w:t>
      </w:r>
      <w:proofErr w:type="spellStart"/>
      <w:r w:rsidRPr="0097737B">
        <w:rPr>
          <w:rFonts w:ascii="Times New Roman" w:hAnsi="Times New Roman" w:cs="Times New Roman"/>
          <w:sz w:val="24"/>
          <w:szCs w:val="24"/>
        </w:rPr>
        <w:t>Companys</w:t>
      </w:r>
      <w:proofErr w:type="spellEnd"/>
      <w:r w:rsidRPr="0097737B">
        <w:rPr>
          <w:rFonts w:ascii="Times New Roman" w:hAnsi="Times New Roman" w:cs="Times New Roman"/>
          <w:sz w:val="24"/>
          <w:szCs w:val="24"/>
        </w:rPr>
        <w:t xml:space="preserve"> enforce realization of securities when customers default and they must comply with the Central Bank of Nigeria (CBN) guideline the allocation of loan in the various section of the economy.</w:t>
      </w:r>
    </w:p>
    <w:p w:rsidR="00086E58" w:rsidRPr="0097737B" w:rsidRDefault="00086E58" w:rsidP="0097737B">
      <w:pPr>
        <w:pStyle w:val="NoSpacing"/>
        <w:spacing w:line="360" w:lineRule="auto"/>
        <w:jc w:val="both"/>
        <w:rPr>
          <w:rFonts w:ascii="Times New Roman" w:hAnsi="Times New Roman" w:cs="Times New Roman"/>
          <w:b/>
          <w:bCs/>
          <w:sz w:val="24"/>
          <w:szCs w:val="24"/>
        </w:rPr>
      </w:pPr>
    </w:p>
    <w:p w:rsidR="00086E58" w:rsidRPr="0097737B" w:rsidRDefault="00086E58" w:rsidP="0097737B">
      <w:pPr>
        <w:pStyle w:val="NoSpacing"/>
        <w:spacing w:line="360" w:lineRule="auto"/>
        <w:jc w:val="both"/>
        <w:rPr>
          <w:rFonts w:ascii="Times New Roman" w:hAnsi="Times New Roman" w:cs="Times New Roman"/>
          <w:b/>
          <w:bCs/>
          <w:sz w:val="24"/>
          <w:szCs w:val="24"/>
        </w:rPr>
      </w:pPr>
    </w:p>
    <w:p w:rsidR="00086E58" w:rsidRPr="0097737B" w:rsidRDefault="00086E58" w:rsidP="0097737B">
      <w:pPr>
        <w:pStyle w:val="NoSpacing"/>
        <w:spacing w:line="360" w:lineRule="auto"/>
        <w:jc w:val="both"/>
        <w:rPr>
          <w:rFonts w:ascii="Times New Roman" w:hAnsi="Times New Roman" w:cs="Times New Roman"/>
          <w:b/>
          <w:bCs/>
          <w:sz w:val="24"/>
          <w:szCs w:val="24"/>
        </w:rPr>
      </w:pPr>
      <w:r w:rsidRPr="0097737B">
        <w:rPr>
          <w:rFonts w:ascii="Times New Roman" w:hAnsi="Times New Roman" w:cs="Times New Roman"/>
          <w:b/>
          <w:bCs/>
          <w:sz w:val="24"/>
          <w:szCs w:val="24"/>
        </w:rPr>
        <w:br w:type="page"/>
      </w:r>
    </w:p>
    <w:p w:rsidR="00086E58" w:rsidRPr="0097737B" w:rsidRDefault="00086E58" w:rsidP="0097737B">
      <w:pPr>
        <w:pStyle w:val="NoSpacing"/>
        <w:spacing w:line="360" w:lineRule="auto"/>
        <w:jc w:val="center"/>
        <w:rPr>
          <w:rFonts w:ascii="Times New Roman" w:hAnsi="Times New Roman" w:cs="Times New Roman"/>
          <w:b/>
          <w:bCs/>
          <w:sz w:val="24"/>
          <w:szCs w:val="24"/>
        </w:rPr>
      </w:pPr>
      <w:r w:rsidRPr="0097737B">
        <w:rPr>
          <w:rFonts w:ascii="Times New Roman" w:hAnsi="Times New Roman" w:cs="Times New Roman"/>
          <w:b/>
          <w:bCs/>
          <w:sz w:val="24"/>
          <w:szCs w:val="24"/>
        </w:rPr>
        <w:lastRenderedPageBreak/>
        <w:t>References</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Aparicio</w:t>
      </w:r>
      <w:proofErr w:type="spellEnd"/>
      <w:r w:rsidRPr="0097737B">
        <w:rPr>
          <w:rFonts w:ascii="Times New Roman" w:eastAsia="Times New Roman" w:hAnsi="Times New Roman" w:cs="Times New Roman"/>
          <w:sz w:val="24"/>
          <w:szCs w:val="24"/>
        </w:rPr>
        <w:t>, D., &amp; Marcos, M. (2023).</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Interest rate dynamics and portfolio rebalancing in banking.</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i/>
          <w:iCs/>
          <w:sz w:val="24"/>
          <w:szCs w:val="24"/>
        </w:rPr>
        <w:t>Journal of Financial Intermediation, 52</w:t>
      </w:r>
      <w:r w:rsidRPr="0097737B">
        <w:rPr>
          <w:rFonts w:ascii="Times New Roman" w:eastAsia="Times New Roman" w:hAnsi="Times New Roman" w:cs="Times New Roman"/>
          <w:sz w:val="24"/>
          <w:szCs w:val="24"/>
        </w:rPr>
        <w:t>, 101142.</w:t>
      </w:r>
      <w:proofErr w:type="gramEnd"/>
      <w:r w:rsidRPr="0097737B">
        <w:rPr>
          <w:rFonts w:ascii="Times New Roman" w:eastAsia="Times New Roman" w:hAnsi="Times New Roman" w:cs="Times New Roman"/>
          <w:sz w:val="24"/>
          <w:szCs w:val="24"/>
        </w:rPr>
        <w:t xml:space="preserve"> </w:t>
      </w:r>
      <w:hyperlink r:id="rId9" w:tgtFrame="_new" w:history="1">
        <w:r w:rsidRPr="0097737B">
          <w:rPr>
            <w:rFonts w:ascii="Times New Roman" w:eastAsia="Times New Roman" w:hAnsi="Times New Roman" w:cs="Times New Roman"/>
            <w:color w:val="0000FF"/>
            <w:sz w:val="24"/>
            <w:szCs w:val="24"/>
            <w:u w:val="single"/>
          </w:rPr>
          <w:t>https://doi.org/10.1016/j.jfi.2022.101142</w:t>
        </w:r>
      </w:hyperlink>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Athanasoglou</w:t>
      </w:r>
      <w:proofErr w:type="spellEnd"/>
      <w:r w:rsidRPr="0097737B">
        <w:rPr>
          <w:rFonts w:ascii="Times New Roman" w:eastAsia="Times New Roman" w:hAnsi="Times New Roman" w:cs="Times New Roman"/>
          <w:sz w:val="24"/>
          <w:szCs w:val="24"/>
        </w:rPr>
        <w:t xml:space="preserve">, P. P., </w:t>
      </w:r>
      <w:proofErr w:type="spellStart"/>
      <w:r w:rsidRPr="0097737B">
        <w:rPr>
          <w:rFonts w:ascii="Times New Roman" w:eastAsia="Times New Roman" w:hAnsi="Times New Roman" w:cs="Times New Roman"/>
          <w:sz w:val="24"/>
          <w:szCs w:val="24"/>
        </w:rPr>
        <w:t>Brissimis</w:t>
      </w:r>
      <w:proofErr w:type="spellEnd"/>
      <w:r w:rsidRPr="0097737B">
        <w:rPr>
          <w:rFonts w:ascii="Times New Roman" w:eastAsia="Times New Roman" w:hAnsi="Times New Roman" w:cs="Times New Roman"/>
          <w:sz w:val="24"/>
          <w:szCs w:val="24"/>
        </w:rPr>
        <w:t>, S. N., &amp; Delis, M. D. (2019).</w:t>
      </w:r>
      <w:proofErr w:type="gramEnd"/>
      <w:r w:rsidRPr="0097737B">
        <w:rPr>
          <w:rFonts w:ascii="Times New Roman" w:eastAsia="Times New Roman" w:hAnsi="Times New Roman" w:cs="Times New Roman"/>
          <w:sz w:val="24"/>
          <w:szCs w:val="24"/>
        </w:rPr>
        <w:t xml:space="preserve"> Bank‐specific, industry‐specific and macroeconomic determinants of bank profitability: Empirical evidence from the European banking sector. </w:t>
      </w:r>
      <w:r w:rsidRPr="0097737B">
        <w:rPr>
          <w:rFonts w:ascii="Times New Roman" w:eastAsia="Times New Roman" w:hAnsi="Times New Roman" w:cs="Times New Roman"/>
          <w:i/>
          <w:iCs/>
          <w:sz w:val="24"/>
          <w:szCs w:val="24"/>
        </w:rPr>
        <w:t>Journal of Banking &amp; Finance, 99</w:t>
      </w:r>
      <w:r w:rsidRPr="0097737B">
        <w:rPr>
          <w:rFonts w:ascii="Times New Roman" w:eastAsia="Times New Roman" w:hAnsi="Times New Roman" w:cs="Times New Roman"/>
          <w:sz w:val="24"/>
          <w:szCs w:val="24"/>
        </w:rPr>
        <w:t xml:space="preserve">, 1–16. </w:t>
      </w:r>
      <w:hyperlink r:id="rId10" w:tgtFrame="_new" w:history="1">
        <w:r w:rsidRPr="0097737B">
          <w:rPr>
            <w:rFonts w:ascii="Times New Roman" w:eastAsia="Times New Roman" w:hAnsi="Times New Roman" w:cs="Times New Roman"/>
            <w:color w:val="0000FF"/>
            <w:sz w:val="24"/>
            <w:szCs w:val="24"/>
            <w:u w:val="single"/>
          </w:rPr>
          <w:t>https://doi.org/10.1016/j.jbankfin.2018.12.010</w:t>
        </w:r>
      </w:hyperlink>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r w:rsidRPr="0097737B">
        <w:rPr>
          <w:rFonts w:ascii="Times New Roman" w:eastAsia="Times New Roman" w:hAnsi="Times New Roman" w:cs="Times New Roman"/>
          <w:sz w:val="24"/>
          <w:szCs w:val="24"/>
        </w:rPr>
        <w:t>Banafa</w:t>
      </w:r>
      <w:proofErr w:type="spellEnd"/>
      <w:r w:rsidRPr="0097737B">
        <w:rPr>
          <w:rFonts w:ascii="Times New Roman" w:eastAsia="Times New Roman" w:hAnsi="Times New Roman" w:cs="Times New Roman"/>
          <w:sz w:val="24"/>
          <w:szCs w:val="24"/>
        </w:rPr>
        <w:t xml:space="preserve">, A. (2022). </w:t>
      </w:r>
      <w:proofErr w:type="gramStart"/>
      <w:r w:rsidRPr="0097737B">
        <w:rPr>
          <w:rFonts w:ascii="Times New Roman" w:eastAsia="Times New Roman" w:hAnsi="Times New Roman" w:cs="Times New Roman"/>
          <w:sz w:val="24"/>
          <w:szCs w:val="24"/>
        </w:rPr>
        <w:t>Optimizing shareholder value in contemporary banking.</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International Journal of Banking, Accounting and Finance, 13</w:t>
      </w:r>
      <w:r w:rsidRPr="0097737B">
        <w:rPr>
          <w:rFonts w:ascii="Times New Roman" w:eastAsia="Times New Roman" w:hAnsi="Times New Roman" w:cs="Times New Roman"/>
          <w:sz w:val="24"/>
          <w:szCs w:val="24"/>
        </w:rPr>
        <w:t>(2), 117–136.</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Basel Committee on Banking Supervision (BCBS).</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 xml:space="preserve">(2017). </w:t>
      </w:r>
      <w:r w:rsidRPr="0097737B">
        <w:rPr>
          <w:rFonts w:ascii="Times New Roman" w:eastAsia="Times New Roman" w:hAnsi="Times New Roman" w:cs="Times New Roman"/>
          <w:i/>
          <w:iCs/>
          <w:sz w:val="24"/>
          <w:szCs w:val="24"/>
        </w:rPr>
        <w:t>Guidelines on the definition of non-performing exposures and forbearance</w:t>
      </w:r>
      <w:r w:rsidRPr="0097737B">
        <w:rPr>
          <w:rFonts w:ascii="Times New Roman" w:eastAsia="Times New Roman" w:hAnsi="Times New Roman" w:cs="Times New Roman"/>
          <w:sz w:val="24"/>
          <w:szCs w:val="24"/>
        </w:rPr>
        <w:t>.</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Bank for International Settlements.</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Basel Committee on Banking Supervision (BCBS).</w:t>
      </w:r>
      <w:proofErr w:type="gramEnd"/>
      <w:r w:rsidRPr="0097737B">
        <w:rPr>
          <w:rFonts w:ascii="Times New Roman" w:eastAsia="Times New Roman" w:hAnsi="Times New Roman" w:cs="Times New Roman"/>
          <w:sz w:val="24"/>
          <w:szCs w:val="24"/>
        </w:rPr>
        <w:t xml:space="preserve"> (2019). </w:t>
      </w:r>
      <w:r w:rsidRPr="0097737B">
        <w:rPr>
          <w:rFonts w:ascii="Times New Roman" w:eastAsia="Times New Roman" w:hAnsi="Times New Roman" w:cs="Times New Roman"/>
          <w:i/>
          <w:iCs/>
          <w:sz w:val="24"/>
          <w:szCs w:val="24"/>
        </w:rPr>
        <w:t xml:space="preserve">Basel III: </w:t>
      </w:r>
      <w:proofErr w:type="spellStart"/>
      <w:r w:rsidRPr="0097737B">
        <w:rPr>
          <w:rFonts w:ascii="Times New Roman" w:eastAsia="Times New Roman" w:hAnsi="Times New Roman" w:cs="Times New Roman"/>
          <w:i/>
          <w:iCs/>
          <w:sz w:val="24"/>
          <w:szCs w:val="24"/>
        </w:rPr>
        <w:t>Finalising</w:t>
      </w:r>
      <w:proofErr w:type="spellEnd"/>
      <w:r w:rsidRPr="0097737B">
        <w:rPr>
          <w:rFonts w:ascii="Times New Roman" w:eastAsia="Times New Roman" w:hAnsi="Times New Roman" w:cs="Times New Roman"/>
          <w:i/>
          <w:iCs/>
          <w:sz w:val="24"/>
          <w:szCs w:val="24"/>
        </w:rPr>
        <w:t xml:space="preserve"> post-crisis reforms</w:t>
      </w:r>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Bank for International Settlements.</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r w:rsidRPr="0097737B">
        <w:rPr>
          <w:rFonts w:ascii="Times New Roman" w:eastAsia="Times New Roman" w:hAnsi="Times New Roman" w:cs="Times New Roman"/>
          <w:sz w:val="24"/>
          <w:szCs w:val="24"/>
        </w:rPr>
        <w:t>Bessis</w:t>
      </w:r>
      <w:proofErr w:type="spellEnd"/>
      <w:r w:rsidRPr="0097737B">
        <w:rPr>
          <w:rFonts w:ascii="Times New Roman" w:eastAsia="Times New Roman" w:hAnsi="Times New Roman" w:cs="Times New Roman"/>
          <w:sz w:val="24"/>
          <w:szCs w:val="24"/>
        </w:rPr>
        <w:t xml:space="preserve">, J. (2015). </w:t>
      </w:r>
      <w:r w:rsidRPr="0097737B">
        <w:rPr>
          <w:rFonts w:ascii="Times New Roman" w:eastAsia="Times New Roman" w:hAnsi="Times New Roman" w:cs="Times New Roman"/>
          <w:i/>
          <w:iCs/>
          <w:sz w:val="24"/>
          <w:szCs w:val="24"/>
        </w:rPr>
        <w:t>Risk management in banking</w:t>
      </w:r>
      <w:r w:rsidRPr="0097737B">
        <w:rPr>
          <w:rFonts w:ascii="Times New Roman" w:eastAsia="Times New Roman" w:hAnsi="Times New Roman" w:cs="Times New Roman"/>
          <w:sz w:val="24"/>
          <w:szCs w:val="24"/>
        </w:rPr>
        <w:t xml:space="preserve"> (4th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Bodie</w:t>
      </w:r>
      <w:proofErr w:type="spellEnd"/>
      <w:r w:rsidRPr="0097737B">
        <w:rPr>
          <w:rFonts w:ascii="Times New Roman" w:eastAsia="Times New Roman" w:hAnsi="Times New Roman" w:cs="Times New Roman"/>
          <w:sz w:val="24"/>
          <w:szCs w:val="24"/>
        </w:rPr>
        <w:t>, Z., Kane, A., &amp; Marcus, A. J. (2021).</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Investments</w:t>
      </w:r>
      <w:r w:rsidRPr="0097737B">
        <w:rPr>
          <w:rFonts w:ascii="Times New Roman" w:eastAsia="Times New Roman" w:hAnsi="Times New Roman" w:cs="Times New Roman"/>
          <w:sz w:val="24"/>
          <w:szCs w:val="24"/>
        </w:rPr>
        <w:t xml:space="preserve"> (12th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McGraw-Hill Education.</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Brunnermeier</w:t>
      </w:r>
      <w:proofErr w:type="spellEnd"/>
      <w:r w:rsidRPr="0097737B">
        <w:rPr>
          <w:rFonts w:ascii="Times New Roman" w:eastAsia="Times New Roman" w:hAnsi="Times New Roman" w:cs="Times New Roman"/>
          <w:sz w:val="24"/>
          <w:szCs w:val="24"/>
        </w:rPr>
        <w:t>, M. K., &amp; Pedersen, L. H. (2009).</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Market liquidity and funding liquidity.</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i/>
          <w:iCs/>
          <w:sz w:val="24"/>
          <w:szCs w:val="24"/>
        </w:rPr>
        <w:t>Review of Financial Studies, 22</w:t>
      </w:r>
      <w:r w:rsidRPr="0097737B">
        <w:rPr>
          <w:rFonts w:ascii="Times New Roman" w:eastAsia="Times New Roman" w:hAnsi="Times New Roman" w:cs="Times New Roman"/>
          <w:sz w:val="24"/>
          <w:szCs w:val="24"/>
        </w:rPr>
        <w:t>(6), 2201–2238.</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Cui, L. (2021). </w:t>
      </w:r>
      <w:proofErr w:type="gramStart"/>
      <w:r w:rsidRPr="0097737B">
        <w:rPr>
          <w:rFonts w:ascii="Times New Roman" w:eastAsia="Times New Roman" w:hAnsi="Times New Roman" w:cs="Times New Roman"/>
          <w:sz w:val="24"/>
          <w:szCs w:val="24"/>
        </w:rPr>
        <w:t>Adaptive rebalancing strategies for multi-asset portfolios.</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Quantitative Finance, 21</w:t>
      </w:r>
      <w:r w:rsidRPr="0097737B">
        <w:rPr>
          <w:rFonts w:ascii="Times New Roman" w:eastAsia="Times New Roman" w:hAnsi="Times New Roman" w:cs="Times New Roman"/>
          <w:sz w:val="24"/>
          <w:szCs w:val="24"/>
        </w:rPr>
        <w:t>(4), 573–589.</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Demirgüç-Kunt</w:t>
      </w:r>
      <w:proofErr w:type="spellEnd"/>
      <w:r w:rsidRPr="0097737B">
        <w:rPr>
          <w:rFonts w:ascii="Times New Roman" w:eastAsia="Times New Roman" w:hAnsi="Times New Roman" w:cs="Times New Roman"/>
          <w:sz w:val="24"/>
          <w:szCs w:val="24"/>
        </w:rPr>
        <w:t xml:space="preserve">, A., </w:t>
      </w:r>
      <w:proofErr w:type="spellStart"/>
      <w:r w:rsidRPr="0097737B">
        <w:rPr>
          <w:rFonts w:ascii="Times New Roman" w:eastAsia="Times New Roman" w:hAnsi="Times New Roman" w:cs="Times New Roman"/>
          <w:sz w:val="24"/>
          <w:szCs w:val="24"/>
        </w:rPr>
        <w:t>Detragiache</w:t>
      </w:r>
      <w:proofErr w:type="spellEnd"/>
      <w:r w:rsidRPr="0097737B">
        <w:rPr>
          <w:rFonts w:ascii="Times New Roman" w:eastAsia="Times New Roman" w:hAnsi="Times New Roman" w:cs="Times New Roman"/>
          <w:sz w:val="24"/>
          <w:szCs w:val="24"/>
        </w:rPr>
        <w:t xml:space="preserve">, E., &amp; </w:t>
      </w:r>
      <w:proofErr w:type="spellStart"/>
      <w:r w:rsidRPr="0097737B">
        <w:rPr>
          <w:rFonts w:ascii="Times New Roman" w:eastAsia="Times New Roman" w:hAnsi="Times New Roman" w:cs="Times New Roman"/>
          <w:sz w:val="24"/>
          <w:szCs w:val="24"/>
        </w:rPr>
        <w:t>Merrouche</w:t>
      </w:r>
      <w:proofErr w:type="spellEnd"/>
      <w:r w:rsidRPr="0097737B">
        <w:rPr>
          <w:rFonts w:ascii="Times New Roman" w:eastAsia="Times New Roman" w:hAnsi="Times New Roman" w:cs="Times New Roman"/>
          <w:sz w:val="24"/>
          <w:szCs w:val="24"/>
        </w:rPr>
        <w:t>, O. (2013).</w:t>
      </w:r>
      <w:proofErr w:type="gramEnd"/>
      <w:r w:rsidRPr="0097737B">
        <w:rPr>
          <w:rFonts w:ascii="Times New Roman" w:eastAsia="Times New Roman" w:hAnsi="Times New Roman" w:cs="Times New Roman"/>
          <w:sz w:val="24"/>
          <w:szCs w:val="24"/>
        </w:rPr>
        <w:t xml:space="preserve"> Bank capital: Lessons from the financial crisis. </w:t>
      </w:r>
      <w:r w:rsidRPr="0097737B">
        <w:rPr>
          <w:rFonts w:ascii="Times New Roman" w:eastAsia="Times New Roman" w:hAnsi="Times New Roman" w:cs="Times New Roman"/>
          <w:i/>
          <w:iCs/>
          <w:sz w:val="24"/>
          <w:szCs w:val="24"/>
        </w:rPr>
        <w:t>Journal of Money, Credit and Banking, 45</w:t>
      </w:r>
      <w:r w:rsidRPr="0097737B">
        <w:rPr>
          <w:rFonts w:ascii="Times New Roman" w:eastAsia="Times New Roman" w:hAnsi="Times New Roman" w:cs="Times New Roman"/>
          <w:sz w:val="24"/>
          <w:szCs w:val="24"/>
        </w:rPr>
        <w:t>(S1), 1147–1164.</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 xml:space="preserve">Diamond, D. W., &amp; </w:t>
      </w:r>
      <w:proofErr w:type="spellStart"/>
      <w:r w:rsidRPr="0097737B">
        <w:rPr>
          <w:rFonts w:ascii="Times New Roman" w:eastAsia="Times New Roman" w:hAnsi="Times New Roman" w:cs="Times New Roman"/>
          <w:sz w:val="24"/>
          <w:szCs w:val="24"/>
        </w:rPr>
        <w:t>Rajan</w:t>
      </w:r>
      <w:proofErr w:type="spellEnd"/>
      <w:r w:rsidRPr="0097737B">
        <w:rPr>
          <w:rFonts w:ascii="Times New Roman" w:eastAsia="Times New Roman" w:hAnsi="Times New Roman" w:cs="Times New Roman"/>
          <w:sz w:val="24"/>
          <w:szCs w:val="24"/>
        </w:rPr>
        <w:t>, R. G. (2001).</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Liquidity risk and management.</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Journal of Financial Economics, 60</w:t>
      </w:r>
      <w:r w:rsidRPr="0097737B">
        <w:rPr>
          <w:rFonts w:ascii="Times New Roman" w:eastAsia="Times New Roman" w:hAnsi="Times New Roman" w:cs="Times New Roman"/>
          <w:sz w:val="24"/>
          <w:szCs w:val="24"/>
        </w:rPr>
        <w:t>(1), 1–36.</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 xml:space="preserve">Elton, E. J., Gruber, M. J., Brown, S. J., &amp; </w:t>
      </w:r>
      <w:proofErr w:type="spellStart"/>
      <w:r w:rsidRPr="0097737B">
        <w:rPr>
          <w:rFonts w:ascii="Times New Roman" w:eastAsia="Times New Roman" w:hAnsi="Times New Roman" w:cs="Times New Roman"/>
          <w:sz w:val="24"/>
          <w:szCs w:val="24"/>
        </w:rPr>
        <w:t>Goetzmann</w:t>
      </w:r>
      <w:proofErr w:type="spellEnd"/>
      <w:r w:rsidRPr="0097737B">
        <w:rPr>
          <w:rFonts w:ascii="Times New Roman" w:eastAsia="Times New Roman" w:hAnsi="Times New Roman" w:cs="Times New Roman"/>
          <w:sz w:val="24"/>
          <w:szCs w:val="24"/>
        </w:rPr>
        <w:t>, W. N. (2014).</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Modern portfolio theory and investment analysis</w:t>
      </w:r>
      <w:r w:rsidRPr="0097737B">
        <w:rPr>
          <w:rFonts w:ascii="Times New Roman" w:eastAsia="Times New Roman" w:hAnsi="Times New Roman" w:cs="Times New Roman"/>
          <w:sz w:val="24"/>
          <w:szCs w:val="24"/>
        </w:rPr>
        <w:t xml:space="preserve"> (9th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Fabozzi</w:t>
      </w:r>
      <w:proofErr w:type="spellEnd"/>
      <w:r w:rsidRPr="0097737B">
        <w:rPr>
          <w:rFonts w:ascii="Times New Roman" w:eastAsia="Times New Roman" w:hAnsi="Times New Roman" w:cs="Times New Roman"/>
          <w:sz w:val="24"/>
          <w:szCs w:val="24"/>
        </w:rPr>
        <w:t>, F. J., Gupta, F., &amp; Markowitz, H. M. (2019).</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i/>
          <w:iCs/>
          <w:sz w:val="24"/>
          <w:szCs w:val="24"/>
        </w:rPr>
        <w:t>Equity valuation and portfolio management</w:t>
      </w:r>
      <w:r w:rsidRPr="0097737B">
        <w:rPr>
          <w:rFonts w:ascii="Times New Roman" w:eastAsia="Times New Roman" w:hAnsi="Times New Roman" w:cs="Times New Roman"/>
          <w:sz w:val="24"/>
          <w:szCs w:val="24"/>
        </w:rPr>
        <w:t>.</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lastRenderedPageBreak/>
        <w:t>Fabozzi</w:t>
      </w:r>
      <w:proofErr w:type="spellEnd"/>
      <w:r w:rsidRPr="0097737B">
        <w:rPr>
          <w:rFonts w:ascii="Times New Roman" w:eastAsia="Times New Roman" w:hAnsi="Times New Roman" w:cs="Times New Roman"/>
          <w:sz w:val="24"/>
          <w:szCs w:val="24"/>
        </w:rPr>
        <w:t>, F. J., Gupta, F., &amp; Markowitz, H. M. (2020).</w:t>
      </w:r>
      <w:proofErr w:type="gramEnd"/>
      <w:r w:rsidRPr="0097737B">
        <w:rPr>
          <w:rFonts w:ascii="Times New Roman" w:eastAsia="Times New Roman" w:hAnsi="Times New Roman" w:cs="Times New Roman"/>
          <w:sz w:val="24"/>
          <w:szCs w:val="24"/>
        </w:rPr>
        <w:t xml:space="preserve"> The legacy of modern portfolio theory: 60 years and still surviving. </w:t>
      </w:r>
      <w:r w:rsidRPr="0097737B">
        <w:rPr>
          <w:rFonts w:ascii="Times New Roman" w:eastAsia="Times New Roman" w:hAnsi="Times New Roman" w:cs="Times New Roman"/>
          <w:i/>
          <w:iCs/>
          <w:sz w:val="24"/>
          <w:szCs w:val="24"/>
        </w:rPr>
        <w:t>Journal of Portfolio Management, 46</w:t>
      </w:r>
      <w:r w:rsidRPr="0097737B">
        <w:rPr>
          <w:rFonts w:ascii="Times New Roman" w:eastAsia="Times New Roman" w:hAnsi="Times New Roman" w:cs="Times New Roman"/>
          <w:sz w:val="24"/>
          <w:szCs w:val="24"/>
        </w:rPr>
        <w:t>(1), 15–29.</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Hull, J. C. (2020). </w:t>
      </w:r>
      <w:r w:rsidRPr="0097737B">
        <w:rPr>
          <w:rFonts w:ascii="Times New Roman" w:eastAsia="Times New Roman" w:hAnsi="Times New Roman" w:cs="Times New Roman"/>
          <w:i/>
          <w:iCs/>
          <w:sz w:val="24"/>
          <w:szCs w:val="24"/>
        </w:rPr>
        <w:t>Risk management and financial institutions</w:t>
      </w:r>
      <w:r w:rsidRPr="0097737B">
        <w:rPr>
          <w:rFonts w:ascii="Times New Roman" w:eastAsia="Times New Roman" w:hAnsi="Times New Roman" w:cs="Times New Roman"/>
          <w:sz w:val="24"/>
          <w:szCs w:val="24"/>
        </w:rPr>
        <w:t xml:space="preserve"> (5th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 xml:space="preserve">Ibrahim, M., &amp; </w:t>
      </w:r>
      <w:proofErr w:type="spellStart"/>
      <w:r w:rsidRPr="0097737B">
        <w:rPr>
          <w:rFonts w:ascii="Times New Roman" w:eastAsia="Times New Roman" w:hAnsi="Times New Roman" w:cs="Times New Roman"/>
          <w:sz w:val="24"/>
          <w:szCs w:val="24"/>
        </w:rPr>
        <w:t>Alagidede</w:t>
      </w:r>
      <w:proofErr w:type="spellEnd"/>
      <w:r w:rsidRPr="0097737B">
        <w:rPr>
          <w:rFonts w:ascii="Times New Roman" w:eastAsia="Times New Roman" w:hAnsi="Times New Roman" w:cs="Times New Roman"/>
          <w:sz w:val="24"/>
          <w:szCs w:val="24"/>
        </w:rPr>
        <w:t>, P. (2018).</w:t>
      </w:r>
      <w:proofErr w:type="gramEnd"/>
      <w:r w:rsidRPr="0097737B">
        <w:rPr>
          <w:rFonts w:ascii="Times New Roman" w:eastAsia="Times New Roman" w:hAnsi="Times New Roman" w:cs="Times New Roman"/>
          <w:sz w:val="24"/>
          <w:szCs w:val="24"/>
        </w:rPr>
        <w:t xml:space="preserve"> Regulatory impact on bank risk-taking: Evidence from Nigeria. </w:t>
      </w:r>
      <w:r w:rsidRPr="0097737B">
        <w:rPr>
          <w:rFonts w:ascii="Times New Roman" w:eastAsia="Times New Roman" w:hAnsi="Times New Roman" w:cs="Times New Roman"/>
          <w:i/>
          <w:iCs/>
          <w:sz w:val="24"/>
          <w:szCs w:val="24"/>
        </w:rPr>
        <w:t>International Review of Financial Analysis, 56</w:t>
      </w:r>
      <w:r w:rsidRPr="0097737B">
        <w:rPr>
          <w:rFonts w:ascii="Times New Roman" w:eastAsia="Times New Roman" w:hAnsi="Times New Roman" w:cs="Times New Roman"/>
          <w:sz w:val="24"/>
          <w:szCs w:val="24"/>
        </w:rPr>
        <w:t xml:space="preserve">, 1–12. </w:t>
      </w:r>
      <w:hyperlink r:id="rId11" w:tgtFrame="_new" w:history="1">
        <w:r w:rsidRPr="0097737B">
          <w:rPr>
            <w:rFonts w:ascii="Times New Roman" w:eastAsia="Times New Roman" w:hAnsi="Times New Roman" w:cs="Times New Roman"/>
            <w:color w:val="0000FF"/>
            <w:sz w:val="24"/>
            <w:szCs w:val="24"/>
            <w:u w:val="single"/>
          </w:rPr>
          <w:t>https://doi.org/10.1016/j.irfa.2018.02.004</w:t>
        </w:r>
      </w:hyperlink>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r w:rsidRPr="0097737B">
        <w:rPr>
          <w:rFonts w:ascii="Times New Roman" w:eastAsia="Times New Roman" w:hAnsi="Times New Roman" w:cs="Times New Roman"/>
          <w:sz w:val="24"/>
          <w:szCs w:val="24"/>
        </w:rPr>
        <w:t>Ilmanen</w:t>
      </w:r>
      <w:proofErr w:type="spellEnd"/>
      <w:r w:rsidRPr="0097737B">
        <w:rPr>
          <w:rFonts w:ascii="Times New Roman" w:eastAsia="Times New Roman" w:hAnsi="Times New Roman" w:cs="Times New Roman"/>
          <w:sz w:val="24"/>
          <w:szCs w:val="24"/>
        </w:rPr>
        <w:t xml:space="preserve">, A. (2019). </w:t>
      </w:r>
      <w:r w:rsidRPr="0097737B">
        <w:rPr>
          <w:rFonts w:ascii="Times New Roman" w:eastAsia="Times New Roman" w:hAnsi="Times New Roman" w:cs="Times New Roman"/>
          <w:i/>
          <w:iCs/>
          <w:sz w:val="24"/>
          <w:szCs w:val="24"/>
        </w:rPr>
        <w:t>Expected returns: An investor’s guide to harvesting market rewards</w:t>
      </w:r>
      <w:r w:rsidRPr="0097737B">
        <w:rPr>
          <w:rFonts w:ascii="Times New Roman" w:eastAsia="Times New Roman" w:hAnsi="Times New Roman" w:cs="Times New Roman"/>
          <w:sz w:val="24"/>
          <w:szCs w:val="24"/>
        </w:rPr>
        <w:t xml:space="preserve"> (2nd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 xml:space="preserve">Jiménez, G., </w:t>
      </w:r>
      <w:proofErr w:type="spellStart"/>
      <w:r w:rsidRPr="0097737B">
        <w:rPr>
          <w:rFonts w:ascii="Times New Roman" w:eastAsia="Times New Roman" w:hAnsi="Times New Roman" w:cs="Times New Roman"/>
          <w:sz w:val="24"/>
          <w:szCs w:val="24"/>
        </w:rPr>
        <w:t>López</w:t>
      </w:r>
      <w:proofErr w:type="spellEnd"/>
      <w:r w:rsidRPr="0097737B">
        <w:rPr>
          <w:rFonts w:ascii="Times New Roman" w:eastAsia="Times New Roman" w:hAnsi="Times New Roman" w:cs="Times New Roman"/>
          <w:sz w:val="24"/>
          <w:szCs w:val="24"/>
        </w:rPr>
        <w:t xml:space="preserve">, J. A., &amp; </w:t>
      </w:r>
      <w:proofErr w:type="spellStart"/>
      <w:r w:rsidRPr="0097737B">
        <w:rPr>
          <w:rFonts w:ascii="Times New Roman" w:eastAsia="Times New Roman" w:hAnsi="Times New Roman" w:cs="Times New Roman"/>
          <w:sz w:val="24"/>
          <w:szCs w:val="24"/>
        </w:rPr>
        <w:t>Saurina</w:t>
      </w:r>
      <w:proofErr w:type="spellEnd"/>
      <w:r w:rsidRPr="0097737B">
        <w:rPr>
          <w:rFonts w:ascii="Times New Roman" w:eastAsia="Times New Roman" w:hAnsi="Times New Roman" w:cs="Times New Roman"/>
          <w:sz w:val="24"/>
          <w:szCs w:val="24"/>
        </w:rPr>
        <w:t>, J. (2013).</w:t>
      </w:r>
      <w:proofErr w:type="gramEnd"/>
      <w:r w:rsidRPr="0097737B">
        <w:rPr>
          <w:rFonts w:ascii="Times New Roman" w:eastAsia="Times New Roman" w:hAnsi="Times New Roman" w:cs="Times New Roman"/>
          <w:sz w:val="24"/>
          <w:szCs w:val="24"/>
        </w:rPr>
        <w:t xml:space="preserve"> How does competition affect bank risk-taking? </w:t>
      </w:r>
      <w:r w:rsidRPr="0097737B">
        <w:rPr>
          <w:rFonts w:ascii="Times New Roman" w:eastAsia="Times New Roman" w:hAnsi="Times New Roman" w:cs="Times New Roman"/>
          <w:i/>
          <w:iCs/>
          <w:sz w:val="24"/>
          <w:szCs w:val="24"/>
        </w:rPr>
        <w:t>Journal of Financial Stability, 9</w:t>
      </w:r>
      <w:r w:rsidRPr="0097737B">
        <w:rPr>
          <w:rFonts w:ascii="Times New Roman" w:eastAsia="Times New Roman" w:hAnsi="Times New Roman" w:cs="Times New Roman"/>
          <w:sz w:val="24"/>
          <w:szCs w:val="24"/>
        </w:rPr>
        <w:t>(2), 185–195.</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r w:rsidRPr="0097737B">
        <w:rPr>
          <w:rFonts w:ascii="Times New Roman" w:eastAsia="Times New Roman" w:hAnsi="Times New Roman" w:cs="Times New Roman"/>
          <w:sz w:val="24"/>
          <w:szCs w:val="24"/>
        </w:rPr>
        <w:t>Jorion</w:t>
      </w:r>
      <w:proofErr w:type="spellEnd"/>
      <w:r w:rsidRPr="0097737B">
        <w:rPr>
          <w:rFonts w:ascii="Times New Roman" w:eastAsia="Times New Roman" w:hAnsi="Times New Roman" w:cs="Times New Roman"/>
          <w:sz w:val="24"/>
          <w:szCs w:val="24"/>
        </w:rPr>
        <w:t xml:space="preserve">, P. (2021). </w:t>
      </w:r>
      <w:r w:rsidRPr="0097737B">
        <w:rPr>
          <w:rFonts w:ascii="Times New Roman" w:eastAsia="Times New Roman" w:hAnsi="Times New Roman" w:cs="Times New Roman"/>
          <w:i/>
          <w:iCs/>
          <w:sz w:val="24"/>
          <w:szCs w:val="24"/>
        </w:rPr>
        <w:t>Value at risk: The new benchmark for managing financial risk</w:t>
      </w:r>
      <w:r w:rsidRPr="0097737B">
        <w:rPr>
          <w:rFonts w:ascii="Times New Roman" w:eastAsia="Times New Roman" w:hAnsi="Times New Roman" w:cs="Times New Roman"/>
          <w:sz w:val="24"/>
          <w:szCs w:val="24"/>
        </w:rPr>
        <w:t xml:space="preserve"> (4th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McGraw-Hill.</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Kaplan, R. S., &amp; Norton, D. P. (1992).</w:t>
      </w:r>
      <w:proofErr w:type="gramEnd"/>
      <w:r w:rsidRPr="0097737B">
        <w:rPr>
          <w:rFonts w:ascii="Times New Roman" w:eastAsia="Times New Roman" w:hAnsi="Times New Roman" w:cs="Times New Roman"/>
          <w:sz w:val="24"/>
          <w:szCs w:val="24"/>
        </w:rPr>
        <w:t xml:space="preserve"> The balanced scorecard—Measures that drive performance. </w:t>
      </w:r>
      <w:r w:rsidRPr="0097737B">
        <w:rPr>
          <w:rFonts w:ascii="Times New Roman" w:eastAsia="Times New Roman" w:hAnsi="Times New Roman" w:cs="Times New Roman"/>
          <w:i/>
          <w:iCs/>
          <w:sz w:val="24"/>
          <w:szCs w:val="24"/>
        </w:rPr>
        <w:t>Harvard Business Review, 70</w:t>
      </w:r>
      <w:r w:rsidRPr="0097737B">
        <w:rPr>
          <w:rFonts w:ascii="Times New Roman" w:eastAsia="Times New Roman" w:hAnsi="Times New Roman" w:cs="Times New Roman"/>
          <w:sz w:val="24"/>
          <w:szCs w:val="24"/>
        </w:rPr>
        <w:t>(1), 71–79.</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Kilic</w:t>
      </w:r>
      <w:proofErr w:type="spellEnd"/>
      <w:r w:rsidRPr="0097737B">
        <w:rPr>
          <w:rFonts w:ascii="Times New Roman" w:eastAsia="Times New Roman" w:hAnsi="Times New Roman" w:cs="Times New Roman"/>
          <w:sz w:val="24"/>
          <w:szCs w:val="24"/>
        </w:rPr>
        <w:t xml:space="preserve">, M., </w:t>
      </w:r>
      <w:proofErr w:type="spellStart"/>
      <w:r w:rsidRPr="0097737B">
        <w:rPr>
          <w:rFonts w:ascii="Times New Roman" w:eastAsia="Times New Roman" w:hAnsi="Times New Roman" w:cs="Times New Roman"/>
          <w:sz w:val="24"/>
          <w:szCs w:val="24"/>
        </w:rPr>
        <w:t>Imbierowicz</w:t>
      </w:r>
      <w:proofErr w:type="spellEnd"/>
      <w:r w:rsidRPr="0097737B">
        <w:rPr>
          <w:rFonts w:ascii="Times New Roman" w:eastAsia="Times New Roman" w:hAnsi="Times New Roman" w:cs="Times New Roman"/>
          <w:sz w:val="24"/>
          <w:szCs w:val="24"/>
        </w:rPr>
        <w:t>, B., &amp; Rauch, C. (2013).</w:t>
      </w:r>
      <w:proofErr w:type="gramEnd"/>
      <w:r w:rsidRPr="0097737B">
        <w:rPr>
          <w:rFonts w:ascii="Times New Roman" w:eastAsia="Times New Roman" w:hAnsi="Times New Roman" w:cs="Times New Roman"/>
          <w:sz w:val="24"/>
          <w:szCs w:val="24"/>
        </w:rPr>
        <w:t xml:space="preserve"> Bank regulatory capital and risk-taking: Evidence from the financial crisis. </w:t>
      </w:r>
      <w:r w:rsidRPr="0097737B">
        <w:rPr>
          <w:rFonts w:ascii="Times New Roman" w:eastAsia="Times New Roman" w:hAnsi="Times New Roman" w:cs="Times New Roman"/>
          <w:i/>
          <w:iCs/>
          <w:sz w:val="24"/>
          <w:szCs w:val="24"/>
        </w:rPr>
        <w:t>Journal of Banking &amp; Finance, 37</w:t>
      </w:r>
      <w:r w:rsidRPr="0097737B">
        <w:rPr>
          <w:rFonts w:ascii="Times New Roman" w:eastAsia="Times New Roman" w:hAnsi="Times New Roman" w:cs="Times New Roman"/>
          <w:sz w:val="24"/>
          <w:szCs w:val="24"/>
        </w:rPr>
        <w:t>(11), 4150–4167.</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Laeven</w:t>
      </w:r>
      <w:proofErr w:type="spellEnd"/>
      <w:r w:rsidRPr="0097737B">
        <w:rPr>
          <w:rFonts w:ascii="Times New Roman" w:eastAsia="Times New Roman" w:hAnsi="Times New Roman" w:cs="Times New Roman"/>
          <w:sz w:val="24"/>
          <w:szCs w:val="24"/>
        </w:rPr>
        <w:t>, L., &amp; Levine, R. (2009).</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Bank governance, regulation and risk taking.</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Journal of Financial Economics, 93</w:t>
      </w:r>
      <w:r w:rsidRPr="0097737B">
        <w:rPr>
          <w:rFonts w:ascii="Times New Roman" w:eastAsia="Times New Roman" w:hAnsi="Times New Roman" w:cs="Times New Roman"/>
          <w:sz w:val="24"/>
          <w:szCs w:val="24"/>
        </w:rPr>
        <w:t>(2), 259–275.</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Lynch, P. (1989). </w:t>
      </w:r>
      <w:r w:rsidRPr="0097737B">
        <w:rPr>
          <w:rFonts w:ascii="Times New Roman" w:eastAsia="Times New Roman" w:hAnsi="Times New Roman" w:cs="Times New Roman"/>
          <w:i/>
          <w:iCs/>
          <w:sz w:val="24"/>
          <w:szCs w:val="24"/>
        </w:rPr>
        <w:t>One up on Wall Street: How to use what you already know to make money in the market</w:t>
      </w:r>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Simon &amp; Schuster.</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Markowitz, H. (1952). </w:t>
      </w:r>
      <w:proofErr w:type="gramStart"/>
      <w:r w:rsidRPr="0097737B">
        <w:rPr>
          <w:rFonts w:ascii="Times New Roman" w:eastAsia="Times New Roman" w:hAnsi="Times New Roman" w:cs="Times New Roman"/>
          <w:sz w:val="24"/>
          <w:szCs w:val="24"/>
        </w:rPr>
        <w:t>Portfolio selection.</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The Journal of Finance, 7</w:t>
      </w:r>
      <w:r w:rsidRPr="0097737B">
        <w:rPr>
          <w:rFonts w:ascii="Times New Roman" w:eastAsia="Times New Roman" w:hAnsi="Times New Roman" w:cs="Times New Roman"/>
          <w:sz w:val="24"/>
          <w:szCs w:val="24"/>
        </w:rPr>
        <w:t>(1), 77–91.</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Ngugi</w:t>
      </w:r>
      <w:proofErr w:type="spellEnd"/>
      <w:r w:rsidRPr="0097737B">
        <w:rPr>
          <w:rFonts w:ascii="Times New Roman" w:eastAsia="Times New Roman" w:hAnsi="Times New Roman" w:cs="Times New Roman"/>
          <w:sz w:val="24"/>
          <w:szCs w:val="24"/>
        </w:rPr>
        <w:t xml:space="preserve">, R. W., &amp; </w:t>
      </w:r>
      <w:proofErr w:type="spellStart"/>
      <w:r w:rsidRPr="0097737B">
        <w:rPr>
          <w:rFonts w:ascii="Times New Roman" w:eastAsia="Times New Roman" w:hAnsi="Times New Roman" w:cs="Times New Roman"/>
          <w:sz w:val="24"/>
          <w:szCs w:val="24"/>
        </w:rPr>
        <w:t>Nyamute</w:t>
      </w:r>
      <w:proofErr w:type="spellEnd"/>
      <w:r w:rsidRPr="0097737B">
        <w:rPr>
          <w:rFonts w:ascii="Times New Roman" w:eastAsia="Times New Roman" w:hAnsi="Times New Roman" w:cs="Times New Roman"/>
          <w:sz w:val="24"/>
          <w:szCs w:val="24"/>
        </w:rPr>
        <w:t>, W. N. (2020).</w:t>
      </w:r>
      <w:proofErr w:type="gramEnd"/>
      <w:r w:rsidRPr="0097737B">
        <w:rPr>
          <w:rFonts w:ascii="Times New Roman" w:eastAsia="Times New Roman" w:hAnsi="Times New Roman" w:cs="Times New Roman"/>
          <w:sz w:val="24"/>
          <w:szCs w:val="24"/>
        </w:rPr>
        <w:t xml:space="preserve"> Effect of credit scoring on non-performing loans: A case of commercial banks in Kenya. </w:t>
      </w:r>
      <w:r w:rsidRPr="0097737B">
        <w:rPr>
          <w:rFonts w:ascii="Times New Roman" w:eastAsia="Times New Roman" w:hAnsi="Times New Roman" w:cs="Times New Roman"/>
          <w:i/>
          <w:iCs/>
          <w:sz w:val="24"/>
          <w:szCs w:val="24"/>
        </w:rPr>
        <w:t>International Journal of Economics, Commerce and Management, 8</w:t>
      </w:r>
      <w:r w:rsidRPr="0097737B">
        <w:rPr>
          <w:rFonts w:ascii="Times New Roman" w:eastAsia="Times New Roman" w:hAnsi="Times New Roman" w:cs="Times New Roman"/>
          <w:sz w:val="24"/>
          <w:szCs w:val="24"/>
        </w:rPr>
        <w:t xml:space="preserve">(4), 12–27. </w:t>
      </w:r>
      <w:hyperlink r:id="rId12" w:tgtFrame="_new" w:history="1">
        <w:r w:rsidRPr="0097737B">
          <w:rPr>
            <w:rFonts w:ascii="Times New Roman" w:eastAsia="Times New Roman" w:hAnsi="Times New Roman" w:cs="Times New Roman"/>
            <w:color w:val="0000FF"/>
            <w:sz w:val="24"/>
            <w:szCs w:val="24"/>
            <w:u w:val="single"/>
          </w:rPr>
          <w:t>http://ijecm.co.uk/wp-content/uploads/2020/04/842.pdf</w:t>
        </w:r>
      </w:hyperlink>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Nguyen, T. T. (2021). Non-performing loans and bank profitability: Empirical evidence from Vietnam. </w:t>
      </w:r>
      <w:proofErr w:type="gramStart"/>
      <w:r w:rsidRPr="0097737B">
        <w:rPr>
          <w:rFonts w:ascii="Times New Roman" w:eastAsia="Times New Roman" w:hAnsi="Times New Roman" w:cs="Times New Roman"/>
          <w:i/>
          <w:iCs/>
          <w:sz w:val="24"/>
          <w:szCs w:val="24"/>
        </w:rPr>
        <w:t>Journal of Risk and Financial Management, 14</w:t>
      </w:r>
      <w:r w:rsidRPr="0097737B">
        <w:rPr>
          <w:rFonts w:ascii="Times New Roman" w:eastAsia="Times New Roman" w:hAnsi="Times New Roman" w:cs="Times New Roman"/>
          <w:sz w:val="24"/>
          <w:szCs w:val="24"/>
        </w:rPr>
        <w:t>(6), 257.</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lastRenderedPageBreak/>
        <w:t>Olweny</w:t>
      </w:r>
      <w:proofErr w:type="spellEnd"/>
      <w:r w:rsidRPr="0097737B">
        <w:rPr>
          <w:rFonts w:ascii="Times New Roman" w:eastAsia="Times New Roman" w:hAnsi="Times New Roman" w:cs="Times New Roman"/>
          <w:sz w:val="24"/>
          <w:szCs w:val="24"/>
        </w:rPr>
        <w:t xml:space="preserve">, T., &amp; </w:t>
      </w:r>
      <w:proofErr w:type="spellStart"/>
      <w:r w:rsidRPr="0097737B">
        <w:rPr>
          <w:rFonts w:ascii="Times New Roman" w:eastAsia="Times New Roman" w:hAnsi="Times New Roman" w:cs="Times New Roman"/>
          <w:sz w:val="24"/>
          <w:szCs w:val="24"/>
        </w:rPr>
        <w:t>Shipho</w:t>
      </w:r>
      <w:proofErr w:type="spellEnd"/>
      <w:r w:rsidRPr="0097737B">
        <w:rPr>
          <w:rFonts w:ascii="Times New Roman" w:eastAsia="Times New Roman" w:hAnsi="Times New Roman" w:cs="Times New Roman"/>
          <w:sz w:val="24"/>
          <w:szCs w:val="24"/>
        </w:rPr>
        <w:t>, T. (2011).</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 xml:space="preserve">Effects of banking </w:t>
      </w:r>
      <w:proofErr w:type="spellStart"/>
      <w:r w:rsidRPr="0097737B">
        <w:rPr>
          <w:rFonts w:ascii="Times New Roman" w:eastAsia="Times New Roman" w:hAnsi="Times New Roman" w:cs="Times New Roman"/>
          <w:sz w:val="24"/>
          <w:szCs w:val="24"/>
        </w:rPr>
        <w:t>sectoral</w:t>
      </w:r>
      <w:proofErr w:type="spellEnd"/>
      <w:r w:rsidRPr="0097737B">
        <w:rPr>
          <w:rFonts w:ascii="Times New Roman" w:eastAsia="Times New Roman" w:hAnsi="Times New Roman" w:cs="Times New Roman"/>
          <w:sz w:val="24"/>
          <w:szCs w:val="24"/>
        </w:rPr>
        <w:t xml:space="preserve"> factors on the profitability of commercial banks in Kenya.</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Economics and Finance Review, 1</w:t>
      </w:r>
      <w:r w:rsidRPr="0097737B">
        <w:rPr>
          <w:rFonts w:ascii="Times New Roman" w:eastAsia="Times New Roman" w:hAnsi="Times New Roman" w:cs="Times New Roman"/>
          <w:sz w:val="24"/>
          <w:szCs w:val="24"/>
        </w:rPr>
        <w:t>(5), 01–30.</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Reilly, F. K., &amp; Brown, K. C. (2019).</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Investment analysis and portfolio management</w:t>
      </w:r>
      <w:r w:rsidRPr="0097737B">
        <w:rPr>
          <w:rFonts w:ascii="Times New Roman" w:eastAsia="Times New Roman" w:hAnsi="Times New Roman" w:cs="Times New Roman"/>
          <w:sz w:val="24"/>
          <w:szCs w:val="24"/>
        </w:rPr>
        <w:t xml:space="preserve"> (11th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spellStart"/>
      <w:r w:rsidRPr="0097737B">
        <w:rPr>
          <w:rFonts w:ascii="Times New Roman" w:eastAsia="Times New Roman" w:hAnsi="Times New Roman" w:cs="Times New Roman"/>
          <w:sz w:val="24"/>
          <w:szCs w:val="24"/>
        </w:rPr>
        <w:t>Cengage</w:t>
      </w:r>
      <w:proofErr w:type="spellEnd"/>
      <w:r w:rsidRPr="0097737B">
        <w:rPr>
          <w:rFonts w:ascii="Times New Roman" w:eastAsia="Times New Roman" w:hAnsi="Times New Roman" w:cs="Times New Roman"/>
          <w:sz w:val="24"/>
          <w:szCs w:val="24"/>
        </w:rPr>
        <w:t xml:space="preserve"> Learning.</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Roncalli</w:t>
      </w:r>
      <w:proofErr w:type="spellEnd"/>
      <w:r w:rsidRPr="0097737B">
        <w:rPr>
          <w:rFonts w:ascii="Times New Roman" w:eastAsia="Times New Roman" w:hAnsi="Times New Roman" w:cs="Times New Roman"/>
          <w:sz w:val="24"/>
          <w:szCs w:val="24"/>
        </w:rPr>
        <w:t>, T. (2013).</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i/>
          <w:iCs/>
          <w:sz w:val="24"/>
          <w:szCs w:val="24"/>
        </w:rPr>
        <w:t>Introduction to risk parity and budgeting</w:t>
      </w:r>
      <w:r w:rsidRPr="0097737B">
        <w:rPr>
          <w:rFonts w:ascii="Times New Roman" w:eastAsia="Times New Roman" w:hAnsi="Times New Roman" w:cs="Times New Roman"/>
          <w:sz w:val="24"/>
          <w:szCs w:val="24"/>
        </w:rPr>
        <w:t>.</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CRC Press.</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Saunders, A., &amp; Allen, L. (2020).</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Credit risk management in and out of the financial crisis: New approaches to value at risk and other paradigms</w:t>
      </w:r>
      <w:r w:rsidRPr="0097737B">
        <w:rPr>
          <w:rFonts w:ascii="Times New Roman" w:eastAsia="Times New Roman" w:hAnsi="Times New Roman" w:cs="Times New Roman"/>
          <w:sz w:val="24"/>
          <w:szCs w:val="24"/>
        </w:rPr>
        <w:t xml:space="preserve"> (3rd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Wiley.</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Sharpe, W. F. (1964). Capital asset prices: A theory of market equilibrium under conditions of risk. </w:t>
      </w:r>
      <w:r w:rsidRPr="0097737B">
        <w:rPr>
          <w:rFonts w:ascii="Times New Roman" w:eastAsia="Times New Roman" w:hAnsi="Times New Roman" w:cs="Times New Roman"/>
          <w:i/>
          <w:iCs/>
          <w:sz w:val="24"/>
          <w:szCs w:val="24"/>
        </w:rPr>
        <w:t>The Journal of Finance, 19</w:t>
      </w:r>
      <w:r w:rsidRPr="0097737B">
        <w:rPr>
          <w:rFonts w:ascii="Times New Roman" w:eastAsia="Times New Roman" w:hAnsi="Times New Roman" w:cs="Times New Roman"/>
          <w:sz w:val="24"/>
          <w:szCs w:val="24"/>
        </w:rPr>
        <w:t>(3), 425–442.</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gramStart"/>
      <w:r w:rsidRPr="0097737B">
        <w:rPr>
          <w:rFonts w:ascii="Times New Roman" w:eastAsia="Times New Roman" w:hAnsi="Times New Roman" w:cs="Times New Roman"/>
          <w:sz w:val="24"/>
          <w:szCs w:val="24"/>
        </w:rPr>
        <w:t>Sharpe, W. F., Alexander, G. J., &amp; Bailey, J. V. (1999).</w:t>
      </w:r>
      <w:proofErr w:type="gramEnd"/>
      <w:r w:rsidRPr="0097737B">
        <w:rPr>
          <w:rFonts w:ascii="Times New Roman" w:eastAsia="Times New Roman" w:hAnsi="Times New Roman" w:cs="Times New Roman"/>
          <w:sz w:val="24"/>
          <w:szCs w:val="24"/>
        </w:rPr>
        <w:t xml:space="preserve"> </w:t>
      </w:r>
      <w:r w:rsidRPr="0097737B">
        <w:rPr>
          <w:rFonts w:ascii="Times New Roman" w:eastAsia="Times New Roman" w:hAnsi="Times New Roman" w:cs="Times New Roman"/>
          <w:i/>
          <w:iCs/>
          <w:sz w:val="24"/>
          <w:szCs w:val="24"/>
        </w:rPr>
        <w:t>Investments</w:t>
      </w:r>
      <w:r w:rsidRPr="0097737B">
        <w:rPr>
          <w:rFonts w:ascii="Times New Roman" w:eastAsia="Times New Roman" w:hAnsi="Times New Roman" w:cs="Times New Roman"/>
          <w:sz w:val="24"/>
          <w:szCs w:val="24"/>
        </w:rPr>
        <w:t xml:space="preserve"> (6th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xml:space="preserve">.). </w:t>
      </w:r>
      <w:proofErr w:type="gramStart"/>
      <w:r w:rsidRPr="0097737B">
        <w:rPr>
          <w:rFonts w:ascii="Times New Roman" w:eastAsia="Times New Roman" w:hAnsi="Times New Roman" w:cs="Times New Roman"/>
          <w:sz w:val="24"/>
          <w:szCs w:val="24"/>
        </w:rPr>
        <w:t>Prentice Hall.</w:t>
      </w:r>
      <w:proofErr w:type="gramEnd"/>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r w:rsidRPr="0097737B">
        <w:rPr>
          <w:rFonts w:ascii="Times New Roman" w:eastAsia="Times New Roman" w:hAnsi="Times New Roman" w:cs="Times New Roman"/>
          <w:sz w:val="24"/>
          <w:szCs w:val="24"/>
        </w:rPr>
        <w:t xml:space="preserve">Thomas, L. C. (2021). </w:t>
      </w:r>
      <w:r w:rsidRPr="0097737B">
        <w:rPr>
          <w:rFonts w:ascii="Times New Roman" w:eastAsia="Times New Roman" w:hAnsi="Times New Roman" w:cs="Times New Roman"/>
          <w:i/>
          <w:iCs/>
          <w:sz w:val="24"/>
          <w:szCs w:val="24"/>
        </w:rPr>
        <w:t>Credit scoring and its applications</w:t>
      </w:r>
      <w:r w:rsidRPr="0097737B">
        <w:rPr>
          <w:rFonts w:ascii="Times New Roman" w:eastAsia="Times New Roman" w:hAnsi="Times New Roman" w:cs="Times New Roman"/>
          <w:sz w:val="24"/>
          <w:szCs w:val="24"/>
        </w:rPr>
        <w:t xml:space="preserve"> (3rd </w:t>
      </w:r>
      <w:proofErr w:type="gramStart"/>
      <w:r w:rsidRPr="0097737B">
        <w:rPr>
          <w:rFonts w:ascii="Times New Roman" w:eastAsia="Times New Roman" w:hAnsi="Times New Roman" w:cs="Times New Roman"/>
          <w:sz w:val="24"/>
          <w:szCs w:val="24"/>
        </w:rPr>
        <w:t>ed</w:t>
      </w:r>
      <w:proofErr w:type="gramEnd"/>
      <w:r w:rsidRPr="0097737B">
        <w:rPr>
          <w:rFonts w:ascii="Times New Roman" w:eastAsia="Times New Roman" w:hAnsi="Times New Roman" w:cs="Times New Roman"/>
          <w:sz w:val="24"/>
          <w:szCs w:val="24"/>
        </w:rPr>
        <w:t>.). SIAM.</w:t>
      </w:r>
    </w:p>
    <w:p w:rsidR="00086E58" w:rsidRPr="0097737B" w:rsidRDefault="00086E58" w:rsidP="0097737B">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sidRPr="0097737B">
        <w:rPr>
          <w:rFonts w:ascii="Times New Roman" w:eastAsia="Times New Roman" w:hAnsi="Times New Roman" w:cs="Times New Roman"/>
          <w:sz w:val="24"/>
          <w:szCs w:val="24"/>
        </w:rPr>
        <w:t>Xu</w:t>
      </w:r>
      <w:proofErr w:type="spellEnd"/>
      <w:r w:rsidRPr="0097737B">
        <w:rPr>
          <w:rFonts w:ascii="Times New Roman" w:eastAsia="Times New Roman" w:hAnsi="Times New Roman" w:cs="Times New Roman"/>
          <w:sz w:val="24"/>
          <w:szCs w:val="24"/>
        </w:rPr>
        <w:t xml:space="preserve">, Y., &amp; </w:t>
      </w:r>
      <w:proofErr w:type="spellStart"/>
      <w:r w:rsidRPr="0097737B">
        <w:rPr>
          <w:rFonts w:ascii="Times New Roman" w:eastAsia="Times New Roman" w:hAnsi="Times New Roman" w:cs="Times New Roman"/>
          <w:sz w:val="24"/>
          <w:szCs w:val="24"/>
        </w:rPr>
        <w:t>Malkiel</w:t>
      </w:r>
      <w:proofErr w:type="spellEnd"/>
      <w:r w:rsidRPr="0097737B">
        <w:rPr>
          <w:rFonts w:ascii="Times New Roman" w:eastAsia="Times New Roman" w:hAnsi="Times New Roman" w:cs="Times New Roman"/>
          <w:sz w:val="24"/>
          <w:szCs w:val="24"/>
        </w:rPr>
        <w:t>, B. G. (2018).</w:t>
      </w:r>
      <w:proofErr w:type="gramEnd"/>
      <w:r w:rsidRPr="0097737B">
        <w:rPr>
          <w:rFonts w:ascii="Times New Roman" w:eastAsia="Times New Roman" w:hAnsi="Times New Roman" w:cs="Times New Roman"/>
          <w:sz w:val="24"/>
          <w:szCs w:val="24"/>
        </w:rPr>
        <w:t xml:space="preserve"> Diversification and the securities market line. </w:t>
      </w:r>
      <w:r w:rsidRPr="0097737B">
        <w:rPr>
          <w:rFonts w:ascii="Times New Roman" w:eastAsia="Times New Roman" w:hAnsi="Times New Roman" w:cs="Times New Roman"/>
          <w:i/>
          <w:iCs/>
          <w:sz w:val="24"/>
          <w:szCs w:val="24"/>
        </w:rPr>
        <w:t>Financial Analysts Journal, 74</w:t>
      </w:r>
      <w:r w:rsidRPr="0097737B">
        <w:rPr>
          <w:rFonts w:ascii="Times New Roman" w:eastAsia="Times New Roman" w:hAnsi="Times New Roman" w:cs="Times New Roman"/>
          <w:sz w:val="24"/>
          <w:szCs w:val="24"/>
        </w:rPr>
        <w:t>(3), 22–35.</w:t>
      </w:r>
    </w:p>
    <w:p w:rsidR="00086E58" w:rsidRPr="00E90CED" w:rsidRDefault="00086E58" w:rsidP="00086E58">
      <w:pPr>
        <w:spacing w:after="0" w:line="360" w:lineRule="auto"/>
        <w:jc w:val="both"/>
        <w:rPr>
          <w:rFonts w:ascii="Times New Roman" w:hAnsi="Times New Roman" w:cs="Times New Roman"/>
          <w:b/>
          <w:color w:val="000000" w:themeColor="text1"/>
          <w:sz w:val="24"/>
          <w:szCs w:val="24"/>
        </w:rPr>
      </w:pPr>
    </w:p>
    <w:sectPr w:rsidR="00086E58" w:rsidRPr="00E90CED" w:rsidSect="00086E58">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E8" w:rsidRDefault="005C39E8" w:rsidP="001022FA">
      <w:pPr>
        <w:spacing w:after="0" w:line="240" w:lineRule="auto"/>
      </w:pPr>
      <w:r>
        <w:separator/>
      </w:r>
    </w:p>
  </w:endnote>
  <w:endnote w:type="continuationSeparator" w:id="0">
    <w:p w:rsidR="005C39E8" w:rsidRDefault="005C39E8" w:rsidP="001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58" w:rsidRPr="001022FA" w:rsidRDefault="00086E58" w:rsidP="001022FA">
    <w:pPr>
      <w:pStyle w:val="Footer"/>
      <w:jc w:val="center"/>
      <w:rPr>
        <w:sz w:val="24"/>
        <w:szCs w:val="24"/>
      </w:rPr>
    </w:pPr>
    <w:r w:rsidRPr="001022FA">
      <w:rPr>
        <w:sz w:val="24"/>
        <w:szCs w:val="24"/>
      </w:rPr>
      <w:fldChar w:fldCharType="begin"/>
    </w:r>
    <w:r w:rsidRPr="001022FA">
      <w:rPr>
        <w:sz w:val="24"/>
        <w:szCs w:val="24"/>
      </w:rPr>
      <w:instrText xml:space="preserve"> PAGE   \* MERGEFORMAT </w:instrText>
    </w:r>
    <w:r w:rsidRPr="001022FA">
      <w:rPr>
        <w:sz w:val="24"/>
        <w:szCs w:val="24"/>
      </w:rPr>
      <w:fldChar w:fldCharType="separate"/>
    </w:r>
    <w:r w:rsidR="0097737B">
      <w:rPr>
        <w:noProof/>
        <w:sz w:val="24"/>
        <w:szCs w:val="24"/>
      </w:rPr>
      <w:t>6</w:t>
    </w:r>
    <w:r w:rsidRPr="001022FA">
      <w:rPr>
        <w:sz w:val="24"/>
        <w:szCs w:val="24"/>
      </w:rPr>
      <w:fldChar w:fldCharType="end"/>
    </w:r>
  </w:p>
  <w:p w:rsidR="00086E58" w:rsidRDefault="00086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E8" w:rsidRDefault="005C39E8" w:rsidP="001022FA">
      <w:pPr>
        <w:spacing w:after="0" w:line="240" w:lineRule="auto"/>
      </w:pPr>
      <w:r>
        <w:separator/>
      </w:r>
    </w:p>
  </w:footnote>
  <w:footnote w:type="continuationSeparator" w:id="0">
    <w:p w:rsidR="005C39E8" w:rsidRDefault="005C39E8" w:rsidP="00102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16A"/>
    <w:multiLevelType w:val="multilevel"/>
    <w:tmpl w:val="05E13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D3425"/>
    <w:multiLevelType w:val="multilevel"/>
    <w:tmpl w:val="40D82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24DF1"/>
    <w:multiLevelType w:val="multilevel"/>
    <w:tmpl w:val="08A24DF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0A2970"/>
    <w:multiLevelType w:val="multilevel"/>
    <w:tmpl w:val="B2B2C78C"/>
    <w:lvl w:ilvl="0">
      <w:start w:val="1"/>
      <w:numFmt w:val="lowerRoman"/>
      <w:lvlText w:val="%1."/>
      <w:lvlJc w:val="right"/>
      <w:pPr>
        <w:tabs>
          <w:tab w:val="left" w:pos="720"/>
        </w:tabs>
        <w:ind w:left="720" w:hanging="360"/>
      </w:pPr>
    </w:lvl>
    <w:lvl w:ilvl="1">
      <w:start w:val="1"/>
      <w:numFmt w:val="decimal"/>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D75666A"/>
    <w:multiLevelType w:val="multilevel"/>
    <w:tmpl w:val="566C054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70B28"/>
    <w:multiLevelType w:val="hybridMultilevel"/>
    <w:tmpl w:val="700AA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C260B"/>
    <w:multiLevelType w:val="multilevel"/>
    <w:tmpl w:val="59A6C33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6249A1"/>
    <w:multiLevelType w:val="multilevel"/>
    <w:tmpl w:val="1A6249A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5F6FBF"/>
    <w:multiLevelType w:val="multilevel"/>
    <w:tmpl w:val="255F6F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694021"/>
    <w:multiLevelType w:val="hybridMultilevel"/>
    <w:tmpl w:val="CA8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C516A"/>
    <w:multiLevelType w:val="multilevel"/>
    <w:tmpl w:val="324C516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A26187"/>
    <w:multiLevelType w:val="multilevel"/>
    <w:tmpl w:val="ABC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50498"/>
    <w:multiLevelType w:val="multilevel"/>
    <w:tmpl w:val="F51AA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B1246"/>
    <w:multiLevelType w:val="multilevel"/>
    <w:tmpl w:val="698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1C49C5"/>
    <w:multiLevelType w:val="multilevel"/>
    <w:tmpl w:val="BAF0FFC6"/>
    <w:lvl w:ilvl="0">
      <w:start w:val="1"/>
      <w:numFmt w:val="lowerRoman"/>
      <w:lvlText w:val="%1."/>
      <w:lvlJc w:val="righ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C95152"/>
    <w:multiLevelType w:val="multilevel"/>
    <w:tmpl w:val="42C95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FF317A"/>
    <w:multiLevelType w:val="multilevel"/>
    <w:tmpl w:val="4FFF317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E05B4A"/>
    <w:multiLevelType w:val="multilevel"/>
    <w:tmpl w:val="58E05B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9CF29B7"/>
    <w:multiLevelType w:val="multilevel"/>
    <w:tmpl w:val="F214858C"/>
    <w:lvl w:ilvl="0">
      <w:start w:val="1"/>
      <w:numFmt w:val="lowerRoman"/>
      <w:lvlText w:val="%1."/>
      <w:lvlJc w:val="right"/>
      <w:pPr>
        <w:tabs>
          <w:tab w:val="left" w:pos="720"/>
        </w:tabs>
        <w:ind w:left="720" w:hanging="720"/>
      </w:pPr>
      <w:rPr>
        <w:rFonts w:hint="default"/>
      </w:rPr>
    </w:lvl>
    <w:lvl w:ilvl="1">
      <w:start w:val="6"/>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160"/>
        </w:tabs>
        <w:ind w:left="2160" w:hanging="2160"/>
      </w:pPr>
      <w:rPr>
        <w:rFonts w:hint="default"/>
      </w:rPr>
    </w:lvl>
  </w:abstractNum>
  <w:abstractNum w:abstractNumId="19">
    <w:nsid w:val="5A6904C0"/>
    <w:multiLevelType w:val="singleLevel"/>
    <w:tmpl w:val="5A6904C0"/>
    <w:lvl w:ilvl="0">
      <w:start w:val="1"/>
      <w:numFmt w:val="decimal"/>
      <w:lvlText w:val="%1."/>
      <w:lvlJc w:val="left"/>
    </w:lvl>
  </w:abstractNum>
  <w:abstractNum w:abstractNumId="20">
    <w:nsid w:val="5C0750BB"/>
    <w:multiLevelType w:val="multilevel"/>
    <w:tmpl w:val="5C0750B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8B662D"/>
    <w:multiLevelType w:val="hybridMultilevel"/>
    <w:tmpl w:val="19204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EC2648"/>
    <w:multiLevelType w:val="multilevel"/>
    <w:tmpl w:val="6EEC26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A2821DE"/>
    <w:multiLevelType w:val="multilevel"/>
    <w:tmpl w:val="7A2821DE"/>
    <w:lvl w:ilvl="0">
      <w:start w:val="1"/>
      <w:numFmt w:val="lowerLetter"/>
      <w:lvlText w:val="%1."/>
      <w:lvlJc w:val="left"/>
      <w:pPr>
        <w:tabs>
          <w:tab w:val="left" w:pos="720"/>
        </w:tabs>
        <w:ind w:left="720" w:hanging="360"/>
      </w:pPr>
    </w:lvl>
    <w:lvl w:ilvl="1">
      <w:start w:val="1"/>
      <w:numFmt w:val="decimal"/>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7AB41B8B"/>
    <w:multiLevelType w:val="multilevel"/>
    <w:tmpl w:val="566C05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686BBD"/>
    <w:multiLevelType w:val="multilevel"/>
    <w:tmpl w:val="7C686BBD"/>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DF73A8F"/>
    <w:multiLevelType w:val="multilevel"/>
    <w:tmpl w:val="F51AA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F7462B"/>
    <w:multiLevelType w:val="multilevel"/>
    <w:tmpl w:val="7DF7462B"/>
    <w:lvl w:ilvl="0">
      <w:start w:val="1"/>
      <w:numFmt w:val="decimal"/>
      <w:lvlText w:val="%1"/>
      <w:lvlJc w:val="left"/>
      <w:pPr>
        <w:tabs>
          <w:tab w:val="left" w:pos="720"/>
        </w:tabs>
        <w:ind w:left="720" w:hanging="720"/>
      </w:pPr>
      <w:rPr>
        <w:rFonts w:hint="default"/>
      </w:rPr>
    </w:lvl>
    <w:lvl w:ilvl="1">
      <w:start w:val="6"/>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7"/>
  </w:num>
  <w:num w:numId="2">
    <w:abstractNumId w:val="2"/>
  </w:num>
  <w:num w:numId="3">
    <w:abstractNumId w:val="27"/>
  </w:num>
  <w:num w:numId="4">
    <w:abstractNumId w:val="16"/>
  </w:num>
  <w:num w:numId="5">
    <w:abstractNumId w:val="23"/>
  </w:num>
  <w:num w:numId="6">
    <w:abstractNumId w:val="8"/>
  </w:num>
  <w:num w:numId="7">
    <w:abstractNumId w:val="25"/>
  </w:num>
  <w:num w:numId="8">
    <w:abstractNumId w:val="0"/>
  </w:num>
  <w:num w:numId="9">
    <w:abstractNumId w:val="15"/>
  </w:num>
  <w:num w:numId="10">
    <w:abstractNumId w:val="20"/>
  </w:num>
  <w:num w:numId="11">
    <w:abstractNumId w:val="22"/>
  </w:num>
  <w:num w:numId="12">
    <w:abstractNumId w:val="10"/>
  </w:num>
  <w:num w:numId="13">
    <w:abstractNumId w:val="17"/>
  </w:num>
  <w:num w:numId="14">
    <w:abstractNumId w:val="19"/>
  </w:num>
  <w:num w:numId="15">
    <w:abstractNumId w:val="3"/>
  </w:num>
  <w:num w:numId="16">
    <w:abstractNumId w:val="4"/>
  </w:num>
  <w:num w:numId="17">
    <w:abstractNumId w:val="13"/>
  </w:num>
  <w:num w:numId="18">
    <w:abstractNumId w:val="26"/>
  </w:num>
  <w:num w:numId="19">
    <w:abstractNumId w:val="12"/>
  </w:num>
  <w:num w:numId="20">
    <w:abstractNumId w:val="1"/>
  </w:num>
  <w:num w:numId="21">
    <w:abstractNumId w:val="14"/>
  </w:num>
  <w:num w:numId="22">
    <w:abstractNumId w:val="9"/>
  </w:num>
  <w:num w:numId="23">
    <w:abstractNumId w:val="21"/>
  </w:num>
  <w:num w:numId="24">
    <w:abstractNumId w:val="5"/>
  </w:num>
  <w:num w:numId="25">
    <w:abstractNumId w:val="11"/>
  </w:num>
  <w:num w:numId="26">
    <w:abstractNumId w:val="24"/>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58"/>
    <w:rsid w:val="000134D0"/>
    <w:rsid w:val="00086E58"/>
    <w:rsid w:val="001022FA"/>
    <w:rsid w:val="005C39E8"/>
    <w:rsid w:val="0089704C"/>
    <w:rsid w:val="0097737B"/>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58"/>
    <w:rPr>
      <w:rFonts w:eastAsiaTheme="minorEastAsia"/>
    </w:rPr>
  </w:style>
  <w:style w:type="paragraph" w:styleId="Heading3">
    <w:name w:val="heading 3"/>
    <w:basedOn w:val="Normal"/>
    <w:link w:val="Heading3Char"/>
    <w:uiPriority w:val="9"/>
    <w:qFormat/>
    <w:rsid w:val="00086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E5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qFormat/>
    <w:rsid w:val="00086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86E58"/>
    <w:rPr>
      <w:rFonts w:ascii="Tahoma" w:eastAsiaTheme="minorEastAsia" w:hAnsi="Tahoma" w:cs="Tahoma"/>
      <w:sz w:val="16"/>
      <w:szCs w:val="16"/>
    </w:rPr>
  </w:style>
  <w:style w:type="paragraph" w:styleId="Caption">
    <w:name w:val="caption"/>
    <w:basedOn w:val="Normal"/>
    <w:next w:val="Normal"/>
    <w:uiPriority w:val="99"/>
    <w:qFormat/>
    <w:rsid w:val="00086E58"/>
    <w:pPr>
      <w:spacing w:after="0" w:line="240" w:lineRule="auto"/>
    </w:pPr>
    <w:rPr>
      <w:rFonts w:ascii="Times New Roman" w:eastAsia="Times New Roman" w:hAnsi="Times New Roman" w:cs="Times New Roman"/>
      <w:b/>
      <w:bCs/>
      <w:sz w:val="20"/>
      <w:szCs w:val="20"/>
    </w:rPr>
  </w:style>
  <w:style w:type="paragraph" w:styleId="Footer">
    <w:name w:val="footer"/>
    <w:basedOn w:val="Normal"/>
    <w:link w:val="FooterChar"/>
    <w:uiPriority w:val="99"/>
    <w:unhideWhenUsed/>
    <w:qFormat/>
    <w:rsid w:val="00086E5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86E58"/>
    <w:rPr>
      <w:rFonts w:eastAsiaTheme="minorEastAsia"/>
    </w:rPr>
  </w:style>
  <w:style w:type="paragraph" w:styleId="Header">
    <w:name w:val="header"/>
    <w:basedOn w:val="Normal"/>
    <w:link w:val="HeaderChar"/>
    <w:uiPriority w:val="99"/>
    <w:unhideWhenUsed/>
    <w:qFormat/>
    <w:rsid w:val="0008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E58"/>
    <w:rPr>
      <w:rFonts w:eastAsiaTheme="minorEastAsia"/>
    </w:rPr>
  </w:style>
  <w:style w:type="table" w:styleId="TableGrid">
    <w:name w:val="Table Grid"/>
    <w:basedOn w:val="TableNormal"/>
    <w:uiPriority w:val="59"/>
    <w:qFormat/>
    <w:rsid w:val="00086E58"/>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6E58"/>
    <w:pPr>
      <w:ind w:left="720"/>
      <w:contextualSpacing/>
    </w:pPr>
  </w:style>
  <w:style w:type="paragraph" w:styleId="NoSpacing">
    <w:name w:val="No Spacing"/>
    <w:uiPriority w:val="1"/>
    <w:qFormat/>
    <w:rsid w:val="00086E58"/>
    <w:pPr>
      <w:spacing w:after="0" w:line="240" w:lineRule="auto"/>
    </w:pPr>
    <w:rPr>
      <w:rFonts w:eastAsiaTheme="minorEastAsia"/>
    </w:rPr>
  </w:style>
  <w:style w:type="character" w:styleId="Strong">
    <w:name w:val="Strong"/>
    <w:basedOn w:val="DefaultParagraphFont"/>
    <w:uiPriority w:val="22"/>
    <w:qFormat/>
    <w:rsid w:val="00086E58"/>
    <w:rPr>
      <w:b/>
      <w:bCs/>
    </w:rPr>
  </w:style>
  <w:style w:type="character" w:styleId="Emphasis">
    <w:name w:val="Emphasis"/>
    <w:basedOn w:val="DefaultParagraphFont"/>
    <w:uiPriority w:val="20"/>
    <w:qFormat/>
    <w:rsid w:val="00086E58"/>
    <w:rPr>
      <w:i/>
      <w:iCs/>
    </w:rPr>
  </w:style>
  <w:style w:type="character" w:styleId="Hyperlink">
    <w:name w:val="Hyperlink"/>
    <w:basedOn w:val="DefaultParagraphFont"/>
    <w:uiPriority w:val="99"/>
    <w:semiHidden/>
    <w:unhideWhenUsed/>
    <w:rsid w:val="00086E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58"/>
    <w:rPr>
      <w:rFonts w:eastAsiaTheme="minorEastAsia"/>
    </w:rPr>
  </w:style>
  <w:style w:type="paragraph" w:styleId="Heading3">
    <w:name w:val="heading 3"/>
    <w:basedOn w:val="Normal"/>
    <w:link w:val="Heading3Char"/>
    <w:uiPriority w:val="9"/>
    <w:qFormat/>
    <w:rsid w:val="00086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E5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qFormat/>
    <w:rsid w:val="00086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86E58"/>
    <w:rPr>
      <w:rFonts w:ascii="Tahoma" w:eastAsiaTheme="minorEastAsia" w:hAnsi="Tahoma" w:cs="Tahoma"/>
      <w:sz w:val="16"/>
      <w:szCs w:val="16"/>
    </w:rPr>
  </w:style>
  <w:style w:type="paragraph" w:styleId="Caption">
    <w:name w:val="caption"/>
    <w:basedOn w:val="Normal"/>
    <w:next w:val="Normal"/>
    <w:uiPriority w:val="99"/>
    <w:qFormat/>
    <w:rsid w:val="00086E58"/>
    <w:pPr>
      <w:spacing w:after="0" w:line="240" w:lineRule="auto"/>
    </w:pPr>
    <w:rPr>
      <w:rFonts w:ascii="Times New Roman" w:eastAsia="Times New Roman" w:hAnsi="Times New Roman" w:cs="Times New Roman"/>
      <w:b/>
      <w:bCs/>
      <w:sz w:val="20"/>
      <w:szCs w:val="20"/>
    </w:rPr>
  </w:style>
  <w:style w:type="paragraph" w:styleId="Footer">
    <w:name w:val="footer"/>
    <w:basedOn w:val="Normal"/>
    <w:link w:val="FooterChar"/>
    <w:uiPriority w:val="99"/>
    <w:unhideWhenUsed/>
    <w:qFormat/>
    <w:rsid w:val="00086E5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86E58"/>
    <w:rPr>
      <w:rFonts w:eastAsiaTheme="minorEastAsia"/>
    </w:rPr>
  </w:style>
  <w:style w:type="paragraph" w:styleId="Header">
    <w:name w:val="header"/>
    <w:basedOn w:val="Normal"/>
    <w:link w:val="HeaderChar"/>
    <w:uiPriority w:val="99"/>
    <w:unhideWhenUsed/>
    <w:qFormat/>
    <w:rsid w:val="0008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E58"/>
    <w:rPr>
      <w:rFonts w:eastAsiaTheme="minorEastAsia"/>
    </w:rPr>
  </w:style>
  <w:style w:type="table" w:styleId="TableGrid">
    <w:name w:val="Table Grid"/>
    <w:basedOn w:val="TableNormal"/>
    <w:uiPriority w:val="59"/>
    <w:qFormat/>
    <w:rsid w:val="00086E58"/>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6E58"/>
    <w:pPr>
      <w:ind w:left="720"/>
      <w:contextualSpacing/>
    </w:pPr>
  </w:style>
  <w:style w:type="paragraph" w:styleId="NoSpacing">
    <w:name w:val="No Spacing"/>
    <w:uiPriority w:val="1"/>
    <w:qFormat/>
    <w:rsid w:val="00086E58"/>
    <w:pPr>
      <w:spacing w:after="0" w:line="240" w:lineRule="auto"/>
    </w:pPr>
    <w:rPr>
      <w:rFonts w:eastAsiaTheme="minorEastAsia"/>
    </w:rPr>
  </w:style>
  <w:style w:type="character" w:styleId="Strong">
    <w:name w:val="Strong"/>
    <w:basedOn w:val="DefaultParagraphFont"/>
    <w:uiPriority w:val="22"/>
    <w:qFormat/>
    <w:rsid w:val="00086E58"/>
    <w:rPr>
      <w:b/>
      <w:bCs/>
    </w:rPr>
  </w:style>
  <w:style w:type="character" w:styleId="Emphasis">
    <w:name w:val="Emphasis"/>
    <w:basedOn w:val="DefaultParagraphFont"/>
    <w:uiPriority w:val="20"/>
    <w:qFormat/>
    <w:rsid w:val="00086E58"/>
    <w:rPr>
      <w:i/>
      <w:iCs/>
    </w:rPr>
  </w:style>
  <w:style w:type="character" w:styleId="Hyperlink">
    <w:name w:val="Hyperlink"/>
    <w:basedOn w:val="DefaultParagraphFont"/>
    <w:uiPriority w:val="99"/>
    <w:semiHidden/>
    <w:unhideWhenUsed/>
    <w:rsid w:val="00086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jecm.co.uk/wp-content/uploads/2020/04/84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irfa.2018.02.004" TargetMode="External"/><Relationship Id="rId5" Type="http://schemas.openxmlformats.org/officeDocument/2006/relationships/webSettings" Target="webSettings.xml"/><Relationship Id="rId10" Type="http://schemas.openxmlformats.org/officeDocument/2006/relationships/hyperlink" Target="https://doi.org/10.1016/j.jbankfin.2018.12.010" TargetMode="External"/><Relationship Id="rId4" Type="http://schemas.openxmlformats.org/officeDocument/2006/relationships/settings" Target="settings.xml"/><Relationship Id="rId9" Type="http://schemas.openxmlformats.org/officeDocument/2006/relationships/hyperlink" Target="https://doi.org/10.1016/j.jfi.2022.1011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49</Pages>
  <Words>11398</Words>
  <Characters>64971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2025-06-27T15:26:00Z</dcterms:created>
  <dcterms:modified xsi:type="dcterms:W3CDTF">2025-06-27T15:53:00Z</dcterms:modified>
</cp:coreProperties>
</file>