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3B15" w14:textId="5787A063" w:rsidR="00502BB3" w:rsidRPr="008102B3" w:rsidRDefault="00502BB3" w:rsidP="008102B3">
      <w:pPr>
        <w:jc w:val="center"/>
        <w:rPr>
          <w:rFonts w:ascii="Times New Roman" w:hAnsi="Times New Roman" w:cs="Times New Roman"/>
          <w:b/>
          <w:bCs/>
          <w:sz w:val="24"/>
          <w:szCs w:val="24"/>
        </w:rPr>
      </w:pPr>
      <w:r w:rsidRPr="008102B3">
        <w:rPr>
          <w:rFonts w:ascii="Times New Roman" w:hAnsi="Times New Roman" w:cs="Times New Roman"/>
          <w:b/>
          <w:bCs/>
          <w:sz w:val="24"/>
          <w:szCs w:val="24"/>
        </w:rPr>
        <w:t>TABLE OF CONTENT</w:t>
      </w:r>
    </w:p>
    <w:p w14:paraId="230A88FF" w14:textId="77777777" w:rsidR="00502BB3" w:rsidRPr="008102B3" w:rsidRDefault="00502BB3" w:rsidP="00502BB3">
      <w:pPr>
        <w:rPr>
          <w:rFonts w:ascii="Times New Roman" w:hAnsi="Times New Roman" w:cs="Times New Roman"/>
          <w:b/>
          <w:bCs/>
          <w:sz w:val="24"/>
          <w:szCs w:val="24"/>
        </w:rPr>
      </w:pPr>
    </w:p>
    <w:p w14:paraId="6636557B"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ONE: INTRODUCTION</w:t>
      </w:r>
    </w:p>
    <w:p w14:paraId="4D7A4E63"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1.1 Background of the Study</w:t>
      </w:r>
    </w:p>
    <w:p w14:paraId="681E0BB9"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1.2 Statement of the Problem</w:t>
      </w:r>
    </w:p>
    <w:p w14:paraId="63B4974A" w14:textId="4D14C3E0"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1.3 </w:t>
      </w:r>
      <w:r w:rsidR="00EA0ED3">
        <w:rPr>
          <w:rFonts w:ascii="Times New Roman" w:hAnsi="Times New Roman" w:cs="Times New Roman"/>
          <w:sz w:val="24"/>
          <w:szCs w:val="24"/>
        </w:rPr>
        <w:t>Aim and</w:t>
      </w:r>
      <w:r w:rsidR="00EF0327">
        <w:rPr>
          <w:rFonts w:ascii="Times New Roman" w:hAnsi="Times New Roman" w:cs="Times New Roman"/>
          <w:sz w:val="24"/>
          <w:szCs w:val="24"/>
        </w:rPr>
        <w:t xml:space="preserve"> </w:t>
      </w:r>
      <w:r w:rsidRPr="008102B3">
        <w:rPr>
          <w:rFonts w:ascii="Times New Roman" w:hAnsi="Times New Roman" w:cs="Times New Roman"/>
          <w:sz w:val="24"/>
          <w:szCs w:val="24"/>
        </w:rPr>
        <w:t xml:space="preserve">Objectives of the </w:t>
      </w:r>
      <w:r w:rsidR="003A3B0F">
        <w:rPr>
          <w:rFonts w:ascii="Times New Roman" w:hAnsi="Times New Roman" w:cs="Times New Roman"/>
          <w:sz w:val="24"/>
          <w:szCs w:val="24"/>
        </w:rPr>
        <w:t>Project</w:t>
      </w:r>
    </w:p>
    <w:p w14:paraId="221CDEFB" w14:textId="77777777" w:rsidR="00502BB3" w:rsidRPr="008102B3" w:rsidRDefault="00502BB3" w:rsidP="00502BB3">
      <w:pPr>
        <w:rPr>
          <w:rFonts w:ascii="Times New Roman" w:hAnsi="Times New Roman" w:cs="Times New Roman"/>
          <w:b/>
          <w:bCs/>
          <w:sz w:val="24"/>
          <w:szCs w:val="24"/>
        </w:rPr>
      </w:pPr>
    </w:p>
    <w:p w14:paraId="48A308A4"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TWO: LITERATURE REVIEW</w:t>
      </w:r>
    </w:p>
    <w:p w14:paraId="318F6408"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2.1 Overview of Tomato and its Products</w:t>
      </w:r>
    </w:p>
    <w:p w14:paraId="64FD4253"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2.2 Nutritional and Medicinal Importance of Tomato</w:t>
      </w:r>
    </w:p>
    <w:p w14:paraId="62E6459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2.3 Concept of Phytochemicals</w:t>
      </w:r>
    </w:p>
    <w:p w14:paraId="3707963B"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2.4 Types and Classes of Phytochemicals</w:t>
      </w:r>
    </w:p>
    <w:p w14:paraId="391B2502"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2.5 Common Phytochemicals in Tomatoes</w:t>
      </w:r>
    </w:p>
    <w:p w14:paraId="616793D1"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2.6 Health Benefits of Tomato Phytochemicals</w:t>
      </w:r>
    </w:p>
    <w:p w14:paraId="5D9EADD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2.7 Previous Studies on Tomato Product Analysis</w:t>
      </w:r>
    </w:p>
    <w:p w14:paraId="2B7EEC31" w14:textId="77777777" w:rsidR="00502BB3" w:rsidRPr="008102B3" w:rsidRDefault="00502BB3" w:rsidP="00502BB3">
      <w:pPr>
        <w:rPr>
          <w:rFonts w:ascii="Times New Roman" w:hAnsi="Times New Roman" w:cs="Times New Roman"/>
          <w:b/>
          <w:bCs/>
          <w:sz w:val="24"/>
          <w:szCs w:val="24"/>
        </w:rPr>
      </w:pPr>
    </w:p>
    <w:p w14:paraId="3F37CF4B" w14:textId="772A4721"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 xml:space="preserve">CHAPTER THREE: </w:t>
      </w:r>
      <w:r w:rsidR="008102B3" w:rsidRPr="008102B3">
        <w:rPr>
          <w:rFonts w:ascii="Times New Roman" w:hAnsi="Times New Roman" w:cs="Times New Roman"/>
          <w:b/>
          <w:bCs/>
          <w:sz w:val="24"/>
          <w:szCs w:val="24"/>
        </w:rPr>
        <w:t>MATERIALS AND METHODS</w:t>
      </w:r>
    </w:p>
    <w:p w14:paraId="5B1852A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 Materials</w:t>
      </w:r>
    </w:p>
    <w:p w14:paraId="4F26B0EC"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3.1.1 Sample Collection and Preparation</w:t>
      </w:r>
    </w:p>
    <w:p w14:paraId="1A5E1DAF"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3.1.2 Apparatus</w:t>
      </w:r>
    </w:p>
    <w:p w14:paraId="27A59526"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3.1.3 Reagents</w:t>
      </w:r>
    </w:p>
    <w:p w14:paraId="16578CBA"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 Method</w:t>
      </w:r>
    </w:p>
    <w:p w14:paraId="37BE7EB5" w14:textId="64321F70"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3.2.1 Phytochemical Screening</w:t>
      </w:r>
    </w:p>
    <w:p w14:paraId="4FC60C72" w14:textId="5B310C45" w:rsidR="00502BB3" w:rsidRPr="008102B3" w:rsidRDefault="003A3B0F" w:rsidP="00502BB3">
      <w:pPr>
        <w:rPr>
          <w:rFonts w:ascii="Times New Roman" w:hAnsi="Times New Roman" w:cs="Times New Roman"/>
          <w:sz w:val="24"/>
          <w:szCs w:val="24"/>
        </w:rPr>
      </w:pPr>
      <w:r w:rsidRPr="008102B3">
        <w:rPr>
          <w:rFonts w:ascii="Times New Roman" w:hAnsi="Times New Roman" w:cs="Times New Roman"/>
          <w:sz w:val="24"/>
          <w:szCs w:val="24"/>
        </w:rPr>
        <w:t>3.2.</w:t>
      </w:r>
      <w:r>
        <w:rPr>
          <w:rFonts w:ascii="Times New Roman" w:hAnsi="Times New Roman" w:cs="Times New Roman"/>
          <w:sz w:val="24"/>
          <w:szCs w:val="24"/>
        </w:rPr>
        <w:t xml:space="preserve">1.1 </w:t>
      </w:r>
      <w:r w:rsidRPr="003A3B0F">
        <w:rPr>
          <w:rFonts w:ascii="Times New Roman" w:hAnsi="Times New Roman" w:cs="Times New Roman"/>
          <w:sz w:val="24"/>
          <w:szCs w:val="24"/>
        </w:rPr>
        <w:t>Determination of Vitamin C</w:t>
      </w:r>
    </w:p>
    <w:p w14:paraId="7BD84136" w14:textId="538ACC8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1.2</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 Beta Carotene</w:t>
      </w:r>
    </w:p>
    <w:p w14:paraId="324A9F9E" w14:textId="4632FB2B"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1.3</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 Total Carbohydrates</w:t>
      </w:r>
    </w:p>
    <w:p w14:paraId="13129416" w14:textId="62704873" w:rsidR="003A3B0F"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1.4</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w:t>
      </w:r>
      <w:r w:rsidR="003A3B0F" w:rsidRPr="00D11782">
        <w:rPr>
          <w:rFonts w:ascii="Times New Roman" w:hAnsi="Times New Roman" w:cs="Times New Roman"/>
          <w:sz w:val="24"/>
          <w:szCs w:val="24"/>
        </w:rPr>
        <w:t xml:space="preserve"> Lycopene</w:t>
      </w:r>
    </w:p>
    <w:p w14:paraId="1182C176" w14:textId="77777777" w:rsidR="003A3B0F" w:rsidRDefault="003A3B0F" w:rsidP="00502BB3">
      <w:pPr>
        <w:rPr>
          <w:rFonts w:ascii="Times New Roman" w:hAnsi="Times New Roman" w:cs="Times New Roman"/>
          <w:b/>
          <w:bCs/>
          <w:sz w:val="24"/>
          <w:szCs w:val="24"/>
        </w:rPr>
      </w:pPr>
    </w:p>
    <w:p w14:paraId="558C70AD" w14:textId="54490CF4"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lastRenderedPageBreak/>
        <w:t xml:space="preserve">CHAPTER FOUR: </w:t>
      </w:r>
      <w:r w:rsidR="00D3146B" w:rsidRPr="008102B3">
        <w:rPr>
          <w:rFonts w:ascii="Times New Roman" w:hAnsi="Times New Roman" w:cs="Times New Roman"/>
          <w:b/>
          <w:bCs/>
          <w:sz w:val="24"/>
          <w:szCs w:val="24"/>
        </w:rPr>
        <w:t>RESULTS AND DISCUSSION</w:t>
      </w:r>
    </w:p>
    <w:p w14:paraId="07CB8574" w14:textId="2B585631"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4.1 Results </w:t>
      </w:r>
    </w:p>
    <w:p w14:paraId="25CB5622" w14:textId="76EF4ED1"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4.2 Discussion </w:t>
      </w:r>
    </w:p>
    <w:p w14:paraId="12514BB3" w14:textId="77777777" w:rsidR="00502BB3" w:rsidRPr="008102B3" w:rsidRDefault="00502BB3" w:rsidP="00502BB3">
      <w:pPr>
        <w:rPr>
          <w:rFonts w:ascii="Times New Roman" w:hAnsi="Times New Roman" w:cs="Times New Roman"/>
          <w:b/>
          <w:bCs/>
          <w:sz w:val="24"/>
          <w:szCs w:val="24"/>
        </w:rPr>
      </w:pPr>
    </w:p>
    <w:p w14:paraId="53D1BF48"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FIVE: CONCLUSION AND RECOMMENDATIONS</w:t>
      </w:r>
    </w:p>
    <w:p w14:paraId="23C3873C"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5.1 Conclusion</w:t>
      </w:r>
    </w:p>
    <w:p w14:paraId="3B2892BF" w14:textId="1F27DE4B" w:rsidR="00502BB3" w:rsidRPr="008102B3" w:rsidRDefault="00502BB3" w:rsidP="00502BB3">
      <w:pPr>
        <w:rPr>
          <w:rFonts w:ascii="Times New Roman" w:eastAsia="Times New Roman" w:hAnsi="Times New Roman" w:cs="Times New Roman"/>
          <w:sz w:val="24"/>
          <w:szCs w:val="24"/>
        </w:rPr>
      </w:pPr>
      <w:r w:rsidRPr="008102B3">
        <w:rPr>
          <w:rFonts w:ascii="Times New Roman" w:hAnsi="Times New Roman" w:cs="Times New Roman"/>
          <w:sz w:val="24"/>
          <w:szCs w:val="24"/>
        </w:rPr>
        <w:t>5.2 Recommendations</w:t>
      </w:r>
    </w:p>
    <w:p w14:paraId="4C12D506" w14:textId="77777777" w:rsidR="00502BB3" w:rsidRPr="008102B3" w:rsidRDefault="00502BB3">
      <w:pPr>
        <w:rPr>
          <w:rFonts w:ascii="Times New Roman" w:eastAsia="Times New Roman" w:hAnsi="Times New Roman" w:cs="Times New Roman"/>
          <w:sz w:val="24"/>
          <w:szCs w:val="24"/>
        </w:rPr>
      </w:pPr>
      <w:r w:rsidRPr="008102B3">
        <w:rPr>
          <w:rFonts w:ascii="Times New Roman" w:hAnsi="Times New Roman" w:cs="Times New Roman"/>
          <w:sz w:val="24"/>
          <w:szCs w:val="24"/>
        </w:rPr>
        <w:br w:type="page"/>
      </w:r>
    </w:p>
    <w:p w14:paraId="08E4C0ED" w14:textId="03CEC65F" w:rsidR="00EA26F6" w:rsidRPr="00EA26F6" w:rsidRDefault="00EA26F6" w:rsidP="00EA26F6">
      <w:pPr>
        <w:spacing w:line="360" w:lineRule="auto"/>
        <w:jc w:val="center"/>
        <w:rPr>
          <w:rFonts w:ascii="Times New Roman" w:hAnsi="Times New Roman" w:cs="Times New Roman"/>
          <w:b/>
          <w:bCs/>
          <w:sz w:val="24"/>
          <w:szCs w:val="24"/>
        </w:rPr>
      </w:pPr>
      <w:r w:rsidRPr="00EA26F6">
        <w:rPr>
          <w:rFonts w:ascii="Times New Roman" w:hAnsi="Times New Roman" w:cs="Times New Roman"/>
          <w:b/>
          <w:bCs/>
          <w:sz w:val="24"/>
          <w:szCs w:val="24"/>
        </w:rPr>
        <w:lastRenderedPageBreak/>
        <w:t>ABSTRACT</w:t>
      </w:r>
    </w:p>
    <w:p w14:paraId="2D83BD17"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 xml:space="preserve">Tomatoes (Solanum </w:t>
      </w:r>
      <w:proofErr w:type="spellStart"/>
      <w:r w:rsidRPr="003F4A97">
        <w:rPr>
          <w:rFonts w:ascii="Times New Roman" w:hAnsi="Times New Roman" w:cs="Times New Roman"/>
          <w:i/>
          <w:iCs/>
          <w:sz w:val="24"/>
          <w:szCs w:val="24"/>
        </w:rPr>
        <w:t>lycopersicum</w:t>
      </w:r>
      <w:proofErr w:type="spellEnd"/>
      <w:r w:rsidRPr="003F4A97">
        <w:rPr>
          <w:rFonts w:ascii="Times New Roman" w:hAnsi="Times New Roman" w:cs="Times New Roman"/>
          <w:i/>
          <w:iCs/>
          <w:sz w:val="24"/>
          <w:szCs w:val="24"/>
        </w:rPr>
        <w:t>) are globally significant fruit-vegetables, widely consumed in both fresh and processed forms, and are recognized for their rich nutritional profile and abundance of health-promoting phytochemicals. Despite their ubiquitous dietary integration, a notable paucity of comprehensive local data exists regarding the precise phytochemical composition of commercially available tomato products. This knowledge gap is particularly critical as various processing methodologies can potentially alter or degrade these bioactive compounds, thereby influencing their functional efficacy and purported health benefits.</w:t>
      </w:r>
    </w:p>
    <w:p w14:paraId="31F9E53D"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To address this critical knowledge deficit, this study was designed to conduct a comprehensive phytochemical analysis of Gino Tomato Paste. The primary objectives included the qualitative identification and quantitative determination of key phytochemicals, such as lycopene, vitamin C, beta-carotene, total carbohydrates, and total sugars.</w:t>
      </w:r>
    </w:p>
    <w:p w14:paraId="5ADC1AC4"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 xml:space="preserve">Quantitative analysis of the Gino Tomato </w:t>
      </w:r>
      <w:proofErr w:type="gramStart"/>
      <w:r w:rsidRPr="003F4A97">
        <w:rPr>
          <w:rFonts w:ascii="Times New Roman" w:hAnsi="Times New Roman" w:cs="Times New Roman"/>
          <w:i/>
          <w:iCs/>
          <w:sz w:val="24"/>
          <w:szCs w:val="24"/>
        </w:rPr>
        <w:t>paste</w:t>
      </w:r>
      <w:proofErr w:type="gramEnd"/>
      <w:r w:rsidRPr="003F4A97">
        <w:rPr>
          <w:rFonts w:ascii="Times New Roman" w:hAnsi="Times New Roman" w:cs="Times New Roman"/>
          <w:i/>
          <w:iCs/>
          <w:sz w:val="24"/>
          <w:szCs w:val="24"/>
        </w:rPr>
        <w:t xml:space="preserve"> samples revealed a significant concentration of lycopene. Furthermore, the Vitamin C (ascorbic acid) content was found to be in considerable amounts, indicating commendable retention despite processing. While present, beta-carotene was observed at a lower concentration. Additionally, the total carbohydrate content was consistently low, and notably, total sugars were undetectable.</w:t>
      </w:r>
    </w:p>
    <w:p w14:paraId="4BB6B894" w14:textId="77777777" w:rsidR="00843E4D" w:rsidRDefault="003F4A97" w:rsidP="003F4A97">
      <w:pPr>
        <w:spacing w:line="360" w:lineRule="auto"/>
        <w:jc w:val="both"/>
        <w:rPr>
          <w:rFonts w:ascii="Times New Roman" w:hAnsi="Times New Roman" w:cs="Times New Roman"/>
          <w:i/>
          <w:iCs/>
          <w:sz w:val="24"/>
          <w:szCs w:val="24"/>
        </w:rPr>
        <w:sectPr w:rsidR="00843E4D" w:rsidSect="00E3309C">
          <w:footerReference w:type="default" r:id="rId7"/>
          <w:pgSz w:w="12240" w:h="15840"/>
          <w:pgMar w:top="1440" w:right="1440" w:bottom="1440" w:left="1440" w:header="720" w:footer="720" w:gutter="0"/>
          <w:pgNumType w:fmt="lowerRoman"/>
          <w:cols w:space="720"/>
          <w:docGrid w:linePitch="360"/>
        </w:sectPr>
      </w:pPr>
      <w:r w:rsidRPr="003F4A97">
        <w:rPr>
          <w:rFonts w:ascii="Times New Roman" w:hAnsi="Times New Roman" w:cs="Times New Roman"/>
          <w:i/>
          <w:iCs/>
          <w:sz w:val="24"/>
          <w:szCs w:val="24"/>
        </w:rPr>
        <w:t>Overall, this study demonstrates that the commercially available Gino Tomato Paste is a significant source of health-promoting phytochemicals, particularly lycopene and vitamin C. The product's low carbohydrate and undetectable sugar content further position it as a healthy option for specific dietary needs. These findings collectively reinforce the nutritional value of processed tomato products and highlight their contribution to combating oxidative stress, reducing inflammation, and potentially mitigating the risk of various chronic diseases.</w:t>
      </w:r>
    </w:p>
    <w:p w14:paraId="03604870" w14:textId="78FDFEDD" w:rsidR="004D5A21" w:rsidRPr="00E3309C" w:rsidRDefault="004D5A21" w:rsidP="00E3309C">
      <w:pPr>
        <w:jc w:val="center"/>
        <w:rPr>
          <w:rFonts w:ascii="Times New Roman" w:eastAsia="Times New Roman" w:hAnsi="Times New Roman" w:cs="Times New Roman"/>
          <w:b/>
          <w:bCs/>
          <w:sz w:val="24"/>
          <w:szCs w:val="24"/>
        </w:rPr>
      </w:pPr>
      <w:r w:rsidRPr="00E3309C">
        <w:rPr>
          <w:rFonts w:ascii="Times New Roman" w:hAnsi="Times New Roman" w:cs="Times New Roman"/>
          <w:b/>
          <w:bCs/>
          <w:sz w:val="24"/>
          <w:szCs w:val="24"/>
        </w:rPr>
        <w:lastRenderedPageBreak/>
        <w:t>CHAPTER ONE</w:t>
      </w:r>
    </w:p>
    <w:p w14:paraId="7F0B46A9" w14:textId="0849697B" w:rsidR="004D5A21" w:rsidRPr="0013154C" w:rsidRDefault="004D5A21" w:rsidP="0013154C">
      <w:pPr>
        <w:pStyle w:val="NormalWeb"/>
        <w:spacing w:before="0" w:beforeAutospacing="0" w:after="240" w:afterAutospacing="0" w:line="360" w:lineRule="auto"/>
        <w:jc w:val="center"/>
        <w:rPr>
          <w:b/>
          <w:bCs/>
        </w:rPr>
      </w:pPr>
      <w:r w:rsidRPr="0013154C">
        <w:rPr>
          <w:b/>
          <w:bCs/>
        </w:rPr>
        <w:t>INTRODUCTION</w:t>
      </w:r>
    </w:p>
    <w:p w14:paraId="4C2B5449" w14:textId="77777777" w:rsidR="0013154C" w:rsidRPr="0013154C" w:rsidRDefault="0013154C" w:rsidP="0013154C">
      <w:pPr>
        <w:pStyle w:val="NormalWeb"/>
        <w:spacing w:before="0" w:beforeAutospacing="0" w:after="240" w:afterAutospacing="0" w:line="360" w:lineRule="auto"/>
        <w:jc w:val="both"/>
        <w:rPr>
          <w:b/>
          <w:bCs/>
        </w:rPr>
      </w:pPr>
      <w:r w:rsidRPr="0013154C">
        <w:rPr>
          <w:b/>
          <w:bCs/>
        </w:rPr>
        <w:t>1.1 Background of the Study</w:t>
      </w:r>
    </w:p>
    <w:p w14:paraId="354D4358" w14:textId="77777777" w:rsidR="0013154C" w:rsidRPr="0013154C" w:rsidRDefault="0013154C" w:rsidP="0013154C">
      <w:pPr>
        <w:pStyle w:val="NormalWeb"/>
        <w:spacing w:before="0" w:beforeAutospacing="0" w:after="240" w:afterAutospacing="0" w:line="360" w:lineRule="auto"/>
        <w:jc w:val="both"/>
      </w:pPr>
      <w:r w:rsidRPr="0013154C">
        <w:t xml:space="preserve">Tomatoes (Solanum </w:t>
      </w:r>
      <w:proofErr w:type="spellStart"/>
      <w:r w:rsidRPr="0013154C">
        <w:t>lycopersicum</w:t>
      </w:r>
      <w:proofErr w:type="spellEnd"/>
      <w:r w:rsidRPr="0013154C">
        <w:t>) constitute a pivotal component of global agricultural output and human dietary intake, lauded for their unparalleled culinary versatility and ubiquitous consumption across a myriad of cultural contexts. Beyond their indispensable role as a fundamental ingredient in diverse cuisines, their pervasive integration into dietary patterns globally underscores their profound economic significance and inherent nutritional value (Dumas et al., 2003). This fruit-vegetable is consumed extensively in its fresh form, and, perhaps more predominantly, as an array of processed products, including pastes, purees, juices, sauces, and ketchups, which collectively broaden its accessibility and dietary integration worldwide (</w:t>
      </w:r>
      <w:proofErr w:type="spellStart"/>
      <w:r w:rsidRPr="0013154C">
        <w:t>Giovannucci</w:t>
      </w:r>
      <w:proofErr w:type="spellEnd"/>
      <w:r w:rsidRPr="0013154C">
        <w:t>, 1999).</w:t>
      </w:r>
    </w:p>
    <w:p w14:paraId="701D641A" w14:textId="77777777" w:rsidR="0013154C" w:rsidRPr="0013154C" w:rsidRDefault="0013154C" w:rsidP="0013154C">
      <w:pPr>
        <w:pStyle w:val="NormalWeb"/>
        <w:spacing w:before="0" w:beforeAutospacing="0" w:after="240" w:afterAutospacing="0" w:line="360" w:lineRule="auto"/>
        <w:jc w:val="both"/>
      </w:pPr>
      <w:r w:rsidRPr="0013154C">
        <w:t>While tomatoes inherently provide essential macronutrients, vitamins, minerals, and dietary fiber vital for fundamental human physiological processes, their unique nutritional distinction arises from their remarkable abundance of naturally occurring bioactive compounds, collectively known as phytochemicals (Dumas et al., 2003). These non-nutritive plant-derived constituents, unlike classical essential nutrients, are not strictly indispensable for immediate human survival. Nevertheless, compelling scientific evidence indicates their pivotal roles in the prevention of chronic diseases and the comprehensive promotion of human health upon consumption (</w:t>
      </w:r>
      <w:proofErr w:type="spellStart"/>
      <w:r w:rsidRPr="0013154C">
        <w:t>Giovannucci</w:t>
      </w:r>
      <w:proofErr w:type="spellEnd"/>
      <w:r w:rsidRPr="0013154C">
        <w:t>, 1999). This characteristic elevates tomatoes beyond mere caloric or basic nutrient provision, positioning them as significant contributors to functional food matrices with considerable therapeutic potential.</w:t>
      </w:r>
    </w:p>
    <w:p w14:paraId="3296312F" w14:textId="0A64EF32" w:rsidR="0013154C" w:rsidRPr="0013154C" w:rsidRDefault="0013154C" w:rsidP="0013154C">
      <w:pPr>
        <w:pStyle w:val="NormalWeb"/>
        <w:spacing w:before="0" w:beforeAutospacing="0" w:after="240" w:afterAutospacing="0" w:line="360" w:lineRule="auto"/>
        <w:jc w:val="both"/>
      </w:pPr>
      <w:r w:rsidRPr="0013154C">
        <w:t xml:space="preserve">Among the myriad phytochemicals elucidated in tomatoes, several classes are particularly prominent and synergistically contribute to their renowned health benefits. Lycopene, a potent tetraterpene carotenoid, is the principal pigment endowing the fruit with its characteristic red coloration and is extensively lauded for its exceptional antioxidant capacity, notably its superior ability to quench singlet oxygen species (Fraser </w:t>
      </w:r>
      <w:r w:rsidR="0010357B">
        <w:t>and</w:t>
      </w:r>
      <w:r w:rsidRPr="0013154C">
        <w:t xml:space="preserve"> Bramley, 2004). Other significant carotenoids, such as beta-carotene, concurrently provide provitamin A activity, while vitamin C, a crucial hydrophilic antioxidant, complements the lipid-soluble carotenoids in mitigating oxidative stress </w:t>
      </w:r>
      <w:r w:rsidRPr="0013154C">
        <w:lastRenderedPageBreak/>
        <w:t>(Martinez-Valverde et al., 2002). Furthermore, a diverse spectrum of flavonoids (e.g., quercetin, kaempferol) and various phenolic acids (e.g., caffeic and chlorogenic acids) are present, collectively imparting substantial anti-inflammatory, antimicrobial, and potential anticarcinogenic properties (</w:t>
      </w:r>
      <w:proofErr w:type="spellStart"/>
      <w:r w:rsidRPr="0013154C">
        <w:t>Oboh</w:t>
      </w:r>
      <w:proofErr w:type="spellEnd"/>
      <w:r w:rsidRPr="0013154C">
        <w:t xml:space="preserve"> </w:t>
      </w:r>
      <w:r w:rsidR="00443372">
        <w:t>and</w:t>
      </w:r>
      <w:r w:rsidRPr="0013154C">
        <w:t xml:space="preserve"> Rocha, 2007).</w:t>
      </w:r>
    </w:p>
    <w:p w14:paraId="46E995BD" w14:textId="77777777" w:rsidR="0013154C" w:rsidRPr="0013154C" w:rsidRDefault="0013154C" w:rsidP="0013154C">
      <w:pPr>
        <w:pStyle w:val="NormalWeb"/>
        <w:spacing w:before="0" w:beforeAutospacing="0" w:after="240" w:afterAutospacing="0" w:line="360" w:lineRule="auto"/>
        <w:jc w:val="both"/>
      </w:pPr>
      <w:r w:rsidRPr="0013154C">
        <w:t>The escalating global awareness regarding the intricate nexus between dietary patterns and long-term health outcomes has propelled functional foods, including tomatoes and their derivative products, into the vanguard of nutritional science and public health discourse. Robust empirical evidence from numerous epidemiological and controlled intervention studies consistently substantiates the significant contribution of regular tomato consumption to the prevention and attenuation of various chronic non-communicable diseases (</w:t>
      </w:r>
      <w:proofErr w:type="spellStart"/>
      <w:r w:rsidRPr="0013154C">
        <w:t>Raffo</w:t>
      </w:r>
      <w:proofErr w:type="spellEnd"/>
      <w:r w:rsidRPr="0013154C">
        <w:t xml:space="preserve"> et al., 2006). This protective efficacy is primarily ascribed to the intricate interplay and synergistic actions of their rich phytochemical profiles, which collectively operate to neutralize free radicals, reduce systemic oxidative stress, modulate inflammatory pathways, and interfere with the initiation and progression of pathologies such as cardiovascular diseases, specific types of cancer, and chronic inflammatory conditions.</w:t>
      </w:r>
    </w:p>
    <w:p w14:paraId="0A22604F" w14:textId="7AC64B3B" w:rsidR="0013154C" w:rsidRPr="0013154C" w:rsidRDefault="0013154C" w:rsidP="0013154C">
      <w:pPr>
        <w:pStyle w:val="NormalWeb"/>
        <w:spacing w:before="0" w:beforeAutospacing="0" w:after="240" w:afterAutospacing="0" w:line="360" w:lineRule="auto"/>
        <w:jc w:val="both"/>
      </w:pPr>
      <w:r w:rsidRPr="0013154C">
        <w:t>Crucially, the phytochemical composition of tomatoes is not immutable and can be profoundly influenced by a confluence of factors, particularly during post-harvest handling and industrial processing. While thermal processing, for instance, is known to induce the degradation of certain heat-sensitive compounds like vitamin C, it simultaneously enhances the bioavailability of other critical compounds, notably lycopene, by dismantling cellular matrices and facilitating its release (</w:t>
      </w:r>
      <w:proofErr w:type="spellStart"/>
      <w:r w:rsidRPr="0013154C">
        <w:t>Ubah</w:t>
      </w:r>
      <w:proofErr w:type="spellEnd"/>
      <w:r w:rsidRPr="0013154C">
        <w:t xml:space="preserve"> </w:t>
      </w:r>
      <w:r w:rsidR="00443372">
        <w:t>and</w:t>
      </w:r>
      <w:r w:rsidRPr="0013154C">
        <w:t xml:space="preserve"> </w:t>
      </w:r>
      <w:proofErr w:type="spellStart"/>
      <w:r w:rsidRPr="0013154C">
        <w:t>Iwe</w:t>
      </w:r>
      <w:proofErr w:type="spellEnd"/>
      <w:r w:rsidRPr="0013154C">
        <w:t xml:space="preserve">, 2014; </w:t>
      </w:r>
      <w:proofErr w:type="spellStart"/>
      <w:r w:rsidRPr="0013154C">
        <w:t>Raffo</w:t>
      </w:r>
      <w:proofErr w:type="spellEnd"/>
      <w:r w:rsidRPr="0013154C">
        <w:t xml:space="preserve"> et al., 2006). This complex interplay implies that the nutritional and health attributes of processed tomato products are not merely direct reflections of their fresh counterparts but are subject to distinct alterations and sometimes improvements based on specific processing techniques, storage conditions, and inherent variations in cultivar and ripeness at harvest.</w:t>
      </w:r>
    </w:p>
    <w:p w14:paraId="63D578B6" w14:textId="77777777" w:rsidR="0013154C" w:rsidRPr="0013154C" w:rsidRDefault="0013154C" w:rsidP="0013154C">
      <w:pPr>
        <w:pStyle w:val="NormalWeb"/>
        <w:spacing w:before="0" w:beforeAutospacing="0" w:after="240" w:afterAutospacing="0" w:line="360" w:lineRule="auto"/>
        <w:jc w:val="both"/>
      </w:pPr>
      <w:r w:rsidRPr="0013154C">
        <w:t xml:space="preserve">In light of the widespread consumption of commercially available processed tomato products, particularly within regional markets such as Nigeria, it becomes imperative to undertake rigorous phytochemical analyses to precisely ascertain their bioactive compound profiles. A demonstrable paucity of comprehensive local data concerning the specific composition of these widely </w:t>
      </w:r>
      <w:r w:rsidRPr="0013154C">
        <w:lastRenderedPageBreak/>
        <w:t>distributed products constitutes a critical knowledge gap, which consequently impedes the formulation of evidence-based dietary recommendations and effective quality assurance protocols. Therefore, a thorough and scientifically robust phytochemical investigation of selected commercial tomato products is unequivocally essential to validate their nutritional integrity, confirm their purported health-promoting potential, and provide transparent, accurate information to consumers, healthcare professionals, and public health authorities.</w:t>
      </w:r>
    </w:p>
    <w:p w14:paraId="43BF0FBF" w14:textId="77777777" w:rsidR="004D5A21" w:rsidRPr="004D5A21" w:rsidRDefault="004D5A21" w:rsidP="0013154C">
      <w:pPr>
        <w:pStyle w:val="NormalWeb"/>
        <w:spacing w:before="0" w:beforeAutospacing="0" w:after="240" w:afterAutospacing="0" w:line="360" w:lineRule="auto"/>
        <w:jc w:val="both"/>
      </w:pPr>
      <w:r w:rsidRPr="004D5A21">
        <w:rPr>
          <w:b/>
          <w:bCs/>
        </w:rPr>
        <w:t>1.2 Statement of the Problem</w:t>
      </w:r>
    </w:p>
    <w:p w14:paraId="7C637BA8" w14:textId="055754AC" w:rsidR="00677AA2" w:rsidRPr="00677AA2" w:rsidRDefault="00677AA2" w:rsidP="00677AA2">
      <w:pPr>
        <w:pStyle w:val="NormalWeb"/>
        <w:spacing w:before="0" w:beforeAutospacing="0" w:after="240" w:afterAutospacing="0" w:line="360" w:lineRule="auto"/>
        <w:jc w:val="both"/>
      </w:pPr>
      <w:r w:rsidRPr="00677AA2">
        <w:t>Despite the ubiquitous consumption of tomato and its derivative products across both rural and urban demographics, a significant paucity of comprehensive local data exists regarding the precise phytochemical composition of commercially available formulations. This knowledge gap is particularly critical given that various processing methodologies, such as heat treatment and concentration, can potentially induce the degradation or alteration of these bioactive compounds, thereby diminishing their purported health-promoting attributes (</w:t>
      </w:r>
      <w:proofErr w:type="spellStart"/>
      <w:r w:rsidRPr="00677AA2">
        <w:t>Ubah</w:t>
      </w:r>
      <w:proofErr w:type="spellEnd"/>
      <w:r w:rsidRPr="00677AA2">
        <w:t xml:space="preserve"> </w:t>
      </w:r>
      <w:r w:rsidR="00443372">
        <w:t>and</w:t>
      </w:r>
      <w:r w:rsidRPr="00677AA2">
        <w:t xml:space="preserve"> </w:t>
      </w:r>
      <w:proofErr w:type="spellStart"/>
      <w:r w:rsidRPr="00677AA2">
        <w:t>Iwe</w:t>
      </w:r>
      <w:proofErr w:type="spellEnd"/>
      <w:r w:rsidRPr="00677AA2">
        <w:t>, 2014; Dumas et al., 2003). Such transformations, dependent on specific industrial parameters, make it challenging to ascertain the true nutritional quality and functional efficacy of these widely consumed food items in a given regional context, impeding accurate dietary recommendations and consumer information.</w:t>
      </w:r>
    </w:p>
    <w:p w14:paraId="0F8BE8D3" w14:textId="5D8247CF" w:rsidR="00677AA2" w:rsidRPr="00677AA2" w:rsidRDefault="00677AA2" w:rsidP="00677AA2">
      <w:pPr>
        <w:pStyle w:val="NormalWeb"/>
        <w:spacing w:before="0" w:beforeAutospacing="0" w:after="240" w:afterAutospacing="0" w:line="360" w:lineRule="auto"/>
        <w:jc w:val="both"/>
      </w:pPr>
      <w:r w:rsidRPr="00677AA2">
        <w:t>Consequently, the lack of empirical local data further impedes a thorough understanding of the specific health contributions of these products, affecting consumer choice, public health initiatives, and industry innovation (</w:t>
      </w:r>
      <w:proofErr w:type="spellStart"/>
      <w:r w:rsidRPr="00677AA2">
        <w:t>Afonbi</w:t>
      </w:r>
      <w:proofErr w:type="spellEnd"/>
      <w:r w:rsidR="00443372">
        <w:t xml:space="preserve"> and </w:t>
      </w:r>
      <w:proofErr w:type="spellStart"/>
      <w:r w:rsidRPr="00677AA2">
        <w:t>Agarry</w:t>
      </w:r>
      <w:proofErr w:type="spellEnd"/>
      <w:r w:rsidRPr="00677AA2">
        <w:t>, 2010). There is, therefore, a compelling need to undertake rigorous analytical investigations to precisely characterize and compare the phytochemical profiles of diverse tomato products currently accessible in the market. Such research is fundamental to providing evidence-based insights, ensuring quality control, and maximizing the potential health benefits derived from these widely integrated dietary staples.</w:t>
      </w:r>
    </w:p>
    <w:p w14:paraId="52F18519" w14:textId="77777777" w:rsidR="00EA26F6" w:rsidRDefault="00EA26F6" w:rsidP="0013154C">
      <w:pPr>
        <w:pStyle w:val="NormalWeb"/>
        <w:spacing w:before="0" w:beforeAutospacing="0" w:after="240" w:afterAutospacing="0" w:line="360" w:lineRule="auto"/>
        <w:jc w:val="both"/>
        <w:rPr>
          <w:b/>
          <w:bCs/>
        </w:rPr>
      </w:pPr>
    </w:p>
    <w:p w14:paraId="1300F8BC" w14:textId="77777777" w:rsidR="00EA26F6" w:rsidRDefault="00EA26F6" w:rsidP="0013154C">
      <w:pPr>
        <w:pStyle w:val="NormalWeb"/>
        <w:spacing w:before="0" w:beforeAutospacing="0" w:after="240" w:afterAutospacing="0" w:line="360" w:lineRule="auto"/>
        <w:jc w:val="both"/>
        <w:rPr>
          <w:b/>
          <w:bCs/>
        </w:rPr>
      </w:pPr>
    </w:p>
    <w:p w14:paraId="34F8389A" w14:textId="77777777" w:rsidR="00EA26F6" w:rsidRDefault="00EA26F6" w:rsidP="0013154C">
      <w:pPr>
        <w:pStyle w:val="NormalWeb"/>
        <w:spacing w:before="0" w:beforeAutospacing="0" w:after="240" w:afterAutospacing="0" w:line="360" w:lineRule="auto"/>
        <w:jc w:val="both"/>
        <w:rPr>
          <w:b/>
          <w:bCs/>
        </w:rPr>
      </w:pPr>
    </w:p>
    <w:p w14:paraId="1182BB20" w14:textId="46D2D1FF" w:rsidR="004D5A21" w:rsidRPr="004D5A21" w:rsidRDefault="004D5A21" w:rsidP="0013154C">
      <w:pPr>
        <w:pStyle w:val="NormalWeb"/>
        <w:spacing w:before="0" w:beforeAutospacing="0" w:after="240" w:afterAutospacing="0" w:line="360" w:lineRule="auto"/>
        <w:jc w:val="both"/>
      </w:pPr>
      <w:r w:rsidRPr="004D5A21">
        <w:rPr>
          <w:b/>
          <w:bCs/>
        </w:rPr>
        <w:lastRenderedPageBreak/>
        <w:t xml:space="preserve">1.3 </w:t>
      </w:r>
      <w:r w:rsidR="00443372">
        <w:rPr>
          <w:b/>
          <w:bCs/>
        </w:rPr>
        <w:t xml:space="preserve">Ain and </w:t>
      </w:r>
      <w:r w:rsidRPr="004D5A21">
        <w:rPr>
          <w:b/>
          <w:bCs/>
        </w:rPr>
        <w:t xml:space="preserve">Objectives of the </w:t>
      </w:r>
      <w:r w:rsidR="00443372">
        <w:rPr>
          <w:b/>
          <w:bCs/>
        </w:rPr>
        <w:t>Project</w:t>
      </w:r>
    </w:p>
    <w:p w14:paraId="5F516D5A" w14:textId="1CFE2F12" w:rsidR="004D5A21" w:rsidRPr="004D5A21" w:rsidRDefault="004D5A21" w:rsidP="0013154C">
      <w:pPr>
        <w:pStyle w:val="NormalWeb"/>
        <w:spacing w:before="0" w:beforeAutospacing="0" w:after="240" w:afterAutospacing="0" w:line="360" w:lineRule="auto"/>
        <w:jc w:val="both"/>
      </w:pPr>
      <w:r w:rsidRPr="004D5A21">
        <w:t xml:space="preserve">The overarching aim of this study is to conduct a comprehensive phytochemical analysis of </w:t>
      </w:r>
      <w:r w:rsidR="00443372">
        <w:t>Gino tomato paste</w:t>
      </w:r>
      <w:r w:rsidRPr="004D5A21">
        <w:t>. Specifically, this research seeks to achieve the following objectives:</w:t>
      </w:r>
    </w:p>
    <w:p w14:paraId="51DCEE69"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qualitatively identify and quantitatively determine the presence and concentration of key phytochemicals, including but not limited to lycopene, beta-carotene, vitamin C, flavonoids, and phenolic acids, within the selected tomato products.</w:t>
      </w:r>
    </w:p>
    <w:p w14:paraId="23B30E62"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conduct a comparative analysis of the levels of these identified phytochemicals across different brands and types of tomato products available in the local market.</w:t>
      </w:r>
    </w:p>
    <w:p w14:paraId="273B9015"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infer and discuss the potential health benefits associated with the observed phytochemical profiles, thereby contributing to evidence-based dietary recommendations and informed consumer choices.</w:t>
      </w:r>
    </w:p>
    <w:p w14:paraId="3873A494" w14:textId="77777777" w:rsidR="00443372" w:rsidRDefault="00443372">
      <w:pPr>
        <w:rPr>
          <w:rFonts w:ascii="Times New Roman" w:eastAsia="Times New Roman" w:hAnsi="Times New Roman" w:cs="Times New Roman"/>
          <w:b/>
          <w:bCs/>
          <w:sz w:val="24"/>
          <w:szCs w:val="24"/>
        </w:rPr>
      </w:pPr>
      <w:r>
        <w:rPr>
          <w:b/>
          <w:bCs/>
        </w:rPr>
        <w:br w:type="page"/>
      </w:r>
    </w:p>
    <w:p w14:paraId="60501C2E" w14:textId="5E6088F9" w:rsidR="0013154C" w:rsidRDefault="00677AA2" w:rsidP="00677AA2">
      <w:pPr>
        <w:pStyle w:val="NormalWeb"/>
        <w:spacing w:before="0" w:beforeAutospacing="0" w:after="240" w:afterAutospacing="0" w:line="360" w:lineRule="auto"/>
        <w:jc w:val="center"/>
        <w:rPr>
          <w:b/>
          <w:bCs/>
        </w:rPr>
      </w:pPr>
      <w:r w:rsidRPr="0013154C">
        <w:rPr>
          <w:b/>
          <w:bCs/>
        </w:rPr>
        <w:lastRenderedPageBreak/>
        <w:t>CHAPTER TWO</w:t>
      </w:r>
    </w:p>
    <w:p w14:paraId="4AA82C15" w14:textId="287D5A7C" w:rsidR="00677AA2" w:rsidRPr="0013154C" w:rsidRDefault="00677AA2" w:rsidP="00677AA2">
      <w:pPr>
        <w:pStyle w:val="NormalWeb"/>
        <w:spacing w:before="0" w:beforeAutospacing="0" w:after="240" w:afterAutospacing="0" w:line="360" w:lineRule="auto"/>
        <w:jc w:val="center"/>
        <w:rPr>
          <w:b/>
          <w:bCs/>
        </w:rPr>
      </w:pPr>
      <w:r>
        <w:rPr>
          <w:b/>
          <w:bCs/>
          <w:color w:val="000000"/>
          <w:sz w:val="28"/>
          <w:szCs w:val="28"/>
        </w:rPr>
        <w:t>LITERATURE REVIEW</w:t>
      </w:r>
    </w:p>
    <w:p w14:paraId="6E8A0710"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b/>
          <w:bCs/>
          <w:sz w:val="24"/>
          <w:szCs w:val="24"/>
        </w:rPr>
      </w:pPr>
      <w:r w:rsidRPr="00677AA2">
        <w:rPr>
          <w:rFonts w:ascii="Times New Roman" w:eastAsia="Times New Roman" w:hAnsi="Times New Roman" w:cs="Times New Roman"/>
          <w:b/>
          <w:bCs/>
          <w:sz w:val="24"/>
          <w:szCs w:val="24"/>
        </w:rPr>
        <w:t>2.1 Overview of Tomato and its Products</w:t>
      </w:r>
    </w:p>
    <w:p w14:paraId="403DE40D"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 xml:space="preserve">Tomatoes (Solanum </w:t>
      </w:r>
      <w:proofErr w:type="spellStart"/>
      <w:r w:rsidRPr="00677AA2">
        <w:rPr>
          <w:rFonts w:ascii="Times New Roman" w:eastAsia="Times New Roman" w:hAnsi="Times New Roman" w:cs="Times New Roman"/>
          <w:sz w:val="24"/>
          <w:szCs w:val="24"/>
        </w:rPr>
        <w:t>lycopersicum</w:t>
      </w:r>
      <w:proofErr w:type="spellEnd"/>
      <w:r w:rsidRPr="00677AA2">
        <w:rPr>
          <w:rFonts w:ascii="Times New Roman" w:eastAsia="Times New Roman" w:hAnsi="Times New Roman" w:cs="Times New Roman"/>
          <w:sz w:val="24"/>
          <w:szCs w:val="24"/>
        </w:rPr>
        <w:t>) hold a prominent and indeed indispensable position in global agriculture and culinary practices, consistently ranking among the most widely cultivated and consumed fruit-vegetables worldwide. Their exceptional adaptability allows for seamless integration into diverse dietary patterns, ranging from direct fresh consumption in salads and as convenient snacks to extensive utilization in processed forms that constitute the fundamental bedrock of countless cuisines across continents (Dumas et al., 2003). This pervasive adoption is profoundly attributed not only to their agreeable taste, culinary versatility, and economic accessibility but also, and critically, to their inherent foundational nutritional value, encompassing essential vitamins, minerals, and dietary fiber, complemented by a rich and diverse array of health-promoting bioactive compounds.</w:t>
      </w:r>
    </w:p>
    <w:p w14:paraId="2162AEA6"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The industrial processing of tomatoes has catalyzed the creation of a diverse and economically significant portfolio of products that are now staples in kitchens and food manufacturing globally. This range includes, but is not limited to, highly concentrated forms such as tomato paste and puree, liquid formats like tomato juice and sauces, and condiments such as ketchup, in addition to various preparations of canned whole or diced tomatoes. These processed derivatives play a crucial role in providing year-round access to tomato-derived nutrients, overcoming seasonal limitations and offering unparalleled culinary convenience that supports modern dietary habits. The transformation of fresh tomatoes into these stable forms significantly extends their shelf life and broadens their market reach, making them a cornerstone of the global food supply chain.</w:t>
      </w:r>
    </w:p>
    <w:p w14:paraId="61D2EDAB"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Crucially, these industrially processed forms often retain, and in some well-documented instances, even enhance the bioavailability of certain key phytochemicals when compared directly to their raw counterparts (</w:t>
      </w:r>
      <w:proofErr w:type="spellStart"/>
      <w:r w:rsidRPr="00677AA2">
        <w:rPr>
          <w:rFonts w:ascii="Times New Roman" w:eastAsia="Times New Roman" w:hAnsi="Times New Roman" w:cs="Times New Roman"/>
          <w:sz w:val="24"/>
          <w:szCs w:val="24"/>
        </w:rPr>
        <w:t>Raffo</w:t>
      </w:r>
      <w:proofErr w:type="spellEnd"/>
      <w:r w:rsidRPr="00677AA2">
        <w:rPr>
          <w:rFonts w:ascii="Times New Roman" w:eastAsia="Times New Roman" w:hAnsi="Times New Roman" w:cs="Times New Roman"/>
          <w:sz w:val="24"/>
          <w:szCs w:val="24"/>
        </w:rPr>
        <w:t xml:space="preserve"> et al., 2006). For instance, the thermal processing involved in the production of tomato paste and sauces induces structural changes in the fruit's cellular matrix, notably breaking down the cell walls. This mechanical and thermal disruption facilitates the release of lycopene, a highly lipophilic carotenoid, from its chromoplasts, rendering it significantly more </w:t>
      </w:r>
      <w:r w:rsidRPr="00677AA2">
        <w:rPr>
          <w:rFonts w:ascii="Times New Roman" w:eastAsia="Times New Roman" w:hAnsi="Times New Roman" w:cs="Times New Roman"/>
          <w:sz w:val="24"/>
          <w:szCs w:val="24"/>
        </w:rPr>
        <w:lastRenderedPageBreak/>
        <w:t>accessible for absorption by the human digestive system. This critical transformation underscores the profound importance of both fresh and appropriately processed forms in contributing synergistically to optimal dietary health and the bioavailability of specific health-promoting compounds.</w:t>
      </w:r>
    </w:p>
    <w:p w14:paraId="73F4B161"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Beyond their evident culinary significance and nutritional contributions, tomato products are recognized as profoundly important economic commodities, providing substantial livelihoods for agricultural communities and contributing significantly to global food security. The continuous innovation driving advancements in processing technologies is specifically aimed at maximizing nutrient retention and further enhancing phytochemical bioavailability, reflecting a growing industry commitment to functional food production. This sustained effort ensures that these ubiquitous products not only serve as convenient, palatable food ingredients but also function as potent vehicles for delivering health-promoting compounds, thereby contributing significantly to public health objectives. Consequently, a comprehensive understanding of the precise phytochemical composition of this varied product portfolio remains absolutely crucial for both informed consumers and the dynamic food industry.</w:t>
      </w:r>
    </w:p>
    <w:p w14:paraId="17518211" w14:textId="77777777" w:rsidR="0013154C" w:rsidRPr="0013154C" w:rsidRDefault="0013154C" w:rsidP="0013154C">
      <w:pPr>
        <w:spacing w:before="100" w:beforeAutospacing="1" w:after="240" w:line="360" w:lineRule="auto"/>
        <w:jc w:val="both"/>
        <w:outlineLvl w:val="2"/>
        <w:rPr>
          <w:rFonts w:ascii="Times New Roman" w:eastAsia="Times New Roman" w:hAnsi="Times New Roman" w:cs="Times New Roman"/>
          <w:b/>
          <w:bCs/>
          <w:sz w:val="24"/>
          <w:szCs w:val="24"/>
        </w:rPr>
      </w:pPr>
      <w:r w:rsidRPr="0013154C">
        <w:rPr>
          <w:rFonts w:ascii="Times New Roman" w:eastAsia="Times New Roman" w:hAnsi="Times New Roman" w:cs="Times New Roman"/>
          <w:b/>
          <w:bCs/>
          <w:sz w:val="24"/>
          <w:szCs w:val="24"/>
        </w:rPr>
        <w:t>2.2 Nutritional and Medicinal Importance of Tomato</w:t>
      </w:r>
    </w:p>
    <w:p w14:paraId="2CF78C16"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Tomatoes are distinguished by their impressive nutritional profile, offering a significant array of essential vitamins and minerals while being notably low in calories. They are an excellent source of Vitamin C, a powerful antioxidant crucial for immune function and skin health, as well as potassium, vital for maintaining fluid balance and blood pressure regulation (Martinez-Valverde et al., 2002). Furthermore, tomatoes provide folate, important for cell division and DNA synthesis, and Vitamin K, essential for blood clotting and bone health, underscoring their comprehensive contribution to daily dietary requirements.</w:t>
      </w:r>
    </w:p>
    <w:p w14:paraId="2FC5ED87" w14:textId="7073ADBD"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 xml:space="preserve">The medicinal importance of tomatoes primarily stems from their rich concentration of bioactive compounds, particularly carotenoids like lycopene and beta-carotene, alongside flavonoids and various phenolic acids. Lycopene, in particular, has been extensively researched for its potent antioxidant capacity, which helps to neutralize harmful free radicals and mitigate oxidative stress, a key factor in the pathogenesis of numerous chronic diseases (Fraser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Bramley, 2004). This </w:t>
      </w:r>
      <w:r w:rsidRPr="0013154C">
        <w:rPr>
          <w:rFonts w:ascii="Times New Roman" w:eastAsia="Times New Roman" w:hAnsi="Times New Roman" w:cs="Times New Roman"/>
          <w:sz w:val="24"/>
          <w:szCs w:val="24"/>
        </w:rPr>
        <w:lastRenderedPageBreak/>
        <w:t>antioxidant activity is a cornerstone of the observed health benefits, extending beyond basic nutrition to significant prophylactic effects.</w:t>
      </w:r>
    </w:p>
    <w:p w14:paraId="57361D19" w14:textId="5C9E54FF"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Cumulative epidemiological and clinical evidence strongly links regular tomato consumption to a reduced risk of several non-communicable diseases. Notably, studies have demonstrated an inverse correlation between high intake of lycopene-rich tomato products and the incidence of certain cancers, including prostate, lung, and gastric cancers (</w:t>
      </w:r>
      <w:proofErr w:type="spellStart"/>
      <w:r w:rsidRPr="0013154C">
        <w:rPr>
          <w:rFonts w:ascii="Times New Roman" w:eastAsia="Times New Roman" w:hAnsi="Times New Roman" w:cs="Times New Roman"/>
          <w:sz w:val="24"/>
          <w:szCs w:val="24"/>
        </w:rPr>
        <w:t>Giovannucci</w:t>
      </w:r>
      <w:proofErr w:type="spellEnd"/>
      <w:r w:rsidRPr="0013154C">
        <w:rPr>
          <w:rFonts w:ascii="Times New Roman" w:eastAsia="Times New Roman" w:hAnsi="Times New Roman" w:cs="Times New Roman"/>
          <w:sz w:val="24"/>
          <w:szCs w:val="24"/>
        </w:rPr>
        <w:t>, 1999). Moreover, the synergistic action of various phytochemicals in tomatoes contributes to cardiovascular health by improving lipid profiles, reducing blood pressure, and enhancing endothelial function, thereby highlighting their critical role in preventive medicine and dietary interventions (</w:t>
      </w:r>
      <w:proofErr w:type="spellStart"/>
      <w:r w:rsidRPr="0013154C">
        <w:rPr>
          <w:rFonts w:ascii="Times New Roman" w:eastAsia="Times New Roman" w:hAnsi="Times New Roman" w:cs="Times New Roman"/>
          <w:sz w:val="24"/>
          <w:szCs w:val="24"/>
        </w:rPr>
        <w:t>Oboh</w:t>
      </w:r>
      <w:proofErr w:type="spellEnd"/>
      <w:r w:rsidRPr="0013154C">
        <w:rPr>
          <w:rFonts w:ascii="Times New Roman" w:eastAsia="Times New Roman" w:hAnsi="Times New Roman" w:cs="Times New Roman"/>
          <w:sz w:val="24"/>
          <w:szCs w:val="24"/>
        </w:rPr>
        <w:t xml:space="preserve">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Rocha, 2007).</w:t>
      </w:r>
    </w:p>
    <w:p w14:paraId="520725BE" w14:textId="77777777" w:rsidR="0013154C" w:rsidRPr="0013154C" w:rsidRDefault="0013154C" w:rsidP="0013154C">
      <w:pPr>
        <w:spacing w:before="100" w:beforeAutospacing="1" w:after="240" w:line="360" w:lineRule="auto"/>
        <w:jc w:val="both"/>
        <w:outlineLvl w:val="2"/>
        <w:rPr>
          <w:rFonts w:ascii="Times New Roman" w:eastAsia="Times New Roman" w:hAnsi="Times New Roman" w:cs="Times New Roman"/>
          <w:b/>
          <w:bCs/>
          <w:sz w:val="24"/>
          <w:szCs w:val="24"/>
        </w:rPr>
      </w:pPr>
      <w:r w:rsidRPr="0013154C">
        <w:rPr>
          <w:rFonts w:ascii="Times New Roman" w:eastAsia="Times New Roman" w:hAnsi="Times New Roman" w:cs="Times New Roman"/>
          <w:b/>
          <w:bCs/>
          <w:sz w:val="24"/>
          <w:szCs w:val="24"/>
        </w:rPr>
        <w:t>2.3 Concept of Phytochemicals</w:t>
      </w:r>
    </w:p>
    <w:p w14:paraId="773FC5CF"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Phytochemicals are a vast and diverse group of naturally occurring chemical compounds synthesized by plants, primarily for their own defense mechanisms against pathogens, pests, and environmental stressors. Unlike essential nutrients such as vitamins and minerals, phytochemicals are not indispensable for immediate human survival. However, their consumption through plant-based foods is increasingly recognized as crucial for long-term health, as they confer protective and disease-preventing properties in the human body (</w:t>
      </w:r>
      <w:proofErr w:type="spellStart"/>
      <w:r w:rsidRPr="0013154C">
        <w:rPr>
          <w:rFonts w:ascii="Times New Roman" w:eastAsia="Times New Roman" w:hAnsi="Times New Roman" w:cs="Times New Roman"/>
          <w:sz w:val="24"/>
          <w:szCs w:val="24"/>
        </w:rPr>
        <w:t>Giovannucci</w:t>
      </w:r>
      <w:proofErr w:type="spellEnd"/>
      <w:r w:rsidRPr="0013154C">
        <w:rPr>
          <w:rFonts w:ascii="Times New Roman" w:eastAsia="Times New Roman" w:hAnsi="Times New Roman" w:cs="Times New Roman"/>
          <w:sz w:val="24"/>
          <w:szCs w:val="24"/>
        </w:rPr>
        <w:t>, 1999). Their intricate structures and varied biological activities contribute significantly to the functional properties of fruits, vegetables, and herbs.</w:t>
      </w:r>
    </w:p>
    <w:p w14:paraId="64948398"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These compounds play multifaceted roles within plants, contributing to their distinctive colors, flavors, and aromas, as well as enhancing their resistance to various forms of stress. In humans, their beneficial effects are attributed to a wide range of mechanisms, including their potent antioxidant activity, which combats cellular damage caused by reactive oxygen species. Beyond antioxidation, phytochemicals exhibit anti-inflammatory properties, modulate immune responses, influence detoxification pathways, and can interfere with various stages of disease progression, particularly in chronic conditions like cancer and cardiovascular diseases (Martinez-Valverde et al., 2002).</w:t>
      </w:r>
    </w:p>
    <w:p w14:paraId="30893F8D" w14:textId="5E1FC749"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lastRenderedPageBreak/>
        <w:t>The scientific understanding of phytochemicals has evolved considerably, moving beyond simply identifying their presence to elucidating their complex interactions and synergistic effects within the human body. It is often the combined action of multiple phytochemicals, rather than individual compounds in isolation, that yields the most profound health benefits (</w:t>
      </w:r>
      <w:proofErr w:type="spellStart"/>
      <w:r w:rsidRPr="0013154C">
        <w:rPr>
          <w:rFonts w:ascii="Times New Roman" w:eastAsia="Times New Roman" w:hAnsi="Times New Roman" w:cs="Times New Roman"/>
          <w:sz w:val="24"/>
          <w:szCs w:val="24"/>
        </w:rPr>
        <w:t>Oboh</w:t>
      </w:r>
      <w:proofErr w:type="spellEnd"/>
      <w:r w:rsidRPr="0013154C">
        <w:rPr>
          <w:rFonts w:ascii="Times New Roman" w:eastAsia="Times New Roman" w:hAnsi="Times New Roman" w:cs="Times New Roman"/>
          <w:sz w:val="24"/>
          <w:szCs w:val="24"/>
        </w:rPr>
        <w:t xml:space="preserve">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Rocha, 2007). This holistic perspective underscores the importance of consuming a varied diet rich in whole plant foods, ensuring a broad spectrum of these protective compounds for optimal health and disease prevention.</w:t>
      </w:r>
    </w:p>
    <w:p w14:paraId="34C13B4D" w14:textId="77777777" w:rsidR="0013154C" w:rsidRPr="0013154C" w:rsidRDefault="0013154C" w:rsidP="0013154C">
      <w:pPr>
        <w:pStyle w:val="Heading3"/>
        <w:spacing w:after="240" w:afterAutospacing="0" w:line="360" w:lineRule="auto"/>
        <w:jc w:val="both"/>
        <w:rPr>
          <w:sz w:val="24"/>
          <w:szCs w:val="24"/>
        </w:rPr>
      </w:pPr>
      <w:r w:rsidRPr="0013154C">
        <w:rPr>
          <w:sz w:val="24"/>
          <w:szCs w:val="24"/>
        </w:rPr>
        <w:t>2.4 Types and Classes of Phytochemicals</w:t>
      </w:r>
    </w:p>
    <w:p w14:paraId="740CCEEA" w14:textId="53C0F7C1" w:rsidR="0013154C" w:rsidRPr="0013154C" w:rsidRDefault="0013154C" w:rsidP="0013154C">
      <w:pPr>
        <w:pStyle w:val="NormalWeb"/>
        <w:spacing w:after="240" w:afterAutospacing="0" w:line="360" w:lineRule="auto"/>
        <w:jc w:val="both"/>
      </w:pPr>
      <w:r w:rsidRPr="0013154C">
        <w:t xml:space="preserve">Phytochemicals constitute a vast and structurally diverse group of plant-derived compounds, broadly categorized based on their chemical structures and biosynthetic pathways. Major classifications include alkaloids, which are nitrogen-containing compounds often with potent pharmacological effects (e.g., solanine in </w:t>
      </w:r>
      <w:r w:rsidRPr="0013154C">
        <w:rPr>
          <w:i/>
          <w:iCs/>
        </w:rPr>
        <w:t>Solanum</w:t>
      </w:r>
      <w:r w:rsidRPr="0013154C">
        <w:t xml:space="preserve"> species); flavonoids, a large group of polyphenols known for their antioxidant and anti-inflammatory properties; saponins, glycosides with a characteristic soap-like foaming ability often associated with cholesterol-lowering effects; tannins, astringent polyphenols with protein-binding capabilities; phenols, simple aromatic compounds with significant antioxidant capacity; terpenoids, a large class of compounds derived from isoprene units, including carotenoids; and glycosides, compounds where a sugar molecule is bonded to a non-sugar component, often influencing bioavailability and biological activity (</w:t>
      </w:r>
      <w:proofErr w:type="spellStart"/>
      <w:r w:rsidRPr="0013154C">
        <w:t>Oboh</w:t>
      </w:r>
      <w:proofErr w:type="spellEnd"/>
      <w:r w:rsidRPr="0013154C">
        <w:t xml:space="preserve"> </w:t>
      </w:r>
      <w:r w:rsidR="0010357B">
        <w:t>and</w:t>
      </w:r>
      <w:r w:rsidRPr="0013154C">
        <w:t xml:space="preserve"> Rocha, 2007; Martinez-Valverde et al., 2002). Each of these distinct chemical classes contributes uniquely to the complex bioactivity observed in plant-based foods, playing varied roles in promoting human health.</w:t>
      </w:r>
    </w:p>
    <w:p w14:paraId="2A6ACDF6" w14:textId="2D568F60" w:rsidR="0013154C" w:rsidRPr="0013154C" w:rsidRDefault="0013154C" w:rsidP="0013154C">
      <w:pPr>
        <w:pStyle w:val="NormalWeb"/>
        <w:spacing w:after="240" w:afterAutospacing="0" w:line="360" w:lineRule="auto"/>
        <w:jc w:val="both"/>
      </w:pPr>
      <w:r w:rsidRPr="0013154C">
        <w:t xml:space="preserve">The diverse biochemical structures within these phytochemical classes dictate their specific mechanisms of action and health benefits. For instance, the antioxidant capacity of flavonoids and phenolic acids is largely attributed to their ability to donate electrons and stabilize free radicals, thereby mitigating oxidative stress (Fraser </w:t>
      </w:r>
      <w:r w:rsidR="0010357B">
        <w:t>and</w:t>
      </w:r>
      <w:r w:rsidRPr="0013154C">
        <w:t xml:space="preserve"> Bramley, 2004). In contrast, alkaloids often exert their effects through interactions with cellular receptors and enzymes, while saponins may modulate cholesterol metabolism and immune responses. Understanding these classifications is fundamental to elucidating the specific health-promoting attributes of various plant foods and designing targeted dietary interventions for disease prevention and management.</w:t>
      </w:r>
    </w:p>
    <w:p w14:paraId="5E6C2005" w14:textId="77777777" w:rsidR="0013154C" w:rsidRPr="0013154C" w:rsidRDefault="0013154C" w:rsidP="0013154C">
      <w:pPr>
        <w:pStyle w:val="Heading3"/>
        <w:spacing w:after="240" w:afterAutospacing="0" w:line="360" w:lineRule="auto"/>
        <w:jc w:val="both"/>
        <w:rPr>
          <w:sz w:val="24"/>
          <w:szCs w:val="24"/>
        </w:rPr>
      </w:pPr>
      <w:r w:rsidRPr="0013154C">
        <w:rPr>
          <w:sz w:val="24"/>
          <w:szCs w:val="24"/>
        </w:rPr>
        <w:lastRenderedPageBreak/>
        <w:t>2.5 Common Phytochemicals in Tomatoes</w:t>
      </w:r>
    </w:p>
    <w:p w14:paraId="75154EDB" w14:textId="77777777" w:rsidR="0013154C" w:rsidRPr="0013154C" w:rsidRDefault="0013154C" w:rsidP="0013154C">
      <w:pPr>
        <w:pStyle w:val="NormalWeb"/>
        <w:spacing w:after="240" w:afterAutospacing="0" w:line="360" w:lineRule="auto"/>
        <w:jc w:val="both"/>
      </w:pPr>
      <w:r w:rsidRPr="0013154C">
        <w:t>Tomatoes are particularly renowned for their rich and diverse phytochemical profile, which is largely responsible for their recognized health benefits. Prominently featured among these is lycopene, a tetraterpene carotenoid and the primary pigment responsible for the characteristic red color of ripe tomatoes. Lycopene is extensively studied for its exceptionally potent antioxidant activity, which surpasses that of other carotenoids like beta-carotene in certain contexts, making it a critical compound for protecting cells from oxidative damage (</w:t>
      </w:r>
      <w:proofErr w:type="spellStart"/>
      <w:r w:rsidRPr="0013154C">
        <w:t>Giovannucci</w:t>
      </w:r>
      <w:proofErr w:type="spellEnd"/>
      <w:r w:rsidRPr="0013154C">
        <w:t>, 1999). Additionally, tomatoes contain significant amounts of other carotenoids, such as beta-carotene, which acts as a precursor to Vitamin A and also possesses antioxidant capabilities.</w:t>
      </w:r>
    </w:p>
    <w:p w14:paraId="4D7F2F1A" w14:textId="69720137" w:rsidR="0013154C" w:rsidRPr="0013154C" w:rsidRDefault="0013154C" w:rsidP="0013154C">
      <w:pPr>
        <w:pStyle w:val="NormalWeb"/>
        <w:spacing w:after="240" w:afterAutospacing="0" w:line="360" w:lineRule="auto"/>
        <w:jc w:val="both"/>
      </w:pPr>
      <w:r w:rsidRPr="0013154C">
        <w:t>Beyond carotenoids, tomatoes are a valuable source of a wide array of other health-benefiting phytochemicals. Flavonoids, including quercetin and kaempferol, are present and contribute to the anti-inflammatory and potential anticarcinogenic effects observed in tomato consumption (</w:t>
      </w:r>
      <w:proofErr w:type="spellStart"/>
      <w:r w:rsidRPr="0013154C">
        <w:t>Ubah</w:t>
      </w:r>
      <w:proofErr w:type="spellEnd"/>
      <w:r w:rsidRPr="0013154C">
        <w:t xml:space="preserve"> </w:t>
      </w:r>
      <w:r w:rsidR="0010357B">
        <w:t>and</w:t>
      </w:r>
      <w:r w:rsidRPr="0013154C">
        <w:t xml:space="preserve"> </w:t>
      </w:r>
      <w:proofErr w:type="spellStart"/>
      <w:r w:rsidRPr="0013154C">
        <w:t>Iwe</w:t>
      </w:r>
      <w:proofErr w:type="spellEnd"/>
      <w:r w:rsidRPr="0013154C">
        <w:t>, 2014). Phenolic acids, such as caffeic and chlorogenic acids, are also abundant, offering additional antimicrobial properties and enhancing the overall antioxidant capacity of tomato products. Furthermore, the presence of saponins and tannins contributes to the complex matrix of bioactive compounds, imparting synergistic effects that bolster the antimicrobial and anti-inflammatory attributes of tomato-based products, thereby enhancing their overall functional food status (</w:t>
      </w:r>
      <w:proofErr w:type="spellStart"/>
      <w:r w:rsidRPr="0013154C">
        <w:t>Afonbi</w:t>
      </w:r>
      <w:proofErr w:type="spellEnd"/>
      <w:r w:rsidRPr="0013154C">
        <w:t xml:space="preserve"> </w:t>
      </w:r>
      <w:r w:rsidR="0010357B">
        <w:t>and</w:t>
      </w:r>
      <w:r w:rsidRPr="0013154C">
        <w:t xml:space="preserve"> </w:t>
      </w:r>
      <w:proofErr w:type="spellStart"/>
      <w:r w:rsidRPr="0013154C">
        <w:t>Agarry</w:t>
      </w:r>
      <w:proofErr w:type="spellEnd"/>
      <w:r w:rsidRPr="0013154C">
        <w:t>, 2010).</w:t>
      </w:r>
    </w:p>
    <w:p w14:paraId="7335C2BD" w14:textId="77777777" w:rsidR="00502BB3" w:rsidRPr="00502BB3" w:rsidRDefault="00502BB3" w:rsidP="00502BB3">
      <w:pPr>
        <w:pStyle w:val="Heading3"/>
        <w:spacing w:after="240" w:afterAutospacing="0" w:line="360" w:lineRule="auto"/>
        <w:jc w:val="both"/>
        <w:rPr>
          <w:sz w:val="24"/>
          <w:szCs w:val="24"/>
        </w:rPr>
      </w:pPr>
      <w:r w:rsidRPr="00502BB3">
        <w:rPr>
          <w:sz w:val="24"/>
          <w:szCs w:val="24"/>
        </w:rPr>
        <w:t>2.6 Health Benefits of Tomato Phytochemicals</w:t>
      </w:r>
    </w:p>
    <w:p w14:paraId="707CD494"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The rich ensemble of phytochemicals inherently present in tomatoes confers a broad and profound spectrum of health benefits, primarily driven by their robust antioxidant and potent anti-inflammatory properties. The synergistic action of pivotal compounds, including lycopene, vitamin C, various flavonoids, and a diverse array of phenolic acids, enables them to collectively and effectively neutralize detrimental free radicals and reactive oxygen species (ROS) at the cellular and subcellular levels (</w:t>
      </w:r>
      <w:proofErr w:type="spellStart"/>
      <w:r w:rsidRPr="00502BB3">
        <w:rPr>
          <w:b w:val="0"/>
          <w:bCs w:val="0"/>
          <w:sz w:val="24"/>
          <w:szCs w:val="24"/>
        </w:rPr>
        <w:t>Raffo</w:t>
      </w:r>
      <w:proofErr w:type="spellEnd"/>
      <w:r w:rsidRPr="00502BB3">
        <w:rPr>
          <w:b w:val="0"/>
          <w:bCs w:val="0"/>
          <w:sz w:val="24"/>
          <w:szCs w:val="24"/>
        </w:rPr>
        <w:t xml:space="preserve"> et al., 2006). This fundamental protective mechanism is critical in mitigating oxidative stress, a pathological state implicated in cellular damage and the initiation and progression of numerous chronic diseases. Consequently, the regular consumption </w:t>
      </w:r>
      <w:r w:rsidRPr="00502BB3">
        <w:rPr>
          <w:b w:val="0"/>
          <w:bCs w:val="0"/>
          <w:sz w:val="24"/>
          <w:szCs w:val="24"/>
        </w:rPr>
        <w:lastRenderedPageBreak/>
        <w:t>of tomatoes stands as a significant dietary contributor to overall systemic health maintenance and robust disease prevention.</w:t>
      </w:r>
    </w:p>
    <w:p w14:paraId="7FF41EC8"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Beyond their direct radical-scavenging capabilities, tomato phytochemicals play a vital and multifaceted role in modulating various complex physiological processes critical for human well-being. Their anti-inflammatory properties are particularly significant in managing and preventing chronic inflammatory conditions, which are increasingly recognized as fundamental precursors to more severe pathologies such as metabolic syndrome, neurodegenerative disorders, and certain autoimmune diseases. Furthermore, consistent consumption of lycopene-rich tomato products has been unequivocally linked to improved cardiovascular health, primarily through mechanisms involving the reduction of low-density lipoprotein (LDL) cholesterol oxidation, enhancement of endothelial function, and promotion of healthy blood pressure regulation (</w:t>
      </w:r>
      <w:proofErr w:type="spellStart"/>
      <w:r w:rsidRPr="00502BB3">
        <w:rPr>
          <w:b w:val="0"/>
          <w:bCs w:val="0"/>
          <w:sz w:val="24"/>
          <w:szCs w:val="24"/>
        </w:rPr>
        <w:t>Giovannucci</w:t>
      </w:r>
      <w:proofErr w:type="spellEnd"/>
      <w:r w:rsidRPr="00502BB3">
        <w:rPr>
          <w:b w:val="0"/>
          <w:bCs w:val="0"/>
          <w:sz w:val="24"/>
          <w:szCs w:val="24"/>
        </w:rPr>
        <w:t>, 1999).</w:t>
      </w:r>
    </w:p>
    <w:p w14:paraId="534DE9F2" w14:textId="48542464"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The diverse phytochemicals within tomatoes also exhibit considerable anti-cancer potential, acting through multiple pathways to impede oncogenesis. These mechanisms include the inhibition of abnormal cell proliferation, induction of programmed cell death (apoptosis) in malignant cells, interference with tumor angiogenesis (the formation of new blood vessels that feed tumors), and modulation of carcinogen-metabolizing enzymes (</w:t>
      </w:r>
      <w:proofErr w:type="spellStart"/>
      <w:r w:rsidRPr="00502BB3">
        <w:rPr>
          <w:b w:val="0"/>
          <w:bCs w:val="0"/>
          <w:sz w:val="24"/>
          <w:szCs w:val="24"/>
        </w:rPr>
        <w:t>Oboh</w:t>
      </w:r>
      <w:proofErr w:type="spellEnd"/>
      <w:r w:rsidRPr="00502BB3">
        <w:rPr>
          <w:b w:val="0"/>
          <w:bCs w:val="0"/>
          <w:sz w:val="24"/>
          <w:szCs w:val="24"/>
        </w:rPr>
        <w:t xml:space="preserve"> </w:t>
      </w:r>
      <w:r w:rsidR="0010357B">
        <w:rPr>
          <w:b w:val="0"/>
          <w:bCs w:val="0"/>
          <w:sz w:val="24"/>
          <w:szCs w:val="24"/>
        </w:rPr>
        <w:t>and</w:t>
      </w:r>
      <w:r w:rsidRPr="00502BB3">
        <w:rPr>
          <w:b w:val="0"/>
          <w:bCs w:val="0"/>
          <w:sz w:val="24"/>
          <w:szCs w:val="24"/>
        </w:rPr>
        <w:t xml:space="preserve"> Rocha, 2007). Moreover, the compounds contribute to broader systemic resilience by simultaneously supporting robust immune system function, enhancing the body's natural defense mechanisms against various infections and pathogens. Emerging research also suggests roles in modulating gut microbiota, which can further influence metabolic health and immune responses, thereby extending the vast spectrum of health benefits attributable to regular tomato consumption.</w:t>
      </w:r>
    </w:p>
    <w:p w14:paraId="7E4A2FA4" w14:textId="77777777" w:rsidR="00502BB3" w:rsidRPr="00502BB3" w:rsidRDefault="00502BB3" w:rsidP="00502BB3">
      <w:pPr>
        <w:pStyle w:val="Heading3"/>
        <w:spacing w:after="240" w:afterAutospacing="0" w:line="360" w:lineRule="auto"/>
        <w:jc w:val="both"/>
        <w:rPr>
          <w:sz w:val="24"/>
          <w:szCs w:val="24"/>
        </w:rPr>
      </w:pPr>
      <w:r w:rsidRPr="00502BB3">
        <w:rPr>
          <w:sz w:val="24"/>
          <w:szCs w:val="24"/>
        </w:rPr>
        <w:t>2.7 Previous Studies on Tomato Product Analysis</w:t>
      </w:r>
    </w:p>
    <w:p w14:paraId="7F12A760"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Numerous scientific investigations have extensively explored the phytochemical composition of fresh tomatoes and their processed derivatives, aiming not only to quantify but also to thoroughly characterize the beneficial compounds present. These foundational studies have consistently illuminated the intrinsic factors governing phytochemical biosynthesis in tomatoes, demonstrating that the ultimate phytochemical content can vary significantly based on genetic predispositions inherent to the specific tomato cultivar (e.g., heirloom vs. commercial varieties), its ripeness stage </w:t>
      </w:r>
      <w:r w:rsidRPr="00502BB3">
        <w:rPr>
          <w:b w:val="0"/>
          <w:bCs w:val="0"/>
          <w:sz w:val="24"/>
          <w:szCs w:val="24"/>
        </w:rPr>
        <w:lastRenderedPageBreak/>
        <w:t>at harvest, the geographical origin of cultivation, and a range of specific agricultural practices employed (Dumas et al., 2003). Understanding these inherent variabilities is crucial for accurately assessing the potential health impact attributed to different tomato sources and for optimizing cultivation strategies.</w:t>
      </w:r>
    </w:p>
    <w:p w14:paraId="09AC175F"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Furthermore, prior research has delved deeply into the extrinsic factors influencing phytochemical accumulation and stability, particularly the environmental conditions experienced by the plant and the post-harvest handling of the fresh produce. Agricultural practices such as fertilization regimes, irrigation methods, and the intensity and duration of light exposure during growth have been shown to modulate the biosynthesis and accumulation of specific carotenoids and phenolic compounds within the tomato fruit (Dumas et al., 2003). Similarly, post-harvest factors, including storage temperature, humidity, and the time elapsed before processing, can significantly impact the initial phytochemical load available in the raw material, thereby directly affecting the final profile of any subsequent processed product.</w:t>
      </w:r>
    </w:p>
    <w:p w14:paraId="2A0956FA" w14:textId="5AD1C2B5"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Crucially, prior research has also highlighted the profound and multifaceted impact of industrial processing methods on both the concentration and the bioavailability of phytochemicals in derived tomato products. While processes such as heating and pasteurization, commonly employed in producing tomato paste and sauces, can lead to some thermal degradation of highly heat-sensitive compounds like Vitamin C, they concurrently induce beneficial structural changes that significantly enhance the bioavailability of other key phytochemicals, particularly lycopene (Fraser </w:t>
      </w:r>
      <w:r w:rsidR="0010357B">
        <w:rPr>
          <w:b w:val="0"/>
          <w:bCs w:val="0"/>
          <w:sz w:val="24"/>
          <w:szCs w:val="24"/>
        </w:rPr>
        <w:t>and</w:t>
      </w:r>
      <w:r w:rsidRPr="00502BB3">
        <w:rPr>
          <w:b w:val="0"/>
          <w:bCs w:val="0"/>
          <w:sz w:val="24"/>
          <w:szCs w:val="24"/>
        </w:rPr>
        <w:t xml:space="preserve"> Bramley, 2004). This enhancement is primarily achieved by rupturing rigid plant cell walls and liberating lycopene from its chromoplasts, making it more accessible for absorption in the human gut. This implies that processed tomato products, despite alterations in certain constituents, can be equally, if not more, effective sources of specific beneficial compounds like bioavailable lycopene compared to their raw counterparts (</w:t>
      </w:r>
      <w:proofErr w:type="spellStart"/>
      <w:r w:rsidRPr="00502BB3">
        <w:rPr>
          <w:b w:val="0"/>
          <w:bCs w:val="0"/>
          <w:sz w:val="24"/>
          <w:szCs w:val="24"/>
        </w:rPr>
        <w:t>Raffo</w:t>
      </w:r>
      <w:proofErr w:type="spellEnd"/>
      <w:r w:rsidRPr="00502BB3">
        <w:rPr>
          <w:b w:val="0"/>
          <w:bCs w:val="0"/>
          <w:sz w:val="24"/>
          <w:szCs w:val="24"/>
        </w:rPr>
        <w:t xml:space="preserve"> et al., 2006).</w:t>
      </w:r>
    </w:p>
    <w:p w14:paraId="435A88E4" w14:textId="2D178CF2"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Moreover, systematic investigations have revealed considerable variations in the final phytochemical content observed across different brands and diverse types of commercially available tomato products (e.g., paste, juice, ketchup). These discrepancies underscore the significant influence exerted by specific manufacturing processes, including heating duration and temperature profiles, concentration techniques, and the use of various additives (</w:t>
      </w:r>
      <w:proofErr w:type="spellStart"/>
      <w:r w:rsidRPr="00502BB3">
        <w:rPr>
          <w:b w:val="0"/>
          <w:bCs w:val="0"/>
          <w:sz w:val="24"/>
          <w:szCs w:val="24"/>
        </w:rPr>
        <w:t>Ubah</w:t>
      </w:r>
      <w:proofErr w:type="spellEnd"/>
      <w:r w:rsidRPr="00502BB3">
        <w:rPr>
          <w:b w:val="0"/>
          <w:bCs w:val="0"/>
          <w:sz w:val="24"/>
          <w:szCs w:val="24"/>
        </w:rPr>
        <w:t xml:space="preserve"> </w:t>
      </w:r>
      <w:r w:rsidR="0010357B">
        <w:rPr>
          <w:b w:val="0"/>
          <w:bCs w:val="0"/>
          <w:sz w:val="24"/>
          <w:szCs w:val="24"/>
        </w:rPr>
        <w:t>and</w:t>
      </w:r>
      <w:r w:rsidRPr="00502BB3">
        <w:rPr>
          <w:b w:val="0"/>
          <w:bCs w:val="0"/>
          <w:sz w:val="24"/>
          <w:szCs w:val="24"/>
        </w:rPr>
        <w:t xml:space="preserve"> </w:t>
      </w:r>
      <w:proofErr w:type="spellStart"/>
      <w:r w:rsidRPr="00502BB3">
        <w:rPr>
          <w:b w:val="0"/>
          <w:bCs w:val="0"/>
          <w:sz w:val="24"/>
          <w:szCs w:val="24"/>
        </w:rPr>
        <w:t>Iwe</w:t>
      </w:r>
      <w:proofErr w:type="spellEnd"/>
      <w:r w:rsidRPr="00502BB3">
        <w:rPr>
          <w:b w:val="0"/>
          <w:bCs w:val="0"/>
          <w:sz w:val="24"/>
          <w:szCs w:val="24"/>
        </w:rPr>
        <w:t xml:space="preserve">, </w:t>
      </w:r>
      <w:r w:rsidRPr="00502BB3">
        <w:rPr>
          <w:b w:val="0"/>
          <w:bCs w:val="0"/>
          <w:sz w:val="24"/>
          <w:szCs w:val="24"/>
        </w:rPr>
        <w:lastRenderedPageBreak/>
        <w:t>2014). Furthermore, post-processing factors such as packaging materials, storage conditions (e.g., exposure to light and oxygen, temperature fluctuations), and product shelf life can also critically affect the stability and degradation kinetics of sensitive phytochemicals, ultimately determining the final phytochemical profile and, consequently, the potential health benefits delivered to the consumer (</w:t>
      </w:r>
      <w:proofErr w:type="spellStart"/>
      <w:r w:rsidRPr="00502BB3">
        <w:rPr>
          <w:b w:val="0"/>
          <w:bCs w:val="0"/>
          <w:sz w:val="24"/>
          <w:szCs w:val="24"/>
        </w:rPr>
        <w:t>Ubah</w:t>
      </w:r>
      <w:proofErr w:type="spellEnd"/>
      <w:r w:rsidRPr="00502BB3">
        <w:rPr>
          <w:b w:val="0"/>
          <w:bCs w:val="0"/>
          <w:sz w:val="24"/>
          <w:szCs w:val="24"/>
        </w:rPr>
        <w:t xml:space="preserve"> </w:t>
      </w:r>
      <w:r w:rsidR="0010357B">
        <w:rPr>
          <w:b w:val="0"/>
          <w:bCs w:val="0"/>
          <w:sz w:val="24"/>
          <w:szCs w:val="24"/>
        </w:rPr>
        <w:t>and</w:t>
      </w:r>
      <w:r w:rsidRPr="00502BB3">
        <w:rPr>
          <w:b w:val="0"/>
          <w:bCs w:val="0"/>
          <w:sz w:val="24"/>
          <w:szCs w:val="24"/>
        </w:rPr>
        <w:t xml:space="preserve"> </w:t>
      </w:r>
      <w:proofErr w:type="spellStart"/>
      <w:r w:rsidRPr="00502BB3">
        <w:rPr>
          <w:b w:val="0"/>
          <w:bCs w:val="0"/>
          <w:sz w:val="24"/>
          <w:szCs w:val="24"/>
        </w:rPr>
        <w:t>Iwe</w:t>
      </w:r>
      <w:proofErr w:type="spellEnd"/>
      <w:r w:rsidRPr="00502BB3">
        <w:rPr>
          <w:b w:val="0"/>
          <w:bCs w:val="0"/>
          <w:sz w:val="24"/>
          <w:szCs w:val="24"/>
        </w:rPr>
        <w:t>, 2014). This continuous variability necessitates targeted analysis of commercial products.</w:t>
      </w:r>
    </w:p>
    <w:p w14:paraId="18B13371" w14:textId="77777777" w:rsidR="00502BB3" w:rsidRDefault="00502BB3">
      <w:pPr>
        <w:rPr>
          <w:rFonts w:ascii="Times New Roman" w:eastAsia="Times New Roman" w:hAnsi="Times New Roman" w:cs="Times New Roman"/>
          <w:b/>
          <w:bCs/>
          <w:sz w:val="24"/>
          <w:szCs w:val="24"/>
        </w:rPr>
      </w:pPr>
      <w:r>
        <w:rPr>
          <w:sz w:val="24"/>
          <w:szCs w:val="24"/>
        </w:rPr>
        <w:br w:type="page"/>
      </w:r>
    </w:p>
    <w:p w14:paraId="552A0F96" w14:textId="5694774A" w:rsidR="00EA4953" w:rsidRDefault="00EA4953" w:rsidP="00EA4953">
      <w:pPr>
        <w:pStyle w:val="Heading3"/>
        <w:spacing w:after="240" w:afterAutospacing="0" w:line="360" w:lineRule="auto"/>
        <w:jc w:val="center"/>
        <w:rPr>
          <w:sz w:val="24"/>
          <w:szCs w:val="24"/>
        </w:rPr>
      </w:pPr>
      <w:r w:rsidRPr="0013154C">
        <w:rPr>
          <w:sz w:val="24"/>
          <w:szCs w:val="24"/>
        </w:rPr>
        <w:lastRenderedPageBreak/>
        <w:t>CHAPTER THREE</w:t>
      </w:r>
    </w:p>
    <w:p w14:paraId="77D06B1B" w14:textId="6FBE1898" w:rsidR="0013154C" w:rsidRPr="0013154C" w:rsidRDefault="00EA4953" w:rsidP="00EA4953">
      <w:pPr>
        <w:pStyle w:val="Heading3"/>
        <w:spacing w:after="240" w:afterAutospacing="0" w:line="360" w:lineRule="auto"/>
        <w:jc w:val="center"/>
        <w:rPr>
          <w:sz w:val="24"/>
          <w:szCs w:val="24"/>
        </w:rPr>
      </w:pPr>
      <w:r w:rsidRPr="0013154C">
        <w:rPr>
          <w:sz w:val="24"/>
          <w:szCs w:val="24"/>
        </w:rPr>
        <w:t>MATERIALS AND METHODS</w:t>
      </w:r>
    </w:p>
    <w:p w14:paraId="3863914B" w14:textId="7A7A93EF" w:rsidR="006E12C2" w:rsidRDefault="0013154C" w:rsidP="0013154C">
      <w:pPr>
        <w:pStyle w:val="Heading3"/>
        <w:spacing w:after="240" w:afterAutospacing="0" w:line="360" w:lineRule="auto"/>
        <w:jc w:val="both"/>
        <w:rPr>
          <w:sz w:val="24"/>
          <w:szCs w:val="24"/>
        </w:rPr>
      </w:pPr>
      <w:r w:rsidRPr="0013154C">
        <w:rPr>
          <w:sz w:val="24"/>
          <w:szCs w:val="24"/>
        </w:rPr>
        <w:t>3.1 Materials</w:t>
      </w:r>
    </w:p>
    <w:p w14:paraId="4B8A231F" w14:textId="1B245ADE" w:rsidR="006E12C2" w:rsidRPr="0013154C" w:rsidRDefault="006E12C2" w:rsidP="0013154C">
      <w:pPr>
        <w:pStyle w:val="Heading3"/>
        <w:spacing w:after="240" w:afterAutospacing="0" w:line="360" w:lineRule="auto"/>
        <w:jc w:val="both"/>
        <w:rPr>
          <w:sz w:val="24"/>
          <w:szCs w:val="24"/>
        </w:rPr>
      </w:pPr>
      <w:r>
        <w:rPr>
          <w:sz w:val="24"/>
          <w:szCs w:val="24"/>
        </w:rPr>
        <w:t xml:space="preserve">3.1.1 </w:t>
      </w:r>
      <w:r w:rsidRPr="006E12C2">
        <w:rPr>
          <w:sz w:val="24"/>
          <w:szCs w:val="24"/>
        </w:rPr>
        <w:t>Sample Collection</w:t>
      </w:r>
    </w:p>
    <w:p w14:paraId="6946C926" w14:textId="7777777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The selection and collection of samples for this phytochemical analysis were executed with meticulous precision to ensure the representativeness and integrity of the study's findings. Gino tomato paste, a widely recognized and commercially available tomato product, was specifically chosen for this investigation due to its pervasive market presence and high consumption rates within the study's target region. Samples were systematically obtained from various retail outlets at </w:t>
      </w:r>
      <w:proofErr w:type="spellStart"/>
      <w:r w:rsidRPr="00884E99">
        <w:rPr>
          <w:rFonts w:ascii="Times New Roman" w:hAnsi="Times New Roman" w:cs="Times New Roman"/>
          <w:sz w:val="24"/>
          <w:szCs w:val="24"/>
        </w:rPr>
        <w:t>Kulende</w:t>
      </w:r>
      <w:proofErr w:type="spellEnd"/>
      <w:r w:rsidRPr="00884E99">
        <w:rPr>
          <w:rFonts w:ascii="Times New Roman" w:hAnsi="Times New Roman" w:cs="Times New Roman"/>
          <w:sz w:val="24"/>
          <w:szCs w:val="24"/>
        </w:rPr>
        <w:t xml:space="preserve"> Market, Ilorin, </w:t>
      </w:r>
      <w:proofErr w:type="spellStart"/>
      <w:r w:rsidRPr="00884E99">
        <w:rPr>
          <w:rFonts w:ascii="Times New Roman" w:hAnsi="Times New Roman" w:cs="Times New Roman"/>
          <w:sz w:val="24"/>
          <w:szCs w:val="24"/>
        </w:rPr>
        <w:t>Kwara</w:t>
      </w:r>
      <w:proofErr w:type="spellEnd"/>
      <w:r w:rsidRPr="00884E99">
        <w:rPr>
          <w:rFonts w:ascii="Times New Roman" w:hAnsi="Times New Roman" w:cs="Times New Roman"/>
          <w:sz w:val="24"/>
          <w:szCs w:val="24"/>
        </w:rPr>
        <w:t xml:space="preserve"> State, Nigeria, to encompass potential variations in distribution channels and storage environments prior to purchase. </w:t>
      </w:r>
    </w:p>
    <w:p w14:paraId="35C15C15" w14:textId="669443E9" w:rsidR="00884E99" w:rsidRPr="00884E99" w:rsidRDefault="004D5C4A" w:rsidP="00884E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884E99" w:rsidRPr="00884E99">
        <w:rPr>
          <w:rFonts w:ascii="Times New Roman" w:hAnsi="Times New Roman" w:cs="Times New Roman"/>
          <w:sz w:val="24"/>
          <w:szCs w:val="24"/>
        </w:rPr>
        <w:t xml:space="preserve">sachets of Gino tomato paste </w:t>
      </w:r>
      <w:r>
        <w:rPr>
          <w:rFonts w:ascii="Times New Roman" w:hAnsi="Times New Roman" w:cs="Times New Roman"/>
          <w:sz w:val="24"/>
          <w:szCs w:val="24"/>
        </w:rPr>
        <w:t>were p</w:t>
      </w:r>
      <w:r w:rsidR="00884E99" w:rsidRPr="00884E99">
        <w:rPr>
          <w:rFonts w:ascii="Times New Roman" w:hAnsi="Times New Roman" w:cs="Times New Roman"/>
          <w:sz w:val="24"/>
          <w:szCs w:val="24"/>
        </w:rPr>
        <w:t>urchased, ensuring that all selected units originated from the identical production batch and shared the same manufacturing date. Each sachet underwent a rigorous visual inspection at the point of purchase to confirm its pristine condition, including the integrity of the seal, absence of any physical damage such as bloating or leakage, and verification that the product's expiration date was well in advance of the planned analysis period.</w:t>
      </w:r>
    </w:p>
    <w:p w14:paraId="148AB373" w14:textId="7777777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Immediately following procurement, the samples were carefully transferred into pre-cleaned, sterile, food-grade, air-tight plastic containers, each meticulously labeled with comprehensive details for traceability, including a unique sample code, the precise date of purchase, the manufacturer's batch number, and the specific retail outlet from which it was acquired. For transportation to the analytical laboratory, the sealed and labeled samples were carefully placed within an insulated storage box to maintain a consistent temperature environment and minimize any potential exposure to elevated temperatures or direct sunlight. </w:t>
      </w:r>
    </w:p>
    <w:p w14:paraId="798C7825" w14:textId="6C7889B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Upon arrival at the laboratory, all samples were promptly transferred to a refrigerator and stored at a controlled temperature of </w:t>
      </w:r>
      <w:r>
        <w:rPr>
          <w:rFonts w:ascii="Times New Roman" w:hAnsi="Times New Roman" w:cs="Times New Roman"/>
          <w:sz w:val="24"/>
          <w:szCs w:val="24"/>
        </w:rPr>
        <w:t>4</w:t>
      </w:r>
      <w:r w:rsidRPr="00884E99">
        <w:rPr>
          <w:rFonts w:ascii="Cambria Math" w:hAnsi="Cambria Math" w:cs="Cambria Math"/>
          <w:sz w:val="24"/>
          <w:szCs w:val="24"/>
        </w:rPr>
        <w:t>∘</w:t>
      </w:r>
      <w:r w:rsidRPr="00884E99">
        <w:rPr>
          <w:rFonts w:ascii="Times New Roman" w:hAnsi="Times New Roman" w:cs="Times New Roman"/>
          <w:sz w:val="24"/>
          <w:szCs w:val="24"/>
          <w:vertAlign w:val="subscript"/>
        </w:rPr>
        <w:t>C</w:t>
      </w:r>
      <w:r w:rsidRPr="00884E99">
        <w:rPr>
          <w:rFonts w:ascii="Times New Roman" w:hAnsi="Times New Roman" w:cs="Times New Roman"/>
          <w:sz w:val="24"/>
          <w:szCs w:val="24"/>
        </w:rPr>
        <w:t xml:space="preserve">. This cold storage regimen was strictly adhered to, and all subsequent analyses were initiated and completed within 72 hours of sample collection to preserve the inherent phytochemical properties. Prior to analysis, each sample was thoroughly homogenized </w:t>
      </w:r>
      <w:r w:rsidRPr="00884E99">
        <w:rPr>
          <w:rFonts w:ascii="Times New Roman" w:hAnsi="Times New Roman" w:cs="Times New Roman"/>
          <w:sz w:val="24"/>
          <w:szCs w:val="24"/>
        </w:rPr>
        <w:lastRenderedPageBreak/>
        <w:t>using a laboratory blender to ensure a uniform consistency and representative distribution of all constituents, followed by accurate weighing for subsequent phytochemical extraction and screening procedures.</w:t>
      </w:r>
    </w:p>
    <w:p w14:paraId="67336094" w14:textId="7356A5AD" w:rsidR="0013154C" w:rsidRPr="00633514" w:rsidRDefault="0013154C" w:rsidP="00884E99">
      <w:pPr>
        <w:spacing w:line="360" w:lineRule="auto"/>
        <w:jc w:val="both"/>
        <w:rPr>
          <w:rFonts w:ascii="Times New Roman" w:hAnsi="Times New Roman" w:cs="Times New Roman"/>
          <w:b/>
          <w:bCs/>
          <w:sz w:val="24"/>
          <w:szCs w:val="24"/>
        </w:rPr>
      </w:pPr>
      <w:r w:rsidRPr="00633514">
        <w:rPr>
          <w:rFonts w:ascii="Times New Roman" w:hAnsi="Times New Roman" w:cs="Times New Roman"/>
          <w:b/>
          <w:bCs/>
          <w:sz w:val="24"/>
          <w:szCs w:val="24"/>
        </w:rPr>
        <w:t>3.1.2 Apparatus</w:t>
      </w:r>
    </w:p>
    <w:p w14:paraId="185C8BE3" w14:textId="4760F3F2"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Apparatus Used</w:t>
      </w:r>
    </w:p>
    <w:p w14:paraId="11FD7457" w14:textId="6D7B69D9"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Test tubes (15 ml)</w:t>
      </w:r>
    </w:p>
    <w:p w14:paraId="0F835B29" w14:textId="329888FE"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Centrifuge</w:t>
      </w:r>
    </w:p>
    <w:p w14:paraId="48806E43" w14:textId="20CC4620"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Vortex mixer</w:t>
      </w:r>
    </w:p>
    <w:p w14:paraId="2B25E768" w14:textId="57AB08E6"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Spectrophotometer</w:t>
      </w:r>
    </w:p>
    <w:p w14:paraId="5FED6935" w14:textId="57814023"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Pipettes</w:t>
      </w:r>
    </w:p>
    <w:p w14:paraId="769B5B2A" w14:textId="14865DBA"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Water bath</w:t>
      </w:r>
    </w:p>
    <w:p w14:paraId="41054C60"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Weighing balance</w:t>
      </w:r>
    </w:p>
    <w:p w14:paraId="2728CDF3"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Measuring cylinders</w:t>
      </w:r>
    </w:p>
    <w:p w14:paraId="1C06E0DF"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Volumetric flasks</w:t>
      </w:r>
    </w:p>
    <w:p w14:paraId="5E1ED9C7" w14:textId="09C0E013"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Beakers</w:t>
      </w:r>
    </w:p>
    <w:p w14:paraId="2D09775B" w14:textId="77777777" w:rsidR="0013154C" w:rsidRPr="0013154C" w:rsidRDefault="0013154C" w:rsidP="00677AA2">
      <w:pPr>
        <w:pStyle w:val="Heading3"/>
        <w:spacing w:after="240" w:afterAutospacing="0" w:line="360" w:lineRule="auto"/>
        <w:jc w:val="both"/>
        <w:rPr>
          <w:sz w:val="24"/>
          <w:szCs w:val="24"/>
        </w:rPr>
      </w:pPr>
      <w:r w:rsidRPr="0013154C">
        <w:rPr>
          <w:sz w:val="24"/>
          <w:szCs w:val="24"/>
        </w:rPr>
        <w:t>3.1.3 Reagents</w:t>
      </w:r>
    </w:p>
    <w:p w14:paraId="62BC666F" w14:textId="5EE2BF59"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Beta Carotene Determination</w:t>
      </w:r>
    </w:p>
    <w:p w14:paraId="70B2A090" w14:textId="0400AB5F" w:rsidR="006E12C2" w:rsidRPr="006E12C2" w:rsidRDefault="006E12C2" w:rsidP="006E12C2">
      <w:pPr>
        <w:numPr>
          <w:ilvl w:val="0"/>
          <w:numId w:val="8"/>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 xml:space="preserve">Hexane </w:t>
      </w:r>
      <w:r w:rsidR="00CD26DD">
        <w:rPr>
          <w:rFonts w:ascii="Times New Roman" w:eastAsia="Times New Roman" w:hAnsi="Times New Roman" w:cs="Times New Roman"/>
          <w:b/>
          <w:bCs/>
          <w:sz w:val="24"/>
          <w:szCs w:val="24"/>
        </w:rPr>
        <w:t>and</w:t>
      </w:r>
      <w:r w:rsidRPr="006E12C2">
        <w:rPr>
          <w:rFonts w:ascii="Times New Roman" w:eastAsia="Times New Roman" w:hAnsi="Times New Roman" w:cs="Times New Roman"/>
          <w:b/>
          <w:bCs/>
          <w:sz w:val="24"/>
          <w:szCs w:val="24"/>
        </w:rPr>
        <w:t xml:space="preserve"> Acetone</w:t>
      </w:r>
      <w:r w:rsidRPr="006E12C2">
        <w:rPr>
          <w:rFonts w:ascii="Times New Roman" w:eastAsia="Times New Roman" w:hAnsi="Times New Roman" w:cs="Times New Roman"/>
          <w:sz w:val="24"/>
          <w:szCs w:val="24"/>
        </w:rPr>
        <w:t>: These are non-polar solvents used to extract carotenoids like beta carotene from tomato paste.</w:t>
      </w:r>
    </w:p>
    <w:p w14:paraId="0FC6B844"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Quantify beta carotene, a key antioxidant and precursor to vitamin A.</w:t>
      </w:r>
    </w:p>
    <w:p w14:paraId="5597B73C" w14:textId="19FA51AC"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Vitamin C (Ascorbic Acid) Determination</w:t>
      </w:r>
    </w:p>
    <w:p w14:paraId="385D4AEB"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4% Trichloroacetic Acid (TCA)</w:t>
      </w:r>
      <w:r w:rsidRPr="006E12C2">
        <w:rPr>
          <w:rFonts w:ascii="Times New Roman" w:eastAsia="Times New Roman" w:hAnsi="Times New Roman" w:cs="Times New Roman"/>
          <w:sz w:val="24"/>
          <w:szCs w:val="24"/>
        </w:rPr>
        <w:t>: Precipitates proteins and helps in extracting vitamin C.</w:t>
      </w:r>
    </w:p>
    <w:p w14:paraId="6E0FF634"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Dichlorophenolindophenol (DCPIP)</w:t>
      </w:r>
      <w:r w:rsidRPr="006E12C2">
        <w:rPr>
          <w:rFonts w:ascii="Times New Roman" w:eastAsia="Times New Roman" w:hAnsi="Times New Roman" w:cs="Times New Roman"/>
          <w:sz w:val="24"/>
          <w:szCs w:val="24"/>
        </w:rPr>
        <w:t>: A redox dye that reacts with ascorbic acid, changing color.</w:t>
      </w:r>
    </w:p>
    <w:p w14:paraId="75652B1D"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Ascorbic Acid Standard</w:t>
      </w:r>
      <w:r w:rsidRPr="006E12C2">
        <w:rPr>
          <w:rFonts w:ascii="Times New Roman" w:eastAsia="Times New Roman" w:hAnsi="Times New Roman" w:cs="Times New Roman"/>
          <w:sz w:val="24"/>
          <w:szCs w:val="24"/>
        </w:rPr>
        <w:t>: Used to calibrate your spectrophotometer for accurate quantification.</w:t>
      </w:r>
    </w:p>
    <w:p w14:paraId="4533EC0C"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lastRenderedPageBreak/>
        <w:t>Purpose</w:t>
      </w:r>
      <w:r w:rsidRPr="006E12C2">
        <w:rPr>
          <w:rFonts w:ascii="Times New Roman" w:eastAsia="Times New Roman" w:hAnsi="Times New Roman" w:cs="Times New Roman"/>
          <w:sz w:val="24"/>
          <w:szCs w:val="24"/>
        </w:rPr>
        <w:t>: Measure the antioxidant capacity and nutritional value of the tomato paste.</w:t>
      </w:r>
    </w:p>
    <w:p w14:paraId="73F37394" w14:textId="6867B528"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Total Carbohydrates Determination (Phenol-Sulfuric Acid Method)</w:t>
      </w:r>
    </w:p>
    <w:p w14:paraId="5DA5F232"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2.5 N HCl</w:t>
      </w:r>
      <w:r w:rsidRPr="006E12C2">
        <w:rPr>
          <w:rFonts w:ascii="Times New Roman" w:eastAsia="Times New Roman" w:hAnsi="Times New Roman" w:cs="Times New Roman"/>
          <w:sz w:val="24"/>
          <w:szCs w:val="24"/>
        </w:rPr>
        <w:t>: Hydrolyzes polysaccharides into simple sugars.</w:t>
      </w:r>
    </w:p>
    <w:p w14:paraId="424944B3"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5% Phenol &amp; 96% Sulfuric Acid</w:t>
      </w:r>
      <w:r w:rsidRPr="006E12C2">
        <w:rPr>
          <w:rFonts w:ascii="Times New Roman" w:eastAsia="Times New Roman" w:hAnsi="Times New Roman" w:cs="Times New Roman"/>
          <w:sz w:val="24"/>
          <w:szCs w:val="24"/>
        </w:rPr>
        <w:t>: React with sugars to form a colored complex.</w:t>
      </w:r>
    </w:p>
    <w:p w14:paraId="0FDD6D62"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Sodium Carbonate</w:t>
      </w:r>
      <w:r w:rsidRPr="006E12C2">
        <w:rPr>
          <w:rFonts w:ascii="Times New Roman" w:eastAsia="Times New Roman" w:hAnsi="Times New Roman" w:cs="Times New Roman"/>
          <w:sz w:val="24"/>
          <w:szCs w:val="24"/>
        </w:rPr>
        <w:t>: May be used to neutralize or buffer.</w:t>
      </w:r>
    </w:p>
    <w:p w14:paraId="3CBA00B9"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Glucose Standard</w:t>
      </w:r>
      <w:r w:rsidRPr="006E12C2">
        <w:rPr>
          <w:rFonts w:ascii="Times New Roman" w:eastAsia="Times New Roman" w:hAnsi="Times New Roman" w:cs="Times New Roman"/>
          <w:sz w:val="24"/>
          <w:szCs w:val="24"/>
        </w:rPr>
        <w:t>: For calibration.</w:t>
      </w:r>
    </w:p>
    <w:p w14:paraId="46BA94EB"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Assess energy content and sugar profile.</w:t>
      </w:r>
    </w:p>
    <w:p w14:paraId="7EEFE1CB" w14:textId="7E6EA9F3"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eastAsia="Times New Roman" w:hAnsi="Times New Roman" w:cs="Times New Roman"/>
          <w:b/>
          <w:bCs/>
          <w:sz w:val="24"/>
          <w:szCs w:val="24"/>
        </w:rPr>
        <w:t>4.</w:t>
      </w:r>
      <w:r w:rsidRPr="006E12C2">
        <w:rPr>
          <w:rFonts w:ascii="Times New Roman" w:hAnsi="Times New Roman" w:cs="Times New Roman"/>
          <w:b/>
          <w:bCs/>
          <w:sz w:val="24"/>
          <w:szCs w:val="24"/>
        </w:rPr>
        <w:t xml:space="preserve"> Reagents for</w:t>
      </w:r>
      <w:r w:rsidRPr="006E12C2">
        <w:rPr>
          <w:rFonts w:ascii="Times New Roman" w:eastAsia="Times New Roman" w:hAnsi="Times New Roman" w:cs="Times New Roman"/>
          <w:b/>
          <w:bCs/>
          <w:sz w:val="24"/>
          <w:szCs w:val="24"/>
        </w:rPr>
        <w:t xml:space="preserve"> Lycopene and Total Carotenoids Determination</w:t>
      </w:r>
    </w:p>
    <w:p w14:paraId="53B63490"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12% Ethanolic KOH</w:t>
      </w:r>
      <w:r w:rsidRPr="006E12C2">
        <w:rPr>
          <w:rFonts w:ascii="Times New Roman" w:eastAsia="Times New Roman" w:hAnsi="Times New Roman" w:cs="Times New Roman"/>
          <w:sz w:val="24"/>
          <w:szCs w:val="24"/>
        </w:rPr>
        <w:t>: Saponifies lipids, aiding carotenoid extraction.</w:t>
      </w:r>
    </w:p>
    <w:p w14:paraId="100B500F"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Petroleum Ether</w:t>
      </w:r>
      <w:r w:rsidRPr="006E12C2">
        <w:rPr>
          <w:rFonts w:ascii="Times New Roman" w:eastAsia="Times New Roman" w:hAnsi="Times New Roman" w:cs="Times New Roman"/>
          <w:sz w:val="24"/>
          <w:szCs w:val="24"/>
        </w:rPr>
        <w:t>: Non-polar solvent for carotenoid extraction.</w:t>
      </w:r>
    </w:p>
    <w:p w14:paraId="1D0AF777"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Anhydrous Sodium Sulfate</w:t>
      </w:r>
      <w:r w:rsidRPr="006E12C2">
        <w:rPr>
          <w:rFonts w:ascii="Times New Roman" w:eastAsia="Times New Roman" w:hAnsi="Times New Roman" w:cs="Times New Roman"/>
          <w:sz w:val="24"/>
          <w:szCs w:val="24"/>
        </w:rPr>
        <w:t>: Removes water from organic extracts.</w:t>
      </w:r>
    </w:p>
    <w:p w14:paraId="48C4438E"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Calcium Carbonate</w:t>
      </w:r>
      <w:r w:rsidRPr="006E12C2">
        <w:rPr>
          <w:rFonts w:ascii="Times New Roman" w:eastAsia="Times New Roman" w:hAnsi="Times New Roman" w:cs="Times New Roman"/>
          <w:sz w:val="24"/>
          <w:szCs w:val="24"/>
        </w:rPr>
        <w:t>: Neutralizes acids and stabilizes pigments.</w:t>
      </w:r>
    </w:p>
    <w:p w14:paraId="2C6088B0" w14:textId="77777777" w:rsidR="006E12C2" w:rsidRPr="006E12C2" w:rsidRDefault="006E12C2" w:rsidP="006E12C2">
      <w:pPr>
        <w:spacing w:before="100" w:beforeAutospacing="1" w:after="100" w:afterAutospacing="1" w:line="240" w:lineRule="auto"/>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Quantify lycopene and other carotenoids—important for antioxidant and health benefits.</w:t>
      </w:r>
    </w:p>
    <w:p w14:paraId="45163E3F" w14:textId="48F3D8F3" w:rsidR="0013154C" w:rsidRDefault="0013154C" w:rsidP="0013154C">
      <w:pPr>
        <w:pStyle w:val="Heading3"/>
        <w:spacing w:after="240" w:afterAutospacing="0" w:line="360" w:lineRule="auto"/>
        <w:jc w:val="both"/>
        <w:rPr>
          <w:sz w:val="24"/>
          <w:szCs w:val="24"/>
        </w:rPr>
      </w:pPr>
      <w:r w:rsidRPr="0013154C">
        <w:rPr>
          <w:sz w:val="24"/>
          <w:szCs w:val="24"/>
        </w:rPr>
        <w:t>3.2 Method</w:t>
      </w:r>
    </w:p>
    <w:p w14:paraId="4DD6CCD3" w14:textId="5B4C1C00" w:rsidR="00843E4D" w:rsidRPr="00843E4D" w:rsidRDefault="00843E4D" w:rsidP="0013154C">
      <w:pPr>
        <w:pStyle w:val="Heading3"/>
        <w:spacing w:after="240" w:afterAutospacing="0" w:line="360" w:lineRule="auto"/>
        <w:jc w:val="both"/>
        <w:rPr>
          <w:b w:val="0"/>
          <w:bCs w:val="0"/>
          <w:sz w:val="24"/>
          <w:szCs w:val="24"/>
        </w:rPr>
      </w:pPr>
      <w:r w:rsidRPr="00843E4D">
        <w:rPr>
          <w:b w:val="0"/>
          <w:bCs w:val="0"/>
          <w:sz w:val="24"/>
          <w:szCs w:val="24"/>
        </w:rPr>
        <w:t>The following standard procedures were used to qualitatively determine the presence of various phytochemicals in Gino tomato paste</w:t>
      </w:r>
      <w:r>
        <w:rPr>
          <w:b w:val="0"/>
          <w:bCs w:val="0"/>
          <w:sz w:val="24"/>
          <w:szCs w:val="24"/>
        </w:rPr>
        <w:t>.</w:t>
      </w:r>
    </w:p>
    <w:p w14:paraId="33B83538" w14:textId="22B28DFC" w:rsidR="006C76E1" w:rsidRPr="006C76E1" w:rsidRDefault="006C76E1" w:rsidP="006C76E1">
      <w:pPr>
        <w:spacing w:after="240" w:line="360" w:lineRule="auto"/>
        <w:jc w:val="both"/>
        <w:rPr>
          <w:rFonts w:ascii="Times New Roman" w:eastAsia="Times New Roman" w:hAnsi="Times New Roman" w:cs="Times New Roman"/>
          <w:b/>
          <w:bCs/>
          <w:sz w:val="24"/>
          <w:szCs w:val="24"/>
        </w:rPr>
      </w:pPr>
      <w:r w:rsidRPr="006C76E1">
        <w:rPr>
          <w:rFonts w:ascii="Times New Roman" w:eastAsia="Times New Roman" w:hAnsi="Times New Roman" w:cs="Times New Roman"/>
          <w:b/>
          <w:bCs/>
          <w:sz w:val="24"/>
          <w:szCs w:val="24"/>
        </w:rPr>
        <w:t>3.2.1 Phytochemical Screening</w:t>
      </w:r>
    </w:p>
    <w:p w14:paraId="358FC702" w14:textId="5ED3729B" w:rsidR="00633514" w:rsidRDefault="006C76E1" w:rsidP="00633514">
      <w:pPr>
        <w:spacing w:after="240" w:line="360" w:lineRule="auto"/>
        <w:jc w:val="both"/>
        <w:rPr>
          <w:rFonts w:ascii="Times New Roman" w:eastAsia="Times New Roman" w:hAnsi="Times New Roman" w:cs="Times New Roman"/>
          <w:b/>
          <w:bCs/>
          <w:sz w:val="24"/>
          <w:szCs w:val="24"/>
        </w:rPr>
      </w:pPr>
      <w:r w:rsidRPr="006C76E1">
        <w:rPr>
          <w:rFonts w:ascii="Times New Roman" w:eastAsia="Times New Roman" w:hAnsi="Times New Roman" w:cs="Times New Roman"/>
          <w:b/>
          <w:bCs/>
          <w:sz w:val="24"/>
          <w:szCs w:val="24"/>
        </w:rPr>
        <w:t xml:space="preserve">3.2.1.1 </w:t>
      </w:r>
      <w:r w:rsidR="00633514" w:rsidRPr="00633514">
        <w:rPr>
          <w:rFonts w:ascii="Times New Roman" w:eastAsia="Times New Roman" w:hAnsi="Times New Roman" w:cs="Times New Roman"/>
          <w:b/>
          <w:bCs/>
          <w:sz w:val="24"/>
          <w:szCs w:val="24"/>
        </w:rPr>
        <w:t xml:space="preserve">Determination of Vitamin C (Ascorbic acid) </w:t>
      </w:r>
    </w:p>
    <w:p w14:paraId="76DAC8B2" w14:textId="60CEC6C8" w:rsidR="006C76E1" w:rsidRPr="00633514" w:rsidRDefault="00633514" w:rsidP="00633514">
      <w:pPr>
        <w:spacing w:after="240" w:line="360" w:lineRule="auto"/>
        <w:jc w:val="both"/>
        <w:rPr>
          <w:rFonts w:ascii="Times New Roman" w:eastAsia="Times New Roman" w:hAnsi="Times New Roman" w:cs="Times New Roman"/>
          <w:sz w:val="24"/>
          <w:szCs w:val="24"/>
        </w:rPr>
      </w:pPr>
      <w:r w:rsidRPr="00633514">
        <w:rPr>
          <w:rFonts w:ascii="Times New Roman" w:eastAsia="Times New Roman" w:hAnsi="Times New Roman" w:cs="Times New Roman"/>
          <w:sz w:val="24"/>
          <w:szCs w:val="24"/>
        </w:rPr>
        <w:t xml:space="preserve">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w:t>
      </w:r>
      <w:proofErr w:type="gramStart"/>
      <w:r w:rsidRPr="00633514">
        <w:rPr>
          <w:rFonts w:ascii="Times New Roman" w:eastAsia="Times New Roman" w:hAnsi="Times New Roman" w:cs="Times New Roman"/>
          <w:sz w:val="24"/>
          <w:szCs w:val="24"/>
        </w:rPr>
        <w:t>microliter</w:t>
      </w:r>
      <w:proofErr w:type="gramEnd"/>
      <w:r w:rsidRPr="00633514">
        <w:rPr>
          <w:rFonts w:ascii="Times New Roman" w:eastAsia="Times New Roman" w:hAnsi="Times New Roman" w:cs="Times New Roman"/>
          <w:sz w:val="24"/>
          <w:szCs w:val="24"/>
        </w:rPr>
        <w:t xml:space="preserve"> of the supernatant. The orange color that developed was measured at 700 nm. Blank was prepared the same way as sample but </w:t>
      </w:r>
      <w:r w:rsidRPr="00633514">
        <w:rPr>
          <w:rFonts w:ascii="Times New Roman" w:eastAsia="Times New Roman" w:hAnsi="Times New Roman" w:cs="Times New Roman"/>
          <w:sz w:val="24"/>
          <w:szCs w:val="24"/>
        </w:rPr>
        <w:lastRenderedPageBreak/>
        <w:t xml:space="preserve">TCA used in place of sample supernatant. The standard was prepared by using ascorbic acid at various concentration. The vitamin C content in each sample was calculated from the standard curve prepared using the standard. </w:t>
      </w:r>
      <w:r w:rsidR="006C76E1" w:rsidRPr="00633514">
        <w:rPr>
          <w:rFonts w:ascii="Times New Roman" w:eastAsia="Times New Roman" w:hAnsi="Times New Roman" w:cs="Times New Roman"/>
          <w:sz w:val="24"/>
          <w:szCs w:val="24"/>
        </w:rPr>
        <w:t>3.2.2 Test for Alkaloids</w:t>
      </w:r>
    </w:p>
    <w:p w14:paraId="055232AF" w14:textId="77777777" w:rsidR="00633514" w:rsidRPr="00633514" w:rsidRDefault="00633514" w:rsidP="00633514">
      <w:pPr>
        <w:spacing w:after="240" w:line="360" w:lineRule="auto"/>
        <w:jc w:val="both"/>
        <w:rPr>
          <w:rFonts w:ascii="Times New Roman" w:hAnsi="Times New Roman" w:cs="Times New Roman"/>
          <w:b/>
          <w:bCs/>
          <w:sz w:val="24"/>
          <w:szCs w:val="24"/>
        </w:rPr>
      </w:pPr>
      <w:r w:rsidRPr="00633514">
        <w:rPr>
          <w:rFonts w:ascii="Times New Roman" w:eastAsia="Times New Roman" w:hAnsi="Times New Roman" w:cs="Times New Roman"/>
          <w:b/>
          <w:bCs/>
          <w:sz w:val="24"/>
          <w:szCs w:val="24"/>
        </w:rPr>
        <w:t xml:space="preserve">3.2.1.2 </w:t>
      </w:r>
      <w:r w:rsidRPr="00633514">
        <w:rPr>
          <w:rFonts w:ascii="Times New Roman" w:hAnsi="Times New Roman" w:cs="Times New Roman"/>
          <w:b/>
          <w:bCs/>
          <w:sz w:val="24"/>
          <w:szCs w:val="24"/>
        </w:rPr>
        <w:t xml:space="preserve">Determination of Beta Carotene </w:t>
      </w:r>
    </w:p>
    <w:p w14:paraId="7FE040C3" w14:textId="428372BA" w:rsidR="006C76E1"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ß-carotene was determined according to the methods outlined by Owusu et al. (2015) with slight modification. 0.1g of the samples were weighed into test tubes. 10ml of a mixture of hexane: acetone [6:4 (v/v)] was used for the extraction. The mixture was mixed and allowed to extract for 10minutes after which it was centrifuge for 3minutes at 2000rpm. Thereafter, the absorbance was measured spectrophotometrically at 505, 453 and 663 nm respectively. The solvent of extraction was used as the blank. The ß-carotene content in the sample was calculated as follow: ß-carotene (mg/100) = 0.216 A663 – 0.304 A505 + 0.452 A453. The values obtained were expressed as mg/100 g DW (dry weight) sample</w:t>
      </w:r>
      <w:r>
        <w:rPr>
          <w:rFonts w:ascii="Times New Roman" w:hAnsi="Times New Roman" w:cs="Times New Roman"/>
          <w:sz w:val="24"/>
          <w:szCs w:val="24"/>
        </w:rPr>
        <w:t>.</w:t>
      </w:r>
    </w:p>
    <w:p w14:paraId="14F3544C" w14:textId="602D03A4" w:rsidR="00633514" w:rsidRPr="001D7F39" w:rsidRDefault="001D7F39" w:rsidP="00633514">
      <w:pPr>
        <w:spacing w:after="240" w:line="360" w:lineRule="auto"/>
        <w:jc w:val="both"/>
        <w:rPr>
          <w:rFonts w:ascii="Times New Roman" w:eastAsia="Times New Roman" w:hAnsi="Times New Roman" w:cs="Times New Roman"/>
          <w:b/>
          <w:bCs/>
          <w:sz w:val="24"/>
          <w:szCs w:val="24"/>
        </w:rPr>
      </w:pPr>
      <w:r w:rsidRPr="001D7F39">
        <w:rPr>
          <w:rFonts w:ascii="Times New Roman" w:hAnsi="Times New Roman" w:cs="Times New Roman"/>
          <w:b/>
          <w:bCs/>
          <w:sz w:val="24"/>
          <w:szCs w:val="24"/>
        </w:rPr>
        <w:t xml:space="preserve">3.2.1.3 </w:t>
      </w:r>
      <w:r w:rsidRPr="001D7F39">
        <w:rPr>
          <w:rFonts w:ascii="Times New Roman" w:eastAsia="Times New Roman" w:hAnsi="Times New Roman" w:cs="Times New Roman"/>
          <w:b/>
          <w:bCs/>
          <w:sz w:val="24"/>
          <w:szCs w:val="24"/>
        </w:rPr>
        <w:t>Determination</w:t>
      </w:r>
      <w:r w:rsidR="00633514" w:rsidRPr="001D7F39">
        <w:rPr>
          <w:rFonts w:ascii="Times New Roman" w:hAnsi="Times New Roman" w:cs="Times New Roman"/>
          <w:b/>
          <w:bCs/>
          <w:sz w:val="24"/>
          <w:szCs w:val="24"/>
        </w:rPr>
        <w:t xml:space="preserve"> of Total Carbohydrates</w:t>
      </w:r>
    </w:p>
    <w:p w14:paraId="55F5AE7E" w14:textId="77777777"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Method:</w:t>
      </w:r>
      <w:r w:rsidRPr="00633514">
        <w:rPr>
          <w:rFonts w:ascii="Times New Roman" w:hAnsi="Times New Roman" w:cs="Times New Roman"/>
          <w:sz w:val="24"/>
          <w:szCs w:val="24"/>
        </w:rPr>
        <w:t xml:space="preserve"> Phenol Sulfuric acid Method</w:t>
      </w:r>
    </w:p>
    <w:p w14:paraId="5BD1B0D4" w14:textId="38BC21DF"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Principle:</w:t>
      </w:r>
      <w:r w:rsidRPr="00633514">
        <w:rPr>
          <w:rFonts w:ascii="Times New Roman" w:hAnsi="Times New Roman" w:cs="Times New Roman"/>
          <w:sz w:val="24"/>
          <w:szCs w:val="24"/>
        </w:rPr>
        <w:t xml:space="preserve"> In hot acidic medium, glucose is dehydrated to hydroxymethyl furfural. This forms a green</w:t>
      </w:r>
      <w:r>
        <w:rPr>
          <w:rFonts w:ascii="Times New Roman" w:hAnsi="Times New Roman" w:cs="Times New Roman"/>
          <w:sz w:val="24"/>
          <w:szCs w:val="24"/>
        </w:rPr>
        <w:t xml:space="preserve"> </w:t>
      </w:r>
      <w:r w:rsidR="00E3309C" w:rsidRPr="00633514">
        <w:rPr>
          <w:rFonts w:ascii="Times New Roman" w:hAnsi="Times New Roman" w:cs="Times New Roman"/>
          <w:sz w:val="24"/>
          <w:szCs w:val="24"/>
        </w:rPr>
        <w:t>colored</w:t>
      </w:r>
      <w:r w:rsidRPr="00633514">
        <w:rPr>
          <w:rFonts w:ascii="Times New Roman" w:hAnsi="Times New Roman" w:cs="Times New Roman"/>
          <w:sz w:val="24"/>
          <w:szCs w:val="24"/>
        </w:rPr>
        <w:t xml:space="preserve"> product with the phenol and has absorption maximum at 490 nm.</w:t>
      </w:r>
    </w:p>
    <w:p w14:paraId="1679978D" w14:textId="77777777" w:rsidR="00633514" w:rsidRPr="001D7F39" w:rsidRDefault="00633514" w:rsidP="00633514">
      <w:pPr>
        <w:spacing w:after="240" w:line="360" w:lineRule="auto"/>
        <w:jc w:val="both"/>
        <w:rPr>
          <w:rFonts w:ascii="Times New Roman" w:hAnsi="Times New Roman" w:cs="Times New Roman"/>
          <w:b/>
          <w:bCs/>
          <w:sz w:val="24"/>
          <w:szCs w:val="24"/>
        </w:rPr>
      </w:pPr>
      <w:r w:rsidRPr="001D7F39">
        <w:rPr>
          <w:rFonts w:ascii="Times New Roman" w:hAnsi="Times New Roman" w:cs="Times New Roman"/>
          <w:b/>
          <w:bCs/>
          <w:sz w:val="24"/>
          <w:szCs w:val="24"/>
        </w:rPr>
        <w:t>Reagents</w:t>
      </w:r>
    </w:p>
    <w:p w14:paraId="51B7AA3A" w14:textId="77777777" w:rsidR="00633514" w:rsidRPr="00633514"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2.5 N HCl; Phenol 5% (w/v); Sulfuric acid 96% reagent grade; Sodium carbonate;</w:t>
      </w:r>
    </w:p>
    <w:p w14:paraId="0E0A6125" w14:textId="77777777"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Standard glucose stock:</w:t>
      </w:r>
      <w:r w:rsidRPr="00633514">
        <w:rPr>
          <w:rFonts w:ascii="Times New Roman" w:hAnsi="Times New Roman" w:cs="Times New Roman"/>
          <w:sz w:val="24"/>
          <w:szCs w:val="24"/>
        </w:rPr>
        <w:t xml:space="preserve"> 100mg in 100 ml of distilled water.</w:t>
      </w:r>
    </w:p>
    <w:p w14:paraId="3F3D7566" w14:textId="77777777" w:rsidR="00633514" w:rsidRPr="00633514"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Working standard: 10 ml of stock diluted to 100 ml with distilled water (10%v/v) of the stock</w:t>
      </w:r>
    </w:p>
    <w:p w14:paraId="33CDA34C" w14:textId="1330849C" w:rsidR="00633514" w:rsidRPr="001D7F39" w:rsidRDefault="00633514" w:rsidP="00633514">
      <w:pPr>
        <w:spacing w:after="240" w:line="360" w:lineRule="auto"/>
        <w:jc w:val="both"/>
        <w:rPr>
          <w:rFonts w:ascii="Times New Roman" w:hAnsi="Times New Roman" w:cs="Times New Roman"/>
          <w:b/>
          <w:bCs/>
          <w:sz w:val="24"/>
          <w:szCs w:val="24"/>
        </w:rPr>
      </w:pPr>
      <w:r w:rsidRPr="001D7F39">
        <w:rPr>
          <w:rFonts w:ascii="Times New Roman" w:hAnsi="Times New Roman" w:cs="Times New Roman"/>
          <w:b/>
          <w:bCs/>
          <w:sz w:val="24"/>
          <w:szCs w:val="24"/>
        </w:rPr>
        <w:t>Procedure</w:t>
      </w:r>
      <w:r w:rsidR="001D7F39">
        <w:rPr>
          <w:rFonts w:ascii="Times New Roman" w:hAnsi="Times New Roman" w:cs="Times New Roman"/>
          <w:b/>
          <w:bCs/>
          <w:sz w:val="24"/>
          <w:szCs w:val="24"/>
        </w:rPr>
        <w:t>:</w:t>
      </w:r>
    </w:p>
    <w:p w14:paraId="72FE5AE5" w14:textId="055E7163"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Weigh 0.1 g of sample into 15 ml test tube</w:t>
      </w:r>
    </w:p>
    <w:p w14:paraId="22F1FD8D" w14:textId="7AFB4DE4"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 xml:space="preserve">Heat the sample to boil by adding 5 ml of 2.5N HCl for 3 </w:t>
      </w:r>
      <w:proofErr w:type="spellStart"/>
      <w:r w:rsidRPr="00633514">
        <w:rPr>
          <w:rFonts w:ascii="Times New Roman" w:hAnsi="Times New Roman" w:cs="Times New Roman"/>
          <w:sz w:val="24"/>
          <w:szCs w:val="24"/>
        </w:rPr>
        <w:t>hrs</w:t>
      </w:r>
      <w:proofErr w:type="spellEnd"/>
    </w:p>
    <w:p w14:paraId="3898D587" w14:textId="6BE236BF"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Cool to room temperature</w:t>
      </w:r>
    </w:p>
    <w:p w14:paraId="5A446493" w14:textId="49FE557D"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Neutralize the sample solution with sodium carbonate until effervescence ceases</w:t>
      </w:r>
    </w:p>
    <w:p w14:paraId="0CD32EA7" w14:textId="2AE39E05"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lastRenderedPageBreak/>
        <w:t>Make up the volume to 100 ml and centrifuge</w:t>
      </w:r>
    </w:p>
    <w:p w14:paraId="1CB16894" w14:textId="4FB28641"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Pipette out 0.2, 0.4....1 ml of the working standard into a series of test tube (5 test tubes)</w:t>
      </w:r>
    </w:p>
    <w:p w14:paraId="5D05BA2C" w14:textId="794EEAE1"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Set a blank with 1 ml of water</w:t>
      </w:r>
    </w:p>
    <w:p w14:paraId="3FC423F8" w14:textId="3B9C41E8"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Add 1 ml of phenol solution across the tubes</w:t>
      </w:r>
    </w:p>
    <w:p w14:paraId="62A4AFD7" w14:textId="457B6EC6"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Add 5 ml of 96% sulfuric acid and shake well</w:t>
      </w:r>
    </w:p>
    <w:p w14:paraId="62FAC7A2" w14:textId="57399328"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Incubate at room temperature for 30 min</w:t>
      </w:r>
    </w:p>
    <w:p w14:paraId="49C98DB5" w14:textId="581F23E5"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Read absorbance at 490 nm</w:t>
      </w:r>
    </w:p>
    <w:p w14:paraId="416F5C7C" w14:textId="77777777" w:rsid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Plot a standard graph of absorbance against concentration of glucose using values obtained from</w:t>
      </w:r>
      <w:r>
        <w:rPr>
          <w:rFonts w:ascii="Times New Roman" w:hAnsi="Times New Roman" w:cs="Times New Roman"/>
          <w:sz w:val="24"/>
          <w:szCs w:val="24"/>
        </w:rPr>
        <w:t xml:space="preserve"> </w:t>
      </w:r>
      <w:r w:rsidRPr="00633514">
        <w:rPr>
          <w:rFonts w:ascii="Times New Roman" w:hAnsi="Times New Roman" w:cs="Times New Roman"/>
          <w:sz w:val="24"/>
          <w:szCs w:val="24"/>
        </w:rPr>
        <w:t>standard solutions</w:t>
      </w:r>
    </w:p>
    <w:p w14:paraId="33E4A69F" w14:textId="7A5350C7" w:rsidR="001D7F39" w:rsidRDefault="00633514" w:rsidP="001D7F39">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 xml:space="preserve">Calculate the amount of Total Carbohydrates present in the sample using the standard graph. </w:t>
      </w:r>
    </w:p>
    <w:p w14:paraId="694EC952" w14:textId="4D888DE7" w:rsidR="001D7F39" w:rsidRPr="001D7F39" w:rsidRDefault="001D7F39" w:rsidP="001D7F39">
      <w:pPr>
        <w:spacing w:after="240" w:line="360" w:lineRule="auto"/>
        <w:ind w:left="360"/>
        <w:jc w:val="both"/>
        <w:rPr>
          <w:rFonts w:ascii="Times New Roman" w:hAnsi="Times New Roman" w:cs="Times New Roman"/>
          <w:sz w:val="24"/>
          <w:szCs w:val="24"/>
        </w:rPr>
      </w:pPr>
      <w:r w:rsidRPr="001D7F39">
        <w:rPr>
          <w:rFonts w:ascii="Times New Roman" w:hAnsi="Times New Roman" w:cs="Times New Roman"/>
          <w:sz w:val="24"/>
          <w:szCs w:val="24"/>
        </w:rPr>
        <w:t xml:space="preserve">Calculation Absorbance corresponding to 0.1 ml of the test = x mg of glucose 100 ml of the sample solution contains = x/0.1 * 100 mg of glucose = % of Total Carbohydrates present Reference: </w:t>
      </w:r>
      <w:proofErr w:type="spellStart"/>
      <w:r w:rsidRPr="001D7F39">
        <w:rPr>
          <w:rFonts w:ascii="Times New Roman" w:hAnsi="Times New Roman" w:cs="Times New Roman"/>
          <w:sz w:val="24"/>
          <w:szCs w:val="24"/>
        </w:rPr>
        <w:t>Bindhumol</w:t>
      </w:r>
      <w:proofErr w:type="spellEnd"/>
      <w:r w:rsidRPr="001D7F39">
        <w:rPr>
          <w:rFonts w:ascii="Times New Roman" w:hAnsi="Times New Roman" w:cs="Times New Roman"/>
          <w:sz w:val="24"/>
          <w:szCs w:val="24"/>
        </w:rPr>
        <w:t xml:space="preserve"> (2013). Studies on ex-polysaccharide production by probiotic lactic acid bacteria.</w:t>
      </w:r>
    </w:p>
    <w:p w14:paraId="21123162" w14:textId="7BC0D376" w:rsidR="001D7F39" w:rsidRDefault="001D7F39">
      <w:pPr>
        <w:rPr>
          <w:rFonts w:ascii="Times New Roman" w:eastAsia="Times New Roman" w:hAnsi="Times New Roman" w:cs="Times New Roman"/>
          <w:b/>
          <w:bCs/>
          <w:sz w:val="24"/>
          <w:szCs w:val="24"/>
        </w:rPr>
      </w:pPr>
      <w:r w:rsidRPr="001D7F39">
        <w:rPr>
          <w:rFonts w:ascii="Times New Roman" w:hAnsi="Times New Roman" w:cs="Times New Roman"/>
          <w:b/>
          <w:bCs/>
          <w:sz w:val="24"/>
          <w:szCs w:val="24"/>
        </w:rPr>
        <w:t xml:space="preserve">3.2.1.4 </w:t>
      </w:r>
      <w:r w:rsidRPr="00633514">
        <w:rPr>
          <w:rFonts w:ascii="Times New Roman" w:eastAsia="Times New Roman" w:hAnsi="Times New Roman" w:cs="Times New Roman"/>
          <w:b/>
          <w:bCs/>
          <w:sz w:val="24"/>
          <w:szCs w:val="24"/>
        </w:rPr>
        <w:t xml:space="preserve">Determination of </w:t>
      </w:r>
      <w:r w:rsidRPr="001D7F39">
        <w:rPr>
          <w:rFonts w:ascii="Times New Roman" w:eastAsia="Times New Roman" w:hAnsi="Times New Roman" w:cs="Times New Roman"/>
          <w:b/>
          <w:bCs/>
          <w:sz w:val="24"/>
          <w:szCs w:val="24"/>
        </w:rPr>
        <w:t xml:space="preserve">Lycopene </w:t>
      </w:r>
    </w:p>
    <w:p w14:paraId="50271330" w14:textId="77777777"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b/>
          <w:bCs/>
          <w:sz w:val="24"/>
          <w:szCs w:val="24"/>
        </w:rPr>
        <w:t>Reagents</w:t>
      </w:r>
    </w:p>
    <w:p w14:paraId="06180430" w14:textId="77777777" w:rsidR="001D7F39" w:rsidRPr="001D7F39" w:rsidRDefault="001D7F39" w:rsidP="001D7F39">
      <w:pPr>
        <w:rPr>
          <w:rFonts w:ascii="Times New Roman" w:hAnsi="Times New Roman" w:cs="Times New Roman"/>
          <w:sz w:val="24"/>
          <w:szCs w:val="24"/>
        </w:rPr>
      </w:pPr>
      <w:r w:rsidRPr="001D7F39">
        <w:rPr>
          <w:rFonts w:ascii="Times New Roman" w:hAnsi="Times New Roman" w:cs="Times New Roman"/>
          <w:sz w:val="24"/>
          <w:szCs w:val="24"/>
        </w:rPr>
        <w:t>Petroleum Ether; Anhydrous Sodium sulfate; Calcium carbonate; Ethanolic potassium hydroxide (12%)</w:t>
      </w:r>
    </w:p>
    <w:p w14:paraId="6265608E" w14:textId="77777777"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b/>
          <w:bCs/>
          <w:sz w:val="24"/>
          <w:szCs w:val="24"/>
        </w:rPr>
        <w:t>Procedure</w:t>
      </w:r>
    </w:p>
    <w:p w14:paraId="66360D7D" w14:textId="5C64E471"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Extract the sample (0.1g) of sample to 0.5ml of 12% ethanolic potassium hydroxide</w:t>
      </w:r>
    </w:p>
    <w:p w14:paraId="42B04F73" w14:textId="36AAADB8"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Heat in water bath@ 60°C for 30 min and allowed to cool</w:t>
      </w:r>
    </w:p>
    <w:p w14:paraId="00E4BCDB" w14:textId="055A37E0"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Add 3.0ml of Petroleum Ether and shake well to mix</w:t>
      </w:r>
    </w:p>
    <w:p w14:paraId="622DDB5F" w14:textId="0F45BED7"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Collect the pet ether layer and note the volume collected</w:t>
      </w:r>
    </w:p>
    <w:p w14:paraId="1445C619" w14:textId="1BB5F80F"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Add few grains (pellets) of anhydrous sodium sulfate to the layer collected</w:t>
      </w:r>
    </w:p>
    <w:p w14:paraId="53CD7251" w14:textId="43CC872E"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Read the absorbance of Carotenoids at 450 nm and Lycopene at 503 nm</w:t>
      </w:r>
    </w:p>
    <w:p w14:paraId="0BA760F9" w14:textId="77777777" w:rsidR="001D7F39" w:rsidRPr="001D7F39" w:rsidRDefault="001D7F39" w:rsidP="001D7F39">
      <w:pPr>
        <w:rPr>
          <w:rFonts w:ascii="Times New Roman" w:hAnsi="Times New Roman" w:cs="Times New Roman"/>
          <w:sz w:val="24"/>
          <w:szCs w:val="24"/>
        </w:rPr>
      </w:pPr>
      <w:r w:rsidRPr="001D7F39">
        <w:rPr>
          <w:rFonts w:ascii="Times New Roman" w:hAnsi="Times New Roman" w:cs="Times New Roman"/>
          <w:b/>
          <w:bCs/>
          <w:sz w:val="24"/>
          <w:szCs w:val="24"/>
        </w:rPr>
        <w:t>Calculation:</w:t>
      </w:r>
      <w:r w:rsidRPr="001D7F39">
        <w:rPr>
          <w:rFonts w:ascii="Times New Roman" w:hAnsi="Times New Roman" w:cs="Times New Roman"/>
          <w:sz w:val="24"/>
          <w:szCs w:val="24"/>
        </w:rPr>
        <w:t xml:space="preserve"> Total Carotenoid= A450 x vol of pet ether layer x 100 x 4/weight of sample (g)</w:t>
      </w:r>
    </w:p>
    <w:p w14:paraId="0C99BC98" w14:textId="33035D11"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sz w:val="24"/>
          <w:szCs w:val="24"/>
        </w:rPr>
        <w:t>Lycopene= 3.12 * A503 * vol of p</w:t>
      </w:r>
      <w:r>
        <w:rPr>
          <w:rFonts w:ascii="Times New Roman" w:hAnsi="Times New Roman" w:cs="Times New Roman"/>
          <w:sz w:val="24"/>
          <w:szCs w:val="24"/>
        </w:rPr>
        <w:t xml:space="preserve">et </w:t>
      </w:r>
      <w:r w:rsidRPr="001D7F39">
        <w:rPr>
          <w:rFonts w:ascii="Times New Roman" w:hAnsi="Times New Roman" w:cs="Times New Roman"/>
          <w:sz w:val="24"/>
          <w:szCs w:val="24"/>
        </w:rPr>
        <w:t>ether layer * 100/weight of sample (g) Total Carotenoid/Lycopene is expressed as mg/g of sample</w:t>
      </w:r>
      <w:r>
        <w:rPr>
          <w:rFonts w:ascii="Times New Roman" w:hAnsi="Times New Roman" w:cs="Times New Roman"/>
          <w:sz w:val="24"/>
          <w:szCs w:val="24"/>
        </w:rPr>
        <w:t>.</w:t>
      </w:r>
      <w:r w:rsidRPr="001D7F39">
        <w:rPr>
          <w:rFonts w:ascii="Times New Roman" w:hAnsi="Times New Roman" w:cs="Times New Roman"/>
          <w:b/>
          <w:bCs/>
          <w:sz w:val="24"/>
          <w:szCs w:val="24"/>
        </w:rPr>
        <w:t xml:space="preserve"> </w:t>
      </w:r>
      <w:r w:rsidRPr="001D7F39">
        <w:rPr>
          <w:rFonts w:ascii="Times New Roman" w:hAnsi="Times New Roman" w:cs="Times New Roman"/>
          <w:b/>
          <w:bCs/>
          <w:sz w:val="24"/>
          <w:szCs w:val="24"/>
        </w:rPr>
        <w:br w:type="page"/>
      </w:r>
    </w:p>
    <w:p w14:paraId="6257CD7C" w14:textId="1E4D6916" w:rsidR="00677AA2" w:rsidRDefault="00677AA2" w:rsidP="00677AA2">
      <w:pPr>
        <w:pStyle w:val="Heading3"/>
        <w:spacing w:after="240" w:afterAutospacing="0" w:line="360" w:lineRule="auto"/>
        <w:jc w:val="center"/>
        <w:rPr>
          <w:sz w:val="24"/>
          <w:szCs w:val="24"/>
        </w:rPr>
      </w:pPr>
      <w:r w:rsidRPr="0013154C">
        <w:rPr>
          <w:sz w:val="24"/>
          <w:szCs w:val="24"/>
        </w:rPr>
        <w:lastRenderedPageBreak/>
        <w:t>CHAPTER FOUR</w:t>
      </w:r>
    </w:p>
    <w:p w14:paraId="03437ADF" w14:textId="182060C0" w:rsidR="0013154C" w:rsidRPr="0013154C" w:rsidRDefault="00677AA2" w:rsidP="00677AA2">
      <w:pPr>
        <w:pStyle w:val="Heading3"/>
        <w:spacing w:after="240" w:afterAutospacing="0" w:line="360" w:lineRule="auto"/>
        <w:jc w:val="center"/>
        <w:rPr>
          <w:sz w:val="24"/>
          <w:szCs w:val="24"/>
        </w:rPr>
      </w:pPr>
      <w:r w:rsidRPr="0013154C">
        <w:rPr>
          <w:sz w:val="24"/>
          <w:szCs w:val="24"/>
        </w:rPr>
        <w:t>RESULTS AND DISCUSSION</w:t>
      </w:r>
    </w:p>
    <w:p w14:paraId="0F517E74" w14:textId="2638A971" w:rsidR="00880211" w:rsidRDefault="00880211" w:rsidP="009A45DE">
      <w:pPr>
        <w:pStyle w:val="Heading3"/>
      </w:pPr>
      <w:r>
        <w:t xml:space="preserve">4.1 Results </w:t>
      </w:r>
    </w:p>
    <w:p w14:paraId="3BF95B43" w14:textId="450DB4E6" w:rsidR="0013154C" w:rsidRDefault="0013154C" w:rsidP="0013154C">
      <w:pPr>
        <w:pStyle w:val="NormalWeb"/>
        <w:spacing w:after="240" w:afterAutospacing="0" w:line="360" w:lineRule="auto"/>
        <w:jc w:val="both"/>
        <w:rPr>
          <w:b/>
          <w:bCs/>
        </w:rPr>
      </w:pPr>
      <w:r w:rsidRPr="0013154C">
        <w:rPr>
          <w:b/>
          <w:bCs/>
        </w:rPr>
        <w:t xml:space="preserve">Table </w:t>
      </w:r>
      <w:r w:rsidR="009A45DE">
        <w:rPr>
          <w:b/>
          <w:bCs/>
        </w:rPr>
        <w:t>4.1</w:t>
      </w:r>
      <w:r w:rsidRPr="0013154C">
        <w:rPr>
          <w:b/>
          <w:bCs/>
        </w:rPr>
        <w:t xml:space="preserve">: Phytochemical Composition of Gino Tomato Paste </w:t>
      </w:r>
    </w:p>
    <w:tbl>
      <w:tblPr>
        <w:tblStyle w:val="TableGrid"/>
        <w:tblW w:w="0" w:type="auto"/>
        <w:tblLook w:val="04A0" w:firstRow="1" w:lastRow="0" w:firstColumn="1" w:lastColumn="0" w:noHBand="0" w:noVBand="1"/>
      </w:tblPr>
      <w:tblGrid>
        <w:gridCol w:w="4592"/>
        <w:gridCol w:w="4592"/>
      </w:tblGrid>
      <w:tr w:rsidR="009A45DE" w14:paraId="362B545B" w14:textId="77777777" w:rsidTr="009A45DE">
        <w:trPr>
          <w:trHeight w:val="510"/>
        </w:trPr>
        <w:tc>
          <w:tcPr>
            <w:tcW w:w="4592" w:type="dxa"/>
          </w:tcPr>
          <w:p w14:paraId="4B755346" w14:textId="208A25D3" w:rsidR="009A45DE" w:rsidRDefault="009A45DE" w:rsidP="0013154C">
            <w:pPr>
              <w:pStyle w:val="NormalWeb"/>
              <w:spacing w:after="240" w:afterAutospacing="0" w:line="360" w:lineRule="auto"/>
              <w:jc w:val="both"/>
            </w:pPr>
            <w:r w:rsidRPr="0013154C">
              <w:rPr>
                <w:b/>
                <w:bCs/>
              </w:rPr>
              <w:t>Phytochemical</w:t>
            </w:r>
          </w:p>
        </w:tc>
        <w:tc>
          <w:tcPr>
            <w:tcW w:w="4592" w:type="dxa"/>
          </w:tcPr>
          <w:p w14:paraId="6F088D8D" w14:textId="69103595" w:rsidR="009A45DE" w:rsidRDefault="009A45DE" w:rsidP="0013154C">
            <w:pPr>
              <w:pStyle w:val="NormalWeb"/>
              <w:spacing w:after="240" w:afterAutospacing="0" w:line="360" w:lineRule="auto"/>
              <w:jc w:val="both"/>
            </w:pPr>
            <w:r w:rsidRPr="0013154C">
              <w:rPr>
                <w:b/>
                <w:bCs/>
              </w:rPr>
              <w:t>Composition</w:t>
            </w:r>
            <w:r>
              <w:rPr>
                <w:b/>
                <w:bCs/>
              </w:rPr>
              <w:t xml:space="preserve"> (mg/100)</w:t>
            </w:r>
          </w:p>
        </w:tc>
      </w:tr>
      <w:tr w:rsidR="009A45DE" w14:paraId="38E99B16" w14:textId="77777777" w:rsidTr="009A45DE">
        <w:trPr>
          <w:trHeight w:val="522"/>
        </w:trPr>
        <w:tc>
          <w:tcPr>
            <w:tcW w:w="4592" w:type="dxa"/>
          </w:tcPr>
          <w:p w14:paraId="375003E5" w14:textId="5CD5C3FF" w:rsidR="009A45DE" w:rsidRPr="009A45DE" w:rsidRDefault="009A45DE" w:rsidP="0013154C">
            <w:pPr>
              <w:pStyle w:val="NormalWeb"/>
              <w:spacing w:after="240" w:afterAutospacing="0" w:line="360" w:lineRule="auto"/>
              <w:jc w:val="both"/>
            </w:pPr>
            <w:r w:rsidRPr="009A45DE">
              <w:t>Lycopene</w:t>
            </w:r>
          </w:p>
        </w:tc>
        <w:tc>
          <w:tcPr>
            <w:tcW w:w="4592" w:type="dxa"/>
          </w:tcPr>
          <w:p w14:paraId="13B2440E" w14:textId="4F929652" w:rsidR="009A45DE" w:rsidRDefault="009A45DE" w:rsidP="0013154C">
            <w:pPr>
              <w:pStyle w:val="NormalWeb"/>
              <w:spacing w:after="240" w:afterAutospacing="0" w:line="360" w:lineRule="auto"/>
              <w:jc w:val="both"/>
            </w:pPr>
            <w:r>
              <w:t>3572.4±31.2</w:t>
            </w:r>
          </w:p>
        </w:tc>
      </w:tr>
      <w:tr w:rsidR="009A45DE" w14:paraId="25642645" w14:textId="77777777" w:rsidTr="009A45DE">
        <w:trPr>
          <w:trHeight w:val="510"/>
        </w:trPr>
        <w:tc>
          <w:tcPr>
            <w:tcW w:w="4592" w:type="dxa"/>
          </w:tcPr>
          <w:p w14:paraId="74EF7833" w14:textId="5F9C9DA1" w:rsidR="009A45DE" w:rsidRPr="009A45DE" w:rsidRDefault="009A45DE" w:rsidP="0013154C">
            <w:pPr>
              <w:pStyle w:val="NormalWeb"/>
              <w:spacing w:after="240" w:afterAutospacing="0" w:line="360" w:lineRule="auto"/>
              <w:jc w:val="both"/>
            </w:pPr>
            <w:r w:rsidRPr="009A45DE">
              <w:t>Vitamin C</w:t>
            </w:r>
          </w:p>
        </w:tc>
        <w:tc>
          <w:tcPr>
            <w:tcW w:w="4592" w:type="dxa"/>
          </w:tcPr>
          <w:p w14:paraId="21E33B3C" w14:textId="21E1E0B0" w:rsidR="009A45DE" w:rsidRDefault="009A45DE" w:rsidP="0013154C">
            <w:pPr>
              <w:pStyle w:val="NormalWeb"/>
              <w:spacing w:after="240" w:afterAutospacing="0" w:line="360" w:lineRule="auto"/>
              <w:jc w:val="both"/>
            </w:pPr>
            <w:r>
              <w:t>71.1311±0.4918</w:t>
            </w:r>
          </w:p>
        </w:tc>
      </w:tr>
      <w:tr w:rsidR="009A45DE" w14:paraId="33E39D31" w14:textId="77777777" w:rsidTr="009A45DE">
        <w:trPr>
          <w:trHeight w:val="510"/>
        </w:trPr>
        <w:tc>
          <w:tcPr>
            <w:tcW w:w="4592" w:type="dxa"/>
          </w:tcPr>
          <w:p w14:paraId="0E1CE4C2" w14:textId="7FC0F61A" w:rsidR="009A45DE" w:rsidRPr="009A45DE" w:rsidRDefault="009A45DE" w:rsidP="0013154C">
            <w:pPr>
              <w:pStyle w:val="NormalWeb"/>
              <w:spacing w:after="240" w:afterAutospacing="0" w:line="360" w:lineRule="auto"/>
              <w:jc w:val="both"/>
            </w:pPr>
            <w:r w:rsidRPr="009A45DE">
              <w:t>Carbohydrate</w:t>
            </w:r>
          </w:p>
        </w:tc>
        <w:tc>
          <w:tcPr>
            <w:tcW w:w="4592" w:type="dxa"/>
          </w:tcPr>
          <w:p w14:paraId="0580A917" w14:textId="0087D8D8" w:rsidR="009A45DE" w:rsidRDefault="009A45DE" w:rsidP="0013154C">
            <w:pPr>
              <w:pStyle w:val="NormalWeb"/>
              <w:spacing w:after="240" w:afterAutospacing="0" w:line="360" w:lineRule="auto"/>
              <w:jc w:val="both"/>
            </w:pPr>
            <w:r>
              <w:t>1.817±0.0028</w:t>
            </w:r>
          </w:p>
        </w:tc>
      </w:tr>
      <w:tr w:rsidR="009A45DE" w14:paraId="2FAD1B70" w14:textId="77777777" w:rsidTr="009A45DE">
        <w:trPr>
          <w:trHeight w:val="510"/>
        </w:trPr>
        <w:tc>
          <w:tcPr>
            <w:tcW w:w="4592" w:type="dxa"/>
          </w:tcPr>
          <w:p w14:paraId="3E121F5E" w14:textId="3524B75A" w:rsidR="009A45DE" w:rsidRPr="009A45DE" w:rsidRDefault="009A45DE" w:rsidP="0013154C">
            <w:pPr>
              <w:pStyle w:val="NormalWeb"/>
              <w:spacing w:after="240" w:afterAutospacing="0" w:line="360" w:lineRule="auto"/>
              <w:jc w:val="both"/>
            </w:pPr>
            <w:r w:rsidRPr="009A45DE">
              <w:t>Beta-carotene</w:t>
            </w:r>
          </w:p>
        </w:tc>
        <w:tc>
          <w:tcPr>
            <w:tcW w:w="4592" w:type="dxa"/>
          </w:tcPr>
          <w:p w14:paraId="584A2653" w14:textId="51616680" w:rsidR="009A45DE" w:rsidRDefault="009A45DE" w:rsidP="0013154C">
            <w:pPr>
              <w:pStyle w:val="NormalWeb"/>
              <w:spacing w:after="240" w:afterAutospacing="0" w:line="360" w:lineRule="auto"/>
              <w:jc w:val="both"/>
            </w:pPr>
            <w:r>
              <w:t>0.13824±0.01608</w:t>
            </w:r>
          </w:p>
        </w:tc>
      </w:tr>
    </w:tbl>
    <w:p w14:paraId="5D745349" w14:textId="756018BB" w:rsidR="0013154C" w:rsidRPr="0013154C" w:rsidRDefault="0013154C" w:rsidP="0013154C">
      <w:pPr>
        <w:pStyle w:val="NormalWeb"/>
        <w:spacing w:after="240" w:afterAutospacing="0" w:line="360" w:lineRule="auto"/>
        <w:jc w:val="both"/>
        <w:rPr>
          <w:b/>
          <w:bCs/>
        </w:rPr>
      </w:pPr>
      <w:r w:rsidRPr="0013154C">
        <w:rPr>
          <w:b/>
          <w:bCs/>
        </w:rPr>
        <w:t>4.2 Discussion of Findings</w:t>
      </w:r>
    </w:p>
    <w:p w14:paraId="52ABF94D" w14:textId="77777777" w:rsidR="0013154C" w:rsidRPr="0013154C" w:rsidRDefault="0013154C" w:rsidP="0013154C">
      <w:pPr>
        <w:pStyle w:val="NormalWeb"/>
        <w:spacing w:after="240" w:afterAutospacing="0" w:line="360" w:lineRule="auto"/>
        <w:jc w:val="both"/>
      </w:pPr>
      <w:r w:rsidRPr="0013154C">
        <w:t>The discussion section interprets the results presented in Table 1 within the context of existing scientific literature and the established nutritional and health benefits of tomato phytochemicals.</w:t>
      </w:r>
    </w:p>
    <w:p w14:paraId="38D1D285" w14:textId="531CF4A0" w:rsidR="0013154C" w:rsidRPr="0013154C" w:rsidRDefault="0013154C" w:rsidP="0013154C">
      <w:pPr>
        <w:pStyle w:val="NormalWeb"/>
        <w:spacing w:after="240" w:afterAutospacing="0" w:line="360" w:lineRule="auto"/>
        <w:jc w:val="both"/>
      </w:pPr>
      <w:r w:rsidRPr="0013154C">
        <w:t xml:space="preserve">The quantitative analysis revealed a significant concentration of lycopene in the Gino Tomato paste samples, with measured values </w:t>
      </w:r>
      <w:r w:rsidR="009A45DE">
        <w:t>3572.4</w:t>
      </w:r>
      <w:r w:rsidR="00C906EA">
        <w:t xml:space="preserve"> </w:t>
      </w:r>
      <w:r w:rsidR="009A45DE">
        <w:t>m</w:t>
      </w:r>
      <w:r w:rsidR="00C906EA">
        <w:t>g/100</w:t>
      </w:r>
      <w:r w:rsidRPr="0013154C">
        <w:t xml:space="preserve">. These high levels are particularly noteworthy as lycopene is the principal carotenoid responsible for the characteristic red pigmentation of tomatoes and is widely recognized for its potent antioxidant properties (Fraser </w:t>
      </w:r>
      <w:r w:rsidR="0010357B">
        <w:t>and</w:t>
      </w:r>
      <w:r w:rsidRPr="0013154C">
        <w:t xml:space="preserve"> Bramley, 2004). The observed substantial concentrations indicate a rich antioxidant potential of the processed tomato product, which is a crucial factor in its contribution to human health.</w:t>
      </w:r>
    </w:p>
    <w:p w14:paraId="648607E3" w14:textId="04459BCA" w:rsidR="0013154C" w:rsidRPr="0013154C" w:rsidRDefault="0013154C" w:rsidP="0013154C">
      <w:pPr>
        <w:pStyle w:val="NormalWeb"/>
        <w:spacing w:after="240" w:afterAutospacing="0" w:line="360" w:lineRule="auto"/>
        <w:jc w:val="both"/>
      </w:pPr>
      <w:r w:rsidRPr="0013154C">
        <w:t>The elevated lycopene content in this commercially available tomato paste aligns strongly with findings from previous studies on processed tomato products. For instance, Zakaria et al. (1979) similarly reported considerable lycopene concentrations in various processed tomato formulations, often noting that the heat treatment involved in processing can enhance the bioavailability of lycopene by breaking down cell walls and facilitating its release (</w:t>
      </w:r>
      <w:proofErr w:type="spellStart"/>
      <w:r w:rsidRPr="0013154C">
        <w:t>Raffo</w:t>
      </w:r>
      <w:proofErr w:type="spellEnd"/>
      <w:r w:rsidRPr="0013154C">
        <w:t xml:space="preserve"> et al., 2006). This observed </w:t>
      </w:r>
      <w:r w:rsidRPr="0013154C">
        <w:lastRenderedPageBreak/>
        <w:t>high concentration underscores the value of processed tomato products as an accessible dietary source of this critical antioxidant, potentially contributing to the mitigation of oxidative stress and the prevention of chronic diseases.</w:t>
      </w:r>
    </w:p>
    <w:p w14:paraId="2CB924CF" w14:textId="0E97442B" w:rsidR="0013154C" w:rsidRPr="0013154C" w:rsidRDefault="0013154C" w:rsidP="0013154C">
      <w:pPr>
        <w:pStyle w:val="NormalWeb"/>
        <w:spacing w:after="240" w:afterAutospacing="0" w:line="360" w:lineRule="auto"/>
        <w:jc w:val="both"/>
      </w:pPr>
      <w:r w:rsidRPr="0013154C">
        <w:t>The analysis revealed the Vitamin C (ascorbic acid) content in the</w:t>
      </w:r>
      <w:r w:rsidR="00C906EA">
        <w:t xml:space="preserve"> Gino</w:t>
      </w:r>
      <w:r w:rsidRPr="0013154C">
        <w:t xml:space="preserve"> tomato paste samples to </w:t>
      </w:r>
      <w:r w:rsidR="00C906EA">
        <w:t>be 71.1311</w:t>
      </w:r>
      <w:r w:rsidRPr="0013154C">
        <w:t xml:space="preserve"> mg/100g. Ascorbic acid is a crucial water-soluble vitamin and a potent antioxidant, playing a pivotal role in numerous physiological processes, including immune system modulation, collagen biosynthesis, and the enhancement of non-heme iron absorption (Martinez-Valverde et al., 2002). Despite its known thermolability and susceptibility to degradation during processing, the observed concentrations are indicative of a commendable retention of this essential nutrient, suggesting that the processing methods employed for this commercial product effectively preserve a significant proportion of its initial Vitamin C content.</w:t>
      </w:r>
    </w:p>
    <w:p w14:paraId="55C5D3CB" w14:textId="77777777" w:rsidR="0013154C" w:rsidRPr="0013154C" w:rsidRDefault="0013154C" w:rsidP="0013154C">
      <w:pPr>
        <w:pStyle w:val="NormalWeb"/>
        <w:spacing w:after="240" w:afterAutospacing="0" w:line="360" w:lineRule="auto"/>
        <w:jc w:val="both"/>
      </w:pPr>
      <w:r w:rsidRPr="0013154C">
        <w:t>The determination of ascorbic acid was performed using a well-established method involving trichloroacetic acid (TCA) extraction followed by colorimetric quantification at 700 nm, a technique recognized for its reliability in food matrices (AOAC, 2016). The consistently high values obtained, comparable to levels reported in some fresh tomato varieties and other processed products, underscore the continued nutritional value of this tomato paste as a viable dietary source of Vitamin C (George et al., 2004). This retention is particularly significant given the importance of Vitamin C in mitigating oxidative stress, a benefit that complements the antioxidant capacity derived from carotenoids in the product.</w:t>
      </w:r>
    </w:p>
    <w:p w14:paraId="38724552" w14:textId="7BCE3772" w:rsidR="0013154C" w:rsidRPr="0013154C" w:rsidRDefault="0013154C" w:rsidP="0013154C">
      <w:pPr>
        <w:pStyle w:val="NormalWeb"/>
        <w:spacing w:after="240" w:afterAutospacing="0" w:line="360" w:lineRule="auto"/>
        <w:jc w:val="both"/>
      </w:pPr>
      <w:r w:rsidRPr="0013154C">
        <w:t xml:space="preserve">The beta-carotene content in the analyzed tomato paste samples was recorded within a relatively lower </w:t>
      </w:r>
      <w:r w:rsidR="009D5B1E">
        <w:t>value of 1.817</w:t>
      </w:r>
      <w:r w:rsidRPr="0013154C">
        <w:t xml:space="preserve"> mg/100g, when compared to the dominant lycopene concentrations. Despite these comparatively modest levels, beta-carotene remains a critical carotenoid, primarily recognized for its provitamin A activity, where it serves as a precursor for the synthesis of Vitamin A in the human body (Fraser </w:t>
      </w:r>
      <w:r w:rsidR="0010357B">
        <w:t>and</w:t>
      </w:r>
      <w:r w:rsidRPr="0013154C">
        <w:t xml:space="preserve"> Bramley, 2004). Vitamin A is essential for maintaining vision, immune function, and cellular differentiation, thereby contributing to the overall nutritional efficacy of the tomato product (Owusu et al., 2015).</w:t>
      </w:r>
    </w:p>
    <w:p w14:paraId="12DA263F" w14:textId="79EA52AF" w:rsidR="0013154C" w:rsidRPr="0013154C" w:rsidRDefault="0013154C" w:rsidP="0013154C">
      <w:pPr>
        <w:pStyle w:val="NormalWeb"/>
        <w:spacing w:after="240" w:afterAutospacing="0" w:line="360" w:lineRule="auto"/>
        <w:jc w:val="both"/>
      </w:pPr>
      <w:r w:rsidRPr="0013154C">
        <w:t>The subtle variations observed in beta-carotene concentrations between the two samples (0.</w:t>
      </w:r>
      <w:r w:rsidR="009D5B1E">
        <w:t xml:space="preserve">01608 </w:t>
      </w:r>
      <w:r w:rsidRPr="0013154C">
        <w:t xml:space="preserve">mg/100g) could be attributed to inherent differences in the raw material (e.g., cultivar, ripeness at </w:t>
      </w:r>
      <w:r w:rsidRPr="0013154C">
        <w:lastRenderedPageBreak/>
        <w:t>harvest), or more likely, to slight disparities in specific processing parameters and subsequent storage conditions (Dumas et al., 2003). Factors such as heat intensity, oxygen exposure, and light during manufacturing and storage can influence the isomerization and degradation of carotenoids. Nevertheless, even at these lower concentrations, the presence of beta-carotene in commercially processed tomato paste signifies its continued contribution as a source of essential micronutrients, reinforcing the product's holistic health benefits.</w:t>
      </w:r>
    </w:p>
    <w:p w14:paraId="51B2642C" w14:textId="73502571" w:rsidR="0013154C" w:rsidRPr="0013154C" w:rsidRDefault="0013154C" w:rsidP="0013154C">
      <w:pPr>
        <w:pStyle w:val="NormalWeb"/>
        <w:spacing w:after="240" w:afterAutospacing="0" w:line="360" w:lineRule="auto"/>
        <w:jc w:val="both"/>
      </w:pPr>
      <w:r w:rsidRPr="0013154C">
        <w:t xml:space="preserve">The quantitative assessment of total carbohydrate content in the Gino Tomato </w:t>
      </w:r>
      <w:proofErr w:type="gramStart"/>
      <w:r w:rsidRPr="0013154C">
        <w:t>paste</w:t>
      </w:r>
      <w:proofErr w:type="gramEnd"/>
      <w:r w:rsidRPr="0013154C">
        <w:t xml:space="preserve"> samples, performed using the established phenol-sulfuric acid method, yielded consistent values </w:t>
      </w:r>
      <w:r w:rsidR="009D5B1E">
        <w:t>of 1.817</w:t>
      </w:r>
      <w:r w:rsidRPr="0013154C">
        <w:t xml:space="preserve"> mg/100g. This spectrophotometric assay, widely employed for the determination of total soluble carbohydrates, provides a reliable measure of the overall carbohydrate profile (AOAC, 2016). The observed low concentrations indicate that the investigated tomato product contributes a comparatively modest amount to the overall macronutrient intake, particularly regarding its energy yield.</w:t>
      </w:r>
    </w:p>
    <w:p w14:paraId="43B9E020" w14:textId="11BA520E" w:rsidR="0013154C" w:rsidRPr="0013154C" w:rsidRDefault="0013154C" w:rsidP="0013154C">
      <w:pPr>
        <w:pStyle w:val="NormalWeb"/>
        <w:spacing w:after="240" w:afterAutospacing="0" w:line="360" w:lineRule="auto"/>
        <w:jc w:val="both"/>
      </w:pPr>
      <w:r w:rsidRPr="0013154C">
        <w:t>This low carbohydrate content signifies that the tomato paste is a low-calorie food option, making it particularly suitable for inclusion in calorie-controlled diets and for individuals managing their weight. While fresh tomatoes contain more complex carbohydrates and fibers, the processing into paste typically involves concentration, and depending on the specific method, certain carbohydrate components might be altered or removed (</w:t>
      </w:r>
      <w:proofErr w:type="spellStart"/>
      <w:r w:rsidRPr="0013154C">
        <w:t>Ubah</w:t>
      </w:r>
      <w:proofErr w:type="spellEnd"/>
      <w:r w:rsidRPr="0013154C">
        <w:t xml:space="preserve"> </w:t>
      </w:r>
      <w:r w:rsidR="0010357B">
        <w:t>and</w:t>
      </w:r>
      <w:r w:rsidRPr="0013154C">
        <w:t xml:space="preserve"> </w:t>
      </w:r>
      <w:proofErr w:type="spellStart"/>
      <w:r w:rsidRPr="0013154C">
        <w:t>Iwe</w:t>
      </w:r>
      <w:proofErr w:type="spellEnd"/>
      <w:r w:rsidRPr="0013154C">
        <w:t>, 2014). The consistent and minimal carbohydrate levels observed in these samples align with the general nutritional profile expected of concentrated tomato products, positioning it as a healthful ingredient without significant caloric burden from carbohydrates.</w:t>
      </w:r>
    </w:p>
    <w:p w14:paraId="13B5D62B" w14:textId="77777777" w:rsidR="0013154C" w:rsidRPr="0013154C" w:rsidRDefault="0013154C" w:rsidP="0013154C">
      <w:pPr>
        <w:pStyle w:val="NormalWeb"/>
        <w:spacing w:after="240" w:afterAutospacing="0" w:line="360" w:lineRule="auto"/>
        <w:jc w:val="both"/>
      </w:pPr>
      <w:r w:rsidRPr="0013154C">
        <w:t xml:space="preserve">Intriguingly, the total sugar content, measured at 0% Brix in both analyzed samples, represents a highly distinctive characteristic of this commercial tomato paste. The Brix value typically reflects the total soluble solids, predominantly sugars, within a solution (AOAC, 2016). A reading of zero suggests that free sugars are either virtually absent or have been completely transformed or consumed during the processing or storage phases of the product. This could potentially be attributed to extensive fermentation processes during manufacturing, or the inherent raw material possessing a very low initial sugar concentration, which is then further diminished during </w:t>
      </w:r>
      <w:r w:rsidRPr="0013154C">
        <w:lastRenderedPageBreak/>
        <w:t>concentration. As noted in prior research by Owusu et al. (2015), certain processing conditions can indeed lead to significant alterations in the sugar profile of tomato products.</w:t>
      </w:r>
    </w:p>
    <w:p w14:paraId="41E5E7E4" w14:textId="77777777" w:rsidR="0013154C" w:rsidRPr="0013154C" w:rsidRDefault="0013154C" w:rsidP="0013154C">
      <w:pPr>
        <w:pStyle w:val="NormalWeb"/>
        <w:spacing w:after="240" w:afterAutospacing="0" w:line="360" w:lineRule="auto"/>
        <w:jc w:val="both"/>
      </w:pPr>
      <w:r w:rsidRPr="0013154C">
        <w:t>The complete absence of detectable sugars holds profound nutritional and health implications. For consumers managing specific dietary conditions such as diabetes, those adhering to ketogenic or low-carbohydrate diets, or individuals actively reducing their sugar intake for general health, this characteristic makes the Gino Tomato paste an exceptionally suitable food choice. This finding underscores the potential for certain processed tomato products to cater to specialized dietary requirements, distinguishing them within the market and contributing positively to public health efforts aimed at reducing excessive sugar consumption.</w:t>
      </w:r>
    </w:p>
    <w:p w14:paraId="7D7656EA" w14:textId="77777777" w:rsidR="0013154C" w:rsidRPr="0013154C" w:rsidRDefault="0013154C" w:rsidP="0013154C">
      <w:pPr>
        <w:pStyle w:val="NormalWeb"/>
        <w:spacing w:after="240" w:afterAutospacing="0" w:line="360" w:lineRule="auto"/>
        <w:jc w:val="both"/>
      </w:pPr>
    </w:p>
    <w:p w14:paraId="3F8EF173" w14:textId="77777777" w:rsidR="0013154C" w:rsidRPr="0013154C" w:rsidRDefault="0013154C" w:rsidP="0013154C">
      <w:pPr>
        <w:pStyle w:val="NormalWeb"/>
        <w:spacing w:after="240" w:afterAutospacing="0" w:line="360" w:lineRule="auto"/>
        <w:jc w:val="both"/>
      </w:pPr>
    </w:p>
    <w:p w14:paraId="43205EDE" w14:textId="77777777" w:rsidR="0013154C" w:rsidRPr="0013154C" w:rsidRDefault="0013154C" w:rsidP="0013154C">
      <w:pPr>
        <w:pStyle w:val="NormalWeb"/>
        <w:spacing w:before="0" w:beforeAutospacing="0" w:after="240" w:afterAutospacing="0" w:line="360" w:lineRule="auto"/>
        <w:jc w:val="both"/>
        <w:rPr>
          <w:b/>
          <w:bCs/>
        </w:rPr>
      </w:pPr>
    </w:p>
    <w:p w14:paraId="073DF553" w14:textId="77777777" w:rsidR="00677AA2" w:rsidRDefault="00677AA2">
      <w:pPr>
        <w:rPr>
          <w:rFonts w:ascii="Times New Roman" w:eastAsia="Times New Roman" w:hAnsi="Times New Roman" w:cs="Times New Roman"/>
          <w:b/>
          <w:bCs/>
          <w:sz w:val="24"/>
          <w:szCs w:val="24"/>
        </w:rPr>
      </w:pPr>
      <w:r>
        <w:rPr>
          <w:sz w:val="24"/>
          <w:szCs w:val="24"/>
        </w:rPr>
        <w:br w:type="page"/>
      </w:r>
    </w:p>
    <w:p w14:paraId="4460CB33" w14:textId="77777777" w:rsidR="00CD26DD" w:rsidRDefault="00CD26DD" w:rsidP="00CD26DD">
      <w:pPr>
        <w:pStyle w:val="Heading3"/>
        <w:jc w:val="center"/>
      </w:pPr>
      <w:r>
        <w:lastRenderedPageBreak/>
        <w:t>CHAPTER FIVE</w:t>
      </w:r>
    </w:p>
    <w:p w14:paraId="50602D1B" w14:textId="77777777" w:rsidR="00CD26DD" w:rsidRDefault="00CD26DD" w:rsidP="00CD26DD">
      <w:pPr>
        <w:pStyle w:val="Heading3"/>
        <w:jc w:val="center"/>
      </w:pPr>
      <w:r>
        <w:t>CONCLUSION AND RECOMMENDATIONS</w:t>
      </w:r>
    </w:p>
    <w:p w14:paraId="0CD2DA42" w14:textId="77777777" w:rsidR="00CD26DD" w:rsidRPr="00CD26DD" w:rsidRDefault="00CD26DD" w:rsidP="00CD26DD">
      <w:pPr>
        <w:pStyle w:val="Heading3"/>
        <w:spacing w:after="240" w:afterAutospacing="0" w:line="360" w:lineRule="auto"/>
        <w:jc w:val="both"/>
        <w:rPr>
          <w:sz w:val="24"/>
          <w:szCs w:val="24"/>
        </w:rPr>
      </w:pPr>
      <w:r w:rsidRPr="00CD26DD">
        <w:rPr>
          <w:sz w:val="24"/>
          <w:szCs w:val="24"/>
        </w:rPr>
        <w:t>5.1 Conclusion</w:t>
      </w:r>
    </w:p>
    <w:p w14:paraId="100BDE23" w14:textId="77777777" w:rsidR="00CD26DD" w:rsidRPr="00CD26DD" w:rsidRDefault="00CD26DD" w:rsidP="00CD26DD">
      <w:pPr>
        <w:pStyle w:val="Heading3"/>
        <w:spacing w:after="240" w:afterAutospacing="0" w:line="360" w:lineRule="auto"/>
        <w:jc w:val="both"/>
        <w:rPr>
          <w:b w:val="0"/>
          <w:bCs w:val="0"/>
          <w:sz w:val="24"/>
          <w:szCs w:val="24"/>
        </w:rPr>
      </w:pPr>
      <w:r w:rsidRPr="00CD26DD">
        <w:rPr>
          <w:b w:val="0"/>
          <w:bCs w:val="0"/>
          <w:sz w:val="24"/>
          <w:szCs w:val="24"/>
        </w:rPr>
        <w:t>This study meticulously investigated the phytochemical composition of a commercially available tomato paste (Gino Tomato Paste), providing quantitative insights into its levels of key bioactive compounds including lycopene, vitamin C, beta-carotene, total carbohydrates, and total sugars. The findings unequivocally demonstrate that this processed tomato product is a significant source of health-promoting phytochemicals, particularly yielding substantial concentrations of lycopene and retaining considerable amounts of vitamin C. These results underscore the enduring nutritional value of processed tomato products, challenging the notion that processing invariably diminishes all beneficial constituents.</w:t>
      </w:r>
    </w:p>
    <w:p w14:paraId="3255951F" w14:textId="77777777" w:rsidR="00CD26DD" w:rsidRPr="00CD26DD" w:rsidRDefault="00CD26DD" w:rsidP="00CD26DD">
      <w:pPr>
        <w:pStyle w:val="Heading3"/>
        <w:spacing w:after="240" w:afterAutospacing="0" w:line="360" w:lineRule="auto"/>
        <w:jc w:val="both"/>
        <w:rPr>
          <w:b w:val="0"/>
          <w:bCs w:val="0"/>
          <w:sz w:val="24"/>
          <w:szCs w:val="24"/>
        </w:rPr>
      </w:pPr>
      <w:r w:rsidRPr="00CD26DD">
        <w:rPr>
          <w:b w:val="0"/>
          <w:bCs w:val="0"/>
          <w:sz w:val="24"/>
          <w:szCs w:val="24"/>
        </w:rPr>
        <w:t>Furthermore, the negligible total carbohydrate content and, notably, the absence of detectable sugars position this particular tomato paste as a low-calorie and sugar-free option, which is highly advantageous for specific dietary requirements and public health initiatives aimed at sugar reduction. Overall, the comprehensive phytochemical profile confirmed in this analysis reinforces the scientific consensus that tomatoes, regardless of their form—fresh or appropriately processed—contribute significantly to dietary quality. Their rich array of antioxidants and other bioactive compounds provides tangible benefits in combating oxidative stress, reducing inflammation, and potentially mitigating the risk of various chronic diseases, thereby solidifying their role as valuable functional foods.</w:t>
      </w:r>
    </w:p>
    <w:p w14:paraId="71EF64BB" w14:textId="64E9B3A3" w:rsidR="0013154C" w:rsidRPr="0013154C" w:rsidRDefault="0013154C" w:rsidP="0013154C">
      <w:pPr>
        <w:pStyle w:val="Heading3"/>
        <w:spacing w:after="240" w:afterAutospacing="0" w:line="360" w:lineRule="auto"/>
        <w:jc w:val="both"/>
        <w:rPr>
          <w:sz w:val="24"/>
          <w:szCs w:val="24"/>
        </w:rPr>
      </w:pPr>
      <w:r w:rsidRPr="0013154C">
        <w:rPr>
          <w:sz w:val="24"/>
          <w:szCs w:val="24"/>
        </w:rPr>
        <w:t>5.2 Recommendations</w:t>
      </w:r>
    </w:p>
    <w:p w14:paraId="07F8441C" w14:textId="77777777" w:rsidR="0013154C" w:rsidRPr="0013154C" w:rsidRDefault="0013154C" w:rsidP="0013154C">
      <w:pPr>
        <w:pStyle w:val="NormalWeb"/>
        <w:spacing w:after="240" w:afterAutospacing="0" w:line="360" w:lineRule="auto"/>
        <w:jc w:val="both"/>
      </w:pPr>
      <w:r w:rsidRPr="0013154C">
        <w:t>Based on the findings of this phytochemical analysis and the broader understanding of tomato's health benefits, the following recommendations are proposed to enhance public health, inform manufacturing practices, and guide future research endeavors:</w:t>
      </w:r>
    </w:p>
    <w:p w14:paraId="5A59A87B" w14:textId="4F4EC793" w:rsidR="0013154C" w:rsidRPr="0013154C" w:rsidRDefault="0013154C" w:rsidP="00CD26DD">
      <w:pPr>
        <w:pStyle w:val="NormalWeb"/>
        <w:spacing w:after="240" w:afterAutospacing="0" w:line="360" w:lineRule="auto"/>
        <w:jc w:val="both"/>
      </w:pPr>
      <w:r w:rsidRPr="0013154C">
        <w:t xml:space="preserve">The substantial levels of lycopene and retained vitamin C observed in this study highlight the robust nutritional value of processed tomato paste. Therefore, public health campaigns and dietary guidelines should actively encourage the inclusion of </w:t>
      </w:r>
      <w:r w:rsidRPr="0013154C">
        <w:rPr>
          <w:i/>
          <w:iCs/>
        </w:rPr>
        <w:t>both</w:t>
      </w:r>
      <w:r w:rsidRPr="0013154C">
        <w:t xml:space="preserve"> fresh and processed tomato products in </w:t>
      </w:r>
      <w:r w:rsidRPr="0013154C">
        <w:lastRenderedPageBreak/>
        <w:t>regular diets. Emphasis should be placed on the convenience, versatility, and sustained phytochemical benefits offered by processed forms like paste, especially considering their enhanced lycopene bioavailability due to thermal processing (</w:t>
      </w:r>
      <w:proofErr w:type="spellStart"/>
      <w:r w:rsidRPr="0013154C">
        <w:t>Raffo</w:t>
      </w:r>
      <w:proofErr w:type="spellEnd"/>
      <w:r w:rsidRPr="0013154C">
        <w:t xml:space="preserve"> et al., 2006). Educational initiatives should inform consumers that processed tomato products are not merely substitutes but often complementary sources of essential bioactive compounds.</w:t>
      </w:r>
    </w:p>
    <w:p w14:paraId="3CA16D5F" w14:textId="1C4B1F35" w:rsidR="0013154C" w:rsidRPr="0013154C" w:rsidRDefault="0013154C" w:rsidP="00CD26DD">
      <w:pPr>
        <w:pStyle w:val="NormalWeb"/>
        <w:spacing w:after="240" w:afterAutospacing="0" w:line="360" w:lineRule="auto"/>
        <w:jc w:val="both"/>
      </w:pPr>
      <w:r w:rsidRPr="0013154C">
        <w:t>Given that processing can differentially affect various phytochemicals (e.g., enhancing lycopene bioavailability while potentially reducing heat-sensitive vitamin C), manufacturers are strongly advised to invest in and adopt optimized processing technologies. This entails meticulous control of parameters such as temperature, duration, and atmospheric conditions during heating, concentration, and packaging to minimize the degradation of labile compounds while maximizing the extraction and stability of beneficial ones. Research into innovative mild processing techniques, rapid cooling, and oxygen exclusion technologies could lead to products with even superior and more consistent phytochemical integrity, ensuring sustained nutritional quality (</w:t>
      </w:r>
      <w:proofErr w:type="spellStart"/>
      <w:r w:rsidRPr="0013154C">
        <w:t>Ubah</w:t>
      </w:r>
      <w:proofErr w:type="spellEnd"/>
      <w:r w:rsidRPr="0013154C">
        <w:t xml:space="preserve"> </w:t>
      </w:r>
      <w:r w:rsidR="0010357B">
        <w:t>and</w:t>
      </w:r>
      <w:r w:rsidRPr="0013154C">
        <w:t xml:space="preserve"> </w:t>
      </w:r>
      <w:proofErr w:type="spellStart"/>
      <w:r w:rsidRPr="0013154C">
        <w:t>Iwe</w:t>
      </w:r>
      <w:proofErr w:type="spellEnd"/>
      <w:r w:rsidRPr="0013154C">
        <w:t>, 2014).</w:t>
      </w:r>
    </w:p>
    <w:p w14:paraId="17EDA490" w14:textId="08F8EEB4" w:rsidR="0013154C" w:rsidRPr="0013154C" w:rsidRDefault="0013154C" w:rsidP="00CD26DD">
      <w:pPr>
        <w:pStyle w:val="NormalWeb"/>
        <w:spacing w:after="240" w:afterAutospacing="0" w:line="360" w:lineRule="auto"/>
        <w:jc w:val="both"/>
      </w:pPr>
      <w:r w:rsidRPr="0013154C">
        <w:t>While this study provides valuable data on one specific commercial tomato paste, there remains a critical need for broader and more systematic research. Future studies should quantitatively investigate the phytochemical profiles across a wider range of commercially available tomato products from diverse brands, including different processing methods (e.g., sun-dried, fire-roasted, different sterilization techniques) and packaging types. Comprehensive research should also focus on elucidating the long-term stability of phytochemicals in these products under various storage conditions and exploring the impact of raw material variations (cultivar, ripeness) on the final processed product's composition. Such detailed investigations will enable more precise recommendations for industry and consumers alike.</w:t>
      </w:r>
    </w:p>
    <w:p w14:paraId="3FC0ACB8" w14:textId="3F710588" w:rsidR="008C63DB" w:rsidRDefault="0013154C" w:rsidP="00CD26DD">
      <w:pPr>
        <w:pStyle w:val="NormalWeb"/>
        <w:spacing w:after="240" w:afterAutospacing="0" w:line="360" w:lineRule="auto"/>
        <w:jc w:val="both"/>
      </w:pPr>
      <w:r w:rsidRPr="0013154C">
        <w:t>Effective nutrition education programs are paramount to translating scientific findings into practical health benefits for the population. These programs should strategically emphasize the specific health advantages conferred by tomato phytochemicals, such as their roles in antioxidant defense, anti-inflammatory processes, and cardiovascular health (</w:t>
      </w:r>
      <w:proofErr w:type="spellStart"/>
      <w:r w:rsidRPr="0013154C">
        <w:t>Giovannucci</w:t>
      </w:r>
      <w:proofErr w:type="spellEnd"/>
      <w:r w:rsidRPr="0013154C">
        <w:t xml:space="preserve">, 1999). Information dissemination should transcend traditional channels, utilizing digital platforms and community engagement to reach diverse demographics. By empowering consumers with accurate knowledge </w:t>
      </w:r>
      <w:r w:rsidRPr="0013154C">
        <w:lastRenderedPageBreak/>
        <w:t>regarding the rich phytochemical content and associated benefits of both fresh and processed tomatoes, greater consumption can be encouraged, thereby fostering improved dietary habits and contributing to long-term public health outcomes.</w:t>
      </w:r>
      <w:r w:rsidR="008C63DB">
        <w:br w:type="page"/>
      </w:r>
    </w:p>
    <w:p w14:paraId="464FCD88" w14:textId="77777777" w:rsidR="008C63DB" w:rsidRDefault="008C63DB" w:rsidP="008C63DB">
      <w:pPr>
        <w:pStyle w:val="NormalWeb"/>
        <w:jc w:val="center"/>
      </w:pPr>
      <w:r>
        <w:rPr>
          <w:b/>
          <w:bCs/>
        </w:rPr>
        <w:lastRenderedPageBreak/>
        <w:t>REFERENCES</w:t>
      </w:r>
    </w:p>
    <w:p w14:paraId="7E8CAD33" w14:textId="06AF95B5" w:rsidR="008C63DB" w:rsidRDefault="008C63DB" w:rsidP="008C63DB">
      <w:pPr>
        <w:pStyle w:val="NormalWeb"/>
        <w:spacing w:line="360" w:lineRule="auto"/>
        <w:ind w:left="720" w:hanging="720"/>
        <w:jc w:val="both"/>
      </w:pPr>
      <w:proofErr w:type="spellStart"/>
      <w:r>
        <w:t>Afonbi</w:t>
      </w:r>
      <w:proofErr w:type="spellEnd"/>
      <w:r>
        <w:t xml:space="preserve">, C. T., </w:t>
      </w:r>
      <w:r w:rsidR="0010357B">
        <w:t>and</w:t>
      </w:r>
      <w:r>
        <w:t xml:space="preserve"> </w:t>
      </w:r>
      <w:proofErr w:type="spellStart"/>
      <w:r>
        <w:t>Agarry</w:t>
      </w:r>
      <w:proofErr w:type="spellEnd"/>
      <w:r>
        <w:t xml:space="preserve">, J. O. (2010). Quality assessment of selected commercial tomato paste brands in Nigeria. </w:t>
      </w:r>
      <w:r>
        <w:rPr>
          <w:i/>
          <w:iCs/>
        </w:rPr>
        <w:t>Nigerian Food Journal</w:t>
      </w:r>
      <w:r>
        <w:t xml:space="preserve">, </w:t>
      </w:r>
      <w:r>
        <w:rPr>
          <w:i/>
          <w:iCs/>
        </w:rPr>
        <w:t>28</w:t>
      </w:r>
      <w:r>
        <w:t>(1), 36–43.</w:t>
      </w:r>
    </w:p>
    <w:p w14:paraId="75DD72B6" w14:textId="77777777" w:rsidR="008C63DB" w:rsidRDefault="008C63DB" w:rsidP="008C63DB">
      <w:pPr>
        <w:pStyle w:val="NormalWeb"/>
        <w:spacing w:line="360" w:lineRule="auto"/>
        <w:ind w:left="720" w:hanging="720"/>
        <w:jc w:val="both"/>
      </w:pPr>
      <w:r>
        <w:t xml:space="preserve">AOAC. (2016). </w:t>
      </w:r>
      <w:r>
        <w:rPr>
          <w:i/>
          <w:iCs/>
        </w:rPr>
        <w:t>Official methods of analysis</w:t>
      </w:r>
      <w:r>
        <w:t xml:space="preserve"> (20th ed.). AOAC International.</w:t>
      </w:r>
    </w:p>
    <w:p w14:paraId="4B86B39E" w14:textId="6D3DD2CB" w:rsidR="008C63DB" w:rsidRDefault="008C63DB" w:rsidP="008C63DB">
      <w:pPr>
        <w:pStyle w:val="NormalWeb"/>
        <w:spacing w:line="360" w:lineRule="auto"/>
        <w:ind w:left="720" w:hanging="720"/>
        <w:jc w:val="both"/>
      </w:pPr>
      <w:r>
        <w:t xml:space="preserve">Dumas, Y., </w:t>
      </w:r>
      <w:proofErr w:type="spellStart"/>
      <w:r>
        <w:t>Dadomo</w:t>
      </w:r>
      <w:proofErr w:type="spellEnd"/>
      <w:r>
        <w:t xml:space="preserve">, M., Di Lucca, G., </w:t>
      </w:r>
      <w:r w:rsidR="0010357B">
        <w:t>and</w:t>
      </w:r>
      <w:r>
        <w:t xml:space="preserve"> </w:t>
      </w:r>
      <w:proofErr w:type="spellStart"/>
      <w:r>
        <w:t>Grollier</w:t>
      </w:r>
      <w:proofErr w:type="spellEnd"/>
      <w:r>
        <w:t xml:space="preserve">, P. (2003). Effects of environmental factors and agricultural techniques on antioxidant content of tomatoes. </w:t>
      </w:r>
      <w:r>
        <w:rPr>
          <w:i/>
          <w:iCs/>
        </w:rPr>
        <w:t>Journal of the Science of Food and Agriculture</w:t>
      </w:r>
      <w:r>
        <w:t xml:space="preserve">, </w:t>
      </w:r>
      <w:r>
        <w:rPr>
          <w:i/>
          <w:iCs/>
        </w:rPr>
        <w:t>82</w:t>
      </w:r>
      <w:r>
        <w:t>(5), 369–382.</w:t>
      </w:r>
    </w:p>
    <w:p w14:paraId="09A585D9" w14:textId="01C94FE9" w:rsidR="008C63DB" w:rsidRDefault="008C63DB" w:rsidP="008C63DB">
      <w:pPr>
        <w:pStyle w:val="NormalWeb"/>
        <w:spacing w:line="360" w:lineRule="auto"/>
        <w:ind w:left="720" w:hanging="720"/>
        <w:jc w:val="both"/>
      </w:pPr>
      <w:r>
        <w:t xml:space="preserve">Fraser, P. D., </w:t>
      </w:r>
      <w:r w:rsidR="0010357B">
        <w:t>and</w:t>
      </w:r>
      <w:r>
        <w:t xml:space="preserve"> Bramley, P. M. (2004). The biosynthesis and nutritional uses of carotenoids. </w:t>
      </w:r>
      <w:r>
        <w:rPr>
          <w:i/>
          <w:iCs/>
        </w:rPr>
        <w:t>Progress in Lipid Research</w:t>
      </w:r>
      <w:r>
        <w:t xml:space="preserve">, </w:t>
      </w:r>
      <w:r>
        <w:rPr>
          <w:i/>
          <w:iCs/>
        </w:rPr>
        <w:t>43</w:t>
      </w:r>
      <w:r>
        <w:t>(3), 228–265.</w:t>
      </w:r>
    </w:p>
    <w:p w14:paraId="2E0C9A51" w14:textId="035F2D83" w:rsidR="008C63DB" w:rsidRDefault="008C63DB" w:rsidP="008C63DB">
      <w:pPr>
        <w:pStyle w:val="NormalWeb"/>
        <w:spacing w:line="360" w:lineRule="auto"/>
        <w:ind w:left="720" w:hanging="720"/>
        <w:jc w:val="both"/>
      </w:pPr>
      <w:r>
        <w:t xml:space="preserve">George, B., Kaur, C., </w:t>
      </w:r>
      <w:proofErr w:type="spellStart"/>
      <w:r>
        <w:t>Thruidys</w:t>
      </w:r>
      <w:proofErr w:type="spellEnd"/>
      <w:r>
        <w:t xml:space="preserve">, D. S. J., </w:t>
      </w:r>
      <w:r w:rsidR="0010357B">
        <w:t>and</w:t>
      </w:r>
      <w:r>
        <w:t xml:space="preserve"> </w:t>
      </w:r>
      <w:proofErr w:type="spellStart"/>
      <w:r>
        <w:t>Kapur</w:t>
      </w:r>
      <w:proofErr w:type="spellEnd"/>
      <w:r>
        <w:t>, H. C. (2004). Antioxidants in tomato (</w:t>
      </w:r>
      <w:proofErr w:type="spellStart"/>
      <w:r>
        <w:rPr>
          <w:i/>
          <w:iCs/>
        </w:rPr>
        <w:t>Lycopersicum</w:t>
      </w:r>
      <w:proofErr w:type="spellEnd"/>
      <w:r>
        <w:rPr>
          <w:i/>
          <w:iCs/>
        </w:rPr>
        <w:t xml:space="preserve"> esculentum</w:t>
      </w:r>
      <w:r>
        <w:t xml:space="preserve">) as a function of genotype. </w:t>
      </w:r>
      <w:r>
        <w:rPr>
          <w:i/>
          <w:iCs/>
        </w:rPr>
        <w:t>Food Chemistry</w:t>
      </w:r>
      <w:r>
        <w:t xml:space="preserve">, </w:t>
      </w:r>
      <w:r>
        <w:rPr>
          <w:i/>
          <w:iCs/>
        </w:rPr>
        <w:t>84</w:t>
      </w:r>
      <w:r>
        <w:t>(1), 45–51.</w:t>
      </w:r>
    </w:p>
    <w:p w14:paraId="3488F004" w14:textId="77777777" w:rsidR="008C63DB" w:rsidRDefault="008C63DB" w:rsidP="008C63DB">
      <w:pPr>
        <w:pStyle w:val="NormalWeb"/>
        <w:spacing w:line="360" w:lineRule="auto"/>
        <w:ind w:left="720" w:hanging="720"/>
        <w:jc w:val="both"/>
      </w:pPr>
      <w:proofErr w:type="spellStart"/>
      <w:r>
        <w:t>Giovannucci</w:t>
      </w:r>
      <w:proofErr w:type="spellEnd"/>
      <w:r>
        <w:t xml:space="preserve">, E. (1999). Tomatoes, tomato-based products, lycopene, and cancer: Review of the epidemiologic literature. </w:t>
      </w:r>
      <w:r>
        <w:rPr>
          <w:i/>
          <w:iCs/>
        </w:rPr>
        <w:t>Journal of the National Cancer Institute</w:t>
      </w:r>
      <w:r>
        <w:t xml:space="preserve">, </w:t>
      </w:r>
      <w:r>
        <w:rPr>
          <w:i/>
          <w:iCs/>
        </w:rPr>
        <w:t>91</w:t>
      </w:r>
      <w:r>
        <w:t>(4), 317–331.</w:t>
      </w:r>
    </w:p>
    <w:p w14:paraId="046C9416" w14:textId="3CB65280" w:rsidR="008C63DB" w:rsidRDefault="008C63DB" w:rsidP="008C63DB">
      <w:pPr>
        <w:pStyle w:val="NormalWeb"/>
        <w:spacing w:line="360" w:lineRule="auto"/>
        <w:ind w:left="720" w:hanging="720"/>
        <w:jc w:val="both"/>
      </w:pPr>
      <w:r>
        <w:t xml:space="preserve">Harborne, J. B. (1998). </w:t>
      </w:r>
      <w:r>
        <w:rPr>
          <w:i/>
          <w:iCs/>
        </w:rPr>
        <w:t>Phytochemical methods: A guide to modern techniques of plant analysis</w:t>
      </w:r>
      <w:r>
        <w:t xml:space="preserve"> (3rd ed.). Chapman </w:t>
      </w:r>
      <w:r w:rsidR="0010357B">
        <w:t>and</w:t>
      </w:r>
      <w:r>
        <w:t xml:space="preserve"> Hall.</w:t>
      </w:r>
    </w:p>
    <w:p w14:paraId="5479C02C" w14:textId="277289C0" w:rsidR="008C63DB" w:rsidRDefault="008C63DB" w:rsidP="008C63DB">
      <w:pPr>
        <w:pStyle w:val="NormalWeb"/>
        <w:spacing w:line="360" w:lineRule="auto"/>
        <w:ind w:left="720" w:hanging="720"/>
        <w:jc w:val="both"/>
      </w:pPr>
      <w:r>
        <w:t xml:space="preserve">Martinez-Valverde, I., </w:t>
      </w:r>
      <w:proofErr w:type="spellStart"/>
      <w:r>
        <w:t>Periago</w:t>
      </w:r>
      <w:proofErr w:type="spellEnd"/>
      <w:r>
        <w:t xml:space="preserve">, M. J., </w:t>
      </w:r>
      <w:proofErr w:type="spellStart"/>
      <w:r>
        <w:t>Provan</w:t>
      </w:r>
      <w:proofErr w:type="spellEnd"/>
      <w:r>
        <w:t xml:space="preserve">, G., </w:t>
      </w:r>
      <w:r w:rsidR="0010357B">
        <w:t>and</w:t>
      </w:r>
      <w:r>
        <w:t xml:space="preserve"> Chesson, A. (2002). Phenolic compounds, lycopene and antioxidant activity in commercial tomato cultivars. </w:t>
      </w:r>
      <w:r>
        <w:rPr>
          <w:i/>
          <w:iCs/>
        </w:rPr>
        <w:t>Journal of the Science of Food and Agriculture</w:t>
      </w:r>
      <w:r>
        <w:t xml:space="preserve">, </w:t>
      </w:r>
      <w:r>
        <w:rPr>
          <w:i/>
          <w:iCs/>
        </w:rPr>
        <w:t>82</w:t>
      </w:r>
      <w:r>
        <w:t>(3), 323–330.</w:t>
      </w:r>
    </w:p>
    <w:p w14:paraId="5DCE29F4" w14:textId="61CCF61E" w:rsidR="008C63DB" w:rsidRDefault="008C63DB" w:rsidP="008C63DB">
      <w:pPr>
        <w:pStyle w:val="NormalWeb"/>
        <w:spacing w:line="360" w:lineRule="auto"/>
        <w:ind w:left="720" w:hanging="720"/>
        <w:jc w:val="both"/>
      </w:pPr>
      <w:proofErr w:type="spellStart"/>
      <w:r>
        <w:t>Oboh</w:t>
      </w:r>
      <w:proofErr w:type="spellEnd"/>
      <w:r>
        <w:t xml:space="preserve">, G., </w:t>
      </w:r>
      <w:r w:rsidR="0010357B">
        <w:t>and</w:t>
      </w:r>
      <w:r>
        <w:t xml:space="preserve"> Rocha, S. B. T. (2007). Polyphenols in red tomatoes and their antioxidant properties. </w:t>
      </w:r>
      <w:r>
        <w:rPr>
          <w:i/>
          <w:iCs/>
        </w:rPr>
        <w:t>African Journal of Biotechnology</w:t>
      </w:r>
      <w:r>
        <w:t xml:space="preserve">, </w:t>
      </w:r>
      <w:r>
        <w:rPr>
          <w:i/>
          <w:iCs/>
        </w:rPr>
        <w:t>6</w:t>
      </w:r>
      <w:r>
        <w:t>(23), 2720–2723.</w:t>
      </w:r>
    </w:p>
    <w:p w14:paraId="492C6AE7" w14:textId="2C139FAD" w:rsidR="008C63DB" w:rsidRDefault="008C63DB" w:rsidP="008C63DB">
      <w:pPr>
        <w:pStyle w:val="NormalWeb"/>
        <w:spacing w:line="360" w:lineRule="auto"/>
        <w:ind w:left="720" w:hanging="720"/>
        <w:jc w:val="both"/>
      </w:pPr>
      <w:r>
        <w:t xml:space="preserve">Owusu, J. U., Ma, M., </w:t>
      </w:r>
      <w:proofErr w:type="spellStart"/>
      <w:r>
        <w:t>Afoakwah</w:t>
      </w:r>
      <w:proofErr w:type="spellEnd"/>
      <w:r>
        <w:t xml:space="preserve">, N. A., Amissah, A., </w:t>
      </w:r>
      <w:r w:rsidR="0010357B">
        <w:t>and</w:t>
      </w:r>
      <w:r>
        <w:t xml:space="preserve"> </w:t>
      </w:r>
      <w:proofErr w:type="spellStart"/>
      <w:r>
        <w:t>Ahima</w:t>
      </w:r>
      <w:proofErr w:type="spellEnd"/>
      <w:r>
        <w:t xml:space="preserve">, J. (2015). Lycopene and </w:t>
      </w:r>
      <w:r>
        <w:rPr>
          <w:rStyle w:val="mord"/>
          <w:rFonts w:eastAsiaTheme="majorEastAsia"/>
        </w:rPr>
        <w:t>β</w:t>
      </w:r>
      <w:r>
        <w:t xml:space="preserve">-carotene recovery from fermented tomato waste and their antioxidant activity. </w:t>
      </w:r>
      <w:r>
        <w:rPr>
          <w:i/>
          <w:iCs/>
        </w:rPr>
        <w:t xml:space="preserve">The Annals of the University </w:t>
      </w:r>
      <w:proofErr w:type="spellStart"/>
      <w:r>
        <w:rPr>
          <w:i/>
          <w:iCs/>
        </w:rPr>
        <w:t>Dunarea</w:t>
      </w:r>
      <w:proofErr w:type="spellEnd"/>
      <w:r>
        <w:rPr>
          <w:i/>
          <w:iCs/>
        </w:rPr>
        <w:t xml:space="preserve"> de Jos of </w:t>
      </w:r>
      <w:proofErr w:type="spellStart"/>
      <w:r>
        <w:rPr>
          <w:i/>
          <w:iCs/>
        </w:rPr>
        <w:t>Galaţi</w:t>
      </w:r>
      <w:proofErr w:type="spellEnd"/>
      <w:r>
        <w:rPr>
          <w:i/>
          <w:iCs/>
        </w:rPr>
        <w:t xml:space="preserve"> Fascicle VI – Food Technology</w:t>
      </w:r>
      <w:r>
        <w:t xml:space="preserve">, </w:t>
      </w:r>
      <w:r>
        <w:rPr>
          <w:i/>
          <w:iCs/>
        </w:rPr>
        <w:t>39</w:t>
      </w:r>
      <w:r>
        <w:t>(1), 36–48.</w:t>
      </w:r>
    </w:p>
    <w:p w14:paraId="480E0406" w14:textId="6DD16BA1" w:rsidR="008C63DB" w:rsidRDefault="008C63DB" w:rsidP="008C63DB">
      <w:pPr>
        <w:pStyle w:val="NormalWeb"/>
        <w:spacing w:line="360" w:lineRule="auto"/>
        <w:ind w:left="720" w:hanging="720"/>
        <w:jc w:val="both"/>
      </w:pPr>
      <w:proofErr w:type="spellStart"/>
      <w:r>
        <w:lastRenderedPageBreak/>
        <w:t>Raffo</w:t>
      </w:r>
      <w:proofErr w:type="spellEnd"/>
      <w:r>
        <w:t xml:space="preserve">, A., La </w:t>
      </w:r>
      <w:proofErr w:type="spellStart"/>
      <w:r>
        <w:t>Malfa</w:t>
      </w:r>
      <w:proofErr w:type="spellEnd"/>
      <w:r>
        <w:t xml:space="preserve">, G., </w:t>
      </w:r>
      <w:proofErr w:type="spellStart"/>
      <w:r>
        <w:t>Fogliano</w:t>
      </w:r>
      <w:proofErr w:type="spellEnd"/>
      <w:r>
        <w:t xml:space="preserve">, V., </w:t>
      </w:r>
      <w:proofErr w:type="spellStart"/>
      <w:r>
        <w:t>Maiani</w:t>
      </w:r>
      <w:proofErr w:type="spellEnd"/>
      <w:r>
        <w:t xml:space="preserve">, G., </w:t>
      </w:r>
      <w:r w:rsidR="0010357B">
        <w:t>and</w:t>
      </w:r>
      <w:r>
        <w:t xml:space="preserve"> </w:t>
      </w:r>
      <w:proofErr w:type="spellStart"/>
      <w:r>
        <w:t>Quagliori</w:t>
      </w:r>
      <w:proofErr w:type="spellEnd"/>
      <w:r>
        <w:t xml:space="preserve">, G. (2006). Lycopene and antioxidant activity in tomato paste. </w:t>
      </w:r>
      <w:r>
        <w:rPr>
          <w:i/>
          <w:iCs/>
        </w:rPr>
        <w:t>Journal of Agricultural and Food Chemistry</w:t>
      </w:r>
      <w:r>
        <w:t xml:space="preserve">, </w:t>
      </w:r>
      <w:r>
        <w:rPr>
          <w:i/>
          <w:iCs/>
        </w:rPr>
        <w:t>54</w:t>
      </w:r>
      <w:r>
        <w:t>(5), 1957–1963.</w:t>
      </w:r>
    </w:p>
    <w:p w14:paraId="5CBD276E" w14:textId="77777777" w:rsidR="008C63DB" w:rsidRDefault="008C63DB" w:rsidP="008C63DB">
      <w:pPr>
        <w:pStyle w:val="NormalWeb"/>
        <w:spacing w:line="360" w:lineRule="auto"/>
        <w:ind w:left="720" w:hanging="720"/>
        <w:jc w:val="both"/>
      </w:pPr>
      <w:proofErr w:type="spellStart"/>
      <w:r>
        <w:t>Sofowora</w:t>
      </w:r>
      <w:proofErr w:type="spellEnd"/>
      <w:r>
        <w:t xml:space="preserve">, A. (1993). </w:t>
      </w:r>
      <w:r>
        <w:rPr>
          <w:i/>
          <w:iCs/>
        </w:rPr>
        <w:t>Medicinal plants and traditional medicine in Africa</w:t>
      </w:r>
      <w:r>
        <w:t>. Spectrum Books Ltd.</w:t>
      </w:r>
    </w:p>
    <w:p w14:paraId="5F9E8B37" w14:textId="24FDF8FB" w:rsidR="008C63DB" w:rsidRDefault="008C63DB" w:rsidP="008C63DB">
      <w:pPr>
        <w:pStyle w:val="NormalWeb"/>
        <w:spacing w:line="360" w:lineRule="auto"/>
        <w:ind w:left="720" w:hanging="720"/>
        <w:jc w:val="both"/>
      </w:pPr>
      <w:proofErr w:type="spellStart"/>
      <w:r>
        <w:t>Ubah</w:t>
      </w:r>
      <w:proofErr w:type="spellEnd"/>
      <w:r>
        <w:t xml:space="preserve">, S. A., </w:t>
      </w:r>
      <w:r w:rsidR="0010357B">
        <w:t>and</w:t>
      </w:r>
      <w:r>
        <w:t xml:space="preserve"> </w:t>
      </w:r>
      <w:proofErr w:type="spellStart"/>
      <w:r>
        <w:t>Iwe</w:t>
      </w:r>
      <w:proofErr w:type="spellEnd"/>
      <w:r>
        <w:t xml:space="preserve">, M. D. (2014). Comparative study of phytochemical content and antioxidant activity of fresh and processed tomatoes. </w:t>
      </w:r>
      <w:r>
        <w:rPr>
          <w:i/>
          <w:iCs/>
        </w:rPr>
        <w:t>International Journal of Food and Nutrition Science</w:t>
      </w:r>
      <w:r>
        <w:t xml:space="preserve">, </w:t>
      </w:r>
      <w:r>
        <w:rPr>
          <w:i/>
          <w:iCs/>
        </w:rPr>
        <w:t>3</w:t>
      </w:r>
      <w:r>
        <w:t>(4), 23–28.</w:t>
      </w:r>
    </w:p>
    <w:p w14:paraId="13ACE837" w14:textId="77777777" w:rsidR="0013154C" w:rsidRPr="0013154C" w:rsidRDefault="0013154C" w:rsidP="008C63DB">
      <w:pPr>
        <w:pStyle w:val="NormalWeb"/>
        <w:spacing w:after="240" w:afterAutospacing="0" w:line="360" w:lineRule="auto"/>
        <w:ind w:left="720" w:hanging="720"/>
        <w:jc w:val="both"/>
      </w:pPr>
    </w:p>
    <w:p w14:paraId="2DE8C768" w14:textId="77777777" w:rsidR="00324B2B" w:rsidRPr="0013154C" w:rsidRDefault="00324B2B" w:rsidP="0013154C">
      <w:pPr>
        <w:spacing w:after="240" w:line="360" w:lineRule="auto"/>
        <w:jc w:val="both"/>
        <w:rPr>
          <w:rFonts w:ascii="Times New Roman" w:hAnsi="Times New Roman" w:cs="Times New Roman"/>
          <w:sz w:val="24"/>
          <w:szCs w:val="24"/>
        </w:rPr>
      </w:pPr>
    </w:p>
    <w:sectPr w:rsidR="00324B2B" w:rsidRPr="0013154C" w:rsidSect="00843E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3466" w14:textId="77777777" w:rsidR="001A73B5" w:rsidRDefault="001A73B5" w:rsidP="00843E4D">
      <w:pPr>
        <w:spacing w:after="0" w:line="240" w:lineRule="auto"/>
      </w:pPr>
      <w:r>
        <w:separator/>
      </w:r>
    </w:p>
  </w:endnote>
  <w:endnote w:type="continuationSeparator" w:id="0">
    <w:p w14:paraId="1BD935DA" w14:textId="77777777" w:rsidR="001A73B5" w:rsidRDefault="001A73B5" w:rsidP="0084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47678"/>
      <w:docPartObj>
        <w:docPartGallery w:val="Page Numbers (Bottom of Page)"/>
        <w:docPartUnique/>
      </w:docPartObj>
    </w:sdtPr>
    <w:sdtEndPr>
      <w:rPr>
        <w:noProof/>
      </w:rPr>
    </w:sdtEndPr>
    <w:sdtContent>
      <w:p w14:paraId="067AD40D" w14:textId="0FD6777C" w:rsidR="00843E4D" w:rsidRDefault="00843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60431" w14:textId="77777777" w:rsidR="00843E4D" w:rsidRDefault="0084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72BF" w14:textId="77777777" w:rsidR="001A73B5" w:rsidRDefault="001A73B5" w:rsidP="00843E4D">
      <w:pPr>
        <w:spacing w:after="0" w:line="240" w:lineRule="auto"/>
      </w:pPr>
      <w:r>
        <w:separator/>
      </w:r>
    </w:p>
  </w:footnote>
  <w:footnote w:type="continuationSeparator" w:id="0">
    <w:p w14:paraId="3C9B52D5" w14:textId="77777777" w:rsidR="001A73B5" w:rsidRDefault="001A73B5" w:rsidP="0084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49"/>
    <w:multiLevelType w:val="multilevel"/>
    <w:tmpl w:val="EFD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4BA7"/>
    <w:multiLevelType w:val="multilevel"/>
    <w:tmpl w:val="376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54E02"/>
    <w:multiLevelType w:val="multilevel"/>
    <w:tmpl w:val="DA5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1A94"/>
    <w:multiLevelType w:val="multilevel"/>
    <w:tmpl w:val="C71C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03C44"/>
    <w:multiLevelType w:val="hybridMultilevel"/>
    <w:tmpl w:val="93AA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E595A"/>
    <w:multiLevelType w:val="multilevel"/>
    <w:tmpl w:val="136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540BF"/>
    <w:multiLevelType w:val="hybridMultilevel"/>
    <w:tmpl w:val="E64A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5720C"/>
    <w:multiLevelType w:val="multilevel"/>
    <w:tmpl w:val="15D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C06F8"/>
    <w:multiLevelType w:val="hybridMultilevel"/>
    <w:tmpl w:val="303A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15C95"/>
    <w:multiLevelType w:val="hybridMultilevel"/>
    <w:tmpl w:val="0CCA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6388E"/>
    <w:multiLevelType w:val="multilevel"/>
    <w:tmpl w:val="C7FE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0ED5"/>
    <w:multiLevelType w:val="hybridMultilevel"/>
    <w:tmpl w:val="785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E30AD"/>
    <w:multiLevelType w:val="multilevel"/>
    <w:tmpl w:val="31B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D5CDC"/>
    <w:multiLevelType w:val="hybridMultilevel"/>
    <w:tmpl w:val="6720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02078"/>
    <w:multiLevelType w:val="multilevel"/>
    <w:tmpl w:val="A588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31364"/>
    <w:multiLevelType w:val="multilevel"/>
    <w:tmpl w:val="4D4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5"/>
  </w:num>
  <w:num w:numId="4">
    <w:abstractNumId w:val="3"/>
  </w:num>
  <w:num w:numId="5">
    <w:abstractNumId w:val="7"/>
  </w:num>
  <w:num w:numId="6">
    <w:abstractNumId w:val="14"/>
  </w:num>
  <w:num w:numId="7">
    <w:abstractNumId w:val="5"/>
  </w:num>
  <w:num w:numId="8">
    <w:abstractNumId w:val="0"/>
  </w:num>
  <w:num w:numId="9">
    <w:abstractNumId w:val="2"/>
  </w:num>
  <w:num w:numId="10">
    <w:abstractNumId w:val="1"/>
  </w:num>
  <w:num w:numId="11">
    <w:abstractNumId w:val="12"/>
  </w:num>
  <w:num w:numId="12">
    <w:abstractNumId w:val="11"/>
  </w:num>
  <w:num w:numId="13">
    <w:abstractNumId w:val="13"/>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1"/>
    <w:rsid w:val="000C0ACA"/>
    <w:rsid w:val="0010357B"/>
    <w:rsid w:val="0013154C"/>
    <w:rsid w:val="001A73B5"/>
    <w:rsid w:val="001C3185"/>
    <w:rsid w:val="001D7F39"/>
    <w:rsid w:val="00324B2B"/>
    <w:rsid w:val="003A3B0F"/>
    <w:rsid w:val="003F4A97"/>
    <w:rsid w:val="00443372"/>
    <w:rsid w:val="004D5A21"/>
    <w:rsid w:val="004D5C4A"/>
    <w:rsid w:val="00502BB3"/>
    <w:rsid w:val="00512ECF"/>
    <w:rsid w:val="00565103"/>
    <w:rsid w:val="00633514"/>
    <w:rsid w:val="00677AA2"/>
    <w:rsid w:val="006C76E1"/>
    <w:rsid w:val="006E12C2"/>
    <w:rsid w:val="007D2E14"/>
    <w:rsid w:val="008102B3"/>
    <w:rsid w:val="00843E4D"/>
    <w:rsid w:val="008523C4"/>
    <w:rsid w:val="00880211"/>
    <w:rsid w:val="00884E99"/>
    <w:rsid w:val="008C63DB"/>
    <w:rsid w:val="009A45DE"/>
    <w:rsid w:val="009D5B1E"/>
    <w:rsid w:val="009E45C4"/>
    <w:rsid w:val="00AB1AF7"/>
    <w:rsid w:val="00C906EA"/>
    <w:rsid w:val="00CD26DD"/>
    <w:rsid w:val="00D11782"/>
    <w:rsid w:val="00D17EE4"/>
    <w:rsid w:val="00D3146B"/>
    <w:rsid w:val="00D36273"/>
    <w:rsid w:val="00DB08E6"/>
    <w:rsid w:val="00E3309C"/>
    <w:rsid w:val="00E62457"/>
    <w:rsid w:val="00EA0ED3"/>
    <w:rsid w:val="00EA26F6"/>
    <w:rsid w:val="00EA4953"/>
    <w:rsid w:val="00E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2C00"/>
  <w15:chartTrackingRefBased/>
  <w15:docId w15:val="{AC7A67DE-AA30-4CF0-B814-A22DCACE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315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15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15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5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4D5A21"/>
  </w:style>
  <w:style w:type="character" w:customStyle="1" w:styleId="Heading3Char">
    <w:name w:val="Heading 3 Char"/>
    <w:basedOn w:val="DefaultParagraphFont"/>
    <w:link w:val="Heading3"/>
    <w:uiPriority w:val="9"/>
    <w:rsid w:val="001315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3154C"/>
    <w:rPr>
      <w:rFonts w:asciiTheme="majorHAnsi" w:eastAsiaTheme="majorEastAsia" w:hAnsiTheme="majorHAnsi" w:cstheme="majorBidi"/>
      <w:i/>
      <w:iCs/>
      <w:color w:val="2F5496" w:themeColor="accent1" w:themeShade="BF"/>
    </w:rPr>
  </w:style>
  <w:style w:type="character" w:customStyle="1" w:styleId="vlist-s">
    <w:name w:val="vlist-s"/>
    <w:basedOn w:val="DefaultParagraphFont"/>
    <w:rsid w:val="0013154C"/>
  </w:style>
  <w:style w:type="character" w:customStyle="1" w:styleId="mopen">
    <w:name w:val="mopen"/>
    <w:basedOn w:val="DefaultParagraphFont"/>
    <w:rsid w:val="0013154C"/>
  </w:style>
  <w:style w:type="character" w:customStyle="1" w:styleId="mclose">
    <w:name w:val="mclose"/>
    <w:basedOn w:val="DefaultParagraphFont"/>
    <w:rsid w:val="0013154C"/>
  </w:style>
  <w:style w:type="character" w:customStyle="1" w:styleId="Heading5Char">
    <w:name w:val="Heading 5 Char"/>
    <w:basedOn w:val="DefaultParagraphFont"/>
    <w:link w:val="Heading5"/>
    <w:uiPriority w:val="9"/>
    <w:semiHidden/>
    <w:rsid w:val="0013154C"/>
    <w:rPr>
      <w:rFonts w:asciiTheme="majorHAnsi" w:eastAsiaTheme="majorEastAsia" w:hAnsiTheme="majorHAnsi" w:cstheme="majorBidi"/>
      <w:color w:val="2F5496" w:themeColor="accent1" w:themeShade="BF"/>
    </w:rPr>
  </w:style>
  <w:style w:type="character" w:customStyle="1" w:styleId="export-sheets-button">
    <w:name w:val="export-sheets-button"/>
    <w:basedOn w:val="DefaultParagraphFont"/>
    <w:rsid w:val="0013154C"/>
  </w:style>
  <w:style w:type="table" w:styleId="TableGrid">
    <w:name w:val="Table Grid"/>
    <w:basedOn w:val="TableNormal"/>
    <w:uiPriority w:val="39"/>
    <w:rsid w:val="0067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514"/>
    <w:pPr>
      <w:ind w:left="720"/>
      <w:contextualSpacing/>
    </w:pPr>
  </w:style>
  <w:style w:type="paragraph" w:styleId="Header">
    <w:name w:val="header"/>
    <w:basedOn w:val="Normal"/>
    <w:link w:val="HeaderChar"/>
    <w:uiPriority w:val="99"/>
    <w:unhideWhenUsed/>
    <w:rsid w:val="00843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4D"/>
  </w:style>
  <w:style w:type="paragraph" w:styleId="Footer">
    <w:name w:val="footer"/>
    <w:basedOn w:val="Normal"/>
    <w:link w:val="FooterChar"/>
    <w:uiPriority w:val="99"/>
    <w:unhideWhenUsed/>
    <w:rsid w:val="00843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685">
      <w:bodyDiv w:val="1"/>
      <w:marLeft w:val="0"/>
      <w:marRight w:val="0"/>
      <w:marTop w:val="0"/>
      <w:marBottom w:val="0"/>
      <w:divBdr>
        <w:top w:val="none" w:sz="0" w:space="0" w:color="auto"/>
        <w:left w:val="none" w:sz="0" w:space="0" w:color="auto"/>
        <w:bottom w:val="none" w:sz="0" w:space="0" w:color="auto"/>
        <w:right w:val="none" w:sz="0" w:space="0" w:color="auto"/>
      </w:divBdr>
    </w:div>
    <w:div w:id="57024898">
      <w:bodyDiv w:val="1"/>
      <w:marLeft w:val="0"/>
      <w:marRight w:val="0"/>
      <w:marTop w:val="0"/>
      <w:marBottom w:val="0"/>
      <w:divBdr>
        <w:top w:val="none" w:sz="0" w:space="0" w:color="auto"/>
        <w:left w:val="none" w:sz="0" w:space="0" w:color="auto"/>
        <w:bottom w:val="none" w:sz="0" w:space="0" w:color="auto"/>
        <w:right w:val="none" w:sz="0" w:space="0" w:color="auto"/>
      </w:divBdr>
    </w:div>
    <w:div w:id="93786757">
      <w:bodyDiv w:val="1"/>
      <w:marLeft w:val="0"/>
      <w:marRight w:val="0"/>
      <w:marTop w:val="0"/>
      <w:marBottom w:val="0"/>
      <w:divBdr>
        <w:top w:val="none" w:sz="0" w:space="0" w:color="auto"/>
        <w:left w:val="none" w:sz="0" w:space="0" w:color="auto"/>
        <w:bottom w:val="none" w:sz="0" w:space="0" w:color="auto"/>
        <w:right w:val="none" w:sz="0" w:space="0" w:color="auto"/>
      </w:divBdr>
    </w:div>
    <w:div w:id="109053398">
      <w:bodyDiv w:val="1"/>
      <w:marLeft w:val="0"/>
      <w:marRight w:val="0"/>
      <w:marTop w:val="0"/>
      <w:marBottom w:val="0"/>
      <w:divBdr>
        <w:top w:val="none" w:sz="0" w:space="0" w:color="auto"/>
        <w:left w:val="none" w:sz="0" w:space="0" w:color="auto"/>
        <w:bottom w:val="none" w:sz="0" w:space="0" w:color="auto"/>
        <w:right w:val="none" w:sz="0" w:space="0" w:color="auto"/>
      </w:divBdr>
    </w:div>
    <w:div w:id="135685148">
      <w:bodyDiv w:val="1"/>
      <w:marLeft w:val="0"/>
      <w:marRight w:val="0"/>
      <w:marTop w:val="0"/>
      <w:marBottom w:val="0"/>
      <w:divBdr>
        <w:top w:val="none" w:sz="0" w:space="0" w:color="auto"/>
        <w:left w:val="none" w:sz="0" w:space="0" w:color="auto"/>
        <w:bottom w:val="none" w:sz="0" w:space="0" w:color="auto"/>
        <w:right w:val="none" w:sz="0" w:space="0" w:color="auto"/>
      </w:divBdr>
    </w:div>
    <w:div w:id="194780419">
      <w:bodyDiv w:val="1"/>
      <w:marLeft w:val="0"/>
      <w:marRight w:val="0"/>
      <w:marTop w:val="0"/>
      <w:marBottom w:val="0"/>
      <w:divBdr>
        <w:top w:val="none" w:sz="0" w:space="0" w:color="auto"/>
        <w:left w:val="none" w:sz="0" w:space="0" w:color="auto"/>
        <w:bottom w:val="none" w:sz="0" w:space="0" w:color="auto"/>
        <w:right w:val="none" w:sz="0" w:space="0" w:color="auto"/>
      </w:divBdr>
    </w:div>
    <w:div w:id="319506198">
      <w:bodyDiv w:val="1"/>
      <w:marLeft w:val="0"/>
      <w:marRight w:val="0"/>
      <w:marTop w:val="0"/>
      <w:marBottom w:val="0"/>
      <w:divBdr>
        <w:top w:val="none" w:sz="0" w:space="0" w:color="auto"/>
        <w:left w:val="none" w:sz="0" w:space="0" w:color="auto"/>
        <w:bottom w:val="none" w:sz="0" w:space="0" w:color="auto"/>
        <w:right w:val="none" w:sz="0" w:space="0" w:color="auto"/>
      </w:divBdr>
    </w:div>
    <w:div w:id="327440715">
      <w:bodyDiv w:val="1"/>
      <w:marLeft w:val="0"/>
      <w:marRight w:val="0"/>
      <w:marTop w:val="0"/>
      <w:marBottom w:val="0"/>
      <w:divBdr>
        <w:top w:val="none" w:sz="0" w:space="0" w:color="auto"/>
        <w:left w:val="none" w:sz="0" w:space="0" w:color="auto"/>
        <w:bottom w:val="none" w:sz="0" w:space="0" w:color="auto"/>
        <w:right w:val="none" w:sz="0" w:space="0" w:color="auto"/>
      </w:divBdr>
    </w:div>
    <w:div w:id="337463105">
      <w:bodyDiv w:val="1"/>
      <w:marLeft w:val="0"/>
      <w:marRight w:val="0"/>
      <w:marTop w:val="0"/>
      <w:marBottom w:val="0"/>
      <w:divBdr>
        <w:top w:val="none" w:sz="0" w:space="0" w:color="auto"/>
        <w:left w:val="none" w:sz="0" w:space="0" w:color="auto"/>
        <w:bottom w:val="none" w:sz="0" w:space="0" w:color="auto"/>
        <w:right w:val="none" w:sz="0" w:space="0" w:color="auto"/>
      </w:divBdr>
    </w:div>
    <w:div w:id="377364025">
      <w:bodyDiv w:val="1"/>
      <w:marLeft w:val="0"/>
      <w:marRight w:val="0"/>
      <w:marTop w:val="0"/>
      <w:marBottom w:val="0"/>
      <w:divBdr>
        <w:top w:val="none" w:sz="0" w:space="0" w:color="auto"/>
        <w:left w:val="none" w:sz="0" w:space="0" w:color="auto"/>
        <w:bottom w:val="none" w:sz="0" w:space="0" w:color="auto"/>
        <w:right w:val="none" w:sz="0" w:space="0" w:color="auto"/>
      </w:divBdr>
    </w:div>
    <w:div w:id="397635616">
      <w:bodyDiv w:val="1"/>
      <w:marLeft w:val="0"/>
      <w:marRight w:val="0"/>
      <w:marTop w:val="0"/>
      <w:marBottom w:val="0"/>
      <w:divBdr>
        <w:top w:val="none" w:sz="0" w:space="0" w:color="auto"/>
        <w:left w:val="none" w:sz="0" w:space="0" w:color="auto"/>
        <w:bottom w:val="none" w:sz="0" w:space="0" w:color="auto"/>
        <w:right w:val="none" w:sz="0" w:space="0" w:color="auto"/>
      </w:divBdr>
    </w:div>
    <w:div w:id="565605587">
      <w:bodyDiv w:val="1"/>
      <w:marLeft w:val="0"/>
      <w:marRight w:val="0"/>
      <w:marTop w:val="0"/>
      <w:marBottom w:val="0"/>
      <w:divBdr>
        <w:top w:val="none" w:sz="0" w:space="0" w:color="auto"/>
        <w:left w:val="none" w:sz="0" w:space="0" w:color="auto"/>
        <w:bottom w:val="none" w:sz="0" w:space="0" w:color="auto"/>
        <w:right w:val="none" w:sz="0" w:space="0" w:color="auto"/>
      </w:divBdr>
    </w:div>
    <w:div w:id="565913645">
      <w:bodyDiv w:val="1"/>
      <w:marLeft w:val="0"/>
      <w:marRight w:val="0"/>
      <w:marTop w:val="0"/>
      <w:marBottom w:val="0"/>
      <w:divBdr>
        <w:top w:val="none" w:sz="0" w:space="0" w:color="auto"/>
        <w:left w:val="none" w:sz="0" w:space="0" w:color="auto"/>
        <w:bottom w:val="none" w:sz="0" w:space="0" w:color="auto"/>
        <w:right w:val="none" w:sz="0" w:space="0" w:color="auto"/>
      </w:divBdr>
    </w:div>
    <w:div w:id="596907968">
      <w:bodyDiv w:val="1"/>
      <w:marLeft w:val="0"/>
      <w:marRight w:val="0"/>
      <w:marTop w:val="0"/>
      <w:marBottom w:val="0"/>
      <w:divBdr>
        <w:top w:val="none" w:sz="0" w:space="0" w:color="auto"/>
        <w:left w:val="none" w:sz="0" w:space="0" w:color="auto"/>
        <w:bottom w:val="none" w:sz="0" w:space="0" w:color="auto"/>
        <w:right w:val="none" w:sz="0" w:space="0" w:color="auto"/>
      </w:divBdr>
    </w:div>
    <w:div w:id="690567683">
      <w:bodyDiv w:val="1"/>
      <w:marLeft w:val="0"/>
      <w:marRight w:val="0"/>
      <w:marTop w:val="0"/>
      <w:marBottom w:val="0"/>
      <w:divBdr>
        <w:top w:val="none" w:sz="0" w:space="0" w:color="auto"/>
        <w:left w:val="none" w:sz="0" w:space="0" w:color="auto"/>
        <w:bottom w:val="none" w:sz="0" w:space="0" w:color="auto"/>
        <w:right w:val="none" w:sz="0" w:space="0" w:color="auto"/>
      </w:divBdr>
    </w:div>
    <w:div w:id="851065603">
      <w:bodyDiv w:val="1"/>
      <w:marLeft w:val="0"/>
      <w:marRight w:val="0"/>
      <w:marTop w:val="0"/>
      <w:marBottom w:val="0"/>
      <w:divBdr>
        <w:top w:val="none" w:sz="0" w:space="0" w:color="auto"/>
        <w:left w:val="none" w:sz="0" w:space="0" w:color="auto"/>
        <w:bottom w:val="none" w:sz="0" w:space="0" w:color="auto"/>
        <w:right w:val="none" w:sz="0" w:space="0" w:color="auto"/>
      </w:divBdr>
    </w:div>
    <w:div w:id="856314716">
      <w:bodyDiv w:val="1"/>
      <w:marLeft w:val="0"/>
      <w:marRight w:val="0"/>
      <w:marTop w:val="0"/>
      <w:marBottom w:val="0"/>
      <w:divBdr>
        <w:top w:val="none" w:sz="0" w:space="0" w:color="auto"/>
        <w:left w:val="none" w:sz="0" w:space="0" w:color="auto"/>
        <w:bottom w:val="none" w:sz="0" w:space="0" w:color="auto"/>
        <w:right w:val="none" w:sz="0" w:space="0" w:color="auto"/>
      </w:divBdr>
    </w:div>
    <w:div w:id="1038702236">
      <w:bodyDiv w:val="1"/>
      <w:marLeft w:val="0"/>
      <w:marRight w:val="0"/>
      <w:marTop w:val="0"/>
      <w:marBottom w:val="0"/>
      <w:divBdr>
        <w:top w:val="none" w:sz="0" w:space="0" w:color="auto"/>
        <w:left w:val="none" w:sz="0" w:space="0" w:color="auto"/>
        <w:bottom w:val="none" w:sz="0" w:space="0" w:color="auto"/>
        <w:right w:val="none" w:sz="0" w:space="0" w:color="auto"/>
      </w:divBdr>
    </w:div>
    <w:div w:id="1060595482">
      <w:bodyDiv w:val="1"/>
      <w:marLeft w:val="0"/>
      <w:marRight w:val="0"/>
      <w:marTop w:val="0"/>
      <w:marBottom w:val="0"/>
      <w:divBdr>
        <w:top w:val="none" w:sz="0" w:space="0" w:color="auto"/>
        <w:left w:val="none" w:sz="0" w:space="0" w:color="auto"/>
        <w:bottom w:val="none" w:sz="0" w:space="0" w:color="auto"/>
        <w:right w:val="none" w:sz="0" w:space="0" w:color="auto"/>
      </w:divBdr>
    </w:div>
    <w:div w:id="1094471297">
      <w:bodyDiv w:val="1"/>
      <w:marLeft w:val="0"/>
      <w:marRight w:val="0"/>
      <w:marTop w:val="0"/>
      <w:marBottom w:val="0"/>
      <w:divBdr>
        <w:top w:val="none" w:sz="0" w:space="0" w:color="auto"/>
        <w:left w:val="none" w:sz="0" w:space="0" w:color="auto"/>
        <w:bottom w:val="none" w:sz="0" w:space="0" w:color="auto"/>
        <w:right w:val="none" w:sz="0" w:space="0" w:color="auto"/>
      </w:divBdr>
    </w:div>
    <w:div w:id="1103259674">
      <w:bodyDiv w:val="1"/>
      <w:marLeft w:val="0"/>
      <w:marRight w:val="0"/>
      <w:marTop w:val="0"/>
      <w:marBottom w:val="0"/>
      <w:divBdr>
        <w:top w:val="none" w:sz="0" w:space="0" w:color="auto"/>
        <w:left w:val="none" w:sz="0" w:space="0" w:color="auto"/>
        <w:bottom w:val="none" w:sz="0" w:space="0" w:color="auto"/>
        <w:right w:val="none" w:sz="0" w:space="0" w:color="auto"/>
      </w:divBdr>
    </w:div>
    <w:div w:id="1166243787">
      <w:bodyDiv w:val="1"/>
      <w:marLeft w:val="0"/>
      <w:marRight w:val="0"/>
      <w:marTop w:val="0"/>
      <w:marBottom w:val="0"/>
      <w:divBdr>
        <w:top w:val="none" w:sz="0" w:space="0" w:color="auto"/>
        <w:left w:val="none" w:sz="0" w:space="0" w:color="auto"/>
        <w:bottom w:val="none" w:sz="0" w:space="0" w:color="auto"/>
        <w:right w:val="none" w:sz="0" w:space="0" w:color="auto"/>
      </w:divBdr>
    </w:div>
    <w:div w:id="1218778241">
      <w:bodyDiv w:val="1"/>
      <w:marLeft w:val="0"/>
      <w:marRight w:val="0"/>
      <w:marTop w:val="0"/>
      <w:marBottom w:val="0"/>
      <w:divBdr>
        <w:top w:val="none" w:sz="0" w:space="0" w:color="auto"/>
        <w:left w:val="none" w:sz="0" w:space="0" w:color="auto"/>
        <w:bottom w:val="none" w:sz="0" w:space="0" w:color="auto"/>
        <w:right w:val="none" w:sz="0" w:space="0" w:color="auto"/>
      </w:divBdr>
    </w:div>
    <w:div w:id="1310020584">
      <w:bodyDiv w:val="1"/>
      <w:marLeft w:val="0"/>
      <w:marRight w:val="0"/>
      <w:marTop w:val="0"/>
      <w:marBottom w:val="0"/>
      <w:divBdr>
        <w:top w:val="none" w:sz="0" w:space="0" w:color="auto"/>
        <w:left w:val="none" w:sz="0" w:space="0" w:color="auto"/>
        <w:bottom w:val="none" w:sz="0" w:space="0" w:color="auto"/>
        <w:right w:val="none" w:sz="0" w:space="0" w:color="auto"/>
      </w:divBdr>
    </w:div>
    <w:div w:id="1354455382">
      <w:bodyDiv w:val="1"/>
      <w:marLeft w:val="0"/>
      <w:marRight w:val="0"/>
      <w:marTop w:val="0"/>
      <w:marBottom w:val="0"/>
      <w:divBdr>
        <w:top w:val="none" w:sz="0" w:space="0" w:color="auto"/>
        <w:left w:val="none" w:sz="0" w:space="0" w:color="auto"/>
        <w:bottom w:val="none" w:sz="0" w:space="0" w:color="auto"/>
        <w:right w:val="none" w:sz="0" w:space="0" w:color="auto"/>
      </w:divBdr>
    </w:div>
    <w:div w:id="1390498014">
      <w:bodyDiv w:val="1"/>
      <w:marLeft w:val="0"/>
      <w:marRight w:val="0"/>
      <w:marTop w:val="0"/>
      <w:marBottom w:val="0"/>
      <w:divBdr>
        <w:top w:val="none" w:sz="0" w:space="0" w:color="auto"/>
        <w:left w:val="none" w:sz="0" w:space="0" w:color="auto"/>
        <w:bottom w:val="none" w:sz="0" w:space="0" w:color="auto"/>
        <w:right w:val="none" w:sz="0" w:space="0" w:color="auto"/>
      </w:divBdr>
    </w:div>
    <w:div w:id="1410928292">
      <w:bodyDiv w:val="1"/>
      <w:marLeft w:val="0"/>
      <w:marRight w:val="0"/>
      <w:marTop w:val="0"/>
      <w:marBottom w:val="0"/>
      <w:divBdr>
        <w:top w:val="none" w:sz="0" w:space="0" w:color="auto"/>
        <w:left w:val="none" w:sz="0" w:space="0" w:color="auto"/>
        <w:bottom w:val="none" w:sz="0" w:space="0" w:color="auto"/>
        <w:right w:val="none" w:sz="0" w:space="0" w:color="auto"/>
      </w:divBdr>
    </w:div>
    <w:div w:id="1474299194">
      <w:bodyDiv w:val="1"/>
      <w:marLeft w:val="0"/>
      <w:marRight w:val="0"/>
      <w:marTop w:val="0"/>
      <w:marBottom w:val="0"/>
      <w:divBdr>
        <w:top w:val="none" w:sz="0" w:space="0" w:color="auto"/>
        <w:left w:val="none" w:sz="0" w:space="0" w:color="auto"/>
        <w:bottom w:val="none" w:sz="0" w:space="0" w:color="auto"/>
        <w:right w:val="none" w:sz="0" w:space="0" w:color="auto"/>
      </w:divBdr>
    </w:div>
    <w:div w:id="1482389213">
      <w:bodyDiv w:val="1"/>
      <w:marLeft w:val="0"/>
      <w:marRight w:val="0"/>
      <w:marTop w:val="0"/>
      <w:marBottom w:val="0"/>
      <w:divBdr>
        <w:top w:val="none" w:sz="0" w:space="0" w:color="auto"/>
        <w:left w:val="none" w:sz="0" w:space="0" w:color="auto"/>
        <w:bottom w:val="none" w:sz="0" w:space="0" w:color="auto"/>
        <w:right w:val="none" w:sz="0" w:space="0" w:color="auto"/>
      </w:divBdr>
    </w:div>
    <w:div w:id="1513690558">
      <w:bodyDiv w:val="1"/>
      <w:marLeft w:val="0"/>
      <w:marRight w:val="0"/>
      <w:marTop w:val="0"/>
      <w:marBottom w:val="0"/>
      <w:divBdr>
        <w:top w:val="none" w:sz="0" w:space="0" w:color="auto"/>
        <w:left w:val="none" w:sz="0" w:space="0" w:color="auto"/>
        <w:bottom w:val="none" w:sz="0" w:space="0" w:color="auto"/>
        <w:right w:val="none" w:sz="0" w:space="0" w:color="auto"/>
      </w:divBdr>
    </w:div>
    <w:div w:id="1527714447">
      <w:bodyDiv w:val="1"/>
      <w:marLeft w:val="0"/>
      <w:marRight w:val="0"/>
      <w:marTop w:val="0"/>
      <w:marBottom w:val="0"/>
      <w:divBdr>
        <w:top w:val="none" w:sz="0" w:space="0" w:color="auto"/>
        <w:left w:val="none" w:sz="0" w:space="0" w:color="auto"/>
        <w:bottom w:val="none" w:sz="0" w:space="0" w:color="auto"/>
        <w:right w:val="none" w:sz="0" w:space="0" w:color="auto"/>
      </w:divBdr>
    </w:div>
    <w:div w:id="1570456126">
      <w:bodyDiv w:val="1"/>
      <w:marLeft w:val="0"/>
      <w:marRight w:val="0"/>
      <w:marTop w:val="0"/>
      <w:marBottom w:val="0"/>
      <w:divBdr>
        <w:top w:val="none" w:sz="0" w:space="0" w:color="auto"/>
        <w:left w:val="none" w:sz="0" w:space="0" w:color="auto"/>
        <w:bottom w:val="none" w:sz="0" w:space="0" w:color="auto"/>
        <w:right w:val="none" w:sz="0" w:space="0" w:color="auto"/>
      </w:divBdr>
    </w:div>
    <w:div w:id="1653559121">
      <w:bodyDiv w:val="1"/>
      <w:marLeft w:val="0"/>
      <w:marRight w:val="0"/>
      <w:marTop w:val="0"/>
      <w:marBottom w:val="0"/>
      <w:divBdr>
        <w:top w:val="none" w:sz="0" w:space="0" w:color="auto"/>
        <w:left w:val="none" w:sz="0" w:space="0" w:color="auto"/>
        <w:bottom w:val="none" w:sz="0" w:space="0" w:color="auto"/>
        <w:right w:val="none" w:sz="0" w:space="0" w:color="auto"/>
      </w:divBdr>
    </w:div>
    <w:div w:id="1737390374">
      <w:bodyDiv w:val="1"/>
      <w:marLeft w:val="0"/>
      <w:marRight w:val="0"/>
      <w:marTop w:val="0"/>
      <w:marBottom w:val="0"/>
      <w:divBdr>
        <w:top w:val="none" w:sz="0" w:space="0" w:color="auto"/>
        <w:left w:val="none" w:sz="0" w:space="0" w:color="auto"/>
        <w:bottom w:val="none" w:sz="0" w:space="0" w:color="auto"/>
        <w:right w:val="none" w:sz="0" w:space="0" w:color="auto"/>
      </w:divBdr>
    </w:div>
    <w:div w:id="1740594162">
      <w:bodyDiv w:val="1"/>
      <w:marLeft w:val="0"/>
      <w:marRight w:val="0"/>
      <w:marTop w:val="0"/>
      <w:marBottom w:val="0"/>
      <w:divBdr>
        <w:top w:val="none" w:sz="0" w:space="0" w:color="auto"/>
        <w:left w:val="none" w:sz="0" w:space="0" w:color="auto"/>
        <w:bottom w:val="none" w:sz="0" w:space="0" w:color="auto"/>
        <w:right w:val="none" w:sz="0" w:space="0" w:color="auto"/>
      </w:divBdr>
    </w:div>
    <w:div w:id="1755665821">
      <w:bodyDiv w:val="1"/>
      <w:marLeft w:val="0"/>
      <w:marRight w:val="0"/>
      <w:marTop w:val="0"/>
      <w:marBottom w:val="0"/>
      <w:divBdr>
        <w:top w:val="none" w:sz="0" w:space="0" w:color="auto"/>
        <w:left w:val="none" w:sz="0" w:space="0" w:color="auto"/>
        <w:bottom w:val="none" w:sz="0" w:space="0" w:color="auto"/>
        <w:right w:val="none" w:sz="0" w:space="0" w:color="auto"/>
      </w:divBdr>
    </w:div>
    <w:div w:id="1769766578">
      <w:bodyDiv w:val="1"/>
      <w:marLeft w:val="0"/>
      <w:marRight w:val="0"/>
      <w:marTop w:val="0"/>
      <w:marBottom w:val="0"/>
      <w:divBdr>
        <w:top w:val="none" w:sz="0" w:space="0" w:color="auto"/>
        <w:left w:val="none" w:sz="0" w:space="0" w:color="auto"/>
        <w:bottom w:val="none" w:sz="0" w:space="0" w:color="auto"/>
        <w:right w:val="none" w:sz="0" w:space="0" w:color="auto"/>
      </w:divBdr>
      <w:divsChild>
        <w:div w:id="1830946289">
          <w:marLeft w:val="0"/>
          <w:marRight w:val="0"/>
          <w:marTop w:val="0"/>
          <w:marBottom w:val="0"/>
          <w:divBdr>
            <w:top w:val="none" w:sz="0" w:space="0" w:color="auto"/>
            <w:left w:val="none" w:sz="0" w:space="0" w:color="auto"/>
            <w:bottom w:val="none" w:sz="0" w:space="0" w:color="auto"/>
            <w:right w:val="none" w:sz="0" w:space="0" w:color="auto"/>
          </w:divBdr>
          <w:divsChild>
            <w:div w:id="491067336">
              <w:marLeft w:val="0"/>
              <w:marRight w:val="0"/>
              <w:marTop w:val="0"/>
              <w:marBottom w:val="0"/>
              <w:divBdr>
                <w:top w:val="none" w:sz="0" w:space="0" w:color="auto"/>
                <w:left w:val="none" w:sz="0" w:space="0" w:color="auto"/>
                <w:bottom w:val="none" w:sz="0" w:space="0" w:color="auto"/>
                <w:right w:val="none" w:sz="0" w:space="0" w:color="auto"/>
              </w:divBdr>
              <w:divsChild>
                <w:div w:id="1920139655">
                  <w:marLeft w:val="0"/>
                  <w:marRight w:val="0"/>
                  <w:marTop w:val="0"/>
                  <w:marBottom w:val="0"/>
                  <w:divBdr>
                    <w:top w:val="none" w:sz="0" w:space="0" w:color="auto"/>
                    <w:left w:val="none" w:sz="0" w:space="0" w:color="auto"/>
                    <w:bottom w:val="none" w:sz="0" w:space="0" w:color="auto"/>
                    <w:right w:val="none" w:sz="0" w:space="0" w:color="auto"/>
                  </w:divBdr>
                  <w:divsChild>
                    <w:div w:id="15011210">
                      <w:marLeft w:val="0"/>
                      <w:marRight w:val="0"/>
                      <w:marTop w:val="0"/>
                      <w:marBottom w:val="0"/>
                      <w:divBdr>
                        <w:top w:val="none" w:sz="0" w:space="0" w:color="auto"/>
                        <w:left w:val="none" w:sz="0" w:space="0" w:color="auto"/>
                        <w:bottom w:val="none" w:sz="0" w:space="0" w:color="auto"/>
                        <w:right w:val="none" w:sz="0" w:space="0" w:color="auto"/>
                      </w:divBdr>
                    </w:div>
                    <w:div w:id="8126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8055">
      <w:bodyDiv w:val="1"/>
      <w:marLeft w:val="0"/>
      <w:marRight w:val="0"/>
      <w:marTop w:val="0"/>
      <w:marBottom w:val="0"/>
      <w:divBdr>
        <w:top w:val="none" w:sz="0" w:space="0" w:color="auto"/>
        <w:left w:val="none" w:sz="0" w:space="0" w:color="auto"/>
        <w:bottom w:val="none" w:sz="0" w:space="0" w:color="auto"/>
        <w:right w:val="none" w:sz="0" w:space="0" w:color="auto"/>
      </w:divBdr>
    </w:div>
    <w:div w:id="1853639789">
      <w:bodyDiv w:val="1"/>
      <w:marLeft w:val="0"/>
      <w:marRight w:val="0"/>
      <w:marTop w:val="0"/>
      <w:marBottom w:val="0"/>
      <w:divBdr>
        <w:top w:val="none" w:sz="0" w:space="0" w:color="auto"/>
        <w:left w:val="none" w:sz="0" w:space="0" w:color="auto"/>
        <w:bottom w:val="none" w:sz="0" w:space="0" w:color="auto"/>
        <w:right w:val="none" w:sz="0" w:space="0" w:color="auto"/>
      </w:divBdr>
    </w:div>
    <w:div w:id="1901210021">
      <w:bodyDiv w:val="1"/>
      <w:marLeft w:val="0"/>
      <w:marRight w:val="0"/>
      <w:marTop w:val="0"/>
      <w:marBottom w:val="0"/>
      <w:divBdr>
        <w:top w:val="none" w:sz="0" w:space="0" w:color="auto"/>
        <w:left w:val="none" w:sz="0" w:space="0" w:color="auto"/>
        <w:bottom w:val="none" w:sz="0" w:space="0" w:color="auto"/>
        <w:right w:val="none" w:sz="0" w:space="0" w:color="auto"/>
      </w:divBdr>
    </w:div>
    <w:div w:id="19942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1646</TotalTime>
  <Pages>29</Pages>
  <Words>7591</Words>
  <Characters>43271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15</cp:revision>
  <cp:lastPrinted>2025-07-23T11:24:00Z</cp:lastPrinted>
  <dcterms:created xsi:type="dcterms:W3CDTF">2025-07-20T14:30:00Z</dcterms:created>
  <dcterms:modified xsi:type="dcterms:W3CDTF">2025-07-23T11:26:00Z</dcterms:modified>
</cp:coreProperties>
</file>