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rFonts w:ascii="Times New Roman" w:cs="Times New Roman" w:hAnsi="Times New Roman"/>
          <w:sz w:val="30"/>
          <w:szCs w:val="28"/>
        </w:rPr>
      </w:pPr>
      <w:r>
        <w:rPr>
          <w:rFonts w:ascii="Times New Roman" w:cs="Times New Roman" w:hAnsi="Times New Roman"/>
          <w:noProof/>
          <w:sz w:val="30"/>
          <w:szCs w:val="28"/>
        </w:rPr>
        <w:drawing>
          <wp:anchor distT="0" distB="0" distL="114300" distR="114300" simplePos="false" relativeHeight="5" behindDoc="false" locked="false" layoutInCell="true" allowOverlap="true">
            <wp:simplePos x="0" y="0"/>
            <wp:positionH relativeFrom="column">
              <wp:posOffset>1362075</wp:posOffset>
            </wp:positionH>
            <wp:positionV relativeFrom="paragraph">
              <wp:posOffset>-172720</wp:posOffset>
            </wp:positionV>
            <wp:extent cx="1724025" cy="1238250"/>
            <wp:effectExtent l="19050" t="0" r="9525" b="0"/>
            <wp:wrapSquare wrapText="bothSides"/>
            <wp:docPr id="1026" name="Picture 1" descr="C:\Users\user\Documents\My Received Files\IMG_20160313_14125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186" b="0"/>
                    <a:stretch/>
                  </pic:blipFill>
                  <pic:spPr>
                    <a:xfrm rot="0">
                      <a:off x="0" y="0"/>
                      <a:ext cx="1724025" cy="1238250"/>
                    </a:xfrm>
                    <a:prstGeom prst="rect"/>
                    <a:ln>
                      <a:noFill/>
                    </a:ln>
                  </pic:spPr>
                </pic:pic>
              </a:graphicData>
            </a:graphic>
          </wp:anchor>
        </w:drawing>
      </w: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p>
    <w:p>
      <w:pPr>
        <w:pStyle w:val="style0"/>
        <w:tabs>
          <w:tab w:val="left" w:leader="none" w:pos="1686"/>
          <w:tab w:val="center" w:leader="none" w:pos="4230"/>
        </w:tabs>
        <w:jc w:val="center"/>
        <w:rPr>
          <w:rFonts w:ascii="Times New Roman" w:cs="Times New Roman" w:hAnsi="Times New Roman"/>
          <w:b/>
          <w:sz w:val="30"/>
          <w:szCs w:val="28"/>
        </w:rPr>
      </w:pPr>
    </w:p>
    <w:p>
      <w:pPr>
        <w:pStyle w:val="style0"/>
        <w:tabs>
          <w:tab w:val="left" w:leader="none" w:pos="1686"/>
          <w:tab w:val="center" w:leader="none" w:pos="4230"/>
        </w:tabs>
        <w:jc w:val="center"/>
        <w:rPr>
          <w:rFonts w:ascii="Times New Roman" w:cs="Times New Roman" w:hAnsi="Times New Roman"/>
          <w:b/>
          <w:sz w:val="48"/>
          <w:szCs w:val="48"/>
        </w:rPr>
      </w:pPr>
      <w:r>
        <w:rPr>
          <w:rFonts w:ascii="Times New Roman" w:cs="Times New Roman" w:hAnsi="Times New Roman"/>
          <w:b/>
          <w:sz w:val="48"/>
          <w:szCs w:val="48"/>
        </w:rPr>
        <w:t>PROXIMATE ANALYSIS OF VELVET BEANS SEED CMUCUNA PRURIENS</w:t>
      </w:r>
    </w:p>
    <w:p>
      <w:pPr>
        <w:pStyle w:val="style0"/>
        <w:tabs>
          <w:tab w:val="left" w:leader="none" w:pos="1686"/>
          <w:tab w:val="center" w:leader="none" w:pos="4230"/>
        </w:tabs>
        <w:jc w:val="center"/>
        <w:rPr>
          <w:rFonts w:ascii="Times New Roman" w:cs="Times New Roman" w:hAnsi="Times New Roman"/>
          <w:b/>
          <w:i/>
          <w:sz w:val="30"/>
          <w:szCs w:val="28"/>
        </w:rPr>
      </w:pPr>
    </w:p>
    <w:p>
      <w:pPr>
        <w:pStyle w:val="style0"/>
        <w:tabs>
          <w:tab w:val="left" w:leader="none" w:pos="1686"/>
          <w:tab w:val="center" w:leader="none" w:pos="4230"/>
        </w:tabs>
        <w:jc w:val="center"/>
        <w:rPr>
          <w:rFonts w:ascii="Times New Roman" w:cs="Times New Roman" w:hAnsi="Times New Roman"/>
          <w:b/>
          <w:i/>
          <w:sz w:val="30"/>
          <w:szCs w:val="28"/>
        </w:rPr>
      </w:pPr>
      <w:r>
        <w:rPr>
          <w:rFonts w:ascii="Times New Roman" w:cs="Times New Roman" w:hAnsi="Times New Roman"/>
          <w:b/>
          <w:i/>
          <w:sz w:val="30"/>
          <w:szCs w:val="28"/>
        </w:rPr>
        <w:t>PRESENTED BY</w:t>
      </w:r>
    </w:p>
    <w:p>
      <w:pPr>
        <w:pStyle w:val="style0"/>
        <w:tabs>
          <w:tab w:val="left" w:leader="none" w:pos="1686"/>
          <w:tab w:val="center" w:leader="none" w:pos="4230"/>
        </w:tabs>
        <w:jc w:val="center"/>
        <w:rPr>
          <w:rFonts w:ascii="Times New Roman" w:cs="Times New Roman" w:hAnsi="Times New Roman"/>
          <w:b/>
          <w:i/>
          <w:sz w:val="30"/>
          <w:szCs w:val="28"/>
        </w:rPr>
      </w:pPr>
    </w:p>
    <w:p>
      <w:pPr>
        <w:pStyle w:val="style0"/>
        <w:jc w:val="center"/>
        <w:rPr>
          <w:rFonts w:ascii="Times New Roman" w:cs="Times New Roman" w:hAnsi="Times New Roman"/>
          <w:b/>
          <w:sz w:val="30"/>
          <w:szCs w:val="28"/>
        </w:rPr>
      </w:pPr>
    </w:p>
    <w:p>
      <w:pPr>
        <w:pStyle w:val="style0"/>
        <w:rPr>
          <w:rFonts w:ascii="Cambria" w:cs="Times New Roman" w:hAnsi="Cambria"/>
          <w:b/>
          <w:sz w:val="30"/>
          <w:szCs w:val="28"/>
        </w:rPr>
      </w:pPr>
      <w:r>
        <w:rPr>
          <w:rFonts w:cs="Times New Roman" w:hAnsi="Cambria"/>
          <w:b/>
          <w:sz w:val="30"/>
          <w:szCs w:val="28"/>
          <w:lang w:val="en-US"/>
        </w:rPr>
        <w:t>ADEYEMO WALIYAT OLUWAKEMI.         HND/23/SLT/FT/0118</w:t>
      </w:r>
    </w:p>
    <w:p>
      <w:pPr>
        <w:pStyle w:val="style0"/>
        <w:tabs>
          <w:tab w:val="left" w:leader="none" w:pos="6990"/>
        </w:tabs>
        <w:jc w:val="center"/>
        <w:rPr>
          <w:rFonts w:ascii="Cambria" w:cs="Times New Roman" w:hAnsi="Cambria"/>
          <w:b/>
          <w:sz w:val="36"/>
          <w:szCs w:val="36"/>
        </w:rPr>
      </w:pPr>
      <w:r>
        <w:rPr>
          <w:rFonts w:ascii="Cambria" w:cs="Times New Roman" w:hAnsi="Cambria"/>
          <w:b/>
          <w:sz w:val="36"/>
          <w:szCs w:val="36"/>
        </w:rPr>
        <w:t>SUPERVISED BY:</w:t>
      </w:r>
    </w:p>
    <w:p>
      <w:pPr>
        <w:pStyle w:val="style0"/>
        <w:tabs>
          <w:tab w:val="left" w:leader="none" w:pos="6990"/>
        </w:tabs>
        <w:jc w:val="center"/>
        <w:rPr>
          <w:rFonts w:ascii="Cambria" w:cs="Times New Roman" w:hAnsi="Cambria"/>
          <w:b/>
          <w:sz w:val="36"/>
          <w:szCs w:val="36"/>
        </w:rPr>
      </w:pPr>
    </w:p>
    <w:p>
      <w:pPr>
        <w:pStyle w:val="style0"/>
        <w:tabs>
          <w:tab w:val="left" w:leader="none" w:pos="2715"/>
          <w:tab w:val="center" w:leader="none" w:pos="4275"/>
          <w:tab w:val="left" w:leader="none" w:pos="6990"/>
        </w:tabs>
        <w:rPr>
          <w:rFonts w:ascii="Cambria" w:cs="Times New Roman" w:hAnsi="Cambria"/>
          <w:b/>
          <w:sz w:val="36"/>
          <w:szCs w:val="36"/>
        </w:rPr>
      </w:pPr>
      <w:r>
        <w:rPr>
          <w:rFonts w:ascii="Cambria" w:cs="Times New Roman" w:hAnsi="Cambria"/>
          <w:b/>
          <w:sz w:val="36"/>
          <w:szCs w:val="36"/>
        </w:rPr>
        <w:tab/>
      </w:r>
      <w:r>
        <w:rPr>
          <w:rFonts w:ascii="Cambria" w:cs="Times New Roman" w:hAnsi="Cambria"/>
          <w:b/>
          <w:sz w:val="36"/>
          <w:szCs w:val="36"/>
        </w:rPr>
        <w:tab/>
      </w:r>
      <w:r>
        <w:rPr>
          <w:rFonts w:ascii="Cambria" w:cs="Times New Roman" w:hAnsi="Cambria"/>
          <w:b/>
          <w:sz w:val="36"/>
          <w:szCs w:val="36"/>
        </w:rPr>
        <w:t>MR. OSENI, T. O.</w:t>
      </w:r>
    </w:p>
    <w:p>
      <w:pPr>
        <w:pStyle w:val="style0"/>
        <w:tabs>
          <w:tab w:val="left" w:leader="none" w:pos="6990"/>
        </w:tabs>
        <w:jc w:val="center"/>
        <w:rPr>
          <w:rFonts w:ascii="Cambria" w:cs="Times New Roman" w:hAnsi="Cambria"/>
          <w:b/>
          <w:sz w:val="36"/>
          <w:szCs w:val="36"/>
        </w:rPr>
      </w:pPr>
    </w:p>
    <w:p>
      <w:pPr>
        <w:pStyle w:val="style0"/>
        <w:jc w:val="center"/>
        <w:rPr>
          <w:rFonts w:ascii="Cambria" w:cs="Times New Roman" w:hAnsi="Cambria"/>
          <w:b/>
          <w:sz w:val="36"/>
          <w:szCs w:val="36"/>
        </w:rPr>
      </w:pPr>
      <w:r>
        <w:rPr>
          <w:rFonts w:ascii="Cambria" w:cs="Times New Roman" w:hAnsi="Cambria"/>
          <w:b/>
          <w:sz w:val="36"/>
          <w:szCs w:val="36"/>
        </w:rPr>
        <w:t xml:space="preserve">BEING A PROJECT RESEARCH SUBMITTED TO THE DEPARTMENT OF SCIENCES LABORATORY TECHNOLOGY (SLT) CHEMISTRY/BIOCHEMISTRY UNIT  </w:t>
      </w:r>
    </w:p>
    <w:p>
      <w:pPr>
        <w:pStyle w:val="style0"/>
        <w:jc w:val="center"/>
        <w:rPr>
          <w:rFonts w:ascii="Cambria" w:cs="Times New Roman" w:hAnsi="Cambria"/>
          <w:b/>
          <w:sz w:val="36"/>
          <w:szCs w:val="36"/>
        </w:rPr>
      </w:pPr>
      <w:r>
        <w:rPr>
          <w:rFonts w:ascii="Cambria" w:cs="Times New Roman" w:hAnsi="Cambria"/>
          <w:b/>
          <w:sz w:val="36"/>
          <w:szCs w:val="36"/>
        </w:rPr>
        <w:t xml:space="preserve">INSTITUTE OF APPLIED SCIENCES (IAS) </w:t>
      </w:r>
    </w:p>
    <w:p>
      <w:pPr>
        <w:pStyle w:val="style0"/>
        <w:jc w:val="center"/>
        <w:rPr>
          <w:rFonts w:ascii="Cambria" w:cs="Times New Roman" w:hAnsi="Cambria"/>
          <w:b/>
          <w:sz w:val="36"/>
          <w:szCs w:val="36"/>
        </w:rPr>
      </w:pPr>
      <w:r>
        <w:rPr>
          <w:rFonts w:ascii="Cambria" w:cs="Times New Roman" w:hAnsi="Cambria"/>
          <w:b/>
          <w:sz w:val="36"/>
          <w:szCs w:val="36"/>
        </w:rPr>
        <w:t>KWARA STATE POLYTECHNIC, ILORIN.</w:t>
      </w:r>
    </w:p>
    <w:p>
      <w:pPr>
        <w:pStyle w:val="style0"/>
        <w:tabs>
          <w:tab w:val="left" w:leader="none" w:pos="6990"/>
        </w:tabs>
        <w:jc w:val="center"/>
        <w:rPr>
          <w:rFonts w:ascii="Cambria" w:cs="Times New Roman" w:hAnsi="Cambria"/>
          <w:b/>
          <w:sz w:val="36"/>
          <w:szCs w:val="36"/>
        </w:rPr>
      </w:pPr>
      <w:r>
        <w:rPr>
          <w:rFonts w:ascii="Cambria" w:cs="Times New Roman" w:hAnsi="Cambria"/>
          <w:b/>
          <w:sz w:val="36"/>
          <w:szCs w:val="36"/>
        </w:rPr>
        <w:t>IN PARTIAL FULFILLMENT OF THE REQUIREMENTS FOR THE AWARD OF HIGHER NATIONAL DIPLOMA (HND)</w:t>
      </w:r>
    </w:p>
    <w:p>
      <w:pPr>
        <w:pStyle w:val="style0"/>
        <w:tabs>
          <w:tab w:val="left" w:leader="none" w:pos="2715"/>
          <w:tab w:val="center" w:leader="none" w:pos="4275"/>
          <w:tab w:val="left" w:leader="none" w:pos="6990"/>
        </w:tabs>
        <w:rPr>
          <w:rFonts w:ascii="Cambria" w:cs="Times New Roman" w:hAnsi="Cambria"/>
          <w:b/>
          <w:sz w:val="36"/>
          <w:szCs w:val="36"/>
        </w:rPr>
      </w:pPr>
    </w:p>
    <w:p>
      <w:pPr>
        <w:pStyle w:val="style0"/>
        <w:tabs>
          <w:tab w:val="left" w:leader="none" w:pos="6990"/>
        </w:tabs>
        <w:jc w:val="right"/>
        <w:rPr>
          <w:rFonts w:ascii="Cambria" w:cs="Times New Roman" w:hAnsi="Cambria"/>
          <w:b/>
          <w:sz w:val="36"/>
          <w:szCs w:val="36"/>
        </w:rPr>
      </w:pPr>
      <w:r>
        <w:rPr>
          <w:rFonts w:cs="Times New Roman" w:hAnsi="Cambria"/>
          <w:b/>
          <w:sz w:val="36"/>
          <w:szCs w:val="36"/>
          <w:lang w:val="en-US"/>
        </w:rPr>
        <w:t>JULY, 2025</w:t>
      </w:r>
    </w:p>
    <w:p>
      <w:pPr>
        <w:pStyle w:val="style0"/>
        <w:jc w:val="center"/>
        <w:rPr>
          <w:rFonts w:ascii="Times New Roman" w:cs="Times New Roman" w:hAnsi="Times New Roman"/>
          <w:b/>
          <w:sz w:val="30"/>
          <w:szCs w:val="28"/>
        </w:rPr>
      </w:pPr>
      <w:r>
        <w:rPr>
          <w:rFonts w:ascii="Cambria" w:cs="Times New Roman" w:hAnsi="Cambria"/>
          <w:b/>
          <w:sz w:val="36"/>
          <w:szCs w:val="36"/>
        </w:rPr>
        <w:br w:type="page"/>
      </w:r>
      <w:r>
        <w:rPr>
          <w:rFonts w:ascii="Times New Roman" w:cs="Times New Roman" w:hAnsi="Times New Roman"/>
          <w:b/>
          <w:sz w:val="30"/>
          <w:szCs w:val="28"/>
        </w:rPr>
        <w:t>CERTIFICATION</w:t>
      </w:r>
    </w:p>
    <w:p>
      <w:pPr>
        <w:pStyle w:val="style0"/>
        <w:tabs>
          <w:tab w:val="left" w:leader="none" w:pos="6990"/>
        </w:tabs>
        <w:spacing w:lineRule="auto" w:line="360"/>
        <w:rPr>
          <w:rFonts w:ascii="Times New Roman" w:cs="Times New Roman" w:hAnsi="Times New Roman"/>
          <w:b/>
          <w:i/>
          <w:sz w:val="28"/>
          <w:szCs w:val="28"/>
        </w:rPr>
      </w:pP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This is to certi</w:t>
      </w:r>
      <w:r>
        <w:rPr>
          <w:rFonts w:ascii="Times New Roman" w:cs="Times New Roman" w:hAnsi="Times New Roman"/>
          <w:sz w:val="30"/>
          <w:szCs w:val="28"/>
          <w:lang w:val="en-US"/>
        </w:rPr>
        <w:t xml:space="preserve">fy that this is the original work carried out and reported by </w:t>
      </w:r>
      <w:r>
        <w:rPr>
          <w:rFonts w:ascii="Times New Roman" w:cs="Times New Roman" w:hAnsi="Times New Roman"/>
          <w:b/>
          <w:bCs/>
          <w:sz w:val="30"/>
          <w:szCs w:val="28"/>
          <w:lang w:val="en-US"/>
        </w:rPr>
        <w:t>ADEYEMO WALIYAT OLUWAKEMI, Matric number HND/23/SLT/FT/0118</w:t>
      </w:r>
      <w:r>
        <w:rPr>
          <w:rFonts w:ascii="Times New Roman" w:cs="Times New Roman" w:hAnsi="Times New Roman"/>
          <w:sz w:val="30"/>
          <w:szCs w:val="28"/>
        </w:rPr>
        <w:t xml:space="preserve"> </w:t>
      </w:r>
      <w:r>
        <w:rPr>
          <w:rFonts w:ascii="Times New Roman" w:cs="Times New Roman" w:hAnsi="Times New Roman"/>
          <w:sz w:val="30"/>
          <w:szCs w:val="28"/>
          <w:lang w:val="en-US"/>
        </w:rPr>
        <w:t>of</w:t>
      </w:r>
      <w:r>
        <w:rPr>
          <w:rFonts w:ascii="Times New Roman" w:cs="Times New Roman" w:hAnsi="Times New Roman"/>
          <w:sz w:val="30"/>
          <w:szCs w:val="28"/>
        </w:rPr>
        <w:t xml:space="preserve"> the Department of Science Laboratory Technology, Biochemistry Unit, Institute of Applied Sciences (IAS),  Kwara State Polytechnic, Ilorin and has been read and approved  as a partial fulfillment for the award of  Higher National Diploma (HND) in Science Laboratory Technology.</w:t>
      </w:r>
    </w:p>
    <w:p>
      <w:pPr>
        <w:pStyle w:val="style0"/>
        <w:spacing w:lineRule="auto" w:line="360"/>
        <w:rPr>
          <w:rFonts w:ascii="Times New Roman" w:cs="Times New Roman" w:hAnsi="Times New Roman"/>
          <w:sz w:val="30"/>
          <w:szCs w:val="28"/>
        </w:rPr>
      </w:pPr>
    </w:p>
    <w:p>
      <w:pPr>
        <w:pStyle w:val="style0"/>
        <w:spacing w:lineRule="auto" w:line="360"/>
        <w:rPr>
          <w:rFonts w:ascii="Times New Roman" w:cs="Times New Roman" w:hAnsi="Times New Roman"/>
          <w:sz w:val="12"/>
          <w:szCs w:val="28"/>
        </w:rPr>
      </w:pPr>
    </w:p>
    <w:p>
      <w:pPr>
        <w:pStyle w:val="style0"/>
        <w:rPr>
          <w:rFonts w:ascii="Times New Roman" w:cs="Times New Roman" w:hAnsi="Times New Roman"/>
          <w:sz w:val="30"/>
          <w:szCs w:val="28"/>
        </w:rPr>
      </w:pPr>
      <w:r>
        <w:rPr>
          <w:rFonts w:ascii="Times New Roman" w:cs="Times New Roman" w:hAnsi="Times New Roman"/>
          <w:sz w:val="30"/>
          <w:szCs w:val="28"/>
        </w:rPr>
        <w:t>----------------------------------------------</w:t>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w:t>
      </w:r>
    </w:p>
    <w:p>
      <w:pPr>
        <w:pStyle w:val="style0"/>
        <w:tabs>
          <w:tab w:val="left" w:leader="none" w:pos="720"/>
        </w:tabs>
        <w:ind w:left="720" w:hanging="720"/>
        <w:rPr>
          <w:rFonts w:ascii="Times New Roman" w:cs="Times New Roman" w:hAnsi="Times New Roman"/>
          <w:b/>
          <w:sz w:val="30"/>
          <w:szCs w:val="28"/>
        </w:rPr>
      </w:pPr>
      <w:r>
        <w:rPr>
          <w:rFonts w:ascii="Times New Roman" w:cs="Times New Roman" w:hAnsi="Times New Roman"/>
          <w:b/>
          <w:sz w:val="30"/>
          <w:szCs w:val="28"/>
        </w:rPr>
        <w:t xml:space="preserve">          MR. OSENI, T. O.</w:t>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 xml:space="preserve">            </w:t>
      </w:r>
      <w:r>
        <w:rPr>
          <w:rFonts w:ascii="Times New Roman" w:cs="Times New Roman" w:hAnsi="Times New Roman"/>
          <w:b/>
          <w:sz w:val="30"/>
          <w:szCs w:val="28"/>
        </w:rPr>
        <w:tab/>
      </w:r>
      <w:r>
        <w:rPr>
          <w:rFonts w:ascii="Times New Roman" w:cs="Times New Roman" w:hAnsi="Times New Roman"/>
          <w:b/>
          <w:sz w:val="30"/>
          <w:szCs w:val="28"/>
        </w:rPr>
        <w:t xml:space="preserve">    </w:t>
      </w:r>
      <w:r>
        <w:rPr>
          <w:rFonts w:ascii="Times New Roman" w:cs="Times New Roman" w:hAnsi="Times New Roman"/>
          <w:b/>
          <w:sz w:val="30"/>
          <w:szCs w:val="28"/>
        </w:rPr>
        <w:tab/>
      </w:r>
      <w:r>
        <w:rPr>
          <w:rFonts w:ascii="Times New Roman" w:cs="Times New Roman" w:hAnsi="Times New Roman"/>
          <w:b/>
          <w:sz w:val="30"/>
          <w:szCs w:val="28"/>
        </w:rPr>
        <w:t xml:space="preserve">     DATE                          (SUPERVISOR)    </w:t>
      </w:r>
    </w:p>
    <w:p>
      <w:pPr>
        <w:pStyle w:val="style0"/>
        <w:tabs>
          <w:tab w:val="left" w:leader="none" w:pos="720"/>
        </w:tabs>
        <w:ind w:left="1440" w:hanging="1275"/>
        <w:rPr>
          <w:rFonts w:ascii="Times New Roman" w:cs="Times New Roman" w:hAnsi="Times New Roman"/>
          <w:b/>
          <w:sz w:val="30"/>
          <w:szCs w:val="28"/>
        </w:rPr>
      </w:pP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r>
        <w:rPr>
          <w:rFonts w:ascii="Times New Roman" w:cs="Times New Roman" w:hAnsi="Times New Roman"/>
          <w:sz w:val="30"/>
          <w:szCs w:val="28"/>
        </w:rPr>
        <w:t>----------------------------------------------</w:t>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 xml:space="preserve">   </w:t>
      </w:r>
      <w:r>
        <w:rPr>
          <w:rFonts w:ascii="Times New Roman" w:cs="Times New Roman" w:hAnsi="Times New Roman"/>
          <w:sz w:val="30"/>
          <w:szCs w:val="28"/>
        </w:rPr>
        <w:t xml:space="preserve">                 ------------</w:t>
      </w:r>
    </w:p>
    <w:p>
      <w:pPr>
        <w:pStyle w:val="style0"/>
        <w:ind w:firstLine="720"/>
        <w:rPr>
          <w:rFonts w:ascii="Times New Roman" w:cs="Times New Roman" w:hAnsi="Times New Roman"/>
          <w:sz w:val="30"/>
          <w:szCs w:val="28"/>
        </w:rPr>
      </w:pPr>
      <w:r>
        <w:rPr>
          <w:rFonts w:ascii="Times New Roman" w:cs="Times New Roman" w:hAnsi="Times New Roman"/>
          <w:b/>
          <w:sz w:val="30"/>
          <w:szCs w:val="28"/>
          <w:lang w:val="en-US"/>
        </w:rPr>
        <w:t>MRS. SALAUDEEN, K.A.</w:t>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lang w:val="en-US"/>
        </w:rPr>
        <w:t xml:space="preserve">          </w:t>
      </w:r>
      <w:r>
        <w:rPr>
          <w:rFonts w:ascii="Times New Roman" w:cs="Times New Roman" w:hAnsi="Times New Roman"/>
          <w:b/>
          <w:sz w:val="30"/>
          <w:szCs w:val="28"/>
        </w:rPr>
        <w:t xml:space="preserve">DATE                                        </w:t>
      </w:r>
    </w:p>
    <w:p>
      <w:pPr>
        <w:pStyle w:val="style0"/>
        <w:tabs>
          <w:tab w:val="left" w:leader="none" w:pos="720"/>
        </w:tabs>
        <w:rPr>
          <w:rFonts w:ascii="Times New Roman" w:cs="Times New Roman" w:hAnsi="Times New Roman"/>
          <w:b/>
          <w:sz w:val="30"/>
          <w:szCs w:val="28"/>
        </w:rPr>
      </w:pPr>
      <w:r>
        <w:rPr>
          <w:rFonts w:ascii="Times New Roman" w:cs="Times New Roman" w:hAnsi="Times New Roman"/>
          <w:b/>
          <w:sz w:val="30"/>
          <w:szCs w:val="28"/>
          <w:lang w:val="en-US"/>
        </w:rPr>
        <w:t xml:space="preserve">HEAD OF UNIT </w:t>
      </w: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p>
    <w:p>
      <w:pPr>
        <w:pStyle w:val="style0"/>
        <w:rPr>
          <w:rFonts w:ascii="Times New Roman" w:cs="Times New Roman" w:hAnsi="Times New Roman"/>
          <w:sz w:val="2"/>
          <w:szCs w:val="28"/>
        </w:rPr>
      </w:pPr>
    </w:p>
    <w:p>
      <w:pPr>
        <w:pStyle w:val="style0"/>
        <w:rPr>
          <w:rFonts w:ascii="Times New Roman" w:cs="Times New Roman" w:hAnsi="Times New Roman"/>
          <w:b/>
          <w:sz w:val="30"/>
          <w:szCs w:val="28"/>
        </w:rPr>
      </w:pPr>
      <w:r>
        <w:rPr>
          <w:rFonts w:ascii="Times New Roman" w:cs="Times New Roman" w:hAnsi="Times New Roman"/>
          <w:sz w:val="30"/>
          <w:szCs w:val="28"/>
        </w:rPr>
        <w:t>----------------------------------</w:t>
      </w:r>
      <w:r>
        <w:rPr>
          <w:rFonts w:ascii="Times New Roman" w:cs="Times New Roman" w:hAnsi="Times New Roman"/>
          <w:sz w:val="30"/>
          <w:szCs w:val="28"/>
        </w:rPr>
        <w:t>----------</w:t>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 xml:space="preserve">   -----------</w:t>
      </w:r>
      <w:r>
        <w:rPr>
          <w:rFonts w:ascii="Times New Roman" w:cs="Times New Roman" w:hAnsi="Times New Roman"/>
          <w:b/>
          <w:sz w:val="30"/>
          <w:szCs w:val="28"/>
        </w:rPr>
        <w:t xml:space="preserve">           DR. </w:t>
      </w:r>
      <w:r>
        <w:rPr>
          <w:rFonts w:ascii="Times New Roman" w:cs="Times New Roman" w:hAnsi="Times New Roman"/>
          <w:b/>
          <w:sz w:val="30"/>
          <w:szCs w:val="28"/>
          <w:lang w:val="en-US"/>
        </w:rPr>
        <w:t>USMAN ABDULKAREEM</w:t>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 xml:space="preserve">                           </w:t>
      </w:r>
      <w:r>
        <w:rPr>
          <w:rFonts w:ascii="Times New Roman" w:cs="Times New Roman" w:hAnsi="Times New Roman"/>
          <w:b/>
          <w:sz w:val="30"/>
          <w:szCs w:val="28"/>
        </w:rPr>
        <w:t xml:space="preserve">  </w:t>
      </w:r>
    </w:p>
    <w:p>
      <w:pPr>
        <w:pStyle w:val="style0"/>
        <w:rPr>
          <w:rFonts w:ascii="Times New Roman" w:cs="Times New Roman" w:hAnsi="Times New Roman"/>
          <w:sz w:val="30"/>
          <w:szCs w:val="28"/>
        </w:rPr>
      </w:pPr>
      <w:r>
        <w:rPr>
          <w:rFonts w:ascii="Times New Roman" w:cs="Times New Roman" w:hAnsi="Times New Roman"/>
          <w:b/>
          <w:sz w:val="30"/>
          <w:szCs w:val="28"/>
          <w:lang w:val="en-US"/>
        </w:rPr>
        <w:t xml:space="preserve">                                                                                            </w:t>
      </w:r>
      <w:r>
        <w:rPr>
          <w:rFonts w:ascii="Times New Roman" w:cs="Times New Roman" w:hAnsi="Times New Roman"/>
          <w:b/>
          <w:sz w:val="30"/>
          <w:szCs w:val="28"/>
        </w:rPr>
        <w:t xml:space="preserve">DATE   </w:t>
      </w:r>
    </w:p>
    <w:p>
      <w:pPr>
        <w:pStyle w:val="style0"/>
        <w:rPr>
          <w:rFonts w:ascii="Times New Roman" w:cs="Times New Roman" w:hAnsi="Times New Roman"/>
          <w:b/>
          <w:sz w:val="30"/>
          <w:szCs w:val="28"/>
        </w:rPr>
      </w:pPr>
      <w:r>
        <w:rPr>
          <w:rFonts w:ascii="Times New Roman" w:cs="Times New Roman" w:hAnsi="Times New Roman"/>
          <w:b/>
          <w:sz w:val="30"/>
          <w:szCs w:val="28"/>
        </w:rPr>
        <w:t xml:space="preserve">   (H.O.D SLT)</w:t>
      </w:r>
    </w:p>
    <w:p>
      <w:pPr>
        <w:pStyle w:val="style0"/>
        <w:rPr>
          <w:rFonts w:ascii="Times New Roman" w:cs="Times New Roman" w:hAnsi="Times New Roman"/>
          <w:b/>
          <w:sz w:val="30"/>
          <w:szCs w:val="28"/>
        </w:rPr>
      </w:pPr>
    </w:p>
    <w:p>
      <w:pPr>
        <w:pStyle w:val="style0"/>
        <w:rPr>
          <w:rFonts w:ascii="Times New Roman" w:cs="Times New Roman" w:hAnsi="Times New Roman"/>
          <w:b/>
          <w:sz w:val="30"/>
          <w:szCs w:val="28"/>
        </w:rPr>
      </w:pPr>
    </w:p>
    <w:p>
      <w:pPr>
        <w:pStyle w:val="style0"/>
        <w:rPr>
          <w:rFonts w:ascii="Times New Roman" w:cs="Times New Roman" w:hAnsi="Times New Roman"/>
          <w:b/>
          <w:sz w:val="30"/>
          <w:szCs w:val="28"/>
        </w:rPr>
      </w:pPr>
    </w:p>
    <w:p>
      <w:pPr>
        <w:pStyle w:val="style0"/>
        <w:rPr>
          <w:rFonts w:ascii="Times New Roman" w:cs="Times New Roman" w:hAnsi="Times New Roman"/>
          <w:sz w:val="30"/>
          <w:szCs w:val="28"/>
        </w:rPr>
      </w:pPr>
      <w:r>
        <w:rPr>
          <w:rFonts w:ascii="Times New Roman" w:cs="Times New Roman" w:hAnsi="Times New Roman"/>
          <w:sz w:val="30"/>
          <w:szCs w:val="28"/>
        </w:rPr>
        <w:t>----------------------------------</w:t>
      </w:r>
      <w:r>
        <w:rPr>
          <w:rFonts w:ascii="Times New Roman" w:cs="Times New Roman" w:hAnsi="Times New Roman"/>
          <w:sz w:val="30"/>
          <w:szCs w:val="28"/>
        </w:rPr>
        <w:t>----------</w:t>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 xml:space="preserve">   -----------</w:t>
      </w:r>
    </w:p>
    <w:p>
      <w:pPr>
        <w:pStyle w:val="style0"/>
        <w:rPr>
          <w:rFonts w:ascii="Arial" w:cs="Arial" w:eastAsia="Times New Roman" w:hAnsi="Arial"/>
          <w:b/>
          <w:sz w:val="32"/>
          <w:szCs w:val="28"/>
        </w:rPr>
      </w:pPr>
      <w:r>
        <w:rPr>
          <w:rFonts w:ascii="Times New Roman" w:cs="Times New Roman" w:hAnsi="Times New Roman"/>
          <w:b/>
          <w:sz w:val="30"/>
          <w:szCs w:val="28"/>
        </w:rPr>
        <w:t xml:space="preserve">       </w:t>
      </w:r>
      <w:r>
        <w:rPr>
          <w:rFonts w:ascii="Times New Roman" w:cs="Times New Roman" w:hAnsi="Times New Roman"/>
          <w:b/>
          <w:sz w:val="30"/>
          <w:szCs w:val="28"/>
        </w:rPr>
        <w:t xml:space="preserve"> </w:t>
      </w:r>
      <w:r>
        <w:rPr>
          <w:rFonts w:ascii="Times New Roman" w:cs="Times New Roman" w:hAnsi="Times New Roman"/>
          <w:b/>
          <w:sz w:val="30"/>
          <w:szCs w:val="28"/>
        </w:rPr>
        <w:t>EXTERNAL SUPERVISOR</w:t>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 xml:space="preserve">                            </w:t>
      </w:r>
      <w:r>
        <w:rPr>
          <w:rFonts w:ascii="Times New Roman" w:cs="Times New Roman" w:hAnsi="Times New Roman"/>
          <w:b/>
          <w:sz w:val="30"/>
          <w:szCs w:val="28"/>
        </w:rPr>
        <w:t xml:space="preserve">       </w:t>
      </w:r>
      <w:r>
        <w:rPr>
          <w:rFonts w:ascii="Times New Roman" w:cs="Times New Roman" w:hAnsi="Times New Roman"/>
          <w:b/>
          <w:sz w:val="30"/>
          <w:szCs w:val="28"/>
        </w:rPr>
        <w:t xml:space="preserve">DATE   </w:t>
      </w:r>
    </w:p>
    <w:p>
      <w:pPr>
        <w:pStyle w:val="style0"/>
        <w:rPr>
          <w:rFonts w:ascii="Times New Roman" w:cs="Times New Roman" w:eastAsia="Times New Roman" w:hAnsi="Times New Roman"/>
          <w:b/>
          <w:sz w:val="30"/>
          <w:szCs w:val="28"/>
          <w:lang w:val="en-US"/>
        </w:rPr>
      </w:pPr>
    </w:p>
    <w:p>
      <w:pPr>
        <w:pStyle w:val="style0"/>
        <w:rPr>
          <w:rFonts w:ascii="Times New Roman" w:cs="Times New Roman" w:eastAsia="Times New Roman" w:hAnsi="Times New Roman"/>
          <w:b/>
          <w:sz w:val="30"/>
          <w:szCs w:val="28"/>
          <w:lang w:val="en-US"/>
        </w:rPr>
      </w:pPr>
    </w:p>
    <w:p>
      <w:pPr>
        <w:pStyle w:val="style0"/>
        <w:rPr>
          <w:rFonts w:ascii="Times New Roman" w:cs="Times New Roman" w:eastAsia="Times New Roman" w:hAnsi="Times New Roman"/>
          <w:b/>
          <w:sz w:val="30"/>
          <w:szCs w:val="28"/>
          <w:lang w:val="en-US"/>
        </w:rPr>
      </w:pPr>
      <w:r>
        <w:rPr>
          <w:rFonts w:ascii="Times New Roman" w:cs="Times New Roman" w:eastAsia="Times New Roman" w:hAnsi="Times New Roman"/>
          <w:b/>
          <w:sz w:val="30"/>
          <w:szCs w:val="28"/>
          <w:lang w:val="en-US"/>
        </w:rPr>
        <w:t xml:space="preserve">                         </w:t>
      </w:r>
    </w:p>
    <w:p>
      <w:pPr>
        <w:pStyle w:val="style0"/>
        <w:rPr>
          <w:rFonts w:ascii="Arial" w:cs="Arial" w:eastAsia="Times New Roman" w:hAnsi="Arial"/>
          <w:b/>
          <w:sz w:val="32"/>
          <w:szCs w:val="28"/>
        </w:rPr>
      </w:pPr>
      <w:r>
        <w:rPr>
          <w:rFonts w:ascii="Times New Roman" w:cs="Times New Roman" w:eastAsia="Times New Roman" w:hAnsi="Times New Roman"/>
          <w:b/>
          <w:sz w:val="30"/>
          <w:szCs w:val="28"/>
          <w:lang w:val="en-US"/>
        </w:rPr>
        <w:t xml:space="preserve">                            Dedication</w:t>
      </w:r>
    </w:p>
    <w:p>
      <w:pPr>
        <w:pStyle w:val="style0"/>
        <w:rPr>
          <w:rFonts w:ascii="Arial" w:cs="Arial" w:eastAsia="Times New Roman" w:hAnsi="Arial"/>
          <w:b/>
          <w:sz w:val="32"/>
          <w:szCs w:val="28"/>
        </w:rPr>
      </w:pPr>
    </w:p>
    <w:p>
      <w:pPr>
        <w:pStyle w:val="style0"/>
        <w:rPr>
          <w:rFonts w:ascii="Arial" w:cs="Arial" w:eastAsia="Times New Roman" w:hAnsi="Arial"/>
          <w:b/>
          <w:sz w:val="32"/>
          <w:szCs w:val="28"/>
        </w:rPr>
      </w:pPr>
      <w:r>
        <w:rPr>
          <w:rFonts w:ascii="Times New Roman" w:cs="Times New Roman" w:eastAsia="Times New Roman" w:hAnsi="Times New Roman"/>
          <w:b/>
          <w:sz w:val="30"/>
          <w:szCs w:val="28"/>
          <w:lang w:val="en-US"/>
        </w:rPr>
        <w:t>This project is dedicated to Almighty Allah (SWT), for His mercy, strength, and guidance throughout this journey.</w:t>
      </w:r>
    </w:p>
    <w:p>
      <w:pPr>
        <w:pStyle w:val="style0"/>
        <w:rPr>
          <w:rFonts w:ascii="Arial" w:cs="Arial" w:eastAsia="Times New Roman" w:hAnsi="Arial"/>
          <w:b/>
          <w:sz w:val="32"/>
          <w:szCs w:val="28"/>
        </w:rPr>
      </w:pP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lang w:val="en-US"/>
        </w:rPr>
        <w:t>Acknowledgement</w:t>
      </w:r>
    </w:p>
    <w:p>
      <w:pPr>
        <w:pStyle w:val="style0"/>
        <w:spacing w:lineRule="auto" w:line="360"/>
        <w:jc w:val="center"/>
        <w:rPr>
          <w:rFonts w:ascii="Times New Roman" w:cs="Times New Roman" w:hAnsi="Times New Roman"/>
          <w:b/>
          <w:sz w:val="30"/>
          <w:szCs w:val="28"/>
        </w:rPr>
      </w:pP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lang w:val="en-US"/>
        </w:rPr>
        <w:t>All praise and gratitude are due to Almighty Allah (SWT), the Most Gracious, the Most Merciful, for granting me the ability, patience, and strength to complete this project successfully.</w:t>
      </w:r>
    </w:p>
    <w:p>
      <w:pPr>
        <w:pStyle w:val="style0"/>
        <w:spacing w:lineRule="auto" w:line="360"/>
        <w:jc w:val="center"/>
        <w:rPr>
          <w:rFonts w:ascii="Times New Roman" w:cs="Times New Roman" w:hAnsi="Times New Roman"/>
          <w:b/>
          <w:sz w:val="30"/>
          <w:szCs w:val="28"/>
        </w:rPr>
      </w:pP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lang w:val="en-US"/>
        </w:rPr>
        <w:t>I would like to sincerely appreciate my supervisor, Mr. Oseni, T. O., for his valuable time, guidance, and support throughout this research work. His constructive criticism and dedication to academic excellence contributed greatly to the success of this project.</w:t>
      </w:r>
    </w:p>
    <w:p>
      <w:pPr>
        <w:pStyle w:val="style0"/>
        <w:spacing w:lineRule="auto" w:line="360"/>
        <w:jc w:val="center"/>
        <w:rPr>
          <w:rFonts w:ascii="Times New Roman" w:cs="Times New Roman" w:hAnsi="Times New Roman"/>
          <w:b/>
          <w:sz w:val="30"/>
          <w:szCs w:val="28"/>
        </w:rPr>
      </w:pP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lang w:val="en-US"/>
        </w:rPr>
        <w:t>My heartfelt appreciation goes to all the lecturers and staff of the Department of Science Laboratory Technology, Biochemistry Unit, Kwara State Polytechnic, for their tireless efforts in imparting knowledge and shaping my academic journey.</w:t>
      </w:r>
    </w:p>
    <w:p>
      <w:pPr>
        <w:pStyle w:val="style0"/>
        <w:spacing w:lineRule="auto" w:line="360"/>
        <w:jc w:val="center"/>
        <w:rPr>
          <w:rFonts w:ascii="Times New Roman" w:cs="Times New Roman" w:hAnsi="Times New Roman"/>
          <w:b/>
          <w:sz w:val="30"/>
          <w:szCs w:val="28"/>
        </w:rPr>
      </w:pP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lang w:val="en-US"/>
        </w:rPr>
        <w:t>I also extend my sincere thanks to my family members, friends, and well-wishers for their encouragement, prayers, and moral support throughout this academic pursuit.</w:t>
      </w:r>
    </w:p>
    <w:p>
      <w:pPr>
        <w:pStyle w:val="style0"/>
        <w:spacing w:lineRule="auto" w:line="360"/>
        <w:jc w:val="center"/>
        <w:rPr>
          <w:rFonts w:ascii="Times New Roman" w:cs="Times New Roman" w:hAnsi="Times New Roman"/>
          <w:b/>
          <w:sz w:val="30"/>
          <w:szCs w:val="28"/>
        </w:rPr>
      </w:pP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lang w:val="en-US"/>
        </w:rPr>
        <w:t>To everyone who contributed in one way or another, your kindness and support are deeply appreciated. May Allah (SWT) reward you all abundantly.</w:t>
      </w:r>
    </w:p>
    <w:p>
      <w:pPr>
        <w:pStyle w:val="style0"/>
        <w:spacing w:lineRule="auto" w:line="360"/>
        <w:jc w:val="center"/>
        <w:rPr>
          <w:rFonts w:ascii="Times New Roman" w:cs="Times New Roman" w:hAnsi="Times New Roman"/>
          <w:b/>
          <w:sz w:val="30"/>
          <w:szCs w:val="28"/>
        </w:rPr>
      </w:pP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t>TABLE OF CONTENT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Title pages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Certification </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Dedication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Acknowledgement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Table of content </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Abstract </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 xml:space="preserve">CHAPTER ONE </w:t>
      </w:r>
    </w:p>
    <w:p>
      <w:pPr>
        <w:pStyle w:val="style179"/>
        <w:spacing w:lineRule="auto" w:line="360"/>
        <w:rPr>
          <w:sz w:val="30"/>
          <w:szCs w:val="28"/>
        </w:rPr>
      </w:pPr>
      <w:r>
        <w:rPr>
          <w:sz w:val="30"/>
          <w:szCs w:val="28"/>
        </w:rPr>
        <w:t>Introduction</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CHAPTER TWO</w:t>
      </w:r>
    </w:p>
    <w:p>
      <w:pPr>
        <w:pStyle w:val="style179"/>
        <w:spacing w:lineRule="auto" w:line="360"/>
        <w:rPr>
          <w:sz w:val="30"/>
          <w:szCs w:val="28"/>
        </w:rPr>
      </w:pPr>
      <w:r>
        <w:rPr>
          <w:sz w:val="30"/>
          <w:szCs w:val="28"/>
        </w:rPr>
        <w:t>Literature Review</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2.1</w:t>
      </w:r>
      <w:r>
        <w:rPr>
          <w:rFonts w:ascii="Times New Roman" w:cs="Times New Roman" w:hAnsi="Times New Roman"/>
          <w:sz w:val="30"/>
          <w:szCs w:val="28"/>
        </w:rPr>
        <w:tab/>
      </w:r>
      <w:r>
        <w:rPr>
          <w:rFonts w:ascii="Times New Roman" w:cs="Times New Roman" w:hAnsi="Times New Roman"/>
          <w:sz w:val="30"/>
          <w:szCs w:val="28"/>
        </w:rPr>
        <w:t>Traditional medicine</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2.2</w:t>
      </w:r>
      <w:r>
        <w:rPr>
          <w:rFonts w:ascii="Times New Roman" w:cs="Times New Roman" w:hAnsi="Times New Roman"/>
          <w:sz w:val="30"/>
          <w:szCs w:val="28"/>
        </w:rPr>
        <w:tab/>
      </w:r>
      <w:r>
        <w:rPr>
          <w:rFonts w:ascii="Times New Roman" w:cs="Times New Roman" w:hAnsi="Times New Roman"/>
          <w:sz w:val="30"/>
          <w:szCs w:val="28"/>
        </w:rPr>
        <w:t>Functional component of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2.3</w:t>
      </w:r>
      <w:r>
        <w:rPr>
          <w:rFonts w:ascii="Times New Roman" w:cs="Times New Roman" w:hAnsi="Times New Roman"/>
          <w:sz w:val="30"/>
          <w:szCs w:val="28"/>
        </w:rPr>
        <w:tab/>
      </w:r>
      <w:r>
        <w:rPr>
          <w:rFonts w:ascii="Times New Roman" w:cs="Times New Roman" w:hAnsi="Times New Roman"/>
          <w:sz w:val="30"/>
          <w:szCs w:val="28"/>
        </w:rPr>
        <w:t>Pharmacological effects of velvet beans extraction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2.4</w:t>
      </w:r>
      <w:r>
        <w:rPr>
          <w:rFonts w:ascii="Times New Roman" w:cs="Times New Roman" w:hAnsi="Times New Roman"/>
          <w:sz w:val="30"/>
          <w:szCs w:val="28"/>
        </w:rPr>
        <w:tab/>
      </w:r>
      <w:r>
        <w:rPr>
          <w:rFonts w:ascii="Times New Roman" w:cs="Times New Roman" w:hAnsi="Times New Roman"/>
          <w:sz w:val="30"/>
          <w:szCs w:val="28"/>
        </w:rPr>
        <w:t>Protective effect of velvet beans seeds against snake poisoning</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2.5</w:t>
      </w:r>
      <w:r>
        <w:rPr>
          <w:rFonts w:ascii="Times New Roman" w:cs="Times New Roman" w:hAnsi="Times New Roman"/>
          <w:sz w:val="30"/>
          <w:szCs w:val="28"/>
        </w:rPr>
        <w:tab/>
      </w:r>
      <w:r>
        <w:rPr>
          <w:rFonts w:ascii="Times New Roman" w:cs="Times New Roman" w:hAnsi="Times New Roman"/>
          <w:sz w:val="30"/>
          <w:szCs w:val="28"/>
        </w:rPr>
        <w:t>Neutro protective effect of velvet beans seed</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2.6</w:t>
      </w:r>
      <w:r>
        <w:rPr>
          <w:rFonts w:ascii="Times New Roman" w:cs="Times New Roman" w:hAnsi="Times New Roman"/>
          <w:sz w:val="30"/>
          <w:szCs w:val="28"/>
        </w:rPr>
        <w:tab/>
      </w:r>
      <w:r>
        <w:rPr>
          <w:rFonts w:ascii="Times New Roman" w:cs="Times New Roman" w:hAnsi="Times New Roman"/>
          <w:sz w:val="30"/>
          <w:szCs w:val="28"/>
        </w:rPr>
        <w:t>Anti-microbial properties of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2.7</w:t>
      </w:r>
      <w:r>
        <w:rPr>
          <w:rFonts w:ascii="Times New Roman" w:cs="Times New Roman" w:hAnsi="Times New Roman"/>
          <w:sz w:val="30"/>
          <w:szCs w:val="28"/>
        </w:rPr>
        <w:tab/>
      </w:r>
      <w:r>
        <w:rPr>
          <w:rFonts w:ascii="Times New Roman" w:cs="Times New Roman" w:hAnsi="Times New Roman"/>
          <w:sz w:val="30"/>
          <w:szCs w:val="28"/>
        </w:rPr>
        <w:t>Anti diabetic effect of velvet beans seed</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2.8</w:t>
      </w:r>
      <w:r>
        <w:rPr>
          <w:rFonts w:ascii="Times New Roman" w:cs="Times New Roman" w:hAnsi="Times New Roman"/>
          <w:sz w:val="30"/>
          <w:szCs w:val="28"/>
        </w:rPr>
        <w:tab/>
      </w:r>
      <w:r>
        <w:rPr>
          <w:rFonts w:ascii="Times New Roman" w:cs="Times New Roman" w:hAnsi="Times New Roman"/>
          <w:sz w:val="30"/>
          <w:szCs w:val="28"/>
        </w:rPr>
        <w:t>Anti oxidant activity of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2.9</w:t>
      </w:r>
      <w:r>
        <w:rPr>
          <w:rFonts w:ascii="Times New Roman" w:cs="Times New Roman" w:hAnsi="Times New Roman"/>
          <w:sz w:val="30"/>
          <w:szCs w:val="28"/>
        </w:rPr>
        <w:tab/>
      </w:r>
      <w:r>
        <w:rPr>
          <w:rFonts w:ascii="Times New Roman" w:cs="Times New Roman" w:hAnsi="Times New Roman"/>
          <w:sz w:val="30"/>
          <w:szCs w:val="28"/>
        </w:rPr>
        <w:t>Possible usage of velvet beans for skin treatment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2.10</w:t>
      </w:r>
      <w:r>
        <w:rPr>
          <w:rFonts w:ascii="Times New Roman" w:cs="Times New Roman" w:hAnsi="Times New Roman"/>
          <w:sz w:val="30"/>
          <w:szCs w:val="28"/>
        </w:rPr>
        <w:tab/>
      </w:r>
      <w:r>
        <w:rPr>
          <w:rFonts w:ascii="Times New Roman" w:cs="Times New Roman" w:hAnsi="Times New Roman"/>
          <w:sz w:val="30"/>
          <w:szCs w:val="28"/>
        </w:rPr>
        <w:t>Aims and objective</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CHAPTER THREE</w:t>
      </w:r>
    </w:p>
    <w:p>
      <w:pPr>
        <w:pStyle w:val="style179"/>
        <w:spacing w:lineRule="auto" w:line="360"/>
        <w:rPr>
          <w:sz w:val="30"/>
          <w:szCs w:val="28"/>
        </w:rPr>
      </w:pPr>
      <w:r>
        <w:rPr>
          <w:sz w:val="30"/>
          <w:szCs w:val="28"/>
        </w:rPr>
        <w:t>Material and method</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3.1</w:t>
      </w:r>
      <w:r>
        <w:rPr>
          <w:rFonts w:ascii="Times New Roman" w:cs="Times New Roman" w:hAnsi="Times New Roman"/>
          <w:sz w:val="30"/>
          <w:szCs w:val="28"/>
        </w:rPr>
        <w:tab/>
      </w:r>
      <w:r>
        <w:rPr>
          <w:rFonts w:ascii="Times New Roman" w:cs="Times New Roman" w:hAnsi="Times New Roman"/>
          <w:sz w:val="30"/>
          <w:szCs w:val="28"/>
        </w:rPr>
        <w:t>Material</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3.1.1</w:t>
      </w:r>
      <w:r>
        <w:rPr>
          <w:rFonts w:ascii="Times New Roman" w:cs="Times New Roman" w:hAnsi="Times New Roman"/>
          <w:sz w:val="30"/>
          <w:szCs w:val="28"/>
        </w:rPr>
        <w:tab/>
      </w:r>
      <w:r>
        <w:rPr>
          <w:rFonts w:ascii="Times New Roman" w:cs="Times New Roman" w:hAnsi="Times New Roman"/>
          <w:sz w:val="30"/>
          <w:szCs w:val="28"/>
        </w:rPr>
        <w:t>Collection and preparation of sample</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3.1.2</w:t>
      </w:r>
      <w:r>
        <w:rPr>
          <w:rFonts w:ascii="Times New Roman" w:cs="Times New Roman" w:hAnsi="Times New Roman"/>
          <w:sz w:val="30"/>
          <w:szCs w:val="28"/>
        </w:rPr>
        <w:tab/>
      </w:r>
      <w:r>
        <w:rPr>
          <w:rFonts w:ascii="Times New Roman" w:cs="Times New Roman" w:hAnsi="Times New Roman"/>
          <w:sz w:val="30"/>
          <w:szCs w:val="28"/>
        </w:rPr>
        <w:t>Apparatus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3.1.3</w:t>
      </w:r>
      <w:r>
        <w:rPr>
          <w:rFonts w:ascii="Times New Roman" w:cs="Times New Roman" w:hAnsi="Times New Roman"/>
          <w:sz w:val="30"/>
          <w:szCs w:val="28"/>
        </w:rPr>
        <w:tab/>
      </w:r>
      <w:r>
        <w:rPr>
          <w:rFonts w:ascii="Times New Roman" w:cs="Times New Roman" w:hAnsi="Times New Roman"/>
          <w:sz w:val="30"/>
          <w:szCs w:val="28"/>
        </w:rPr>
        <w:t>Reagent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w:t>
      </w:r>
      <w:r>
        <w:rPr>
          <w:rFonts w:ascii="Times New Roman" w:cs="Times New Roman" w:hAnsi="Times New Roman"/>
          <w:sz w:val="30"/>
          <w:szCs w:val="28"/>
        </w:rPr>
        <w:tab/>
      </w:r>
      <w:r>
        <w:rPr>
          <w:rFonts w:ascii="Times New Roman" w:cs="Times New Roman" w:hAnsi="Times New Roman"/>
          <w:sz w:val="30"/>
          <w:szCs w:val="28"/>
        </w:rPr>
        <w:t>Method</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3.2.1</w:t>
      </w:r>
      <w:r>
        <w:rPr>
          <w:rFonts w:ascii="Times New Roman" w:cs="Times New Roman" w:hAnsi="Times New Roman"/>
          <w:sz w:val="30"/>
          <w:szCs w:val="28"/>
        </w:rPr>
        <w:tab/>
      </w:r>
      <w:r>
        <w:rPr>
          <w:rFonts w:ascii="Times New Roman" w:cs="Times New Roman" w:hAnsi="Times New Roman"/>
          <w:sz w:val="30"/>
          <w:szCs w:val="28"/>
        </w:rPr>
        <w:t>Proximate analysis of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3.2.1.1</w:t>
      </w:r>
      <w:r>
        <w:rPr>
          <w:rFonts w:ascii="Times New Roman" w:cs="Times New Roman" w:hAnsi="Times New Roman"/>
          <w:sz w:val="30"/>
          <w:szCs w:val="28"/>
        </w:rPr>
        <w:tab/>
      </w:r>
      <w:r>
        <w:rPr>
          <w:rFonts w:ascii="Times New Roman" w:cs="Times New Roman" w:hAnsi="Times New Roman"/>
          <w:sz w:val="30"/>
          <w:szCs w:val="28"/>
        </w:rPr>
        <w:t>Determination of moisture content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3.2.1.2</w:t>
      </w:r>
      <w:r>
        <w:rPr>
          <w:rFonts w:ascii="Times New Roman" w:cs="Times New Roman" w:hAnsi="Times New Roman"/>
          <w:sz w:val="30"/>
          <w:szCs w:val="28"/>
        </w:rPr>
        <w:tab/>
      </w:r>
      <w:r>
        <w:rPr>
          <w:rFonts w:ascii="Times New Roman" w:cs="Times New Roman" w:hAnsi="Times New Roman"/>
          <w:sz w:val="30"/>
          <w:szCs w:val="28"/>
        </w:rPr>
        <w:t>Determination of ash content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3.2.1.5</w:t>
      </w:r>
      <w:r>
        <w:rPr>
          <w:rFonts w:ascii="Times New Roman" w:cs="Times New Roman" w:hAnsi="Times New Roman"/>
          <w:sz w:val="30"/>
          <w:szCs w:val="28"/>
        </w:rPr>
        <w:tab/>
      </w:r>
      <w:r>
        <w:rPr>
          <w:rFonts w:ascii="Times New Roman" w:cs="Times New Roman" w:hAnsi="Times New Roman"/>
          <w:sz w:val="30"/>
          <w:szCs w:val="28"/>
        </w:rPr>
        <w:t>Crude fiber</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3.2.1.6</w:t>
      </w:r>
      <w:r>
        <w:rPr>
          <w:rFonts w:ascii="Times New Roman" w:cs="Times New Roman" w:hAnsi="Times New Roman"/>
          <w:sz w:val="30"/>
          <w:szCs w:val="28"/>
        </w:rPr>
        <w:tab/>
      </w:r>
      <w:r>
        <w:rPr>
          <w:rFonts w:ascii="Times New Roman" w:cs="Times New Roman" w:hAnsi="Times New Roman"/>
          <w:sz w:val="30"/>
          <w:szCs w:val="28"/>
        </w:rPr>
        <w:t>Carbohydrate determination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3.2.2</w:t>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Mineral analysis of velvet beans</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CHAPTER FOUR</w:t>
      </w:r>
    </w:p>
    <w:p>
      <w:pPr>
        <w:pStyle w:val="style179"/>
        <w:spacing w:lineRule="auto" w:line="360"/>
        <w:rPr>
          <w:sz w:val="30"/>
          <w:szCs w:val="28"/>
        </w:rPr>
      </w:pPr>
      <w:r>
        <w:rPr>
          <w:sz w:val="30"/>
          <w:szCs w:val="28"/>
        </w:rPr>
        <w:t>Result and Discussion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4.1</w:t>
      </w:r>
      <w:r>
        <w:rPr>
          <w:rFonts w:ascii="Times New Roman" w:cs="Times New Roman" w:hAnsi="Times New Roman"/>
          <w:sz w:val="30"/>
          <w:szCs w:val="28"/>
        </w:rPr>
        <w:tab/>
      </w:r>
      <w:r>
        <w:rPr>
          <w:rFonts w:ascii="Times New Roman" w:cs="Times New Roman" w:hAnsi="Times New Roman"/>
          <w:sz w:val="30"/>
          <w:szCs w:val="28"/>
        </w:rPr>
        <w:t>Results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Table 4.1</w:t>
      </w:r>
      <w:r>
        <w:rPr>
          <w:rFonts w:ascii="Times New Roman" w:cs="Times New Roman" w:hAnsi="Times New Roman"/>
          <w:sz w:val="30"/>
          <w:szCs w:val="28"/>
        </w:rPr>
        <w:tab/>
      </w:r>
      <w:r>
        <w:rPr>
          <w:rFonts w:ascii="Times New Roman" w:cs="Times New Roman" w:hAnsi="Times New Roman"/>
          <w:sz w:val="30"/>
          <w:szCs w:val="28"/>
        </w:rPr>
        <w:t>Result of proximate analysis of black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Table 4.2</w:t>
      </w:r>
      <w:r>
        <w:rPr>
          <w:rFonts w:ascii="Times New Roman" w:cs="Times New Roman" w:hAnsi="Times New Roman"/>
          <w:sz w:val="30"/>
          <w:szCs w:val="28"/>
        </w:rPr>
        <w:tab/>
      </w:r>
      <w:r>
        <w:rPr>
          <w:rFonts w:ascii="Times New Roman" w:cs="Times New Roman" w:hAnsi="Times New Roman"/>
          <w:sz w:val="30"/>
          <w:szCs w:val="28"/>
        </w:rPr>
        <w:t>Result of proximate analysis of white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Table 4.3</w:t>
      </w:r>
      <w:r>
        <w:rPr>
          <w:rFonts w:ascii="Times New Roman" w:cs="Times New Roman" w:hAnsi="Times New Roman"/>
          <w:sz w:val="30"/>
          <w:szCs w:val="28"/>
        </w:rPr>
        <w:tab/>
      </w:r>
      <w:r>
        <w:rPr>
          <w:rFonts w:ascii="Times New Roman" w:cs="Times New Roman" w:hAnsi="Times New Roman"/>
          <w:sz w:val="30"/>
          <w:szCs w:val="28"/>
        </w:rPr>
        <w:t>Result of mineral analysis of white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Table 4.4</w:t>
      </w:r>
      <w:r>
        <w:rPr>
          <w:rFonts w:ascii="Times New Roman" w:cs="Times New Roman" w:hAnsi="Times New Roman"/>
          <w:sz w:val="30"/>
          <w:szCs w:val="28"/>
        </w:rPr>
        <w:tab/>
      </w:r>
      <w:r>
        <w:rPr>
          <w:rFonts w:ascii="Times New Roman" w:cs="Times New Roman" w:hAnsi="Times New Roman"/>
          <w:sz w:val="30"/>
          <w:szCs w:val="28"/>
        </w:rPr>
        <w:t>Result of mineral analysis of black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4.2</w:t>
      </w:r>
      <w:r>
        <w:rPr>
          <w:rFonts w:ascii="Times New Roman" w:cs="Times New Roman" w:hAnsi="Times New Roman"/>
          <w:sz w:val="30"/>
          <w:szCs w:val="28"/>
        </w:rPr>
        <w:tab/>
      </w:r>
      <w:r>
        <w:rPr>
          <w:rFonts w:ascii="Times New Roman" w:cs="Times New Roman" w:hAnsi="Times New Roman"/>
          <w:sz w:val="30"/>
          <w:szCs w:val="28"/>
        </w:rPr>
        <w:t>DISCUSSION</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CHAPTER FIVE</w:t>
      </w:r>
    </w:p>
    <w:p>
      <w:pPr>
        <w:pStyle w:val="style179"/>
        <w:spacing w:lineRule="auto" w:line="360"/>
        <w:rPr>
          <w:sz w:val="30"/>
          <w:szCs w:val="28"/>
        </w:rPr>
      </w:pPr>
      <w:r>
        <w:rPr>
          <w:sz w:val="30"/>
          <w:szCs w:val="28"/>
        </w:rPr>
        <w:t>Conclusion and Recommendation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5.1</w:t>
      </w:r>
      <w:r>
        <w:rPr>
          <w:rFonts w:ascii="Times New Roman" w:cs="Times New Roman" w:hAnsi="Times New Roman"/>
          <w:sz w:val="30"/>
          <w:szCs w:val="28"/>
        </w:rPr>
        <w:tab/>
      </w:r>
      <w:r>
        <w:rPr>
          <w:rFonts w:ascii="Times New Roman" w:cs="Times New Roman" w:hAnsi="Times New Roman"/>
          <w:sz w:val="30"/>
          <w:szCs w:val="28"/>
        </w:rPr>
        <w:t xml:space="preserve">Conclusion </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5.2</w:t>
      </w:r>
      <w:r>
        <w:rPr>
          <w:rFonts w:ascii="Times New Roman" w:cs="Times New Roman" w:hAnsi="Times New Roman"/>
          <w:sz w:val="30"/>
          <w:szCs w:val="28"/>
        </w:rPr>
        <w:tab/>
      </w:r>
      <w:r>
        <w:rPr>
          <w:rFonts w:ascii="Times New Roman" w:cs="Times New Roman" w:hAnsi="Times New Roman"/>
          <w:sz w:val="30"/>
          <w:szCs w:val="28"/>
        </w:rPr>
        <w:t>Recommendation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 xml:space="preserve">Reference </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jc w:val="center"/>
        <w:rPr>
          <w:rFonts w:ascii="Times New Roman" w:cs="Times New Roman" w:hAnsi="Times New Roman"/>
          <w:sz w:val="30"/>
          <w:szCs w:val="28"/>
        </w:rPr>
      </w:pPr>
      <w:r>
        <w:rPr>
          <w:rFonts w:ascii="Times New Roman" w:cs="Times New Roman" w:hAnsi="Times New Roman"/>
          <w:b/>
          <w:sz w:val="30"/>
          <w:szCs w:val="28"/>
        </w:rPr>
        <w:t>ABSTRACT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Velvet beans (mucuna. P) seeds are conventionally used as food and medicine in the western Ghats of India. And its established herbal drug used for the management of male infertility, nervous disorder and also in an aphrodisiac. The present study aimed to analyse the proximate and mineral composition of India legumes seed. (while and black seed of velvet seeds) flour used by triba’s of South India. The crude protein content was higher in black seed compared to white seed, but the nutritive valves of white seed were better compared to black seeds. The mineral constituents of both seed was found to be high in K, Ca, P and Na. The proximate and mineral element suggest that both seed varieties to be a cheap source of protein and macro element, therefore are useful food supplement. This wild legumes constitute not only a rich source of protein, but also is high in fiber content than the commonly consumed pulses and therefore can be considered in breeding for better nutritional qualities. Velvet beans has been shown to have anti Parkinson and neuroprotective effects, which may be related to its antioxidant activity. In addition anti-oxidant activities of m. pruriens has been also demonstrated in vitro by its ability to scaverage DPPH radical and reactive oxygen species.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br w:type="page"/>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t>CHAPTER ONE</w:t>
      </w:r>
    </w:p>
    <w:p>
      <w:pPr>
        <w:pStyle w:val="style0"/>
        <w:spacing w:lineRule="auto" w:line="360"/>
        <w:jc w:val="center"/>
        <w:rPr>
          <w:rFonts w:ascii="Times New Roman" w:cs="Times New Roman" w:hAnsi="Times New Roman"/>
          <w:b/>
          <w:sz w:val="30"/>
          <w:szCs w:val="28"/>
        </w:rPr>
      </w:pP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1.0</w:t>
      </w:r>
      <w:r>
        <w:rPr>
          <w:rFonts w:ascii="Times New Roman" w:cs="Times New Roman" w:hAnsi="Times New Roman"/>
          <w:b/>
          <w:sz w:val="30"/>
          <w:szCs w:val="28"/>
        </w:rPr>
        <w:tab/>
      </w:r>
      <w:r>
        <w:rPr>
          <w:rFonts w:ascii="Times New Roman" w:cs="Times New Roman" w:hAnsi="Times New Roman"/>
          <w:b/>
          <w:sz w:val="30"/>
          <w:szCs w:val="28"/>
        </w:rPr>
        <w:t xml:space="preserve">INTRODUCTION </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 xml:space="preserve">The genus Mucuna (velvet bean seed), </w:t>
      </w:r>
      <w:r>
        <w:rPr>
          <w:rFonts w:ascii="Times New Roman" w:cs="Times New Roman" w:hAnsi="Times New Roman"/>
          <w:color w:val="000000"/>
          <w:sz w:val="30"/>
          <w:szCs w:val="28"/>
        </w:rPr>
        <w:t>belonging to the Fabaceae family,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sub family Papil</w:t>
      </w:r>
      <w:r>
        <w:rPr>
          <w:rFonts w:ascii="Times New Roman" w:cs="Times New Roman" w:hAnsi="Times New Roman"/>
          <w:color w:val="000000"/>
          <w:sz w:val="30"/>
          <w:szCs w:val="28"/>
        </w:rPr>
        <w:t xml:space="preserve">ionaceae, includes approximately </w:t>
      </w:r>
      <w:r>
        <w:rPr>
          <w:rFonts w:ascii="Times New Roman" w:cs="Times New Roman" w:hAnsi="Times New Roman"/>
          <w:color w:val="000000"/>
          <w:sz w:val="30"/>
          <w:szCs w:val="28"/>
        </w:rPr>
        <w:t>150 species of annual and perennial legumes. Among</w:t>
      </w:r>
      <w:r>
        <w:rPr>
          <w:rFonts w:ascii="Times New Roman" w:cs="Times New Roman" w:hAnsi="Times New Roman"/>
          <w:color w:val="000000"/>
          <w:sz w:val="30"/>
          <w:szCs w:val="28"/>
        </w:rPr>
        <w:t xml:space="preserve"> t</w:t>
      </w:r>
      <w:r>
        <w:rPr>
          <w:rFonts w:ascii="Times New Roman" w:cs="Times New Roman" w:hAnsi="Times New Roman"/>
          <w:color w:val="000000"/>
          <w:sz w:val="30"/>
          <w:szCs w:val="28"/>
        </w:rPr>
        <w:t>he various under-utilized wild legumes, the velvet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bean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Mucuna pruriens</w:t>
      </w:r>
      <w:r>
        <w:rPr>
          <w:rFonts w:ascii="Times New Roman" w:cs="Times New Roman" w:hAnsi="Times New Roman"/>
          <w:color w:val="000000"/>
          <w:sz w:val="30"/>
          <w:szCs w:val="28"/>
        </w:rPr>
        <w:t xml:space="preserve"> (velvet bean seed) </w:t>
      </w:r>
      <w:r>
        <w:rPr>
          <w:rFonts w:ascii="Times New Roman" w:cs="Times New Roman" w:hAnsi="Times New Roman"/>
          <w:color w:val="000000"/>
          <w:sz w:val="30"/>
          <w:szCs w:val="28"/>
        </w:rPr>
        <w:t>is widespread in tropical 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sub-tropical regions of the world. It is considered 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viable source of dietary proteins (Janardhanan</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2003; Pugalenthi</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al., 2005) due to its high protein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concentration (23–35%) in addition its digestibility,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which is comparable to that of other pulses such as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soybean, rice bean, and lima bean (Gurumoorthi</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2003). It is therefore regarded a good source of food.</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The plant M.</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pruriens , widely known as “velvet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bean,” is a vigorous annual climbing legume originally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from southern China and eastern India, where it was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at one time widely cultivated as a green vegetable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crop (Duke, 1981). It is one of the most popular green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crops currently known in the tropics; velvet beans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have great potential as both food and feed as suggested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by experiences worldwide. The velvet bean has been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traditionally used as a food source by certain ethnic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groups in a number of countries. It is cultivated in Asia,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America, Africa, and the Pacific Islands, where its pods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are used as a vegetable for human consumption, and its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young leaves are used as animal fodder.</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The plant has long, slender branches; alternate,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lanceolate leaves; and white flowers with a bluishpurple,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butterfly-shaped corolla. The pods or legumes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are hairy, thick, and leathery; averaging 4 inches long;</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are shaped like violin sound holes; and contain four</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to six seeds. They are of a rich dark brown color, 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thickly covered with stiff hairs. In India, the mature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seeds of</w:t>
      </w:r>
      <w:r>
        <w:rPr>
          <w:rFonts w:ascii="Times New Roman" w:cs="Times New Roman" w:hAnsi="Times New Roman"/>
          <w:color w:val="000000"/>
          <w:sz w:val="30"/>
          <w:szCs w:val="28"/>
        </w:rPr>
        <w:t xml:space="preserve"> velvet bean.</w:t>
      </w:r>
    </w:p>
    <w:p>
      <w:pPr>
        <w:pStyle w:val="style0"/>
        <w:spacing w:lineRule="auto" w:line="360"/>
        <w:rPr>
          <w:rFonts w:ascii="Times New Roman" w:cs="Times New Roman" w:hAnsi="Times New Roman"/>
          <w:b/>
          <w:color w:val="000000"/>
          <w:sz w:val="30"/>
          <w:szCs w:val="28"/>
        </w:rPr>
      </w:pPr>
      <w:r>
        <w:rPr>
          <w:rFonts w:ascii="Times New Roman" w:cs="Times New Roman" w:hAnsi="Times New Roman"/>
          <w:b/>
          <w:color w:val="000000"/>
          <w:sz w:val="30"/>
          <w:szCs w:val="28"/>
        </w:rPr>
        <w:br w:type="page"/>
      </w:r>
    </w:p>
    <w:p>
      <w:pPr>
        <w:pStyle w:val="style0"/>
        <w:autoSpaceDE w:val="false"/>
        <w:autoSpaceDN w:val="false"/>
        <w:adjustRightInd w:val="false"/>
        <w:spacing w:lineRule="auto" w:line="360"/>
        <w:ind w:firstLine="720"/>
        <w:jc w:val="center"/>
        <w:rPr>
          <w:rFonts w:ascii="Times New Roman" w:cs="Times New Roman" w:hAnsi="Times New Roman"/>
          <w:b/>
          <w:color w:val="000000"/>
          <w:sz w:val="30"/>
          <w:szCs w:val="28"/>
        </w:rPr>
      </w:pPr>
      <w:r>
        <w:rPr>
          <w:rFonts w:ascii="Times New Roman" w:cs="Times New Roman" w:hAnsi="Times New Roman"/>
          <w:b/>
          <w:color w:val="000000"/>
          <w:sz w:val="30"/>
          <w:szCs w:val="28"/>
        </w:rPr>
        <w:t>CHAPTER TWO</w:t>
      </w:r>
    </w:p>
    <w:p>
      <w:pPr>
        <w:pStyle w:val="style0"/>
        <w:spacing w:lineRule="auto" w:line="360"/>
        <w:rPr>
          <w:rFonts w:ascii="Times New Roman" w:cs="Times New Roman" w:hAnsi="Times New Roman"/>
          <w:color w:val="000000"/>
          <w:sz w:val="30"/>
          <w:szCs w:val="28"/>
        </w:rPr>
      </w:pPr>
    </w:p>
    <w:p>
      <w:pPr>
        <w:pStyle w:val="style0"/>
        <w:spacing w:lineRule="auto" w:line="360"/>
        <w:rPr>
          <w:rFonts w:ascii="Times New Roman" w:cs="Times New Roman" w:hAnsi="Times New Roman"/>
          <w:b/>
          <w:color w:val="000000"/>
          <w:sz w:val="30"/>
          <w:szCs w:val="28"/>
        </w:rPr>
      </w:pPr>
      <w:r>
        <w:rPr>
          <w:rFonts w:ascii="Times New Roman" w:cs="Times New Roman" w:hAnsi="Times New Roman"/>
          <w:b/>
          <w:color w:val="000000"/>
          <w:sz w:val="30"/>
          <w:szCs w:val="28"/>
        </w:rPr>
        <w:t>2.0</w:t>
      </w:r>
      <w:r>
        <w:rPr>
          <w:rFonts w:ascii="Times New Roman" w:cs="Times New Roman" w:hAnsi="Times New Roman"/>
          <w:b/>
          <w:color w:val="000000"/>
          <w:sz w:val="30"/>
          <w:szCs w:val="28"/>
        </w:rPr>
        <w:tab/>
      </w:r>
      <w:r>
        <w:rPr>
          <w:rFonts w:ascii="Times New Roman" w:cs="Times New Roman" w:hAnsi="Times New Roman"/>
          <w:b/>
          <w:color w:val="000000"/>
          <w:sz w:val="30"/>
          <w:szCs w:val="28"/>
        </w:rPr>
        <w:t>LITERATURE REVIEW</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Pu’galenthi, et al, (2005): Worked on velvet beans which were underutilized. They aim to study was to find out other utilization of velvet beans contain high level of carbohydrate protein, phenolics, tannins, L-Dopa protease inhibitors etc. They emphasized on underutilized legume for livestock and human being. The velvet bean are also used as food and feed worldwide. It has are many beneficial role in agriculture and many research has been conducted on its utilization due to some anti-nutrtional substances, utilization is limited.</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Ganthi</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zl; (2011): Studied on atmogapta is known as Mucuna pouriens, they worked on pharmaceutical studies of market seed sample of velvet beans. They compared commercially available seeds with wild, they analyzed seven species of mucuna pruriens, mucuna utilis coehinchonesis, mucuna atroporpurea, mucuna deeringiara canavalia, virosa &amp; C-ensiformis. They found that mucuna deeringiana showed high content of L-Dopa, but cannavalia, virosa &amp; C. ensifamis. Muccuna deeringana show low content of L-Dopa, virus a exhibited more CNS activity than other species finally they concluded that wild seeds have high content of</w:t>
      </w:r>
      <w:r>
        <w:rPr>
          <w:rFonts w:ascii="Times New Roman" w:cs="Times New Roman" w:hAnsi="Times New Roman"/>
          <w:color w:val="000000"/>
          <w:sz w:val="30"/>
          <w:szCs w:val="28"/>
        </w:rPr>
        <w:t xml:space="preserve"> L-Dopa % CAN more CNS activity than commercial available seeds.</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Sundari</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al. (2005): Studied on velvet beans for extraction and optimization, the objectives of this study was to employ mucuna pruriens for dyeing of leather (chrome tanned), response surface methodology (RSM) was used for optimization. It is a statistical technique. The optimization was done by using Box-Behnken design, there were four independent variables such as temperature (30-70</w:t>
      </w:r>
      <w:r>
        <w:rPr>
          <w:rFonts w:ascii="Times New Roman" w:cs="Times New Roman" w:hAnsi="Times New Roman"/>
          <w:color w:val="000000"/>
          <w:sz w:val="30"/>
          <w:szCs w:val="28"/>
          <w:vertAlign w:val="superscript"/>
        </w:rPr>
        <w:t>0</w:t>
      </w:r>
      <w:r>
        <w:rPr>
          <w:rFonts w:ascii="Times New Roman" w:cs="Times New Roman" w:hAnsi="Times New Roman"/>
          <w:color w:val="000000"/>
          <w:sz w:val="30"/>
          <w:szCs w:val="28"/>
        </w:rPr>
        <w:t>), time (30-90min feed to solvent, 1.3-1.7) and size of particle (0.25-0.75). It was found that 47% yield obtained under optimized condition. It was observed that dyed leather showed better color.</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However Lawson et al; (2006) Claim that inter-cropping could help to supplies weed at sencondary growth afte ground cover has been fully established and refers to the use of velvet beans as a weed control strategy by forming a dense mat of vegetation to cut off sunlight to smother weeds. In this, Hammerton (2002) refers to the velvet beans as a legume species of choice. It seem to be very effective in suppressing and eliminating certain severe weeds, such as nut grass (cyperus rotondus). Bermuda grass (Cynodan dactylon) and cogan grass (imperatu cylindrical).</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According to Hammerton (2002) the Ldopa substances allows impulses to be sent from one nerve cell to another in the brains, remarking that with Parkinson’s disease insufficient dopamine is produced. The disease include symptoms such as trembling, stooped posture poor balance and slowness of the body movement.</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Mortin-kilgour (2009) adds that the L-dopafrum velvet beans are safer and more effective for controlling Parkinson’s disease a deficiency of the neurotransmitter dopamine mainly, because the array of other accompanying.</w:t>
      </w:r>
    </w:p>
    <w:p>
      <w:pPr>
        <w:pStyle w:val="style0"/>
        <w:spacing w:lineRule="auto" w:line="360"/>
        <w:rPr>
          <w:rFonts w:ascii="Times New Roman" w:cs="Times New Roman" w:hAnsi="Times New Roman"/>
          <w:b/>
          <w:bCs/>
          <w:color w:val="000000"/>
          <w:sz w:val="30"/>
          <w:szCs w:val="28"/>
        </w:rPr>
      </w:pPr>
      <w:r>
        <w:rPr>
          <w:rFonts w:ascii="Times New Roman" w:cs="Times New Roman" w:hAnsi="Times New Roman"/>
          <w:b/>
          <w:bCs/>
          <w:color w:val="000000"/>
          <w:sz w:val="30"/>
          <w:szCs w:val="28"/>
        </w:rPr>
        <w:br w:type="page"/>
      </w:r>
    </w:p>
    <w:p>
      <w:pPr>
        <w:pStyle w:val="style0"/>
        <w:autoSpaceDE w:val="false"/>
        <w:autoSpaceDN w:val="false"/>
        <w:adjustRightInd w:val="false"/>
        <w:spacing w:lineRule="auto" w:line="360"/>
        <w:rPr>
          <w:rFonts w:ascii="Times New Roman" w:cs="Times New Roman" w:hAnsi="Times New Roman"/>
          <w:sz w:val="30"/>
          <w:szCs w:val="28"/>
        </w:rPr>
      </w:pPr>
      <w:r>
        <w:rPr>
          <w:rFonts w:ascii="Times New Roman" w:cs="Times New Roman" w:hAnsi="Times New Roman"/>
          <w:b/>
          <w:bCs/>
          <w:color w:val="000000"/>
          <w:sz w:val="30"/>
          <w:szCs w:val="28"/>
        </w:rPr>
        <w:t>2.1</w:t>
      </w:r>
      <w:r>
        <w:rPr>
          <w:rFonts w:ascii="Times New Roman" w:cs="Times New Roman" w:hAnsi="Times New Roman"/>
          <w:b/>
          <w:bCs/>
          <w:color w:val="000000"/>
          <w:sz w:val="30"/>
          <w:szCs w:val="28"/>
        </w:rPr>
        <w:tab/>
      </w:r>
      <w:r>
        <w:rPr>
          <w:rFonts w:ascii="Times New Roman" w:cs="Times New Roman" w:hAnsi="Times New Roman"/>
          <w:b/>
          <w:bCs/>
          <w:color w:val="000000"/>
          <w:sz w:val="30"/>
          <w:szCs w:val="28"/>
        </w:rPr>
        <w:t>VELVET BEANS AS A TRADITIONAL MEDICINE</w:t>
      </w:r>
    </w:p>
    <w:p>
      <w:pPr>
        <w:pStyle w:val="style0"/>
        <w:autoSpaceDE w:val="false"/>
        <w:autoSpaceDN w:val="false"/>
        <w:adjustRightInd w:val="false"/>
        <w:spacing w:lineRule="auto" w:line="360"/>
        <w:ind w:firstLine="720"/>
        <w:rPr>
          <w:rFonts w:ascii="Times New Roman" w:cs="Times New Roman" w:hAnsi="Times New Roman"/>
          <w:sz w:val="30"/>
          <w:szCs w:val="28"/>
        </w:rPr>
      </w:pPr>
      <w:r>
        <w:rPr>
          <w:rFonts w:ascii="Times New Roman" w:cs="Times New Roman" w:hAnsi="Times New Roman"/>
          <w:color w:val="000000"/>
          <w:sz w:val="30"/>
          <w:szCs w:val="28"/>
        </w:rPr>
        <w:t xml:space="preserve">Velvet beans </w:t>
      </w:r>
      <w:r>
        <w:rPr>
          <w:rFonts w:ascii="Times New Roman" w:cs="Times New Roman" w:hAnsi="Times New Roman"/>
          <w:color w:val="000000"/>
          <w:sz w:val="30"/>
          <w:szCs w:val="28"/>
        </w:rPr>
        <w:t>is a popular Indian medicinal plant,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which has long been used in traditional Ayurvedic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Indian medicine, for diseases including parkinsonism</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(Sathiyanarayanan</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al., 2007). This plant is widely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used in Ayurveda, which is an ancient traditional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medical science that has been practiced in India since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the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Ved</w:t>
      </w:r>
      <w:r>
        <w:rPr>
          <w:rFonts w:ascii="Times New Roman" w:cs="Times New Roman" w:hAnsi="Times New Roman"/>
          <w:color w:val="000000"/>
          <w:sz w:val="30"/>
          <w:szCs w:val="28"/>
        </w:rPr>
        <w:t>ic</w:t>
      </w:r>
      <w:r>
        <w:rPr>
          <w:rFonts w:ascii="Times New Roman" w:cs="Times New Roman" w:hAnsi="Times New Roman"/>
          <w:color w:val="000000"/>
          <w:sz w:val="30"/>
          <w:szCs w:val="28"/>
        </w:rPr>
        <w:t xml:space="preserve"> times (1500–1000 BC).  </w:t>
      </w:r>
      <w:r>
        <w:rPr>
          <w:rFonts w:ascii="Times New Roman" w:cs="Times New Roman" w:hAnsi="Times New Roman"/>
          <w:color w:val="000000"/>
          <w:sz w:val="30"/>
          <w:szCs w:val="28"/>
        </w:rPr>
        <w:t xml:space="preserve">Velvet beans </w:t>
      </w:r>
      <w:r>
        <w:rPr>
          <w:rFonts w:ascii="Times New Roman" w:cs="Times New Roman" w:hAnsi="Times New Roman"/>
          <w:color w:val="000000"/>
          <w:sz w:val="30"/>
          <w:szCs w:val="28"/>
        </w:rPr>
        <w:t>is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reported to contain L-dopa as one of its constituents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(Chaudhri, 1996). The beans have also been employed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as a powerful aphrodisiac in Ayurveda (Amin, 1996)</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and have been used to treat nervous disorders 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arthritis (Jeyaweera, 1981). The bean, if applied as 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paste on scorpion stings, is thought to absorb the poison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(Jeyaweera, 1981).</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 xml:space="preserve">The non-protein </w:t>
      </w:r>
      <w:r>
        <w:rPr>
          <w:rFonts w:ascii="Times New Roman" w:cs="Times New Roman" w:hAnsi="Times New Roman"/>
          <w:color w:val="000000"/>
          <w:sz w:val="30"/>
          <w:szCs w:val="28"/>
        </w:rPr>
        <w:t>ami</w:t>
      </w:r>
      <w:r>
        <w:rPr>
          <w:rFonts w:ascii="Times New Roman" w:cs="Times New Roman" w:hAnsi="Times New Roman"/>
          <w:color w:val="000000"/>
          <w:sz w:val="30"/>
          <w:szCs w:val="28"/>
        </w:rPr>
        <w:t>no acid- derived L-</w:t>
      </w:r>
      <w:r>
        <w:rPr>
          <w:rFonts w:ascii="Times New Roman" w:cs="Times New Roman" w:hAnsi="Times New Roman"/>
          <w:color w:val="000000"/>
          <w:sz w:val="30"/>
          <w:szCs w:val="28"/>
        </w:rPr>
        <w:t>dopa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(3,4-dihydroxy phenylalanine) found in this underutilized legume seed resists attack from insects, and thus controls biological infestation during storage. According</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to D’Mello (1995), all anti-nutritional compounds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confer insect and disease resistance to plants. Further,</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L-dopa has been extracted from the seeds to provide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commercial drugs for the treatment of Parkinson’s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disease. L-Dopa is a potent neurotransmitter precursor</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that is believed, in part, to be responsible for the toxicity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 the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Mucuna  s</w:t>
      </w:r>
      <w:r>
        <w:rPr>
          <w:rFonts w:ascii="Times New Roman" w:cs="Times New Roman" w:hAnsi="Times New Roman"/>
          <w:color w:val="000000"/>
          <w:sz w:val="30"/>
          <w:szCs w:val="28"/>
        </w:rPr>
        <w:t xml:space="preserve">eeds (Lorenzetti et al., 1998). </w:t>
      </w:r>
      <w:r>
        <w:rPr>
          <w:rFonts w:ascii="Times New Roman" w:cs="Times New Roman" w:hAnsi="Times New Roman"/>
          <w:color w:val="000000"/>
          <w:sz w:val="30"/>
          <w:szCs w:val="28"/>
        </w:rPr>
        <w:t>Antiepileptic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anti-neoplastic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activity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methanol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extract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pruriens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has been reported (Gupta et al., 1997).</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 methanol extract of MP</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seeds has demonstrated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significant in vitro anti-oxidant activity, and there are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also indications that methanol extracts 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 pruriens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may be a potential source of natural anti-oxidants 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anti-microbial agents (Rajeshwar et al., 2005).</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All parts of</w:t>
      </w:r>
      <w:r>
        <w:rPr>
          <w:rFonts w:ascii="Times New Roman" w:cs="Times New Roman" w:hAnsi="Times New Roman"/>
          <w:color w:val="000000"/>
          <w:sz w:val="30"/>
          <w:szCs w:val="28"/>
        </w:rPr>
        <w:t xml:space="preserve"> velvet beans </w:t>
      </w:r>
      <w:r>
        <w:rPr>
          <w:rFonts w:ascii="Times New Roman" w:cs="Times New Roman" w:hAnsi="Times New Roman"/>
          <w:color w:val="000000"/>
          <w:sz w:val="30"/>
          <w:szCs w:val="28"/>
        </w:rPr>
        <w:t>possess valuable medicinal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properties and it has been investigated in various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contexts, including for its anti-diabetic, aphrodisiac,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anti-neoplastic, anti-epileptic, and anti-microbial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activities (Sathiyanarayanan et al., 2007). Its antivenom</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activities have been investigated by Guerranti</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et al. (2002) and its anti-helminthic activity has been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demonstrated by Jalalpure (2007).</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 pruriens has also</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been shown to be neuroprotective (Misra and Wagner,</w:t>
      </w:r>
      <w:r>
        <w:rPr>
          <w:rFonts w:ascii="Times New Roman" w:cs="Times New Roman" w:hAnsi="Times New Roman"/>
          <w:color w:val="000000"/>
          <w:sz w:val="30"/>
          <w:szCs w:val="28"/>
        </w:rPr>
        <w:t xml:space="preserve"> 2007), and has demonstrated </w:t>
      </w:r>
      <w:r>
        <w:rPr>
          <w:rFonts w:ascii="Times New Roman" w:cs="Times New Roman" w:hAnsi="Times New Roman"/>
          <w:color w:val="000000"/>
          <w:sz w:val="30"/>
          <w:szCs w:val="28"/>
        </w:rPr>
        <w:t xml:space="preserve">analgesic and </w:t>
      </w:r>
      <w:r>
        <w:rPr>
          <w:rFonts w:ascii="Times New Roman" w:cs="Times New Roman" w:hAnsi="Times New Roman"/>
          <w:color w:val="000000"/>
          <w:sz w:val="30"/>
          <w:szCs w:val="28"/>
        </w:rPr>
        <w:t xml:space="preserve">anti-inflammatory </w:t>
      </w:r>
      <w:r>
        <w:rPr>
          <w:rFonts w:ascii="Times New Roman" w:cs="Times New Roman" w:hAnsi="Times New Roman"/>
          <w:color w:val="000000"/>
          <w:sz w:val="30"/>
          <w:szCs w:val="28"/>
        </w:rPr>
        <w:t>activity (Hishika et al., 1981).</w:t>
      </w:r>
    </w:p>
    <w:p>
      <w:pPr>
        <w:pStyle w:val="style0"/>
        <w:autoSpaceDE w:val="false"/>
        <w:autoSpaceDN w:val="false"/>
        <w:adjustRightInd w:val="false"/>
        <w:spacing w:lineRule="auto" w:line="360"/>
        <w:rPr>
          <w:rFonts w:ascii="Times New Roman" w:cs="Times New Roman" w:hAnsi="Times New Roman"/>
          <w:b/>
          <w:bCs/>
          <w:color w:val="000000"/>
          <w:sz w:val="30"/>
          <w:szCs w:val="28"/>
        </w:rPr>
      </w:pPr>
      <w:r>
        <w:rPr>
          <w:rFonts w:ascii="Times New Roman" w:cs="Times New Roman" w:hAnsi="Times New Roman"/>
          <w:b/>
          <w:bCs/>
          <w:color w:val="000000"/>
          <w:sz w:val="30"/>
          <w:szCs w:val="28"/>
        </w:rPr>
        <w:t>2.2</w:t>
      </w:r>
      <w:r>
        <w:rPr>
          <w:rFonts w:ascii="Times New Roman" w:cs="Times New Roman" w:hAnsi="Times New Roman"/>
          <w:b/>
          <w:bCs/>
          <w:color w:val="000000"/>
          <w:sz w:val="30"/>
          <w:szCs w:val="28"/>
        </w:rPr>
        <w:tab/>
      </w:r>
      <w:r>
        <w:rPr>
          <w:rFonts w:ascii="Times New Roman" w:cs="Times New Roman" w:hAnsi="Times New Roman"/>
          <w:b/>
          <w:bCs/>
          <w:color w:val="000000"/>
          <w:sz w:val="30"/>
          <w:szCs w:val="28"/>
        </w:rPr>
        <w:t xml:space="preserve">FUNCTIONAL COMPONENTS OF VELVET BEANS </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In addition to the low levels of sulfur-containing</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physiological and toxic factors may contribute to 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decrease in their overall nutritional quality. These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factors include polyphenols, trypsin inhibitors, phytate,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cyanogenic glycosides, oligosaccharides, saponins,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lectins, and alkaloids. Polyphenols (or tannins) are able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to bind to proteins, thus lowering their digestibility.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Phenolic compounds inhibit the activity of digestive as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well as hydrolytic enzymes such as amylase, trypsin,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chymotrypsin, and lipase. Recently, phenolics have been</w:t>
      </w:r>
      <w:r>
        <w:rPr>
          <w:rFonts w:ascii="Times New Roman" w:cs="Times New Roman" w:hAnsi="Times New Roman"/>
          <w:color w:val="000000"/>
          <w:sz w:val="30"/>
          <w:szCs w:val="28"/>
        </w:rPr>
        <w:t xml:space="preserve"> suggested </w:t>
      </w:r>
      <w:r>
        <w:rPr>
          <w:rFonts w:ascii="Times New Roman" w:cs="Times New Roman" w:hAnsi="Times New Roman"/>
          <w:color w:val="000000"/>
          <w:sz w:val="30"/>
          <w:szCs w:val="28"/>
        </w:rPr>
        <w:t>to exhibit health related functional properties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such as anti-carcinogenic, anti-viral, anti-microbial,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anti-inflammatory, hypotensive, and anti-oxidant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activities.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p>
    <w:p>
      <w:pPr>
        <w:pStyle w:val="style0"/>
        <w:autoSpaceDE w:val="false"/>
        <w:autoSpaceDN w:val="false"/>
        <w:adjustRightInd w:val="false"/>
        <w:spacing w:lineRule="auto" w:line="360"/>
        <w:ind w:firstLine="720"/>
        <w:rPr>
          <w:rFonts w:ascii="Times New Roman" w:cs="Times New Roman" w:hAnsi="Times New Roman"/>
          <w:sz w:val="30"/>
          <w:szCs w:val="28"/>
        </w:rPr>
      </w:pPr>
      <w:r>
        <w:rPr>
          <w:rFonts w:ascii="Times New Roman" w:cs="Times New Roman" w:hAnsi="Times New Roman"/>
          <w:color w:val="000000"/>
          <w:sz w:val="30"/>
          <w:szCs w:val="28"/>
        </w:rPr>
        <w:t>Trypsin inhibitors belong to the group of proteinase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inhibitors that include polypeptides or proteins that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inhibit trypsin activity. Tannins exhibit weak interactions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 xml:space="preserve">with trypsin, and thus also inhibit trypsin activity. </w:t>
      </w:r>
    </w:p>
    <w:p>
      <w:pPr>
        <w:pStyle w:val="style0"/>
        <w:autoSpaceDE w:val="false"/>
        <w:autoSpaceDN w:val="false"/>
        <w:adjustRightInd w:val="false"/>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Phytic acid [myoinositol-1,2,3,4,5,6-hexa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(dihydrogen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phosphate)] is a major component of all plant seeds,</w:t>
      </w:r>
      <w:r>
        <w:rPr>
          <w:rFonts w:ascii="Times New Roman" w:cs="Times New Roman" w:hAnsi="Times New Roman"/>
          <w:color w:val="000000"/>
          <w:sz w:val="30"/>
          <w:szCs w:val="28"/>
        </w:rPr>
        <w:t xml:space="preserve"> which can reduce the bioavailability of certai</w:t>
      </w:r>
      <w:r>
        <w:rPr>
          <w:rFonts w:ascii="Times New Roman" w:cs="Times New Roman" w:hAnsi="Times New Roman"/>
          <w:color w:val="000000"/>
          <w:sz w:val="30"/>
          <w:szCs w:val="28"/>
        </w:rPr>
        <w:t>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minerals such as zinc, calcium, magnesium, iron, 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phosphorus, as well as trace minerals, via the formation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 insoluble complexes at intestinal pH. Phytate-protein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complexes may also result in the reduced solubility 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proteins, which can affect the functional properties 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proteins.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Cyanogenic glycosides are plant toxins that upon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hydrolysis, liberate hydrogen cyanide. The toxic effects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 the free cyanide are well documented and affect 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wide spectrum of organisms since their mode of action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is inhibition of the cytochromes of the electron transport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system (Laurena et al., 1994). Hydrogen cyanide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(HCN) is known to cause both acute and chronic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toxicity, but the HCN content of</w:t>
      </w:r>
      <w:r>
        <w:rPr>
          <w:rFonts w:ascii="Times New Roman" w:cs="Times New Roman" w:hAnsi="Times New Roman"/>
          <w:color w:val="000000"/>
          <w:sz w:val="30"/>
          <w:szCs w:val="28"/>
        </w:rPr>
        <w:t xml:space="preserve"> velvet </w:t>
      </w:r>
      <w:r>
        <w:rPr>
          <w:rFonts w:ascii="Times New Roman" w:cs="Times New Roman" w:hAnsi="Times New Roman"/>
          <w:color w:val="000000"/>
          <w:sz w:val="30"/>
          <w:szCs w:val="28"/>
        </w:rPr>
        <w:t>seeds is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far below the lethal level. Janardhan et al. (2003) have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investigated the concentration of oligosaccharides in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 xml:space="preserve">velvet </w:t>
      </w:r>
      <w:r>
        <w:rPr>
          <w:rFonts w:ascii="Times New Roman" w:cs="Times New Roman" w:hAnsi="Times New Roman"/>
          <w:color w:val="000000"/>
          <w:sz w:val="30"/>
          <w:szCs w:val="28"/>
        </w:rPr>
        <w:t>seeds</w:t>
      </w:r>
      <w:r>
        <w:rPr>
          <w:rFonts w:ascii="Times New Roman" w:cs="Times New Roman" w:hAnsi="Times New Roman"/>
          <w:color w:val="000000"/>
          <w:sz w:val="30"/>
          <w:szCs w:val="28"/>
        </w:rPr>
        <w:t xml:space="preserve"> (m. Pruriens)</w:t>
      </w:r>
      <w:r>
        <w:rPr>
          <w:rFonts w:ascii="Times New Roman" w:cs="Times New Roman" w:hAnsi="Times New Roman"/>
          <w:color w:val="000000"/>
          <w:sz w:val="30"/>
          <w:szCs w:val="28"/>
        </w:rPr>
        <w:t>, and verbascose is reportedly the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pri</w:t>
      </w:r>
      <w:r>
        <w:rPr>
          <w:rFonts w:ascii="Times New Roman" w:cs="Times New Roman" w:hAnsi="Times New Roman"/>
          <w:color w:val="000000"/>
          <w:sz w:val="30"/>
          <w:szCs w:val="28"/>
        </w:rPr>
        <w:t xml:space="preserve">ncipal oligosaccharide therein </w:t>
      </w:r>
      <w:r>
        <w:rPr>
          <w:rFonts w:ascii="Times New Roman" w:cs="Times New Roman" w:hAnsi="Times New Roman"/>
          <w:color w:val="000000"/>
          <w:sz w:val="30"/>
          <w:szCs w:val="28"/>
        </w:rPr>
        <w:t>(Siddhuraju et 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2000). Fatty acid profiles reveal that lipids are a good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source of the nutritionally essential linoleic and oleic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acids. Linoleic acid is evidently the predominant fatty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acid, followed by palmitic, oleic, and linolenic acids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(Mohan and Janardhanan, 1995; Siddhuraju</w:t>
      </w:r>
      <w:r>
        <w:rPr>
          <w:rFonts w:ascii="Times New Roman" w:cs="Times New Roman" w:hAnsi="Times New Roman"/>
          <w:color w:val="000000"/>
          <w:sz w:val="30"/>
          <w:szCs w:val="28"/>
        </w:rPr>
        <w:t xml:space="preserve"> et al</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1996). The nutritional value of linoleic acid is due to its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metabolism at tissue levels that produce the hormonelike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prostaglandins.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The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activity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these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prostaglandins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includes</w:t>
      </w:r>
      <w:r>
        <w:rPr>
          <w:rFonts w:ascii="Times New Roman" w:cs="Times New Roman" w:hAnsi="Times New Roman"/>
          <w:color w:val="000000"/>
          <w:sz w:val="30"/>
          <w:szCs w:val="28"/>
        </w:rPr>
        <w:t xml:space="preserve"> lowering of blood pressure and </w:t>
      </w:r>
      <w:r>
        <w:rPr>
          <w:rFonts w:ascii="Times New Roman" w:cs="Times New Roman" w:hAnsi="Times New Roman"/>
          <w:color w:val="000000"/>
          <w:sz w:val="30"/>
          <w:szCs w:val="28"/>
        </w:rPr>
        <w:t>constriction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 smooth muscle.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Phytohemagglutinins (lectins) aresubstances possessing the ability to agglutinate human</w:t>
      </w:r>
      <w:r>
        <w:rPr>
          <w:rFonts w:ascii="Times New Roman" w:cs="Times New Roman" w:hAnsi="Times New Roman"/>
          <w:color w:val="000000"/>
          <w:sz w:val="30"/>
          <w:szCs w:val="28"/>
        </w:rPr>
        <w:t xml:space="preserve"> erythrocytes</w:t>
      </w:r>
      <w:r>
        <w:rPr>
          <w:rFonts w:ascii="Times New Roman" w:cs="Times New Roman" w:hAnsi="Times New Roman"/>
          <w:color w:val="000000"/>
          <w:sz w:val="30"/>
          <w:szCs w:val="28"/>
        </w:rPr>
        <w:t>.</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 xml:space="preserve">The major phenolic constituent of </w:t>
      </w:r>
      <w:r>
        <w:rPr>
          <w:rFonts w:ascii="Times New Roman" w:cs="Times New Roman" w:hAnsi="Times New Roman"/>
          <w:color w:val="000000"/>
          <w:sz w:val="30"/>
          <w:szCs w:val="28"/>
        </w:rPr>
        <w:t xml:space="preserve">velvet </w:t>
      </w:r>
      <w:r>
        <w:rPr>
          <w:rFonts w:ascii="Times New Roman" w:cs="Times New Roman" w:hAnsi="Times New Roman"/>
          <w:color w:val="000000"/>
          <w:sz w:val="30"/>
          <w:szCs w:val="28"/>
        </w:rPr>
        <w:t>beans was found to be L-dopa (5%),  along with</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minor amounts of methylated and non-methylated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tetrahydroisoquinolines (0.25%) (Sidhuraju et al.,</w:t>
      </w:r>
      <w:r>
        <w:rPr>
          <w:rFonts w:ascii="Times New Roman" w:cs="Times New Roman" w:hAnsi="Times New Roman"/>
          <w:color w:val="000000"/>
          <w:sz w:val="30"/>
          <w:szCs w:val="28"/>
        </w:rPr>
        <w:t xml:space="preserve"> 2001; Misra and Wagner, </w:t>
      </w:r>
      <w:r>
        <w:rPr>
          <w:rFonts w:ascii="Times New Roman" w:cs="Times New Roman" w:hAnsi="Times New Roman"/>
          <w:color w:val="000000"/>
          <w:sz w:val="30"/>
          <w:szCs w:val="28"/>
        </w:rPr>
        <w:t>2004). However, in addition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to L-dopa, 5-</w:t>
      </w:r>
      <w:r>
        <w:rPr>
          <w:rFonts w:ascii="Times New Roman" w:cs="Times New Roman" w:hAnsi="Times New Roman"/>
          <w:color w:val="000000"/>
          <w:sz w:val="30"/>
          <w:szCs w:val="28"/>
        </w:rPr>
        <w:t xml:space="preserve">indole compounds, two of which </w:t>
      </w:r>
      <w:r>
        <w:rPr>
          <w:rFonts w:ascii="Times New Roman" w:cs="Times New Roman" w:hAnsi="Times New Roman"/>
          <w:color w:val="000000"/>
          <w:sz w:val="30"/>
          <w:szCs w:val="28"/>
        </w:rPr>
        <w:t>were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identified as tryptamine and 5-hydroxytryptamine, were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 xml:space="preserve">also reported in </w:t>
      </w:r>
      <w:r>
        <w:rPr>
          <w:rFonts w:ascii="Times New Roman" w:cs="Times New Roman" w:hAnsi="Times New Roman"/>
          <w:color w:val="000000"/>
          <w:sz w:val="30"/>
          <w:szCs w:val="28"/>
        </w:rPr>
        <w:t>velvet</w:t>
      </w:r>
      <w:r>
        <w:rPr>
          <w:rFonts w:ascii="Times New Roman" w:cs="Times New Roman" w:hAnsi="Times New Roman"/>
          <w:color w:val="000000"/>
          <w:sz w:val="30"/>
          <w:szCs w:val="28"/>
        </w:rPr>
        <w:t xml:space="preserve"> seed extracts (Tripathi 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Updhyay, 2001). Mucunine, mucunadine, prurienine,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and prurieninine are four alkaloids that have been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isolated from such extracts (Mehta and Majumdar,</w:t>
      </w:r>
      <w:r>
        <w:rPr>
          <w:rFonts w:ascii="Times New Roman" w:cs="Times New Roman" w:hAnsi="Times New Roman"/>
          <w:color w:val="000000"/>
          <w:sz w:val="30"/>
          <w:szCs w:val="28"/>
        </w:rPr>
        <w:t xml:space="preserve"> 1994). </w:t>
      </w:r>
    </w:p>
    <w:p>
      <w:pPr>
        <w:pStyle w:val="style0"/>
        <w:autoSpaceDE w:val="false"/>
        <w:autoSpaceDN w:val="false"/>
        <w:adjustRightInd w:val="false"/>
        <w:spacing w:lineRule="auto" w:line="360"/>
        <w:rPr>
          <w:rFonts w:ascii="Arial Narrow" w:cs="Times New Roman" w:hAnsi="Arial Narrow"/>
          <w:sz w:val="30"/>
          <w:szCs w:val="28"/>
        </w:rPr>
      </w:pPr>
      <w:r>
        <w:rPr>
          <w:rFonts w:ascii="Arial Narrow" w:cs="Times New Roman" w:hAnsi="Arial Narrow"/>
          <w:b/>
          <w:bCs/>
          <w:color w:val="000000"/>
          <w:sz w:val="30"/>
          <w:szCs w:val="28"/>
        </w:rPr>
        <w:t>2.3</w:t>
      </w:r>
      <w:r>
        <w:rPr>
          <w:rFonts w:ascii="Arial Narrow" w:cs="Times New Roman" w:hAnsi="Arial Narrow"/>
          <w:b/>
          <w:bCs/>
          <w:color w:val="000000"/>
          <w:sz w:val="30"/>
          <w:szCs w:val="28"/>
        </w:rPr>
        <w:tab/>
      </w:r>
      <w:r>
        <w:rPr>
          <w:rFonts w:ascii="Arial Narrow" w:cs="Times New Roman" w:hAnsi="Arial Narrow"/>
          <w:b/>
          <w:bCs/>
          <w:color w:val="000000"/>
          <w:sz w:val="30"/>
          <w:szCs w:val="28"/>
        </w:rPr>
        <w:t>PHARMACOLOGICAL EFFECTS OF VELVET BEANS EXTRACTS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 xml:space="preserve">All parts of the Mucuna </w:t>
      </w:r>
      <w:r>
        <w:rPr>
          <w:rFonts w:ascii="Times New Roman" w:cs="Times New Roman" w:hAnsi="Times New Roman"/>
          <w:color w:val="000000"/>
          <w:sz w:val="30"/>
          <w:szCs w:val="28"/>
        </w:rPr>
        <w:t>plant possess medicinal</w:t>
      </w:r>
      <w:r>
        <w:rPr>
          <w:rFonts w:ascii="Times New Roman" w:cs="Times New Roman" w:hAnsi="Times New Roman"/>
          <w:sz w:val="30"/>
          <w:szCs w:val="28"/>
        </w:rPr>
        <w:t xml:space="preserve"> </w:t>
      </w:r>
      <w:r>
        <w:rPr>
          <w:rFonts w:ascii="Times New Roman" w:cs="Times New Roman" w:hAnsi="Times New Roman"/>
          <w:color w:val="000000"/>
          <w:sz w:val="30"/>
          <w:szCs w:val="28"/>
        </w:rPr>
        <w:t xml:space="preserve">properties </w:t>
      </w:r>
      <w:r>
        <w:rPr>
          <w:rFonts w:ascii="Times New Roman" w:cs="Times New Roman" w:hAnsi="Times New Roman"/>
          <w:color w:val="000000"/>
          <w:sz w:val="30"/>
          <w:szCs w:val="28"/>
        </w:rPr>
        <w:t xml:space="preserve">(Sathiyanarayanan and Arulmozhi, 2007). </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 vitro and in vivo studies on M. pruriens  extracts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have revealed the presence of substances that exhibit 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wide variety of pharmacological effects, including anti-</w:t>
      </w:r>
      <w:r>
        <w:rPr>
          <w:rFonts w:ascii="Times New Roman" w:cs="Times New Roman" w:hAnsi="Times New Roman"/>
          <w:color w:val="000000"/>
          <w:sz w:val="30"/>
          <w:szCs w:val="28"/>
        </w:rPr>
        <w:t xml:space="preserve"> diabetic, anti-inflammatory, neuroprotective and antioxidant properties, probably due to the presence of L-dopa, a precursor of the neurotransmitter dopamine (Misra and Wagner, 2007). It is known that the main </w:t>
      </w:r>
      <w:r>
        <w:rPr>
          <w:rFonts w:ascii="Times New Roman" w:cs="Times New Roman" w:hAnsi="Times New Roman"/>
          <w:color w:val="000000"/>
          <w:sz w:val="30"/>
          <w:szCs w:val="28"/>
        </w:rPr>
        <w:t>phenoli</w:t>
      </w:r>
      <w:r>
        <w:rPr>
          <w:rFonts w:ascii="Times New Roman" w:cs="Times New Roman" w:hAnsi="Times New Roman"/>
          <w:color w:val="000000"/>
          <w:sz w:val="30"/>
          <w:szCs w:val="28"/>
        </w:rPr>
        <w:t>c compound 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Mucuna seeds i</w:t>
      </w:r>
      <w:r>
        <w:rPr>
          <w:rFonts w:ascii="Times New Roman" w:cs="Times New Roman" w:hAnsi="Times New Roman"/>
          <w:color w:val="000000"/>
          <w:sz w:val="30"/>
          <w:szCs w:val="28"/>
        </w:rPr>
        <w:t>s L-dopa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(approximate</w:t>
      </w:r>
      <w:r>
        <w:rPr>
          <w:rFonts w:ascii="Times New Roman" w:cs="Times New Roman" w:hAnsi="Times New Roman"/>
          <w:color w:val="000000"/>
          <w:sz w:val="30"/>
          <w:szCs w:val="28"/>
        </w:rPr>
        <w:t xml:space="preserve">ly 5%) (Vadivel and Pugalenthi, </w:t>
      </w:r>
      <w:r>
        <w:rPr>
          <w:rFonts w:ascii="Times New Roman" w:cs="Times New Roman" w:hAnsi="Times New Roman"/>
          <w:color w:val="000000"/>
          <w:sz w:val="30"/>
          <w:szCs w:val="28"/>
        </w:rPr>
        <w:t>2008).</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Nowadays,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Mucuna is widely studied because L-dopa is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 substance used as a first-line treatment for Parkinson’s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 xml:space="preserve">disease. Some studies indicate that L-dopa </w:t>
      </w:r>
      <w:r>
        <w:rPr>
          <w:rFonts w:ascii="Times New Roman" w:cs="Times New Roman" w:hAnsi="Times New Roman"/>
          <w:color w:val="000000"/>
          <w:sz w:val="30"/>
          <w:szCs w:val="28"/>
        </w:rPr>
        <w:t>derived from velvet seed (</w:t>
      </w:r>
      <w:r>
        <w:rPr>
          <w:rFonts w:ascii="Times New Roman" w:cs="Times New Roman" w:hAnsi="Times New Roman"/>
          <w:color w:val="000000"/>
          <w:sz w:val="30"/>
          <w:szCs w:val="28"/>
        </w:rPr>
        <w:t>M. pruriens</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has many advantages over synthetic L-dopa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when administered to Parkinson’s patients, as synthetic</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L-dopa can have several side effects when used for</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many years.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In small amounts (approximately 0.25%) L-dopa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corresponds t o met hyl</w:t>
      </w:r>
      <w:r>
        <w:rPr>
          <w:rFonts w:ascii="Times New Roman" w:cs="Times New Roman" w:hAnsi="Times New Roman"/>
          <w:color w:val="000000"/>
          <w:sz w:val="30"/>
          <w:szCs w:val="28"/>
        </w:rPr>
        <w:t>ated and non-methylat</w:t>
      </w:r>
      <w:r>
        <w:rPr>
          <w:rFonts w:ascii="Times New Roman" w:cs="Times New Roman" w:hAnsi="Times New Roman"/>
          <w:color w:val="000000"/>
          <w:sz w:val="30"/>
          <w:szCs w:val="28"/>
        </w:rPr>
        <w:t>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tetrahydroisoquinoline (Siddhuraju and Becker, 2001;</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Misra and Wagner, 2004). These substances are present in the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Mucuna roots, stems, leaves, and seeds. Other</w:t>
      </w:r>
      <w:r>
        <w:rPr>
          <w:rFonts w:ascii="Times New Roman" w:cs="Times New Roman" w:hAnsi="Times New Roman"/>
          <w:sz w:val="30"/>
          <w:szCs w:val="28"/>
        </w:rPr>
        <w:t xml:space="preserve"> </w:t>
      </w:r>
      <w:r>
        <w:rPr>
          <w:rFonts w:ascii="Times New Roman" w:cs="Times New Roman" w:hAnsi="Times New Roman"/>
          <w:color w:val="000000"/>
          <w:sz w:val="30"/>
          <w:szCs w:val="28"/>
        </w:rPr>
        <w:t>substances are present in different parts of the plant,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among which are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N,N-dimethyl tryptamine and some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dole compounds (Tripathi and Updhyay, 2001).</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Alcoholic extracts of the seeds were shown to have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potent</w:t>
      </w:r>
      <w:r>
        <w:rPr>
          <w:rFonts w:ascii="Times New Roman" w:cs="Times New Roman" w:hAnsi="Times New Roman"/>
          <w:color w:val="000000"/>
          <w:sz w:val="30"/>
          <w:szCs w:val="28"/>
        </w:rPr>
        <w:t>ial anti-oxidant activity in in</w:t>
      </w:r>
      <w:r>
        <w:rPr>
          <w:rFonts w:ascii="Times New Roman" w:cs="Times New Roman" w:hAnsi="Times New Roman"/>
          <w:color w:val="000000"/>
          <w:sz w:val="30"/>
          <w:szCs w:val="28"/>
        </w:rPr>
        <w:t>vivo models of lipid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peroxidation induced by stress (Tripathi and Updhyay,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2001). On the other hand, Spencer et al. (1996) have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reported that the pro-oxidant and anti-oxidant actions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of L-dopa and its metabolites promote oxidative DNA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damage and could also be harmful to tissues damaged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by neurodegenerative diseases, namely parkinsonism.</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Moreover, a study using</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 vitro models revealed that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L-dopa significantly increases the levels of oxidized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glutathione in rat brain striatal synaptosomes (Spina</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 xml:space="preserve">et al. ,  1988). </w:t>
      </w:r>
      <w:r>
        <w:rPr>
          <w:rFonts w:ascii="Times New Roman" w:cs="Times New Roman" w:hAnsi="Times New Roman"/>
          <w:color w:val="000000"/>
          <w:sz w:val="30"/>
          <w:szCs w:val="28"/>
        </w:rPr>
        <w:t>The observed depletion of reduced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glutathione (GSH) could be due to the generation of</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reactive semiquinones from L-dopa (Spencer et 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1995).</w:t>
      </w:r>
      <w:r>
        <w:rPr>
          <w:rFonts w:ascii="Times New Roman" w:cs="Times New Roman" w:hAnsi="Times New Roman"/>
          <w:color w:val="000000"/>
          <w:sz w:val="30"/>
          <w:szCs w:val="28"/>
        </w:rPr>
        <w:t xml:space="preserve"> </w:t>
      </w:r>
    </w:p>
    <w:p>
      <w:pPr>
        <w:pStyle w:val="style0"/>
        <w:autoSpaceDE w:val="false"/>
        <w:autoSpaceDN w:val="false"/>
        <w:adjustRightInd w:val="false"/>
        <w:spacing w:lineRule="auto" w:line="360"/>
        <w:rPr>
          <w:rFonts w:ascii="Times New Roman" w:cs="Times New Roman" w:hAnsi="Times New Roman"/>
          <w:color w:val="000000"/>
          <w:sz w:val="30"/>
          <w:szCs w:val="28"/>
        </w:rPr>
      </w:pPr>
    </w:p>
    <w:p>
      <w:pPr>
        <w:pStyle w:val="style0"/>
        <w:spacing w:lineRule="auto" w:line="360"/>
        <w:rPr>
          <w:rFonts w:ascii="Times New Roman" w:cs="Times New Roman" w:hAnsi="Times New Roman"/>
          <w:b/>
          <w:sz w:val="30"/>
          <w:szCs w:val="28"/>
        </w:rPr>
      </w:pPr>
    </w:p>
    <w:p>
      <w:pPr>
        <w:pStyle w:val="style0"/>
        <w:spacing w:lineRule="auto" w:line="360"/>
        <w:rPr>
          <w:rFonts w:ascii="Times New Roman" w:cs="Times New Roman" w:hAnsi="Times New Roman"/>
          <w:b/>
          <w:noProof/>
          <w:sz w:val="30"/>
          <w:szCs w:val="28"/>
        </w:rPr>
      </w:pPr>
      <w:r>
        <w:rPr>
          <w:rFonts w:ascii="Times New Roman" w:cs="Times New Roman" w:hAnsi="Times New Roman"/>
          <w:b/>
          <w:noProof/>
          <w:sz w:val="30"/>
          <w:szCs w:val="28"/>
        </w:rPr>
        <w:drawing>
          <wp:anchor distT="0" distB="0" distL="0" distR="0" simplePos="false" relativeHeight="3" behindDoc="true" locked="false" layoutInCell="true" allowOverlap="true">
            <wp:simplePos x="0" y="0"/>
            <wp:positionH relativeFrom="column">
              <wp:posOffset>-371475</wp:posOffset>
            </wp:positionH>
            <wp:positionV relativeFrom="paragraph">
              <wp:posOffset>-39370</wp:posOffset>
            </wp:positionV>
            <wp:extent cx="5943600" cy="2667000"/>
            <wp:effectExtent l="19050" t="0" r="0" b="0"/>
            <wp:wrapNone/>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5943600" cy="2667000"/>
                    </a:xfrm>
                    <a:prstGeom prst="rect"/>
                    <a:ln>
                      <a:noFill/>
                    </a:ln>
                  </pic:spPr>
                </pic:pic>
              </a:graphicData>
            </a:graphic>
          </wp:anchor>
        </w:drawing>
      </w: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r>
        <w:rPr>
          <w:rFonts w:ascii="Times New Roman" w:cs="Times New Roman" w:hAnsi="Times New Roman"/>
          <w:b/>
          <w:noProof/>
          <w:sz w:val="30"/>
          <w:szCs w:val="28"/>
        </w:rPr>
        <w:pict>
          <v:shapetype id="_x0000_t202" coordsize="21600,21600" o:spt="202" path="m,l,21600r21600,l21600,xe">
            <v:stroke joinstyle="miter"/>
            <v:path gradientshapeok="t" o:connecttype="rect"/>
          </v:shapetype>
          <v:shape id="1029" type="#_x0000_t202" stroked="f" style="position:absolute;margin-left:-39.75pt;margin-top:0.85pt;width:452.25pt;height:32.25pt;z-index: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sz w:val="26"/>
                      <w:szCs w:val="28"/>
                    </w:rPr>
                  </w:pPr>
                  <w:r>
                    <w:rPr>
                      <w:sz w:val="26"/>
                      <w:szCs w:val="28"/>
                    </w:rPr>
                    <w:t xml:space="preserve">1 N-terminal amino acid sequence of protein spots of gpmuc fraction </w:t>
                  </w:r>
                </w:p>
              </w:txbxContent>
            </v:textbox>
          </v:shape>
        </w:pict>
      </w:r>
      <w:r>
        <w:rPr>
          <w:rFonts w:ascii="Times New Roman" w:cs="Times New Roman" w:hAnsi="Times New Roman"/>
          <w:b/>
          <w:noProof/>
          <w:sz w:val="30"/>
          <w:szCs w:val="28"/>
        </w:rPr>
        <w:drawing>
          <wp:anchor distT="0" distB="0" distL="0" distR="0" simplePos="false" relativeHeight="4" behindDoc="true" locked="false" layoutInCell="true" allowOverlap="true">
            <wp:simplePos x="0" y="0"/>
            <wp:positionH relativeFrom="column">
              <wp:posOffset>-628650</wp:posOffset>
            </wp:positionH>
            <wp:positionV relativeFrom="paragraph">
              <wp:posOffset>198755</wp:posOffset>
            </wp:positionV>
            <wp:extent cx="5943600" cy="2085975"/>
            <wp:effectExtent l="19050" t="0" r="0" b="0"/>
            <wp:wrapNone/>
            <wp:docPr id="1030"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4" cstate="print"/>
                    <a:srcRect l="0" t="0" r="0" b="0"/>
                    <a:stretch/>
                  </pic:blipFill>
                  <pic:spPr>
                    <a:xfrm rot="0">
                      <a:off x="0" y="0"/>
                      <a:ext cx="5943600" cy="2085975"/>
                    </a:xfrm>
                    <a:prstGeom prst="rect"/>
                    <a:ln>
                      <a:noFill/>
                    </a:ln>
                  </pic:spPr>
                </pic:pic>
              </a:graphicData>
            </a:graphic>
          </wp:anchor>
        </w:drawing>
      </w: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sz w:val="30"/>
          <w:szCs w:val="28"/>
        </w:rPr>
      </w:pPr>
    </w:p>
    <w:p>
      <w:pPr>
        <w:pStyle w:val="style0"/>
        <w:autoSpaceDE w:val="false"/>
        <w:autoSpaceDN w:val="false"/>
        <w:adjustRightInd w:val="false"/>
        <w:spacing w:lineRule="auto" w:line="360"/>
        <w:rPr>
          <w:rFonts w:ascii="Times New Roman" w:cs="Times New Roman" w:hAnsi="Times New Roman"/>
          <w:b/>
          <w:bCs/>
          <w:color w:val="000000"/>
          <w:sz w:val="30"/>
          <w:szCs w:val="28"/>
        </w:rPr>
      </w:pPr>
    </w:p>
    <w:p>
      <w:pPr>
        <w:pStyle w:val="style0"/>
        <w:autoSpaceDE w:val="false"/>
        <w:autoSpaceDN w:val="false"/>
        <w:adjustRightInd w:val="false"/>
        <w:spacing w:lineRule="auto" w:line="360"/>
        <w:rPr>
          <w:rFonts w:ascii="Times New Roman" w:cs="Times New Roman" w:hAnsi="Times New Roman"/>
          <w:b/>
          <w:bCs/>
          <w:color w:val="000000"/>
          <w:sz w:val="28"/>
          <w:szCs w:val="28"/>
        </w:rPr>
      </w:pPr>
      <w:r>
        <w:rPr>
          <w:rFonts w:ascii="Times New Roman" w:cs="Times New Roman" w:hAnsi="Times New Roman"/>
          <w:b/>
          <w:bCs/>
          <w:color w:val="000000"/>
          <w:sz w:val="28"/>
          <w:szCs w:val="28"/>
        </w:rPr>
        <w:t>2.4</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PROTECTIVE EFFECT OF VELVET SEEDS (MUCUNA PRURIAS) AGAINST SNAKE VENOM POISONING</w:t>
      </w:r>
    </w:p>
    <w:p>
      <w:pPr>
        <w:pStyle w:val="style0"/>
        <w:autoSpaceDE w:val="false"/>
        <w:autoSpaceDN w:val="false"/>
        <w:adjustRightInd w:val="false"/>
        <w:spacing w:lineRule="auto" w:line="360"/>
        <w:ind w:firstLine="720"/>
        <w:rPr>
          <w:rFonts w:ascii="Times New Roman" w:cs="Times New Roman" w:hAnsi="Times New Roman"/>
          <w:color w:val="000000"/>
          <w:sz w:val="28"/>
          <w:szCs w:val="28"/>
        </w:rPr>
      </w:pPr>
      <w:r>
        <w:rPr>
          <w:rFonts w:ascii="Times New Roman" w:cs="Times New Roman" w:hAnsi="Times New Roman"/>
          <w:color w:val="000000"/>
          <w:sz w:val="28"/>
          <w:szCs w:val="28"/>
        </w:rPr>
        <w:t>Velvet beans seed</w:t>
      </w:r>
      <w:r>
        <w:rPr>
          <w:rFonts w:ascii="Times New Roman" w:cs="Times New Roman" w:hAnsi="Times New Roman"/>
          <w:color w:val="000000"/>
          <w:sz w:val="28"/>
          <w:szCs w:val="28"/>
        </w:rPr>
        <w:t xml:space="preserve"> is one of the plants that have been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shown to be active against snake venom and, indeed,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its seeds are used in traditional medicine to prevent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toxic effects of snake bites, which are mainly triggered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by potent toxins such as neurotoxins, cardiotoxins,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cytotoxins, phospholipase A</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PLA</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 and proteases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(Guerranti et al., 2002). In Plateau State, Nigeria,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seed is prescribed as a prophylactic oral anti-snakebite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remedy by traditional practitioners, and it is claimed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that when the seeds are swallowed intact, the individual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snake bite (Guerranti et al., 2001). The mechanisms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 the protective effects exerted by</w:t>
      </w:r>
      <w:r>
        <w:rPr>
          <w:rFonts w:ascii="Times New Roman" w:cs="Times New Roman" w:hAnsi="Times New Roman"/>
          <w:color w:val="000000"/>
          <w:sz w:val="28"/>
          <w:szCs w:val="28"/>
        </w:rPr>
        <w:t xml:space="preserve"> Velvet beans</w:t>
      </w:r>
      <w:r>
        <w:rPr>
          <w:rFonts w:ascii="Times New Roman" w:cs="Times New Roman" w:hAnsi="Times New Roman"/>
          <w:color w:val="000000"/>
          <w:sz w:val="28"/>
          <w:szCs w:val="28"/>
        </w:rPr>
        <w:t xml:space="preserve"> seed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aqueous extract (MPE), were investigated in detail,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 study involving the effects of Echis carinatus venom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(EV) (Guerranti et al., 2002). In vivo experiments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on mice showed that protection against the poison is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evident at 24 hours (short-term), and 1 month (long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term) after injection of MPE (Guerranti et al., 2008).</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MPE protects mice against the toxic effects of EV via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 immune mechanism (Guerranti et al., 2002). MPE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contains an immunogenic component, a multiform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glycoprotein, which stimulates the production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antibodies that cross-react with (bind to) certain venom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proteins (Guerranti et al., 2004). This glycoprotein,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called gpMuc (see Table 1), is composed of seven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different isoforms with molecular weights between 20.3</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28.7 kDa, and pI between 4.8 and</w:t>
      </w:r>
      <w:r>
        <w:rPr>
          <w:rFonts w:ascii="Times New Roman" w:cs="Times New Roman" w:hAnsi="Times New Roman"/>
          <w:color w:val="000000"/>
          <w:sz w:val="28"/>
          <w:szCs w:val="28"/>
        </w:rPr>
        <w:t xml:space="preserve"> 6.5 (Di Patrizi et al., 2006).</w:t>
      </w:r>
    </w:p>
    <w:p>
      <w:pPr>
        <w:pStyle w:val="style0"/>
        <w:autoSpaceDE w:val="false"/>
        <w:autoSpaceDN w:val="false"/>
        <w:adjustRightInd w:val="false"/>
        <w:spacing w:lineRule="auto" w:line="360"/>
        <w:ind w:firstLine="720"/>
        <w:rPr>
          <w:rFonts w:ascii="Times New Roman" w:cs="Times New Roman" w:hAnsi="Times New Roman"/>
          <w:sz w:val="28"/>
          <w:szCs w:val="28"/>
        </w:rPr>
      </w:pPr>
      <w:r>
        <w:rPr>
          <w:rFonts w:ascii="Times New Roman" w:cs="Times New Roman" w:hAnsi="Times New Roman"/>
          <w:color w:val="000000"/>
          <w:sz w:val="28"/>
          <w:szCs w:val="28"/>
        </w:rPr>
        <w:t>It is likely that one or more gpMuc isoform is</w:t>
      </w:r>
      <w:r>
        <w:rPr>
          <w:rFonts w:ascii="Times New Roman" w:cs="Times New Roman" w:hAnsi="Times New Roman"/>
          <w:color w:val="000000"/>
          <w:sz w:val="28"/>
          <w:szCs w:val="28"/>
        </w:rPr>
        <w:t xml:space="preserve"> analogous in primary </w:t>
      </w:r>
      <w:r>
        <w:rPr>
          <w:rFonts w:ascii="Times New Roman" w:cs="Times New Roman" w:hAnsi="Times New Roman"/>
          <w:color w:val="000000"/>
          <w:sz w:val="28"/>
          <w:szCs w:val="28"/>
        </w:rPr>
        <w:t>structure to venom PLA.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presence of at least one shared epitope has been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demonstrated with regard to MP seeds and snake venom.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These cross-reactivity data explain the mechanism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long-term protection conferred by MP, and confirm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that certain plant species contain PLA</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-like proteins,</w:t>
      </w:r>
      <w:r>
        <w:rPr>
          <w:rFonts w:ascii="Times New Roman" w:cs="Times New Roman" w:hAnsi="Times New Roman"/>
          <w:sz w:val="28"/>
          <w:szCs w:val="28"/>
        </w:rPr>
        <w:t xml:space="preserve"> </w:t>
      </w:r>
      <w:r>
        <w:rPr>
          <w:rFonts w:ascii="Times New Roman" w:cs="Times New Roman" w:hAnsi="Times New Roman"/>
          <w:color w:val="000000"/>
          <w:sz w:val="28"/>
          <w:szCs w:val="28"/>
        </w:rPr>
        <w:t>which are beneficial for plant growth, and are involved</w:t>
      </w:r>
      <w:r>
        <w:rPr>
          <w:rFonts w:ascii="Times New Roman" w:cs="Times New Roman" w:hAnsi="Times New Roman"/>
          <w:sz w:val="28"/>
          <w:szCs w:val="28"/>
        </w:rPr>
        <w:t xml:space="preserve"> </w:t>
      </w:r>
      <w:r>
        <w:rPr>
          <w:rFonts w:ascii="Times New Roman" w:cs="Times New Roman" w:hAnsi="Times New Roman"/>
          <w:color w:val="000000"/>
          <w:sz w:val="28"/>
          <w:szCs w:val="28"/>
        </w:rPr>
        <w:t xml:space="preserve">in important processes </w:t>
      </w:r>
      <w:r>
        <w:rPr>
          <w:rFonts w:ascii="Times New Roman" w:cs="Times New Roman" w:hAnsi="Times New Roman"/>
          <w:color w:val="000000"/>
          <w:sz w:val="28"/>
          <w:szCs w:val="28"/>
        </w:rPr>
        <w:t>(Lee et al., 2005). In addition,</w:t>
      </w:r>
      <w:r>
        <w:rPr>
          <w:rFonts w:ascii="Times New Roman" w:cs="Times New Roman" w:hAnsi="Times New Roman"/>
          <w:color w:val="000000"/>
          <w:sz w:val="28"/>
          <w:szCs w:val="28"/>
        </w:rPr>
        <w:t xml:space="preserve"> (velvet beans seeds) contain protein and non </w:t>
      </w:r>
      <w:r>
        <w:rPr>
          <w:rFonts w:ascii="Times New Roman" w:cs="Times New Roman" w:hAnsi="Times New Roman"/>
          <w:color w:val="000000"/>
          <w:sz w:val="28"/>
          <w:szCs w:val="28"/>
        </w:rPr>
        <w:t>protein components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that are able to directly inhibit the activity of proteases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PLA</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 xml:space="preserve"> (phospholipase A</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w:t>
      </w:r>
      <w:r>
        <w:rPr>
          <w:rFonts w:ascii="Times New Roman" w:cs="Times New Roman" w:hAnsi="Times New Roman"/>
          <w:color w:val="000000"/>
          <w:sz w:val="28"/>
          <w:szCs w:val="28"/>
        </w:rPr>
        <w:t>, and are responsible for short-term protection.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 fact, MPE contains protease inhibitors that are active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against snake venom, in particular a gpMuc isoform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sequence also found in a “Kunitz type” trypsin inhibitor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contained in soy. Two-dimensional gel electrophoresis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has been used to separate the seven gpMuc isoforms,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order to perform N-terminal analysis of each individual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isoform. The sequences obtained are shown in Figure 1.</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According to their sequences, we can group the isoforms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at positions 1, 2, and 4 on the gel, which are identical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12/12 aa. The isoform at position 3 is identical to those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aforementioned, with regard to the first 10 aa, and those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at positions 5, 6, and 7 differ from those at positions 1,2</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4 by just 3 aa (Guerranti et al., 2002; Scirè et 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2011; Hope-Onyekwere et al., 2012). On the other hand,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direct inhibitory action of MPE is probably caused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by L-dopa, the main bioactive component, which acts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synergy with other compounds.</w:t>
      </w:r>
    </w:p>
    <w:p>
      <w:pPr>
        <w:pStyle w:val="style0"/>
        <w:autoSpaceDE w:val="false"/>
        <w:autoSpaceDN w:val="false"/>
        <w:adjustRightInd w:val="false"/>
        <w:spacing w:lineRule="auto" w:line="360"/>
        <w:rPr>
          <w:rFonts w:ascii="Times New Roman" w:cs="Times New Roman" w:hAnsi="Times New Roman"/>
          <w:sz w:val="26"/>
          <w:szCs w:val="28"/>
        </w:rPr>
      </w:pPr>
      <w:r>
        <w:rPr>
          <w:rFonts w:ascii="Times New Roman" w:cs="Times New Roman" w:hAnsi="Times New Roman"/>
          <w:b/>
          <w:bCs/>
          <w:color w:val="000000"/>
          <w:sz w:val="26"/>
          <w:szCs w:val="28"/>
        </w:rPr>
        <w:t>2.5</w:t>
      </w:r>
      <w:r>
        <w:rPr>
          <w:rFonts w:ascii="Times New Roman" w:cs="Times New Roman" w:hAnsi="Times New Roman"/>
          <w:b/>
          <w:bCs/>
          <w:color w:val="000000"/>
          <w:sz w:val="26"/>
          <w:szCs w:val="28"/>
        </w:rPr>
        <w:tab/>
      </w:r>
      <w:r>
        <w:rPr>
          <w:rFonts w:ascii="Times New Roman" w:cs="Times New Roman" w:hAnsi="Times New Roman"/>
          <w:b/>
          <w:bCs/>
          <w:color w:val="000000"/>
          <w:sz w:val="26"/>
          <w:szCs w:val="28"/>
        </w:rPr>
        <w:t>NEUROPROTECTIVE EFFECT OF VELVET BEANS SEED</w:t>
      </w:r>
    </w:p>
    <w:p>
      <w:pPr>
        <w:pStyle w:val="style0"/>
        <w:autoSpaceDE w:val="false"/>
        <w:autoSpaceDN w:val="false"/>
        <w:adjustRightInd w:val="false"/>
        <w:spacing w:lineRule="auto" w:line="360"/>
        <w:ind w:firstLine="720"/>
        <w:rPr>
          <w:rFonts w:ascii="Times New Roman" w:cs="Times New Roman" w:hAnsi="Times New Roman"/>
          <w:sz w:val="28"/>
          <w:szCs w:val="28"/>
        </w:rPr>
      </w:pPr>
      <w:r>
        <w:rPr>
          <w:rFonts w:ascii="Times New Roman" w:cs="Times New Roman" w:hAnsi="Times New Roman"/>
          <w:color w:val="000000"/>
          <w:sz w:val="28"/>
          <w:szCs w:val="28"/>
        </w:rPr>
        <w:t>In India, the seeds of M. pruriens have traditionally been used as a nervine tonic, and as an aphrodisiac for male virility. The pods are anthelmintic, and the seeds are anti-inflammatory. Powdered seeds possess antiparkinsonism properties, possibly due to the presence of L-dopa (a precursor of neurotransmitter dopamine). It is well known that dopamine is a neurotransmitter. The dopamine content in brain tissue is reduced when the conversion of tyrosine to L-dopa is blocked. L-Dopa, the precursor of dopamine, can cross the blood-brain barrier and undergo conversion to dopamine, restoring neurotransmission (Kulhalli, 1999). Good yields of L-dopa can be extracted from M. pruriens seeds (Table1) with EtOH-H O (1:1), using ascorbic acid as a protector (Misra and Wagner, 2007). An n-propanol extract of M. pruriens seeds yields the highest response in neuroprotective testing involving the growth and survival of DA neurons in culture.  Interestingly, n-propanol extracts, which contain a negligible amount of L-dopa, have shown significant neuroprotective activity, suggesting that a whole extract of M. pruriens seeds could be superior to pure L-dopa with regard to the treatment of parkinsonism.</w:t>
      </w:r>
    </w:p>
    <w:p>
      <w:pPr>
        <w:pStyle w:val="style0"/>
        <w:autoSpaceDE w:val="false"/>
        <w:autoSpaceDN w:val="false"/>
        <w:adjustRightInd w:val="false"/>
        <w:spacing w:lineRule="auto" w:line="360"/>
        <w:rPr>
          <w:rFonts w:ascii="Times New Roman" w:cs="Times New Roman" w:hAnsi="Times New Roman"/>
          <w:b/>
          <w:sz w:val="26"/>
          <w:szCs w:val="28"/>
        </w:rPr>
      </w:pPr>
      <w:r>
        <w:rPr>
          <w:rFonts w:ascii="Times New Roman" w:cs="Times New Roman" w:hAnsi="Times New Roman"/>
          <w:b/>
          <w:color w:val="000000"/>
          <w:sz w:val="26"/>
          <w:szCs w:val="28"/>
        </w:rPr>
        <w:t>2.6</w:t>
      </w:r>
      <w:r>
        <w:rPr>
          <w:rFonts w:ascii="Times New Roman" w:cs="Times New Roman" w:hAnsi="Times New Roman"/>
          <w:b/>
          <w:color w:val="000000"/>
          <w:sz w:val="26"/>
          <w:szCs w:val="28"/>
        </w:rPr>
        <w:tab/>
      </w:r>
      <w:r>
        <w:rPr>
          <w:rFonts w:ascii="Times New Roman" w:cs="Times New Roman" w:hAnsi="Times New Roman"/>
          <w:b/>
          <w:bCs/>
          <w:color w:val="000000"/>
          <w:sz w:val="26"/>
          <w:szCs w:val="28"/>
        </w:rPr>
        <w:t>ANTI-MICROBIAL PROPERTIES OF VELVET BEANS SEED</w:t>
      </w:r>
    </w:p>
    <w:p>
      <w:pPr>
        <w:pStyle w:val="style0"/>
        <w:autoSpaceDE w:val="false"/>
        <w:autoSpaceDN w:val="false"/>
        <w:adjustRightInd w:val="false"/>
        <w:spacing w:lineRule="auto" w:line="360"/>
        <w:ind w:firstLine="720"/>
        <w:rPr>
          <w:rFonts w:ascii="Times New Roman" w:cs="Times New Roman" w:hAnsi="Times New Roman"/>
          <w:sz w:val="28"/>
          <w:szCs w:val="28"/>
        </w:rPr>
      </w:pPr>
      <w:r>
        <w:rPr>
          <w:rFonts w:ascii="Times New Roman" w:cs="Times New Roman" w:hAnsi="Times New Roman"/>
          <w:color w:val="000000"/>
          <w:sz w:val="28"/>
          <w:szCs w:val="28"/>
        </w:rPr>
        <w:t>Various parts of certain plants are known to contain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substances that can be used for therapeutic purposes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or as precursors for the production of useful drugs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(Sofowora, 1982). Plant-based anti-microbials represent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 vast untapped source of medicines and further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investigation of plant anti-microbials is needed. Antimicrobials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 plant origin have enormous therapeutic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potential. Phytochemical compounds are reportedly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responsible for the anti-microbial properties of certain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plants (Mandal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et al ., 2005). While bioactive compounds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are often extracted from whole plants, the concentration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 such compounds within the different parts of the plant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varies. Parts known to contain the highest concentration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 the compounds are preferred for therapeutic purposes.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Some of these active components operate individually, others in combination, to inhibit the life processes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microbes, particularly pathogens. Crude methanolic</w:t>
      </w:r>
      <w:r>
        <w:rPr>
          <w:rFonts w:ascii="Times New Roman" w:cs="Times New Roman" w:hAnsi="Times New Roman"/>
          <w:sz w:val="28"/>
          <w:szCs w:val="28"/>
        </w:rPr>
        <w:t xml:space="preserve"> </w:t>
      </w:r>
      <w:r>
        <w:rPr>
          <w:rFonts w:ascii="Times New Roman" w:cs="Times New Roman" w:hAnsi="Times New Roman"/>
          <w:color w:val="000000"/>
          <w:sz w:val="28"/>
          <w:szCs w:val="28"/>
        </w:rPr>
        <w:t>extracts of</w:t>
      </w:r>
      <w:r>
        <w:rPr>
          <w:rFonts w:ascii="Times New Roman" w:cs="Times New Roman" w:hAnsi="Times New Roman"/>
          <w:sz w:val="28"/>
          <w:szCs w:val="28"/>
        </w:rPr>
        <w:t xml:space="preserve"> </w:t>
      </w:r>
      <w:r>
        <w:rPr>
          <w:rFonts w:ascii="Times New Roman" w:cs="Times New Roman" w:hAnsi="Times New Roman"/>
          <w:color w:val="000000"/>
          <w:sz w:val="28"/>
          <w:szCs w:val="28"/>
        </w:rPr>
        <w:t>M. pruriens leaves have been shown to have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mild activity against some bacteria in experimental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settings (Table 1), probably due to the presence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phenols and tannins (Ogundare and Olorunfemi, 2007).</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Further studies are required in order to isolate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bioactive components responsible for the observed antimicrobial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activity.</w:t>
      </w:r>
    </w:p>
    <w:p>
      <w:pPr>
        <w:pStyle w:val="style0"/>
        <w:autoSpaceDE w:val="false"/>
        <w:autoSpaceDN w:val="false"/>
        <w:adjustRightInd w:val="false"/>
        <w:spacing w:lineRule="auto" w:line="360"/>
        <w:rPr>
          <w:rFonts w:ascii="Times New Roman" w:cs="Times New Roman" w:hAnsi="Times New Roman"/>
          <w:b/>
          <w:bCs/>
          <w:color w:val="000000"/>
          <w:sz w:val="28"/>
          <w:szCs w:val="28"/>
        </w:rPr>
      </w:pPr>
      <w:r>
        <w:rPr>
          <w:rFonts w:ascii="Times New Roman" w:cs="Times New Roman" w:hAnsi="Times New Roman"/>
          <w:b/>
          <w:bCs/>
          <w:color w:val="000000"/>
          <w:sz w:val="28"/>
          <w:szCs w:val="28"/>
        </w:rPr>
        <w:t>2.7</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ANTI-DIABETIC EFFECT OF VELVET BEANS SEED</w:t>
      </w:r>
    </w:p>
    <w:p>
      <w:pPr>
        <w:pStyle w:val="style0"/>
        <w:autoSpaceDE w:val="false"/>
        <w:autoSpaceDN w:val="false"/>
        <w:adjustRightInd w:val="false"/>
        <w:spacing w:lineRule="auto" w:line="360"/>
        <w:ind w:firstLine="720"/>
        <w:rPr>
          <w:rFonts w:ascii="Times New Roman" w:cs="Times New Roman" w:hAnsi="Times New Roman"/>
          <w:color w:val="000000"/>
          <w:sz w:val="28"/>
          <w:szCs w:val="28"/>
        </w:rPr>
      </w:pPr>
      <w:r>
        <w:rPr>
          <w:rFonts w:ascii="Times New Roman" w:cs="Times New Roman" w:hAnsi="Times New Roman"/>
          <w:color w:val="000000"/>
          <w:sz w:val="28"/>
          <w:szCs w:val="28"/>
        </w:rPr>
        <w:t>Using a combination of chromatographic and NMR</w:t>
      </w:r>
      <w:r>
        <w:rPr>
          <w:rFonts w:ascii="Times New Roman" w:cs="Times New Roman" w:hAnsi="Times New Roman"/>
          <w:color w:val="000000"/>
          <w:sz w:val="28"/>
          <w:szCs w:val="28"/>
        </w:rPr>
        <w:t xml:space="preserve"> techniques, the </w:t>
      </w:r>
      <w:r>
        <w:rPr>
          <w:rFonts w:ascii="Times New Roman" w:cs="Times New Roman" w:hAnsi="Times New Roman"/>
          <w:color w:val="000000"/>
          <w:sz w:val="28"/>
          <w:szCs w:val="28"/>
        </w:rPr>
        <w:t>presence of d-chiro-inositol and its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two galacto-derivatives, O-a-d-galactopyranosil-(1→2)-dchiro-inositol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(FP1) and O-a-d-galactopyranosil-(1→6)-O-a-d-galactopyranosil-(1→2)-Dchiro-inositol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(FP2),</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was demonstrated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M. pruriens seeds (Donati </w:t>
      </w:r>
      <w:r>
        <w:rPr>
          <w:rFonts w:ascii="Times New Roman" w:cs="Times New Roman" w:hAnsi="Times New Roman"/>
          <w:sz w:val="28"/>
          <w:szCs w:val="28"/>
        </w:rPr>
        <w:t xml:space="preserve"> </w:t>
      </w:r>
      <w:r>
        <w:rPr>
          <w:rFonts w:ascii="Times New Roman" w:cs="Times New Roman" w:hAnsi="Times New Roman"/>
          <w:color w:val="000000"/>
          <w:sz w:val="28"/>
          <w:szCs w:val="28"/>
        </w:rPr>
        <w:t>et al ., 2005). Galactopyranosyl d-chiro-inositols are</w:t>
      </w:r>
      <w:r>
        <w:rPr>
          <w:rFonts w:ascii="Times New Roman" w:cs="Times New Roman" w:hAnsi="Times New Roman"/>
          <w:sz w:val="28"/>
          <w:szCs w:val="28"/>
        </w:rPr>
        <w:t xml:space="preserve"> </w:t>
      </w:r>
      <w:r>
        <w:rPr>
          <w:rFonts w:ascii="Times New Roman" w:cs="Times New Roman" w:hAnsi="Times New Roman"/>
          <w:color w:val="000000"/>
          <w:sz w:val="28"/>
          <w:szCs w:val="28"/>
        </w:rPr>
        <w:t>relatively rare and have been isolated recently from</w:t>
      </w:r>
      <w:r>
        <w:rPr>
          <w:rFonts w:ascii="Times New Roman" w:cs="Times New Roman" w:hAnsi="Times New Roman"/>
          <w:sz w:val="28"/>
          <w:szCs w:val="28"/>
        </w:rPr>
        <w:t xml:space="preserve"> </w:t>
      </w:r>
      <w:r>
        <w:rPr>
          <w:rFonts w:ascii="Times New Roman" w:cs="Times New Roman" w:hAnsi="Times New Roman"/>
          <w:color w:val="000000"/>
          <w:sz w:val="28"/>
          <w:szCs w:val="28"/>
        </w:rPr>
        <w:t>the seeds of certain plants; they constitute a minor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component of the sucrose fraction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Glycine max</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(Fabaceae) and lupins, and a major component of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Fagopyrum esculentum (Polygonaceae) (Horbovitz et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al., 1998). Although usually ignored in phytochemical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analyses conducted for dietary purposes, the presence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these cyclitols is of interest due to the insulin-mimetic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effect of d-chiro-inositol, which constitutes a novel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signaling system for the control of glucose metabolism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(Larner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et al ., 1998; Ortmeyer et al., 1995). According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to Anktar et al., (1990),</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 pruriens  seeds used at 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dose of 500 mg/kg reduced plasma glucose levels.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These and other data demonstrated that the amount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seeds necessary to obtain a significant anti-diabetic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effect con</w:t>
      </w:r>
      <w:r>
        <w:rPr>
          <w:rFonts w:ascii="Times New Roman" w:cs="Times New Roman" w:hAnsi="Times New Roman"/>
          <w:color w:val="000000"/>
          <w:sz w:val="28"/>
          <w:szCs w:val="28"/>
        </w:rPr>
        <w:t>tain a total of approximately 7</w:t>
      </w:r>
      <w:r>
        <w:rPr>
          <w:rFonts w:ascii="Times New Roman" w:cs="Times New Roman" w:hAnsi="Times New Roman"/>
          <w:color w:val="000000"/>
          <w:sz w:val="28"/>
          <w:szCs w:val="28"/>
        </w:rPr>
        <w:t>mg of dchiroinositol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(including both free, and that derived from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hydro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lysis of FP1 and FP2). The anti-diabetic properties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w:t>
      </w:r>
      <w:r>
        <w:rPr>
          <w:rFonts w:ascii="Times New Roman" w:cs="Times New Roman" w:hAnsi="Times New Roman"/>
          <w:color w:val="000000"/>
          <w:sz w:val="28"/>
          <w:szCs w:val="28"/>
        </w:rPr>
        <w:t xml:space="preserve"> M. pruriens </w:t>
      </w:r>
      <w:r>
        <w:rPr>
          <w:rFonts w:ascii="Times New Roman" w:cs="Times New Roman" w:hAnsi="Times New Roman"/>
          <w:color w:val="000000"/>
          <w:sz w:val="28"/>
          <w:szCs w:val="28"/>
        </w:rPr>
        <w:t>seed EtOH/HO 1:1 extract are most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likely due to dchiro-inositol</w:t>
      </w:r>
      <w:r>
        <w:rPr>
          <w:rFonts w:ascii="Times New Roman" w:cs="Times New Roman" w:hAnsi="Times New Roman"/>
          <w:color w:val="000000"/>
          <w:sz w:val="28"/>
          <w:szCs w:val="28"/>
        </w:rPr>
        <w:t xml:space="preserve"> a</w:t>
      </w:r>
      <w:r>
        <w:rPr>
          <w:rFonts w:ascii="Times New Roman" w:cs="Times New Roman" w:hAnsi="Times New Roman"/>
          <w:color w:val="000000"/>
          <w:sz w:val="28"/>
          <w:szCs w:val="28"/>
        </w:rPr>
        <w:t>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galacto-derivatives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(Table 1).</w:t>
      </w:r>
    </w:p>
    <w:p>
      <w:pPr>
        <w:pStyle w:val="style0"/>
        <w:autoSpaceDE w:val="false"/>
        <w:autoSpaceDN w:val="false"/>
        <w:adjustRightInd w:val="false"/>
        <w:spacing w:lineRule="auto" w:line="360"/>
        <w:rPr>
          <w:rFonts w:ascii="Times New Roman" w:cs="Times New Roman" w:hAnsi="Times New Roman"/>
          <w:sz w:val="28"/>
          <w:szCs w:val="28"/>
        </w:rPr>
      </w:pPr>
      <w:r>
        <w:rPr>
          <w:rFonts w:ascii="Times New Roman" w:cs="Times New Roman" w:hAnsi="Times New Roman"/>
          <w:b/>
          <w:bCs/>
          <w:color w:val="000000"/>
          <w:sz w:val="28"/>
          <w:szCs w:val="28"/>
        </w:rPr>
        <w:t>2.8</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 xml:space="preserve">ANTI-OXIDANT ACTIVITY OF VELVET </w:t>
      </w:r>
    </w:p>
    <w:p>
      <w:pPr>
        <w:pStyle w:val="style0"/>
        <w:autoSpaceDE w:val="false"/>
        <w:autoSpaceDN w:val="false"/>
        <w:adjustRightInd w:val="false"/>
        <w:spacing w:lineRule="auto" w:line="360"/>
        <w:ind w:firstLine="720"/>
        <w:rPr>
          <w:rFonts w:ascii="Times New Roman" w:cs="Times New Roman" w:hAnsi="Times New Roman"/>
          <w:sz w:val="28"/>
          <w:szCs w:val="28"/>
        </w:rPr>
      </w:pPr>
      <w:r>
        <w:rPr>
          <w:rFonts w:ascii="Times New Roman" w:cs="Times New Roman" w:hAnsi="Times New Roman"/>
          <w:color w:val="000000"/>
          <w:sz w:val="28"/>
          <w:szCs w:val="28"/>
        </w:rPr>
        <w:t>Free radicals that have one or more unpai</w:t>
      </w:r>
      <w:r>
        <w:rPr>
          <w:rFonts w:ascii="Times New Roman" w:cs="Times New Roman" w:hAnsi="Times New Roman"/>
          <w:color w:val="000000"/>
          <w:sz w:val="28"/>
          <w:szCs w:val="28"/>
        </w:rPr>
        <w:t>red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electrons are produced during normal and pathological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cell metabolism. Reactive oxygen species (ROS) react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readily with free radicals to become radicals themselves.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Anti-oxidants provide protection to living organisms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from damage caused by uncontrolled production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ROS and concomitant lipid </w:t>
      </w:r>
      <w:r>
        <w:rPr>
          <w:rFonts w:ascii="Times New Roman" w:cs="Times New Roman" w:hAnsi="Times New Roman"/>
          <w:color w:val="000000"/>
          <w:sz w:val="28"/>
          <w:szCs w:val="28"/>
        </w:rPr>
        <w:t>peroxidation, protein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damage and DNA strand breakage. Several substances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from natural sources have been shown to contain anti-oxidants and are under study. Anti-oxidant compounds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such as phenolic </w:t>
      </w:r>
      <w:r>
        <w:rPr>
          <w:rFonts w:ascii="Times New Roman" w:cs="Times New Roman" w:hAnsi="Times New Roman"/>
          <w:color w:val="000000"/>
          <w:sz w:val="28"/>
          <w:szCs w:val="28"/>
        </w:rPr>
        <w:t>acids, polyphenols, and flavonoids,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scavenge free radicals such as peroxide, hydroperoxide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or lipid peroxyl, and thus inhibit oxidative mechanisms.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Polyphenols are important phytochemicals due to their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free radical scavenging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 vivo biological activities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(Bravo, 1998); the total polyphenolic content has been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tested using Folin-Ciocalteau reagent. Flavonoids are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simple phenolic compounds that have been reported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to possess a wide spectrum of biochemical properties,</w:t>
      </w:r>
      <w:r>
        <w:rPr>
          <w:rFonts w:ascii="Times New Roman" w:cs="Times New Roman" w:hAnsi="Times New Roman"/>
          <w:color w:val="000000"/>
          <w:sz w:val="28"/>
          <w:szCs w:val="28"/>
        </w:rPr>
        <w:t xml:space="preserve"> including anti-oxidant, </w:t>
      </w:r>
      <w:r>
        <w:rPr>
          <w:rFonts w:ascii="Times New Roman" w:cs="Times New Roman" w:hAnsi="Times New Roman"/>
          <w:color w:val="000000"/>
          <w:sz w:val="28"/>
          <w:szCs w:val="28"/>
        </w:rPr>
        <w:t>anti-mutagenic and anticarcinogenic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activity (Beta et al., 2005). The hydrogen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donating ability of the methanol extract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 pruriens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was measured in the presence of 1,1-diphenyl-2picryl-hydrazyl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(DPPH) radical. In a recent study,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Kottai Muthu</w:t>
      </w:r>
      <w:r>
        <w:rPr>
          <w:rFonts w:ascii="Times New Roman" w:cs="Times New Roman" w:hAnsi="Times New Roman"/>
          <w:color w:val="000000"/>
          <w:sz w:val="28"/>
          <w:szCs w:val="28"/>
        </w:rPr>
        <w:t xml:space="preserve"> et al</w:t>
      </w:r>
      <w:r>
        <w:rPr>
          <w:rFonts w:ascii="Times New Roman" w:cs="Times New Roman" w:hAnsi="Times New Roman"/>
          <w:color w:val="000000"/>
          <w:sz w:val="28"/>
          <w:szCs w:val="28"/>
        </w:rPr>
        <w:t>. (2010) found that ethylacetate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methanolic extract of whole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 pruriens plant (MEMP),</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which contains large amounts of phenolic compounds,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exhibits high anti-oxidant and free radical scavenging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activities. These in vitro assays indicate that this plant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extract is a significant source of natural anti-oxidant,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which may be useful in preventing various oxidative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stresses. It has been reported (Ujowundu</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et al ., 2010)</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that methanolic extracts of</w:t>
      </w:r>
      <w:r>
        <w:rPr>
          <w:rFonts w:ascii="Times New Roman" w:cs="Times New Roman" w:hAnsi="Times New Roman"/>
          <w:color w:val="000000"/>
          <w:sz w:val="28"/>
          <w:szCs w:val="28"/>
        </w:rPr>
        <w:t xml:space="preserve"> M. pruriens </w:t>
      </w:r>
      <w:r>
        <w:rPr>
          <w:rFonts w:ascii="Times New Roman" w:cs="Times New Roman" w:hAnsi="Times New Roman"/>
          <w:color w:val="000000"/>
          <w:sz w:val="28"/>
          <w:szCs w:val="28"/>
        </w:rPr>
        <w:t>leaves hav</w:t>
      </w:r>
      <w:r>
        <w:rPr>
          <w:rFonts w:ascii="Times New Roman" w:cs="Times New Roman" w:hAnsi="Times New Roman"/>
          <w:color w:val="000000"/>
          <w:sz w:val="28"/>
          <w:szCs w:val="28"/>
        </w:rPr>
        <w:t xml:space="preserve">e </w:t>
      </w:r>
      <w:r>
        <w:rPr>
          <w:rFonts w:ascii="Times New Roman" w:cs="Times New Roman" w:hAnsi="Times New Roman"/>
          <w:color w:val="000000"/>
          <w:sz w:val="28"/>
          <w:szCs w:val="28"/>
        </w:rPr>
        <w:t>numerous biochemical and physiological activities,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contain pharmaceutically valuable compounds (Table 1).</w:t>
      </w:r>
    </w:p>
    <w:p>
      <w:pPr>
        <w:pStyle w:val="style0"/>
        <w:autoSpaceDE w:val="false"/>
        <w:autoSpaceDN w:val="false"/>
        <w:adjustRightInd w:val="false"/>
        <w:spacing w:lineRule="auto" w:line="360"/>
        <w:rPr>
          <w:rFonts w:ascii="Arial Narrow" w:cs="Times New Roman" w:hAnsi="Arial Narrow"/>
          <w:b/>
          <w:bCs/>
          <w:color w:val="000000"/>
          <w:sz w:val="30"/>
          <w:szCs w:val="28"/>
        </w:rPr>
      </w:pPr>
      <w:r>
        <w:rPr>
          <w:rFonts w:ascii="Arial Narrow" w:cs="Times New Roman" w:hAnsi="Arial Narrow"/>
          <w:b/>
          <w:bCs/>
          <w:color w:val="000000"/>
          <w:sz w:val="30"/>
          <w:szCs w:val="28"/>
        </w:rPr>
        <w:t>2.9</w:t>
      </w:r>
      <w:r>
        <w:rPr>
          <w:rFonts w:ascii="Arial Narrow" w:cs="Times New Roman" w:hAnsi="Arial Narrow"/>
          <w:b/>
          <w:bCs/>
          <w:color w:val="000000"/>
          <w:sz w:val="30"/>
          <w:szCs w:val="28"/>
        </w:rPr>
        <w:tab/>
      </w:r>
      <w:r>
        <w:rPr>
          <w:rFonts w:ascii="Arial Narrow" w:cs="Times New Roman" w:hAnsi="Arial Narrow"/>
          <w:b/>
          <w:bCs/>
          <w:color w:val="000000"/>
          <w:sz w:val="30"/>
          <w:szCs w:val="28"/>
        </w:rPr>
        <w:t>POSSIBLE USAGE OF VELVET BEANS FOR SKIN TREATMENTS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The skin is one of the main targets of several</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exogenous</w:t>
      </w:r>
      <w:r>
        <w:rPr>
          <w:rFonts w:ascii="Times New Roman" w:cs="Times New Roman" w:hAnsi="Times New Roman"/>
          <w:color w:val="000000"/>
          <w:sz w:val="30"/>
          <w:szCs w:val="28"/>
        </w:rPr>
        <w:t xml:space="preserve"> insults such as UV radiation, </w:t>
      </w:r>
      <w:r>
        <w:rPr>
          <w:rFonts w:ascii="Times New Roman" w:cs="Times New Roman" w:hAnsi="Times New Roman"/>
          <w:color w:val="000000"/>
          <w:sz w:val="30"/>
          <w:szCs w:val="28"/>
        </w:rPr>
        <w:t>O</w:t>
      </w:r>
      <w:r>
        <w:rPr>
          <w:rFonts w:ascii="Times New Roman" w:cs="Times New Roman" w:hAnsi="Times New Roman"/>
          <w:color w:val="000000"/>
          <w:sz w:val="30"/>
          <w:szCs w:val="28"/>
          <w:vertAlign w:val="subscript"/>
        </w:rPr>
        <w:t>3</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cigarette smoke, and all of these exert toxicity via the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induction of oxidative stress (Valacchi et al., 2000).</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Several skin pathologies, such as psoriasis, dermatitis,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and eczema, are related to increased oxidative stress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and ROS production (Briganti and Picardo, 2003),</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and research investigating novel natural compounds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with anti-oxidant proprieties is an expanding field. As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mentioned above, certain plant-derived compounds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have been an important source of traditional treatments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for various diseases, and have received considerable</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attention in more recent years due to their numerous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pharmacological proprieties.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Recent preliminary studies from our gr</w:t>
      </w:r>
      <w:r>
        <w:rPr>
          <w:rFonts w:ascii="Times New Roman" w:cs="Times New Roman" w:hAnsi="Times New Roman"/>
          <w:color w:val="000000"/>
          <w:sz w:val="30"/>
          <w:szCs w:val="28"/>
        </w:rPr>
        <w:t>oup</w:t>
      </w:r>
      <w:r>
        <w:rPr>
          <w:rFonts w:ascii="Times New Roman" w:cs="Times New Roman" w:hAnsi="Times New Roman"/>
          <w:color w:val="000000"/>
          <w:sz w:val="30"/>
          <w:szCs w:val="28"/>
        </w:rPr>
        <w:t xml:space="preserve"> have shown that human kerat</w:t>
      </w:r>
      <w:r>
        <w:rPr>
          <w:rFonts w:ascii="Times New Roman" w:cs="Times New Roman" w:hAnsi="Times New Roman"/>
          <w:color w:val="000000"/>
          <w:sz w:val="30"/>
          <w:szCs w:val="28"/>
        </w:rPr>
        <w:t>i</w:t>
      </w:r>
      <w:r>
        <w:rPr>
          <w:rFonts w:ascii="Times New Roman" w:cs="Times New Roman" w:hAnsi="Times New Roman"/>
          <w:color w:val="000000"/>
          <w:sz w:val="30"/>
          <w:szCs w:val="28"/>
        </w:rPr>
        <w:t>nocytes treat</w:t>
      </w:r>
      <w:r>
        <w:rPr>
          <w:rFonts w:ascii="Times New Roman" w:cs="Times New Roman" w:hAnsi="Times New Roman"/>
          <w:color w:val="000000"/>
          <w:sz w:val="30"/>
          <w:szCs w:val="28"/>
        </w:rPr>
        <w:t>ed</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with a methanolic extract from MP leaves exhibit</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down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regulation of total protein expression. In addition,</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 xml:space="preserve">treatment with MP significantly decreased the baseline </w:t>
      </w:r>
      <w:r>
        <w:rPr>
          <w:rFonts w:ascii="Times New Roman" w:cs="Times New Roman" w:hAnsi="Times New Roman"/>
          <w:color w:val="000000"/>
          <w:sz w:val="30"/>
          <w:szCs w:val="28"/>
        </w:rPr>
        <w:t>levels of 4HNE present in human keratinocyt</w:t>
      </w:r>
      <w:r>
        <w:rPr>
          <w:rFonts w:ascii="Times New Roman" w:cs="Times New Roman" w:hAnsi="Times New Roman"/>
          <w:color w:val="000000"/>
          <w:sz w:val="30"/>
          <w:szCs w:val="28"/>
        </w:rPr>
        <w:t>es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(Lampariello et al., 2011). This preliminary study</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suggests that evaluating the effect that topical MP</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methanolic extract treatment may have on skin diseases</w:t>
      </w:r>
      <w:r>
        <w:rPr>
          <w:rFonts w:ascii="Times New Roman" w:cs="Times New Roman" w:hAnsi="Times New Roman"/>
          <w:color w:val="000000"/>
          <w:sz w:val="30"/>
          <w:szCs w:val="28"/>
        </w:rPr>
        <w:t>, the mechanisms involved in such effects.</w:t>
      </w:r>
    </w:p>
    <w:p>
      <w:pPr>
        <w:pStyle w:val="style0"/>
        <w:autoSpaceDE w:val="false"/>
        <w:autoSpaceDN w:val="false"/>
        <w:adjustRightInd w:val="false"/>
        <w:spacing w:lineRule="auto" w:line="360"/>
        <w:rPr>
          <w:rFonts w:ascii="Times New Roman" w:cs="Times New Roman" w:hAnsi="Times New Roman"/>
          <w:b/>
          <w:color w:val="000000"/>
          <w:sz w:val="30"/>
          <w:szCs w:val="28"/>
        </w:rPr>
      </w:pPr>
      <w:r>
        <w:rPr>
          <w:rFonts w:ascii="Times New Roman" w:cs="Times New Roman" w:hAnsi="Times New Roman"/>
          <w:b/>
          <w:color w:val="000000"/>
          <w:sz w:val="30"/>
          <w:szCs w:val="28"/>
        </w:rPr>
        <w:t>2.10</w:t>
      </w:r>
      <w:r>
        <w:rPr>
          <w:rFonts w:ascii="Times New Roman" w:cs="Times New Roman" w:hAnsi="Times New Roman"/>
          <w:b/>
          <w:color w:val="000000"/>
          <w:sz w:val="30"/>
          <w:szCs w:val="28"/>
        </w:rPr>
        <w:tab/>
      </w:r>
      <w:r>
        <w:rPr>
          <w:rFonts w:ascii="Times New Roman" w:cs="Times New Roman" w:hAnsi="Times New Roman"/>
          <w:b/>
          <w:color w:val="000000"/>
          <w:sz w:val="30"/>
          <w:szCs w:val="28"/>
        </w:rPr>
        <w:t>AIM AND OBJECTIVE</w:t>
      </w:r>
    </w:p>
    <w:p>
      <w:pPr>
        <w:pStyle w:val="style0"/>
        <w:autoSpaceDE w:val="false"/>
        <w:autoSpaceDN w:val="false"/>
        <w:adjustRightInd w:val="false"/>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The aim of the study is to</w:t>
      </w:r>
      <w:r>
        <w:rPr>
          <w:rFonts w:ascii="Times New Roman" w:cs="Times New Roman" w:hAnsi="Times New Roman"/>
          <w:b/>
          <w:color w:val="000000"/>
          <w:sz w:val="30"/>
          <w:szCs w:val="28"/>
        </w:rPr>
        <w:t xml:space="preserve"> </w:t>
      </w:r>
      <w:r>
        <w:rPr>
          <w:rFonts w:ascii="Times New Roman" w:cs="Times New Roman" w:hAnsi="Times New Roman"/>
          <w:color w:val="000000"/>
          <w:sz w:val="30"/>
          <w:szCs w:val="28"/>
        </w:rPr>
        <w:t>compare the proximate and mineral composition of Indian legume seed (white and black seeds of velvet beans).</w:t>
      </w:r>
    </w:p>
    <w:p>
      <w:pPr>
        <w:pStyle w:val="style0"/>
        <w:autoSpaceDE w:val="false"/>
        <w:autoSpaceDN w:val="false"/>
        <w:adjustRightInd w:val="false"/>
        <w:spacing w:lineRule="auto" w:line="360"/>
        <w:ind w:left="720" w:hanging="720"/>
        <w:rPr>
          <w:rFonts w:ascii="Times New Roman" w:cs="Times New Roman" w:hAnsi="Times New Roman"/>
          <w:color w:val="000000"/>
          <w:sz w:val="30"/>
          <w:szCs w:val="28"/>
        </w:rPr>
      </w:pPr>
      <w:r>
        <w:rPr>
          <w:rFonts w:ascii="Times New Roman" w:cs="Times New Roman" w:hAnsi="Times New Roman"/>
          <w:color w:val="000000"/>
          <w:sz w:val="30"/>
          <w:szCs w:val="28"/>
        </w:rPr>
        <w:t>The specific objective of the study were:</w:t>
      </w:r>
    </w:p>
    <w:p>
      <w:pPr>
        <w:pStyle w:val="style179"/>
        <w:numPr>
          <w:ilvl w:val="0"/>
          <w:numId w:val="6"/>
        </w:numPr>
        <w:spacing w:lineRule="auto" w:line="360"/>
        <w:rPr>
          <w:sz w:val="30"/>
          <w:szCs w:val="28"/>
        </w:rPr>
      </w:pPr>
      <w:r>
        <w:rPr>
          <w:sz w:val="30"/>
          <w:szCs w:val="28"/>
        </w:rPr>
        <w:t>To determine the proximate composition of black and white velvet beans</w:t>
      </w:r>
    </w:p>
    <w:p>
      <w:pPr>
        <w:pStyle w:val="style179"/>
        <w:numPr>
          <w:ilvl w:val="0"/>
          <w:numId w:val="6"/>
        </w:numPr>
        <w:spacing w:lineRule="auto" w:line="360"/>
        <w:rPr>
          <w:sz w:val="30"/>
          <w:szCs w:val="28"/>
        </w:rPr>
      </w:pPr>
      <w:r>
        <w:rPr>
          <w:sz w:val="30"/>
          <w:szCs w:val="28"/>
        </w:rPr>
        <w:t>To determine the mineral composition of black and white velvet beans</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t>CHAPTER THREE</w:t>
      </w:r>
    </w:p>
    <w:p>
      <w:pPr>
        <w:pStyle w:val="style0"/>
        <w:spacing w:lineRule="auto" w:line="360"/>
        <w:jc w:val="center"/>
        <w:rPr>
          <w:rFonts w:ascii="Times New Roman" w:cs="Times New Roman" w:hAnsi="Times New Roman"/>
          <w:b/>
          <w:sz w:val="30"/>
          <w:szCs w:val="28"/>
        </w:rPr>
      </w:pP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3.0</w:t>
      </w:r>
      <w:r>
        <w:rPr>
          <w:rFonts w:ascii="Times New Roman" w:cs="Times New Roman" w:hAnsi="Times New Roman"/>
          <w:b/>
          <w:sz w:val="30"/>
          <w:szCs w:val="28"/>
        </w:rPr>
        <w:tab/>
      </w:r>
      <w:r>
        <w:rPr>
          <w:rFonts w:ascii="Times New Roman" w:cs="Times New Roman" w:hAnsi="Times New Roman"/>
          <w:b/>
          <w:sz w:val="30"/>
          <w:szCs w:val="28"/>
        </w:rPr>
        <w:t>MATERIAL</w:t>
      </w:r>
      <w:r>
        <w:rPr>
          <w:rFonts w:ascii="Times New Roman" w:cs="Times New Roman" w:hAnsi="Times New Roman"/>
          <w:b/>
          <w:sz w:val="30"/>
          <w:szCs w:val="28"/>
        </w:rPr>
        <w:t xml:space="preserve"> AND METHOD </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 xml:space="preserve">3.1.1 </w:t>
      </w:r>
      <w:r>
        <w:rPr>
          <w:rFonts w:ascii="Times New Roman" w:cs="Times New Roman" w:hAnsi="Times New Roman"/>
          <w:b/>
          <w:sz w:val="30"/>
          <w:szCs w:val="28"/>
        </w:rPr>
        <w:tab/>
      </w:r>
      <w:r>
        <w:rPr>
          <w:rFonts w:ascii="Times New Roman" w:cs="Times New Roman" w:hAnsi="Times New Roman"/>
          <w:b/>
          <w:sz w:val="30"/>
          <w:szCs w:val="28"/>
        </w:rPr>
        <w:t>COLLECTION AND PREPARATION OF SAMPLES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White and black mature seeds of velvet beans (mucunal pruriens) were collected from Ara village, Iloin, Kwara State, Nigeria. After thoroughly drying in the sun, the pods were thrashed to remove seeds. The seeds, after thorough cleaning and removal of broken seeds and foreign material were stored in air tight plastic jars at room temperature (25</w:t>
      </w:r>
      <w:r>
        <w:rPr>
          <w:rFonts w:ascii="Times New Roman" w:cs="Times New Roman" w:hAnsi="Times New Roman"/>
          <w:sz w:val="30"/>
          <w:szCs w:val="28"/>
          <w:vertAlign w:val="superscript"/>
        </w:rPr>
        <w:t>0</w:t>
      </w:r>
      <w:r>
        <w:rPr>
          <w:rFonts w:ascii="Times New Roman" w:cs="Times New Roman" w:hAnsi="Times New Roman"/>
          <w:sz w:val="30"/>
          <w:szCs w:val="28"/>
        </w:rPr>
        <w:t>C).</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50g of white and black velvet beans is then weigh with weighing balance. The seeds is then grind with grinder. The powder form of white and black velvet beans is then taken to the laboratory.</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3.1.2</w:t>
      </w:r>
      <w:r>
        <w:rPr>
          <w:rFonts w:ascii="Times New Roman" w:cs="Times New Roman" w:hAnsi="Times New Roman"/>
          <w:b/>
          <w:sz w:val="30"/>
          <w:szCs w:val="28"/>
        </w:rPr>
        <w:tab/>
      </w:r>
      <w:r>
        <w:rPr>
          <w:rFonts w:ascii="Times New Roman" w:cs="Times New Roman" w:hAnsi="Times New Roman"/>
          <w:b/>
          <w:sz w:val="30"/>
          <w:szCs w:val="28"/>
        </w:rPr>
        <w:t xml:space="preserve">APPARATUS </w:t>
      </w:r>
    </w:p>
    <w:p>
      <w:pPr>
        <w:pStyle w:val="style179"/>
        <w:numPr>
          <w:ilvl w:val="0"/>
          <w:numId w:val="7"/>
        </w:numPr>
        <w:spacing w:lineRule="auto" w:line="360"/>
        <w:rPr>
          <w:sz w:val="30"/>
          <w:szCs w:val="28"/>
        </w:rPr>
      </w:pPr>
      <w:r>
        <w:rPr>
          <w:sz w:val="30"/>
          <w:szCs w:val="28"/>
        </w:rPr>
        <w:t>Aluminum dishes</w:t>
      </w:r>
    </w:p>
    <w:p>
      <w:pPr>
        <w:pStyle w:val="style179"/>
        <w:numPr>
          <w:ilvl w:val="0"/>
          <w:numId w:val="7"/>
        </w:numPr>
        <w:spacing w:lineRule="auto" w:line="360"/>
        <w:rPr>
          <w:sz w:val="30"/>
          <w:szCs w:val="28"/>
        </w:rPr>
      </w:pPr>
      <w:r>
        <w:rPr>
          <w:sz w:val="30"/>
          <w:szCs w:val="28"/>
        </w:rPr>
        <w:t>Oven</w:t>
      </w:r>
    </w:p>
    <w:p>
      <w:pPr>
        <w:pStyle w:val="style179"/>
        <w:numPr>
          <w:ilvl w:val="0"/>
          <w:numId w:val="7"/>
        </w:numPr>
        <w:spacing w:lineRule="auto" w:line="360"/>
        <w:rPr>
          <w:sz w:val="30"/>
          <w:szCs w:val="28"/>
        </w:rPr>
      </w:pPr>
      <w:r>
        <w:rPr>
          <w:sz w:val="30"/>
          <w:szCs w:val="28"/>
        </w:rPr>
        <w:t>Desiccators</w:t>
      </w:r>
    </w:p>
    <w:p>
      <w:pPr>
        <w:pStyle w:val="style179"/>
        <w:numPr>
          <w:ilvl w:val="0"/>
          <w:numId w:val="7"/>
        </w:numPr>
        <w:spacing w:lineRule="auto" w:line="360"/>
        <w:rPr>
          <w:sz w:val="30"/>
          <w:szCs w:val="28"/>
        </w:rPr>
      </w:pPr>
      <w:r>
        <w:rPr>
          <w:sz w:val="30"/>
          <w:szCs w:val="28"/>
        </w:rPr>
        <w:t>Weighing balance</w:t>
      </w:r>
    </w:p>
    <w:p>
      <w:pPr>
        <w:pStyle w:val="style179"/>
        <w:numPr>
          <w:ilvl w:val="0"/>
          <w:numId w:val="7"/>
        </w:numPr>
        <w:spacing w:lineRule="auto" w:line="360"/>
        <w:rPr>
          <w:sz w:val="30"/>
          <w:szCs w:val="28"/>
        </w:rPr>
      </w:pPr>
      <w:r>
        <w:rPr>
          <w:sz w:val="30"/>
          <w:szCs w:val="28"/>
        </w:rPr>
        <w:t>Platinum crucible</w:t>
      </w:r>
    </w:p>
    <w:p>
      <w:pPr>
        <w:pStyle w:val="style179"/>
        <w:numPr>
          <w:ilvl w:val="0"/>
          <w:numId w:val="7"/>
        </w:numPr>
        <w:spacing w:lineRule="auto" w:line="360"/>
        <w:rPr>
          <w:sz w:val="30"/>
          <w:szCs w:val="28"/>
        </w:rPr>
      </w:pPr>
      <w:r>
        <w:rPr>
          <w:sz w:val="30"/>
          <w:szCs w:val="28"/>
        </w:rPr>
        <w:t>Furnace</w:t>
      </w:r>
    </w:p>
    <w:p>
      <w:pPr>
        <w:pStyle w:val="style179"/>
        <w:numPr>
          <w:ilvl w:val="0"/>
          <w:numId w:val="7"/>
        </w:numPr>
        <w:spacing w:lineRule="auto" w:line="360"/>
        <w:rPr>
          <w:sz w:val="30"/>
          <w:szCs w:val="28"/>
        </w:rPr>
      </w:pPr>
      <w:r>
        <w:rPr>
          <w:sz w:val="30"/>
          <w:szCs w:val="28"/>
        </w:rPr>
        <w:t>Cotton wool</w:t>
      </w:r>
    </w:p>
    <w:p>
      <w:pPr>
        <w:pStyle w:val="style179"/>
        <w:numPr>
          <w:ilvl w:val="0"/>
          <w:numId w:val="7"/>
        </w:numPr>
        <w:spacing w:lineRule="auto" w:line="360"/>
        <w:rPr>
          <w:sz w:val="30"/>
          <w:szCs w:val="28"/>
        </w:rPr>
      </w:pPr>
      <w:r>
        <w:rPr>
          <w:sz w:val="30"/>
          <w:szCs w:val="28"/>
        </w:rPr>
        <w:t>Soxhlet flask and flask</w:t>
      </w:r>
    </w:p>
    <w:p>
      <w:pPr>
        <w:pStyle w:val="style179"/>
        <w:numPr>
          <w:ilvl w:val="0"/>
          <w:numId w:val="7"/>
        </w:numPr>
        <w:spacing w:lineRule="auto" w:line="360"/>
        <w:rPr>
          <w:sz w:val="30"/>
          <w:szCs w:val="28"/>
        </w:rPr>
      </w:pPr>
      <w:r>
        <w:rPr>
          <w:sz w:val="30"/>
          <w:szCs w:val="28"/>
        </w:rPr>
        <w:t>Extractor</w:t>
      </w:r>
    </w:p>
    <w:p>
      <w:pPr>
        <w:pStyle w:val="style179"/>
        <w:numPr>
          <w:ilvl w:val="0"/>
          <w:numId w:val="7"/>
        </w:numPr>
        <w:spacing w:lineRule="auto" w:line="360"/>
        <w:rPr>
          <w:sz w:val="30"/>
          <w:szCs w:val="28"/>
        </w:rPr>
      </w:pPr>
      <w:r>
        <w:rPr>
          <w:sz w:val="30"/>
          <w:szCs w:val="28"/>
        </w:rPr>
        <w:t>Heating mantle</w:t>
      </w:r>
    </w:p>
    <w:p>
      <w:pPr>
        <w:pStyle w:val="style179"/>
        <w:numPr>
          <w:ilvl w:val="0"/>
          <w:numId w:val="7"/>
        </w:numPr>
        <w:spacing w:lineRule="auto" w:line="360"/>
        <w:rPr>
          <w:sz w:val="30"/>
          <w:szCs w:val="28"/>
        </w:rPr>
      </w:pPr>
      <w:r>
        <w:rPr>
          <w:sz w:val="30"/>
          <w:szCs w:val="28"/>
        </w:rPr>
        <w:t>Rotary vacuum evaporator</w:t>
      </w:r>
    </w:p>
    <w:p>
      <w:pPr>
        <w:pStyle w:val="style179"/>
        <w:numPr>
          <w:ilvl w:val="0"/>
          <w:numId w:val="7"/>
        </w:numPr>
        <w:spacing w:lineRule="auto" w:line="360"/>
        <w:rPr>
          <w:sz w:val="30"/>
          <w:szCs w:val="28"/>
        </w:rPr>
      </w:pPr>
      <w:r>
        <w:rPr>
          <w:sz w:val="30"/>
          <w:szCs w:val="28"/>
        </w:rPr>
        <w:t>Filter paper</w:t>
      </w:r>
    </w:p>
    <w:p>
      <w:pPr>
        <w:pStyle w:val="style179"/>
        <w:numPr>
          <w:ilvl w:val="0"/>
          <w:numId w:val="7"/>
        </w:numPr>
        <w:spacing w:lineRule="auto" w:line="360"/>
        <w:rPr>
          <w:sz w:val="30"/>
          <w:szCs w:val="28"/>
        </w:rPr>
      </w:pPr>
      <w:r>
        <w:rPr>
          <w:sz w:val="30"/>
          <w:szCs w:val="28"/>
        </w:rPr>
        <w:t>Fume cupboard</w:t>
      </w:r>
    </w:p>
    <w:p>
      <w:pPr>
        <w:pStyle w:val="style179"/>
        <w:numPr>
          <w:ilvl w:val="0"/>
          <w:numId w:val="7"/>
        </w:numPr>
        <w:spacing w:lineRule="auto" w:line="360"/>
        <w:rPr>
          <w:sz w:val="30"/>
          <w:szCs w:val="28"/>
        </w:rPr>
      </w:pPr>
      <w:r>
        <w:rPr>
          <w:sz w:val="30"/>
          <w:szCs w:val="28"/>
        </w:rPr>
        <w:t>Conical flask</w:t>
      </w:r>
    </w:p>
    <w:p>
      <w:pPr>
        <w:pStyle w:val="style179"/>
        <w:numPr>
          <w:ilvl w:val="0"/>
          <w:numId w:val="7"/>
        </w:numPr>
        <w:spacing w:lineRule="auto" w:line="360"/>
        <w:rPr>
          <w:sz w:val="30"/>
          <w:szCs w:val="28"/>
        </w:rPr>
      </w:pPr>
      <w:r>
        <w:rPr>
          <w:sz w:val="30"/>
          <w:szCs w:val="28"/>
        </w:rPr>
        <w:t>Flutter funnel</w:t>
      </w:r>
    </w:p>
    <w:p>
      <w:pPr>
        <w:pStyle w:val="style179"/>
        <w:numPr>
          <w:ilvl w:val="0"/>
          <w:numId w:val="7"/>
        </w:numPr>
        <w:spacing w:lineRule="auto" w:line="360"/>
        <w:rPr>
          <w:sz w:val="30"/>
          <w:szCs w:val="28"/>
        </w:rPr>
      </w:pPr>
      <w:r>
        <w:rPr>
          <w:sz w:val="30"/>
          <w:szCs w:val="28"/>
        </w:rPr>
        <w:t>Test tube</w:t>
      </w:r>
    </w:p>
    <w:p>
      <w:pPr>
        <w:pStyle w:val="style179"/>
        <w:numPr>
          <w:ilvl w:val="0"/>
          <w:numId w:val="7"/>
        </w:numPr>
        <w:spacing w:lineRule="auto" w:line="360"/>
        <w:rPr>
          <w:sz w:val="30"/>
          <w:szCs w:val="28"/>
        </w:rPr>
      </w:pPr>
      <w:r>
        <w:rPr>
          <w:sz w:val="30"/>
          <w:szCs w:val="28"/>
        </w:rPr>
        <w:t>Corvette</w:t>
      </w:r>
    </w:p>
    <w:p>
      <w:pPr>
        <w:pStyle w:val="style179"/>
        <w:numPr>
          <w:ilvl w:val="0"/>
          <w:numId w:val="7"/>
        </w:numPr>
        <w:spacing w:lineRule="auto" w:line="360"/>
        <w:rPr>
          <w:sz w:val="30"/>
          <w:szCs w:val="28"/>
        </w:rPr>
      </w:pPr>
      <w:r>
        <w:rPr>
          <w:sz w:val="30"/>
          <w:szCs w:val="28"/>
        </w:rPr>
        <w:t>Incubator</w:t>
      </w:r>
    </w:p>
    <w:p>
      <w:pPr>
        <w:pStyle w:val="style179"/>
        <w:numPr>
          <w:ilvl w:val="0"/>
          <w:numId w:val="7"/>
        </w:numPr>
        <w:spacing w:lineRule="auto" w:line="360"/>
        <w:rPr>
          <w:sz w:val="30"/>
          <w:szCs w:val="28"/>
        </w:rPr>
      </w:pPr>
      <w:r>
        <w:rPr>
          <w:sz w:val="30"/>
          <w:szCs w:val="28"/>
        </w:rPr>
        <w:t>Visible/ultra violet spectrophotometer</w:t>
      </w:r>
    </w:p>
    <w:p>
      <w:pPr>
        <w:pStyle w:val="style179"/>
        <w:numPr>
          <w:ilvl w:val="0"/>
          <w:numId w:val="7"/>
        </w:numPr>
        <w:spacing w:lineRule="auto" w:line="360"/>
        <w:rPr>
          <w:sz w:val="30"/>
          <w:szCs w:val="28"/>
        </w:rPr>
      </w:pPr>
      <w:r>
        <w:rPr>
          <w:sz w:val="30"/>
          <w:szCs w:val="28"/>
        </w:rPr>
        <w:t>X-ray fluorescence</w:t>
      </w:r>
    </w:p>
    <w:p>
      <w:pPr>
        <w:pStyle w:val="style179"/>
        <w:numPr>
          <w:ilvl w:val="0"/>
          <w:numId w:val="7"/>
        </w:numPr>
        <w:spacing w:lineRule="auto" w:line="360"/>
        <w:rPr>
          <w:sz w:val="30"/>
          <w:szCs w:val="28"/>
        </w:rPr>
      </w:pPr>
      <w:r>
        <w:rPr>
          <w:sz w:val="30"/>
          <w:szCs w:val="28"/>
        </w:rPr>
        <w:t>Micro pipette</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3.1.3</w:t>
      </w:r>
      <w:r>
        <w:rPr>
          <w:rFonts w:ascii="Times New Roman" w:cs="Times New Roman" w:hAnsi="Times New Roman"/>
          <w:b/>
          <w:sz w:val="30"/>
          <w:szCs w:val="28"/>
        </w:rPr>
        <w:tab/>
      </w:r>
      <w:r>
        <w:rPr>
          <w:rFonts w:ascii="Times New Roman" w:cs="Times New Roman" w:hAnsi="Times New Roman"/>
          <w:b/>
          <w:sz w:val="30"/>
          <w:szCs w:val="28"/>
        </w:rPr>
        <w:t>REAGENT</w:t>
      </w:r>
    </w:p>
    <w:p>
      <w:pPr>
        <w:pStyle w:val="style179"/>
        <w:numPr>
          <w:ilvl w:val="0"/>
          <w:numId w:val="8"/>
        </w:numPr>
        <w:spacing w:lineRule="auto" w:line="360"/>
        <w:rPr>
          <w:sz w:val="30"/>
          <w:szCs w:val="28"/>
        </w:rPr>
      </w:pPr>
      <w:r>
        <w:rPr>
          <w:sz w:val="30"/>
          <w:szCs w:val="28"/>
        </w:rPr>
        <w:t>Water (H</w:t>
      </w:r>
      <w:r>
        <w:rPr>
          <w:sz w:val="30"/>
          <w:szCs w:val="28"/>
          <w:vertAlign w:val="subscript"/>
        </w:rPr>
        <w:t>2</w:t>
      </w:r>
      <w:r>
        <w:rPr>
          <w:sz w:val="30"/>
          <w:szCs w:val="28"/>
        </w:rPr>
        <w:t>O)</w:t>
      </w:r>
    </w:p>
    <w:p>
      <w:pPr>
        <w:pStyle w:val="style179"/>
        <w:numPr>
          <w:ilvl w:val="0"/>
          <w:numId w:val="8"/>
        </w:numPr>
        <w:spacing w:lineRule="auto" w:line="360"/>
        <w:rPr>
          <w:sz w:val="30"/>
          <w:szCs w:val="28"/>
        </w:rPr>
      </w:pPr>
      <w:r>
        <w:rPr>
          <w:sz w:val="30"/>
          <w:szCs w:val="28"/>
        </w:rPr>
        <w:t>Sulphuric acid (H</w:t>
      </w:r>
      <w:r>
        <w:rPr>
          <w:sz w:val="30"/>
          <w:szCs w:val="28"/>
          <w:vertAlign w:val="subscript"/>
        </w:rPr>
        <w:t>2</w:t>
      </w:r>
      <w:r>
        <w:rPr>
          <w:sz w:val="30"/>
          <w:szCs w:val="28"/>
        </w:rPr>
        <w:t>SO</w:t>
      </w:r>
      <w:r>
        <w:rPr>
          <w:sz w:val="30"/>
          <w:szCs w:val="28"/>
          <w:vertAlign w:val="subscript"/>
        </w:rPr>
        <w:t>4</w:t>
      </w:r>
      <w:r>
        <w:rPr>
          <w:sz w:val="30"/>
          <w:szCs w:val="28"/>
        </w:rPr>
        <w:t>)</w:t>
      </w:r>
    </w:p>
    <w:p>
      <w:pPr>
        <w:pStyle w:val="style179"/>
        <w:numPr>
          <w:ilvl w:val="0"/>
          <w:numId w:val="8"/>
        </w:numPr>
        <w:spacing w:lineRule="auto" w:line="360"/>
        <w:rPr>
          <w:sz w:val="30"/>
          <w:szCs w:val="28"/>
        </w:rPr>
      </w:pPr>
      <w:r>
        <w:rPr>
          <w:sz w:val="30"/>
          <w:szCs w:val="28"/>
        </w:rPr>
        <w:t>Hydrochloric acid (HCl)</w:t>
      </w:r>
    </w:p>
    <w:p>
      <w:pPr>
        <w:pStyle w:val="style179"/>
        <w:numPr>
          <w:ilvl w:val="0"/>
          <w:numId w:val="8"/>
        </w:numPr>
        <w:spacing w:lineRule="auto" w:line="360"/>
        <w:rPr>
          <w:sz w:val="30"/>
          <w:szCs w:val="28"/>
        </w:rPr>
      </w:pPr>
      <w:r>
        <w:rPr>
          <w:sz w:val="30"/>
          <w:szCs w:val="28"/>
        </w:rPr>
        <w:t>Cupper tetra oxosulphate (CuSO</w:t>
      </w:r>
      <w:r>
        <w:rPr>
          <w:sz w:val="30"/>
          <w:szCs w:val="28"/>
          <w:vertAlign w:val="subscript"/>
        </w:rPr>
        <w:t>4</w:t>
      </w:r>
      <w:r>
        <w:rPr>
          <w:sz w:val="30"/>
          <w:szCs w:val="28"/>
        </w:rPr>
        <w:t>)</w:t>
      </w:r>
    </w:p>
    <w:p>
      <w:pPr>
        <w:pStyle w:val="style179"/>
        <w:numPr>
          <w:ilvl w:val="0"/>
          <w:numId w:val="8"/>
        </w:numPr>
        <w:spacing w:lineRule="auto" w:line="360"/>
        <w:rPr>
          <w:sz w:val="30"/>
          <w:szCs w:val="28"/>
        </w:rPr>
      </w:pPr>
      <w:r>
        <w:rPr>
          <w:sz w:val="30"/>
          <w:szCs w:val="28"/>
        </w:rPr>
        <w:t>Sodium hydroxide (NaOH)</w:t>
      </w:r>
    </w:p>
    <w:p>
      <w:pPr>
        <w:pStyle w:val="style179"/>
        <w:numPr>
          <w:ilvl w:val="0"/>
          <w:numId w:val="8"/>
        </w:numPr>
        <w:spacing w:lineRule="auto" w:line="360"/>
        <w:rPr>
          <w:sz w:val="30"/>
          <w:szCs w:val="28"/>
        </w:rPr>
      </w:pPr>
      <w:r>
        <w:rPr>
          <w:sz w:val="30"/>
          <w:szCs w:val="28"/>
        </w:rPr>
        <w:t>Boric acid</w:t>
      </w:r>
    </w:p>
    <w:p>
      <w:pPr>
        <w:pStyle w:val="style179"/>
        <w:numPr>
          <w:ilvl w:val="0"/>
          <w:numId w:val="8"/>
        </w:numPr>
        <w:spacing w:lineRule="auto" w:line="360"/>
        <w:rPr>
          <w:sz w:val="30"/>
          <w:szCs w:val="28"/>
        </w:rPr>
      </w:pPr>
      <w:r>
        <w:rPr>
          <w:sz w:val="30"/>
          <w:szCs w:val="28"/>
        </w:rPr>
        <w:t>Methyl red indicator</w:t>
      </w:r>
    </w:p>
    <w:p>
      <w:pPr>
        <w:pStyle w:val="style179"/>
        <w:numPr>
          <w:ilvl w:val="0"/>
          <w:numId w:val="8"/>
        </w:numPr>
        <w:spacing w:lineRule="auto" w:line="360"/>
        <w:rPr>
          <w:sz w:val="30"/>
          <w:szCs w:val="28"/>
        </w:rPr>
      </w:pPr>
      <w:r>
        <w:rPr>
          <w:sz w:val="30"/>
          <w:szCs w:val="28"/>
        </w:rPr>
        <w:t>Ammonia (NH</w:t>
      </w:r>
      <w:r>
        <w:rPr>
          <w:sz w:val="30"/>
          <w:szCs w:val="28"/>
          <w:vertAlign w:val="subscript"/>
        </w:rPr>
        <w:t>3</w:t>
      </w:r>
      <w:r>
        <w:rPr>
          <w:sz w:val="30"/>
          <w:szCs w:val="28"/>
        </w:rPr>
        <w:t>)</w:t>
      </w:r>
    </w:p>
    <w:p>
      <w:pPr>
        <w:pStyle w:val="style179"/>
        <w:numPr>
          <w:ilvl w:val="0"/>
          <w:numId w:val="8"/>
        </w:numPr>
        <w:spacing w:lineRule="auto" w:line="360"/>
        <w:rPr>
          <w:sz w:val="30"/>
          <w:szCs w:val="28"/>
        </w:rPr>
      </w:pPr>
      <w:r>
        <w:rPr>
          <w:sz w:val="30"/>
          <w:szCs w:val="28"/>
        </w:rPr>
        <w:t>Calcium reagent</w:t>
      </w:r>
    </w:p>
    <w:p>
      <w:pPr>
        <w:pStyle w:val="style179"/>
        <w:numPr>
          <w:ilvl w:val="0"/>
          <w:numId w:val="8"/>
        </w:numPr>
        <w:spacing w:lineRule="auto" w:line="360"/>
        <w:rPr>
          <w:sz w:val="30"/>
          <w:szCs w:val="28"/>
        </w:rPr>
      </w:pPr>
      <w:r>
        <w:rPr>
          <w:sz w:val="30"/>
          <w:szCs w:val="28"/>
        </w:rPr>
        <w:t>Potassium reagent</w:t>
      </w:r>
    </w:p>
    <w:p>
      <w:pPr>
        <w:pStyle w:val="style179"/>
        <w:numPr>
          <w:ilvl w:val="0"/>
          <w:numId w:val="8"/>
        </w:numPr>
        <w:spacing w:lineRule="auto" w:line="360"/>
        <w:rPr>
          <w:sz w:val="30"/>
          <w:szCs w:val="28"/>
        </w:rPr>
      </w:pPr>
      <w:r>
        <w:rPr>
          <w:sz w:val="30"/>
          <w:szCs w:val="28"/>
        </w:rPr>
        <w:t>Acid reagent</w:t>
      </w:r>
    </w:p>
    <w:p>
      <w:pPr>
        <w:pStyle w:val="style179"/>
        <w:numPr>
          <w:ilvl w:val="0"/>
          <w:numId w:val="8"/>
        </w:numPr>
        <w:spacing w:lineRule="auto" w:line="360"/>
        <w:rPr>
          <w:sz w:val="30"/>
          <w:szCs w:val="28"/>
        </w:rPr>
      </w:pPr>
      <w:r>
        <w:rPr>
          <w:sz w:val="30"/>
          <w:szCs w:val="28"/>
        </w:rPr>
        <w:t>Sodium color reagent</w:t>
      </w:r>
    </w:p>
    <w:p>
      <w:pPr>
        <w:pStyle w:val="style179"/>
        <w:numPr>
          <w:ilvl w:val="0"/>
          <w:numId w:val="8"/>
        </w:numPr>
        <w:spacing w:lineRule="auto" w:line="360"/>
        <w:rPr>
          <w:sz w:val="30"/>
          <w:szCs w:val="28"/>
        </w:rPr>
      </w:pPr>
      <w:r>
        <w:rPr>
          <w:sz w:val="30"/>
          <w:szCs w:val="28"/>
        </w:rPr>
        <w:t>Phosphorus reagent</w:t>
      </w:r>
    </w:p>
    <w:p>
      <w:pPr>
        <w:pStyle w:val="style179"/>
        <w:numPr>
          <w:ilvl w:val="0"/>
          <w:numId w:val="8"/>
        </w:numPr>
        <w:spacing w:lineRule="auto" w:line="360"/>
        <w:rPr>
          <w:sz w:val="30"/>
          <w:szCs w:val="28"/>
        </w:rPr>
      </w:pPr>
      <w:r>
        <w:rPr>
          <w:sz w:val="30"/>
          <w:szCs w:val="28"/>
        </w:rPr>
        <w:t>Sodium tetro oxosulphate (Na</w:t>
      </w:r>
      <w:r>
        <w:rPr>
          <w:sz w:val="30"/>
          <w:szCs w:val="28"/>
          <w:vertAlign w:val="subscript"/>
        </w:rPr>
        <w:t>2</w:t>
      </w:r>
      <w:r>
        <w:rPr>
          <w:sz w:val="30"/>
          <w:szCs w:val="28"/>
        </w:rPr>
        <w:t>SO</w:t>
      </w:r>
      <w:r>
        <w:rPr>
          <w:sz w:val="30"/>
          <w:szCs w:val="28"/>
          <w:vertAlign w:val="subscript"/>
        </w:rPr>
        <w:t>4</w:t>
      </w:r>
      <w:r>
        <w:rPr>
          <w:sz w:val="30"/>
          <w:szCs w:val="28"/>
        </w:rPr>
        <w:t>)</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3.2.1</w:t>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 xml:space="preserve">PROXIMATE ANALYSIS </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3.2.1.1</w:t>
      </w:r>
      <w:r>
        <w:rPr>
          <w:rFonts w:ascii="Times New Roman" w:cs="Times New Roman" w:hAnsi="Times New Roman"/>
          <w:b/>
          <w:sz w:val="30"/>
          <w:szCs w:val="28"/>
        </w:rPr>
        <w:tab/>
      </w:r>
      <w:r>
        <w:rPr>
          <w:rFonts w:ascii="Times New Roman" w:cs="Times New Roman" w:hAnsi="Times New Roman"/>
          <w:b/>
          <w:sz w:val="30"/>
          <w:szCs w:val="28"/>
        </w:rPr>
        <w:t>DETERMINATION OF MOISTURE CONTENT</w:t>
      </w:r>
    </w:p>
    <w:p>
      <w:pPr>
        <w:pStyle w:val="style0"/>
        <w:widowControl w:val="false"/>
        <w:numPr>
          <w:ilvl w:val="12"/>
          <w:numId w:val="0"/>
        </w:numPr>
        <w:autoSpaceDE w:val="false"/>
        <w:autoSpaceDN w:val="false"/>
        <w:adjustRightInd w:val="false"/>
        <w:spacing w:lineRule="auto" w:line="360"/>
        <w:ind w:left="14" w:right="67" w:firstLine="720"/>
        <w:rPr>
          <w:rFonts w:ascii="Times New Roman" w:cs="Times New Roman" w:hAnsi="Times New Roman"/>
          <w:sz w:val="30"/>
          <w:szCs w:val="28"/>
        </w:rPr>
      </w:pPr>
      <w:r>
        <w:rPr>
          <w:rFonts w:ascii="Times New Roman" w:cs="Times New Roman" w:hAnsi="Times New Roman"/>
          <w:sz w:val="30"/>
          <w:szCs w:val="28"/>
        </w:rPr>
        <w:t>This method is based on moisture evaporation. Here the aluminum dishes were washed dried in oven and in desiccators for cooling. The weight of each dish was taken. 5.0g of ground samples of were weighted into a sterile aluminum dish, weight of dish and weight of un-dried sample (in duplicate) were taken. This was transferred into an oven set at 80</w:t>
      </w:r>
      <w:r>
        <w:rPr>
          <w:rFonts w:ascii="Times New Roman" w:cs="Times New Roman" w:hAnsi="Times New Roman"/>
          <w:sz w:val="30"/>
          <w:szCs w:val="28"/>
          <w:vertAlign w:val="superscript"/>
        </w:rPr>
        <w:t>0</w:t>
      </w:r>
      <w:r>
        <w:rPr>
          <w:rFonts w:ascii="Times New Roman" w:cs="Times New Roman" w:hAnsi="Times New Roman"/>
          <w:sz w:val="30"/>
          <w:szCs w:val="28"/>
        </w:rPr>
        <w:t>c for 2h and at 100</w:t>
      </w:r>
      <w:r>
        <w:rPr>
          <w:rFonts w:ascii="Times New Roman" w:cs="Times New Roman" w:hAnsi="Times New Roman"/>
          <w:sz w:val="30"/>
          <w:szCs w:val="28"/>
          <w:vertAlign w:val="superscript"/>
        </w:rPr>
        <w:t>0</w:t>
      </w:r>
      <w:r>
        <w:rPr>
          <w:rFonts w:ascii="Times New Roman" w:cs="Times New Roman" w:hAnsi="Times New Roman"/>
          <w:sz w:val="30"/>
          <w:szCs w:val="28"/>
        </w:rPr>
        <w:t xml:space="preserve"> for 3 respectively. This was removed and cooled in desiccators. Then the weigh it was measured using a measuring scale balance. It was transferees back into the oven for another one or and then reweighted. The process continues until a constant weight was obtained. The difference in weight between the initial weight and the constant weight gained represents the moisture content. </w:t>
      </w:r>
    </w:p>
    <w:p>
      <w:pPr>
        <w:pStyle w:val="style0"/>
        <w:widowControl w:val="false"/>
        <w:numPr>
          <w:ilvl w:val="12"/>
          <w:numId w:val="0"/>
        </w:numPr>
        <w:autoSpaceDE w:val="false"/>
        <w:autoSpaceDN w:val="false"/>
        <w:adjustRightInd w:val="false"/>
        <w:spacing w:lineRule="auto" w:line="360"/>
        <w:ind w:left="9" w:right="5"/>
        <w:rPr>
          <w:rFonts w:ascii="Times New Roman" w:cs="Times New Roman" w:hAnsi="Times New Roman"/>
          <w:sz w:val="30"/>
          <w:szCs w:val="28"/>
        </w:rPr>
      </w:pPr>
      <w:r>
        <w:rPr>
          <w:rFonts w:ascii="Times New Roman" w:cs="Times New Roman" w:hAnsi="Times New Roman"/>
          <w:b/>
          <w:sz w:val="30"/>
          <w:szCs w:val="28"/>
        </w:rPr>
        <w:t>Calculation</w:t>
      </w:r>
      <w:r>
        <w:rPr>
          <w:rFonts w:ascii="Times New Roman" w:cs="Times New Roman" w:hAnsi="Times New Roman"/>
          <w:sz w:val="30"/>
          <w:szCs w:val="28"/>
        </w:rPr>
        <w:t xml:space="preserve">: the loss in weight multiplied by 100 over the original weight is percentages moisture content. </w:t>
      </w:r>
    </w:p>
    <w:p>
      <w:pPr>
        <w:pStyle w:val="style0"/>
        <w:widowControl w:val="false"/>
        <w:numPr>
          <w:ilvl w:val="12"/>
          <w:numId w:val="0"/>
        </w:numPr>
        <w:autoSpaceDE w:val="false"/>
        <w:autoSpaceDN w:val="false"/>
        <w:adjustRightInd w:val="false"/>
        <w:spacing w:lineRule="auto" w:line="360"/>
        <w:ind w:left="23" w:right="5"/>
        <w:rPr>
          <w:rFonts w:ascii="Times New Roman" w:cs="Times New Roman" w:hAnsi="Times New Roman"/>
          <w:sz w:val="30"/>
          <w:szCs w:val="28"/>
        </w:rPr>
      </w:pPr>
      <w:r>
        <w:rPr>
          <w:rFonts w:ascii="Times New Roman" w:cs="Times New Roman" w:hAnsi="Times New Roman"/>
          <w:sz w:val="30"/>
          <w:szCs w:val="28"/>
        </w:rPr>
        <w:t xml:space="preserve">Moisture content (g/ 100g) = loss in weigh (W2-W3)/ (W2-W1)x 100 </w:t>
      </w:r>
    </w:p>
    <w:p>
      <w:pPr>
        <w:pStyle w:val="style0"/>
        <w:widowControl w:val="false"/>
        <w:numPr>
          <w:ilvl w:val="12"/>
          <w:numId w:val="0"/>
        </w:numPr>
        <w:autoSpaceDE w:val="false"/>
        <w:autoSpaceDN w:val="false"/>
        <w:adjustRightInd w:val="false"/>
        <w:spacing w:lineRule="auto" w:line="360"/>
        <w:ind w:left="4" w:right="5"/>
        <w:rPr>
          <w:rFonts w:ascii="Times New Roman" w:cs="Times New Roman" w:hAnsi="Times New Roman"/>
          <w:sz w:val="30"/>
          <w:szCs w:val="28"/>
        </w:rPr>
      </w:pPr>
      <w:r>
        <w:rPr>
          <w:rFonts w:ascii="Times New Roman" w:cs="Times New Roman" w:hAnsi="Times New Roman"/>
          <w:sz w:val="30"/>
          <w:szCs w:val="28"/>
        </w:rPr>
        <w:t xml:space="preserve">Where WI = initial weight of empty crucible W2= weight of crucible + food before drying W3 = final weight of crucible + food after drying. </w:t>
      </w:r>
    </w:p>
    <w:p>
      <w:pPr>
        <w:pStyle w:val="style0"/>
        <w:widowControl w:val="false"/>
        <w:numPr>
          <w:ilvl w:val="12"/>
          <w:numId w:val="0"/>
        </w:numPr>
        <w:autoSpaceDE w:val="false"/>
        <w:autoSpaceDN w:val="false"/>
        <w:adjustRightInd w:val="false"/>
        <w:spacing w:lineRule="auto" w:line="360"/>
        <w:ind w:left="4" w:right="5"/>
        <w:rPr>
          <w:rFonts w:ascii="Times New Roman" w:cs="Times New Roman" w:hAnsi="Times New Roman"/>
          <w:sz w:val="30"/>
          <w:szCs w:val="28"/>
        </w:rPr>
      </w:pPr>
      <w:r>
        <w:rPr>
          <w:rFonts w:ascii="Times New Roman" w:cs="Times New Roman" w:hAnsi="Times New Roman"/>
          <w:sz w:val="30"/>
          <w:szCs w:val="28"/>
        </w:rPr>
        <w:t xml:space="preserve">% Total solid (Dry matter (%)= 100-moisure (%) </w:t>
      </w:r>
    </w:p>
    <w:p>
      <w:pPr>
        <w:pStyle w:val="style0"/>
        <w:widowControl w:val="false"/>
        <w:numPr>
          <w:ilvl w:val="12"/>
          <w:numId w:val="0"/>
        </w:numPr>
        <w:autoSpaceDE w:val="false"/>
        <w:autoSpaceDN w:val="false"/>
        <w:adjustRightInd w:val="false"/>
        <w:spacing w:lineRule="auto" w:line="360"/>
        <w:ind w:left="23" w:right="5"/>
        <w:rPr>
          <w:rFonts w:ascii="Times New Roman" w:cs="Times New Roman" w:hAnsi="Times New Roman"/>
          <w:sz w:val="30"/>
          <w:szCs w:val="28"/>
        </w:rPr>
      </w:pPr>
      <w:r>
        <w:rPr>
          <w:rFonts w:ascii="Times New Roman" w:cs="Times New Roman" w:hAnsi="Times New Roman"/>
          <w:sz w:val="30"/>
          <w:szCs w:val="28"/>
        </w:rPr>
        <w:t xml:space="preserve">(AOAC 2005). </w:t>
      </w:r>
    </w:p>
    <w:p>
      <w:pPr>
        <w:pStyle w:val="style0"/>
        <w:widowControl w:val="false"/>
        <w:numPr>
          <w:ilvl w:val="12"/>
          <w:numId w:val="0"/>
        </w:numPr>
        <w:autoSpaceDE w:val="false"/>
        <w:autoSpaceDN w:val="false"/>
        <w:adjustRightInd w:val="false"/>
        <w:spacing w:lineRule="auto" w:line="360"/>
        <w:ind w:left="18" w:right="5"/>
        <w:rPr>
          <w:rFonts w:ascii="Times New Roman" w:cs="Times New Roman" w:hAnsi="Times New Roman"/>
          <w:b/>
          <w:bCs/>
          <w:sz w:val="30"/>
          <w:szCs w:val="28"/>
        </w:rPr>
      </w:pPr>
      <w:r>
        <w:rPr>
          <w:rFonts w:ascii="Times New Roman" w:cs="Times New Roman" w:hAnsi="Times New Roman"/>
          <w:b/>
          <w:bCs/>
          <w:sz w:val="30"/>
          <w:szCs w:val="28"/>
        </w:rPr>
        <w:t xml:space="preserve">3.2.1.2   ASH CONTENT </w:t>
      </w:r>
    </w:p>
    <w:p>
      <w:pPr>
        <w:pStyle w:val="style0"/>
        <w:widowControl w:val="false"/>
        <w:numPr>
          <w:ilvl w:val="12"/>
          <w:numId w:val="0"/>
        </w:numPr>
        <w:autoSpaceDE w:val="false"/>
        <w:autoSpaceDN w:val="false"/>
        <w:adjustRightInd w:val="false"/>
        <w:spacing w:lineRule="auto" w:line="360"/>
        <w:ind w:left="9" w:right="1" w:firstLine="720"/>
        <w:rPr>
          <w:rFonts w:ascii="Times New Roman" w:cs="Times New Roman" w:hAnsi="Times New Roman"/>
          <w:sz w:val="30"/>
          <w:szCs w:val="28"/>
        </w:rPr>
      </w:pPr>
      <w:r>
        <w:rPr>
          <w:rFonts w:ascii="Times New Roman" w:cs="Times New Roman" w:hAnsi="Times New Roman"/>
          <w:sz w:val="30"/>
          <w:szCs w:val="28"/>
        </w:rPr>
        <w:t xml:space="preserve">The ash presents the inorganic component (Minerals) of the sample after all moisture has been removed as well as the organic material. The method is destructive approach based on the decomposition of all organic matter such that the mineral elements may be lost in the process. Twenty grams (20g) of each of the samples were weighted into a clean dried and cooled platinum crucible. It was put into a furnace set at 550 </w:t>
      </w:r>
      <w:r>
        <w:rPr>
          <w:rFonts w:ascii="Times New Roman" w:cs="Times New Roman" w:hAnsi="Times New Roman"/>
          <w:iCs/>
          <w:sz w:val="30"/>
          <w:szCs w:val="28"/>
        </w:rPr>
        <w:t xml:space="preserve">DC </w:t>
      </w:r>
      <w:r>
        <w:rPr>
          <w:rFonts w:ascii="Times New Roman" w:cs="Times New Roman" w:hAnsi="Times New Roman"/>
          <w:sz w:val="30"/>
          <w:szCs w:val="28"/>
        </w:rPr>
        <w:t xml:space="preserve">and allowed to blast for 3h. it was then brought out and allowed to cool inn desiccators and weighed again. </w:t>
      </w:r>
    </w:p>
    <w:p>
      <w:pPr>
        <w:pStyle w:val="style0"/>
        <w:widowControl w:val="false"/>
        <w:numPr>
          <w:ilvl w:val="12"/>
          <w:numId w:val="0"/>
        </w:numPr>
        <w:autoSpaceDE w:val="false"/>
        <w:autoSpaceDN w:val="false"/>
        <w:adjustRightInd w:val="false"/>
        <w:spacing w:lineRule="auto" w:line="360"/>
        <w:ind w:left="13" w:right="5"/>
        <w:rPr>
          <w:rFonts w:ascii="Times New Roman" w:cs="Times New Roman" w:hAnsi="Times New Roman"/>
          <w:sz w:val="30"/>
          <w:szCs w:val="28"/>
        </w:rPr>
      </w:pPr>
      <w:r>
        <w:rPr>
          <w:rFonts w:ascii="Times New Roman" w:cs="Times New Roman" w:hAnsi="Times New Roman"/>
          <w:b/>
          <w:sz w:val="30"/>
          <w:szCs w:val="28"/>
        </w:rPr>
        <w:t>Calculation:</w:t>
      </w:r>
      <w:r>
        <w:rPr>
          <w:rFonts w:ascii="Times New Roman" w:cs="Times New Roman" w:hAnsi="Times New Roman"/>
          <w:sz w:val="30"/>
          <w:szCs w:val="28"/>
        </w:rPr>
        <w:t xml:space="preserve"> Percentage weight is calculated as weight of as multiplied by 100 over original weight of the samples used. </w:t>
      </w:r>
    </w:p>
    <w:p>
      <w:pPr>
        <w:pStyle w:val="style0"/>
        <w:widowControl w:val="false"/>
        <w:numPr>
          <w:ilvl w:val="12"/>
          <w:numId w:val="0"/>
        </w:numPr>
        <w:autoSpaceDE w:val="false"/>
        <w:autoSpaceDN w:val="false"/>
        <w:adjustRightInd w:val="false"/>
        <w:spacing w:lineRule="auto" w:line="360"/>
        <w:ind w:left="95" w:right="5"/>
        <w:rPr>
          <w:rFonts w:ascii="Times New Roman" w:cs="Times New Roman" w:hAnsi="Times New Roman"/>
          <w:sz w:val="30"/>
          <w:szCs w:val="28"/>
        </w:rPr>
      </w:pPr>
      <w:r>
        <w:rPr>
          <w:rFonts w:ascii="Times New Roman" w:cs="Times New Roman" w:hAnsi="Times New Roman"/>
          <w:sz w:val="30"/>
          <w:szCs w:val="28"/>
        </w:rPr>
        <w:t xml:space="preserve">Ash content= (weight of ash/weight of original sample used) x 100. </w:t>
      </w:r>
    </w:p>
    <w:p>
      <w:pPr>
        <w:pStyle w:val="style0"/>
        <w:widowControl w:val="false"/>
        <w:numPr>
          <w:ilvl w:val="12"/>
          <w:numId w:val="0"/>
        </w:numPr>
        <w:autoSpaceDE w:val="false"/>
        <w:autoSpaceDN w:val="false"/>
        <w:adjustRightInd w:val="false"/>
        <w:spacing w:lineRule="auto" w:line="360"/>
        <w:ind w:left="13" w:right="5" w:firstLine="1"/>
        <w:rPr>
          <w:rFonts w:ascii="Times New Roman" w:cs="Times New Roman" w:hAnsi="Times New Roman"/>
          <w:sz w:val="30"/>
          <w:szCs w:val="28"/>
        </w:rPr>
      </w:pPr>
      <w:r>
        <w:rPr>
          <w:rFonts w:ascii="Times New Roman" w:cs="Times New Roman" w:hAnsi="Times New Roman"/>
          <w:sz w:val="30"/>
          <w:szCs w:val="28"/>
        </w:rPr>
        <w:t xml:space="preserve">Where WI - weight of empty crucible, W2 = weight of crucible food before drying and or ashing W3= weight of crucible + ash. (AOAC 2005). </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
          <w:bCs/>
          <w:sz w:val="30"/>
          <w:szCs w:val="28"/>
        </w:rPr>
      </w:pPr>
      <w:r>
        <w:rPr>
          <w:rFonts w:ascii="Times New Roman" w:cs="Times New Roman" w:hAnsi="Times New Roman"/>
          <w:b/>
          <w:bCs/>
          <w:sz w:val="30"/>
          <w:szCs w:val="28"/>
        </w:rPr>
        <w:t xml:space="preserve">3.2.1.3    DETERMINATION OF LIPID CONTENT </w:t>
      </w:r>
    </w:p>
    <w:p>
      <w:pPr>
        <w:pStyle w:val="style0"/>
        <w:widowControl w:val="false"/>
        <w:numPr>
          <w:ilvl w:val="12"/>
          <w:numId w:val="0"/>
        </w:numPr>
        <w:autoSpaceDE w:val="false"/>
        <w:autoSpaceDN w:val="false"/>
        <w:adjustRightInd w:val="false"/>
        <w:spacing w:lineRule="auto" w:line="360"/>
        <w:ind w:firstLine="720"/>
        <w:rPr>
          <w:rFonts w:ascii="Times New Roman" w:cs="Times New Roman" w:hAnsi="Times New Roman"/>
          <w:sz w:val="30"/>
          <w:szCs w:val="28"/>
        </w:rPr>
      </w:pPr>
      <w:r>
        <w:rPr>
          <w:rFonts w:ascii="Times New Roman" w:cs="Times New Roman" w:hAnsi="Times New Roman"/>
          <w:sz w:val="30"/>
          <w:szCs w:val="28"/>
        </w:rPr>
        <w:t>The method employed was the soxlet extraction technique described by Shir law, (1967). 15 g of the sample were weighted and carefully placed inside a fat free thimble. This was covered with cotton wool to avoid the loss of sample. Loaded thimble was put in the soxhlet extractor, about 200 ml of petroleum ether were poured into a weighted far free soxhlet flask and the flask was attached to the extractor. The flask was placed on a heating mantel so the petroleum ether in the flask refluxed. Cooling was archived by a running tap connected to the extractor for at least 6hrs after which the solvent was completely siphoned into the flask. Rotary vacuum evaportator was used to evaporate the solvent leaving behind the extracted lipids in the soxhlet. The flask was removed from the evaporator and dried to a constant weight in the oven at 60</w:t>
      </w:r>
      <w:r>
        <w:rPr>
          <w:rFonts w:ascii="Times New Roman" w:cs="Times New Roman" w:hAnsi="Times New Roman"/>
          <w:sz w:val="30"/>
          <w:szCs w:val="28"/>
          <w:vertAlign w:val="superscript"/>
        </w:rPr>
        <w:t>o</w:t>
      </w:r>
      <w:r>
        <w:rPr>
          <w:rFonts w:ascii="Times New Roman" w:cs="Times New Roman" w:hAnsi="Times New Roman"/>
          <w:sz w:val="30"/>
          <w:szCs w:val="28"/>
        </w:rPr>
        <w:t xml:space="preserve">C. the flask was then cooled In a desiccators and weighed. Each determination was done in triplicate. The amount of fat extracted was calculated by difference. </w:t>
      </w:r>
    </w:p>
    <w:p>
      <w:pPr>
        <w:pStyle w:val="style0"/>
        <w:widowControl w:val="false"/>
        <w:numPr>
          <w:ilvl w:val="12"/>
          <w:numId w:val="0"/>
        </w:numPr>
        <w:autoSpaceDE w:val="false"/>
        <w:autoSpaceDN w:val="false"/>
        <w:adjustRightInd w:val="false"/>
        <w:spacing w:lineRule="auto" w:line="360"/>
        <w:ind w:left="5" w:right="33"/>
        <w:rPr>
          <w:rFonts w:ascii="Times New Roman" w:cs="Times New Roman" w:hAnsi="Times New Roman"/>
          <w:sz w:val="30"/>
          <w:szCs w:val="28"/>
        </w:rPr>
      </w:pPr>
      <w:r>
        <w:rPr>
          <w:rFonts w:ascii="Times New Roman" w:cs="Times New Roman" w:hAnsi="Times New Roman"/>
          <w:sz w:val="30"/>
          <w:szCs w:val="28"/>
        </w:rPr>
        <w:t xml:space="preserve">      Each extracts (100g) dry matter= (weight of extracted lipids/weight of dry dample) x 100    (AOAC2005) </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
          <w:bCs/>
          <w:sz w:val="30"/>
          <w:szCs w:val="28"/>
        </w:rPr>
      </w:pPr>
      <w:r>
        <w:rPr>
          <w:rFonts w:ascii="Times New Roman" w:cs="Times New Roman" w:hAnsi="Times New Roman"/>
          <w:b/>
          <w:bCs/>
          <w:sz w:val="30"/>
          <w:szCs w:val="28"/>
        </w:rPr>
        <w:t>3.2.1.4</w:t>
      </w:r>
      <w:r>
        <w:rPr>
          <w:rFonts w:ascii="Times New Roman" w:cs="Times New Roman" w:hAnsi="Times New Roman"/>
          <w:b/>
          <w:bCs/>
          <w:sz w:val="30"/>
          <w:szCs w:val="28"/>
        </w:rPr>
        <w:tab/>
      </w:r>
      <w:r>
        <w:rPr>
          <w:rFonts w:ascii="Times New Roman" w:cs="Times New Roman" w:hAnsi="Times New Roman"/>
          <w:b/>
          <w:bCs/>
          <w:sz w:val="30"/>
          <w:szCs w:val="28"/>
        </w:rPr>
        <w:t>PROTEIN DETERMINATION</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Cs/>
          <w:sz w:val="30"/>
          <w:szCs w:val="28"/>
        </w:rPr>
      </w:pPr>
      <w:r>
        <w:rPr>
          <w:rFonts w:ascii="Times New Roman" w:cs="Times New Roman" w:hAnsi="Times New Roman"/>
          <w:bCs/>
          <w:sz w:val="30"/>
          <w:szCs w:val="28"/>
        </w:rPr>
        <w:tab/>
      </w:r>
      <w:r>
        <w:rPr>
          <w:rFonts w:ascii="Times New Roman" w:cs="Times New Roman" w:hAnsi="Times New Roman"/>
          <w:bCs/>
          <w:sz w:val="30"/>
          <w:szCs w:val="28"/>
        </w:rPr>
        <w:t>Total protein was determined by the kjeldahl method as modified by Williams (1964). The analysis of a compound of its protein content by kjeldahl method is based upon the determination of the amount of reduced nitrogen present. About 20g of the samples were weighed into a filter paper and put into a kjedahl flask, 10 tablets of Na</w:t>
      </w:r>
      <w:r>
        <w:rPr>
          <w:rFonts w:ascii="Times New Roman" w:cs="Times New Roman" w:hAnsi="Times New Roman"/>
          <w:bCs/>
          <w:sz w:val="30"/>
          <w:szCs w:val="28"/>
          <w:vertAlign w:val="subscript"/>
        </w:rPr>
        <w:t>2</w:t>
      </w:r>
      <w:r>
        <w:rPr>
          <w:rFonts w:ascii="Times New Roman" w:cs="Times New Roman" w:hAnsi="Times New Roman"/>
          <w:bCs/>
          <w:sz w:val="30"/>
          <w:szCs w:val="28"/>
        </w:rPr>
        <w:t>SO</w:t>
      </w:r>
      <w:r>
        <w:rPr>
          <w:rFonts w:ascii="Times New Roman" w:cs="Times New Roman" w:hAnsi="Times New Roman"/>
          <w:bCs/>
          <w:sz w:val="30"/>
          <w:szCs w:val="28"/>
          <w:vertAlign w:val="subscript"/>
        </w:rPr>
        <w:t>4</w:t>
      </w:r>
      <w:r>
        <w:rPr>
          <w:rFonts w:ascii="Times New Roman" w:cs="Times New Roman" w:hAnsi="Times New Roman"/>
          <w:bCs/>
          <w:sz w:val="30"/>
          <w:szCs w:val="28"/>
        </w:rPr>
        <w:t xml:space="preserve"> were added with 1g of CuSO</w:t>
      </w:r>
      <w:r>
        <w:rPr>
          <w:rFonts w:ascii="Times New Roman" w:cs="Times New Roman" w:hAnsi="Times New Roman"/>
          <w:bCs/>
          <w:sz w:val="30"/>
          <w:szCs w:val="28"/>
          <w:vertAlign w:val="subscript"/>
        </w:rPr>
        <w:t>4</w:t>
      </w:r>
      <w:r>
        <w:rPr>
          <w:rFonts w:ascii="Times New Roman" w:cs="Times New Roman" w:hAnsi="Times New Roman"/>
          <w:bCs/>
          <w:sz w:val="30"/>
          <w:szCs w:val="28"/>
        </w:rPr>
        <w:t xml:space="preserve"> respectively. Twenty milliters (20ml) of conc H</w:t>
      </w:r>
      <w:r>
        <w:rPr>
          <w:rFonts w:ascii="Times New Roman" w:cs="Times New Roman" w:hAnsi="Times New Roman"/>
          <w:bCs/>
          <w:sz w:val="30"/>
          <w:szCs w:val="28"/>
          <w:vertAlign w:val="subscript"/>
        </w:rPr>
        <w:t>2</w:t>
      </w:r>
      <w:r>
        <w:rPr>
          <w:rFonts w:ascii="Times New Roman" w:cs="Times New Roman" w:hAnsi="Times New Roman"/>
          <w:bCs/>
          <w:sz w:val="30"/>
          <w:szCs w:val="28"/>
        </w:rPr>
        <w:t>SO</w:t>
      </w:r>
      <w:r>
        <w:rPr>
          <w:rFonts w:ascii="Times New Roman" w:cs="Times New Roman" w:hAnsi="Times New Roman"/>
          <w:bCs/>
          <w:sz w:val="30"/>
          <w:szCs w:val="28"/>
          <w:vertAlign w:val="subscript"/>
        </w:rPr>
        <w:t>4</w:t>
      </w:r>
      <w:r>
        <w:rPr>
          <w:rFonts w:ascii="Times New Roman" w:cs="Times New Roman" w:hAnsi="Times New Roman"/>
          <w:bCs/>
          <w:sz w:val="30"/>
          <w:szCs w:val="28"/>
        </w:rPr>
        <w:t xml:space="preserve"> were added and then digested in a fume cupboard until the solution becomes colorless. It was cooled overnight and transferred into a 500ml flat bottom flask with 200ml of water. This was then cooled with the aid of packs of ice block. About 60 to 70ml of 40% of NaOH were poured into the conical flask which was used as the receiver with 50ml of 4% boric acid using 3days of screend methyl red indicator. The ammonia gas was then distilled into the receiver until the whole gas evaporates. Titration was done in the receiver with 0.01M HCl until the solution become colorless.</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Cs/>
          <w:sz w:val="28"/>
          <w:szCs w:val="28"/>
        </w:rPr>
      </w:pPr>
      <w:r>
        <w:rPr>
          <w:rFonts w:ascii="Times New Roman" w:cs="Times New Roman" w:hAnsi="Times New Roman"/>
          <w:b/>
          <w:bCs/>
          <w:sz w:val="28"/>
          <w:szCs w:val="28"/>
        </w:rPr>
        <w:t>Calculation:</w:t>
      </w:r>
      <w:r>
        <w:rPr>
          <w:rFonts w:ascii="Times New Roman" w:cs="Times New Roman" w:hAnsi="Times New Roman"/>
          <w:bCs/>
          <w:sz w:val="28"/>
          <w:szCs w:val="28"/>
        </w:rPr>
        <w:t xml:space="preserve"> The percentage protein is calculated as follows.</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Cs/>
          <w:sz w:val="28"/>
          <w:szCs w:val="28"/>
        </w:rPr>
      </w:pPr>
      <w:r>
        <w:rPr>
          <w:rFonts w:ascii="Times New Roman" w:cs="Times New Roman" w:hAnsi="Times New Roman"/>
          <w:bCs/>
          <w:sz w:val="28"/>
          <w:szCs w:val="28"/>
        </w:rPr>
        <w:t>Where Vs –vb x0.014cl x N acid (6.25 x 100 original w.t of sample used</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Cs/>
          <w:sz w:val="28"/>
          <w:szCs w:val="28"/>
        </w:rPr>
      </w:pPr>
      <w:r>
        <w:rPr>
          <w:rFonts w:ascii="Times New Roman" w:cs="Times New Roman" w:hAnsi="Times New Roman"/>
          <w:bCs/>
          <w:sz w:val="28"/>
          <w:szCs w:val="28"/>
        </w:rPr>
        <w:t>Where Vs = volume (ml) of acid required to titrate sample</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Cs/>
          <w:sz w:val="30"/>
          <w:szCs w:val="28"/>
        </w:rPr>
      </w:pPr>
      <w:r>
        <w:rPr>
          <w:rFonts w:ascii="Times New Roman" w:cs="Times New Roman" w:hAnsi="Times New Roman"/>
          <w:bCs/>
          <w:sz w:val="28"/>
          <w:szCs w:val="28"/>
        </w:rPr>
        <w:tab/>
      </w:r>
      <w:r>
        <w:rPr>
          <w:rFonts w:ascii="Times New Roman" w:cs="Times New Roman" w:hAnsi="Times New Roman"/>
          <w:bCs/>
          <w:sz w:val="28"/>
          <w:szCs w:val="28"/>
        </w:rPr>
        <w:t>Vb = volume of acid required to titrate blank Nacid = normality of acid (AOAC 2019).</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
          <w:bCs/>
          <w:sz w:val="30"/>
          <w:szCs w:val="28"/>
        </w:rPr>
      </w:pPr>
      <w:r>
        <w:rPr>
          <w:rFonts w:ascii="Times New Roman" w:cs="Times New Roman" w:hAnsi="Times New Roman"/>
          <w:b/>
          <w:bCs/>
          <w:sz w:val="30"/>
          <w:szCs w:val="28"/>
        </w:rPr>
        <w:t>3.</w:t>
      </w:r>
      <w:r>
        <w:rPr>
          <w:rFonts w:ascii="Times New Roman" w:cs="Times New Roman" w:hAnsi="Times New Roman"/>
          <w:b/>
          <w:bCs/>
          <w:sz w:val="30"/>
          <w:szCs w:val="28"/>
        </w:rPr>
        <w:t>2.15</w:t>
      </w:r>
      <w:r>
        <w:rPr>
          <w:rFonts w:ascii="Times New Roman" w:cs="Times New Roman" w:hAnsi="Times New Roman"/>
          <w:b/>
          <w:bCs/>
          <w:sz w:val="30"/>
          <w:szCs w:val="28"/>
        </w:rPr>
        <w:tab/>
      </w:r>
      <w:r>
        <w:rPr>
          <w:rFonts w:ascii="Times New Roman" w:cs="Times New Roman" w:hAnsi="Times New Roman"/>
          <w:b/>
          <w:bCs/>
          <w:sz w:val="30"/>
          <w:szCs w:val="28"/>
        </w:rPr>
        <w:tab/>
      </w:r>
      <w:r>
        <w:rPr>
          <w:rFonts w:ascii="Times New Roman" w:cs="Times New Roman" w:hAnsi="Times New Roman"/>
          <w:b/>
          <w:bCs/>
          <w:sz w:val="30"/>
          <w:szCs w:val="28"/>
        </w:rPr>
        <w:t xml:space="preserve">DETERMINATION OF </w:t>
      </w:r>
      <w:r>
        <w:rPr>
          <w:rFonts w:ascii="Times New Roman" w:cs="Times New Roman" w:hAnsi="Times New Roman"/>
          <w:b/>
          <w:bCs/>
          <w:sz w:val="30"/>
          <w:szCs w:val="28"/>
        </w:rPr>
        <w:t xml:space="preserve">CRUDE FIBER </w:t>
      </w:r>
    </w:p>
    <w:p>
      <w:pPr>
        <w:pStyle w:val="style0"/>
        <w:widowControl w:val="false"/>
        <w:numPr>
          <w:ilvl w:val="12"/>
          <w:numId w:val="0"/>
        </w:numPr>
        <w:autoSpaceDE w:val="false"/>
        <w:autoSpaceDN w:val="false"/>
        <w:adjustRightInd w:val="false"/>
        <w:spacing w:lineRule="auto" w:line="360"/>
        <w:ind w:left="5" w:firstLine="720"/>
        <w:rPr>
          <w:rFonts w:ascii="Times New Roman" w:cs="Times New Roman" w:hAnsi="Times New Roman"/>
          <w:sz w:val="30"/>
          <w:szCs w:val="28"/>
        </w:rPr>
      </w:pPr>
      <w:r>
        <w:rPr>
          <w:rFonts w:ascii="Times New Roman" w:cs="Times New Roman" w:hAnsi="Times New Roman"/>
          <w:sz w:val="30"/>
          <w:szCs w:val="28"/>
        </w:rPr>
        <w:t>The bulk of roughages in food is referred to as fiber and is estimated as crude fiber. Twenty grams (20g) of the different sample were defatted with dietyl ether for 8h and boiled under reflux for exactly 30 min with 200 ml of 1.25% H</w:t>
      </w:r>
      <w:r>
        <w:rPr>
          <w:rFonts w:ascii="Times New Roman" w:cs="Times New Roman" w:hAnsi="Times New Roman"/>
          <w:sz w:val="30"/>
          <w:szCs w:val="28"/>
          <w:vertAlign w:val="subscript"/>
        </w:rPr>
        <w:t>2</w:t>
      </w:r>
      <w:r>
        <w:rPr>
          <w:rFonts w:ascii="Times New Roman" w:cs="Times New Roman" w:hAnsi="Times New Roman"/>
          <w:sz w:val="30"/>
          <w:szCs w:val="28"/>
        </w:rPr>
        <w:t>S0</w:t>
      </w:r>
      <w:r>
        <w:rPr>
          <w:rFonts w:ascii="Times New Roman" w:cs="Times New Roman" w:hAnsi="Times New Roman"/>
          <w:sz w:val="30"/>
          <w:szCs w:val="28"/>
          <w:vertAlign w:val="subscript"/>
        </w:rPr>
        <w:t>4</w:t>
      </w:r>
      <w:r>
        <w:rPr>
          <w:rFonts w:ascii="Times New Roman" w:cs="Times New Roman" w:hAnsi="Times New Roman"/>
          <w:sz w:val="30"/>
          <w:szCs w:val="28"/>
        </w:rPr>
        <w:t>. It was then filtered through chees</w:t>
      </w:r>
      <w:r>
        <w:rPr>
          <w:rFonts w:ascii="Times New Roman" w:cs="Times New Roman" w:hAnsi="Times New Roman"/>
          <w:sz w:val="30"/>
          <w:szCs w:val="28"/>
        </w:rPr>
        <w:t>e</w:t>
      </w:r>
      <w:r>
        <w:rPr>
          <w:rFonts w:ascii="Times New Roman" w:cs="Times New Roman" w:hAnsi="Times New Roman"/>
          <w:sz w:val="30"/>
          <w:szCs w:val="28"/>
        </w:rPr>
        <w:t xml:space="preserve"> cloth on a fluther funnel. This was washed with boiling water of completely become the acid. The residue was then boiled in a round bottomed flask with 200 ml of 1.35 sodium hydroxide (NaOH) for another 30min and filtered through previously weighted couch crucible. The crucible was then dried with samples in an oven at 100</w:t>
      </w:r>
      <w:r>
        <w:rPr>
          <w:rFonts w:ascii="Times New Roman" w:cs="Times New Roman" w:hAnsi="Times New Roman"/>
          <w:sz w:val="30"/>
          <w:szCs w:val="28"/>
          <w:vertAlign w:val="superscript"/>
        </w:rPr>
        <w:t>o</w:t>
      </w:r>
      <w:r>
        <w:rPr>
          <w:rFonts w:ascii="Times New Roman" w:cs="Times New Roman" w:hAnsi="Times New Roman"/>
          <w:sz w:val="30"/>
          <w:szCs w:val="28"/>
        </w:rPr>
        <w:t>C, left to cool in a desiccators and later weighted. This was later incinerated in a muffle furnace at 600</w:t>
      </w:r>
      <w:r>
        <w:rPr>
          <w:rFonts w:ascii="Times New Roman" w:cs="Times New Roman" w:hAnsi="Times New Roman"/>
          <w:sz w:val="30"/>
          <w:szCs w:val="28"/>
          <w:vertAlign w:val="superscript"/>
        </w:rPr>
        <w:t>0</w:t>
      </w:r>
      <w:r>
        <w:rPr>
          <w:rFonts w:ascii="Times New Roman" w:cs="Times New Roman" w:hAnsi="Times New Roman"/>
          <w:sz w:val="30"/>
          <w:szCs w:val="28"/>
        </w:rPr>
        <w:t xml:space="preserve">C for 2 to 3 in and later allowed to cool in a </w:t>
      </w:r>
      <w:r>
        <w:rPr>
          <w:rFonts w:ascii="Times New Roman" w:cs="Times New Roman" w:hAnsi="Times New Roman"/>
          <w:sz w:val="30"/>
          <w:szCs w:val="28"/>
        </w:rPr>
        <w:t>desecrator</w:t>
      </w:r>
      <w:r>
        <w:rPr>
          <w:rFonts w:ascii="Times New Roman" w:cs="Times New Roman" w:hAnsi="Times New Roman"/>
          <w:sz w:val="30"/>
          <w:szCs w:val="28"/>
        </w:rPr>
        <w:t xml:space="preserve"> and weighed, (AOAC 2019</w:t>
      </w:r>
      <w:r>
        <w:rPr>
          <w:rFonts w:ascii="Times New Roman" w:cs="Times New Roman" w:hAnsi="Times New Roman"/>
          <w:sz w:val="30"/>
          <w:szCs w:val="28"/>
        </w:rPr>
        <w:t xml:space="preserve">). </w:t>
      </w:r>
    </w:p>
    <w:p>
      <w:pPr>
        <w:pStyle w:val="style0"/>
        <w:widowControl w:val="false"/>
        <w:numPr>
          <w:ilvl w:val="12"/>
          <w:numId w:val="0"/>
        </w:numPr>
        <w:autoSpaceDE w:val="false"/>
        <w:autoSpaceDN w:val="false"/>
        <w:adjustRightInd w:val="false"/>
        <w:spacing w:lineRule="auto" w:line="360"/>
        <w:ind w:left="19" w:right="20"/>
        <w:rPr>
          <w:rFonts w:ascii="Times New Roman" w:cs="Times New Roman" w:hAnsi="Times New Roman"/>
          <w:sz w:val="30"/>
          <w:szCs w:val="28"/>
        </w:rPr>
      </w:pPr>
      <w:r>
        <w:rPr>
          <w:rFonts w:ascii="Times New Roman" w:cs="Times New Roman" w:hAnsi="Times New Roman"/>
          <w:b/>
          <w:sz w:val="30"/>
          <w:szCs w:val="28"/>
        </w:rPr>
        <w:t>Calculation</w:t>
      </w:r>
      <w:r>
        <w:rPr>
          <w:rFonts w:ascii="Times New Roman" w:cs="Times New Roman" w:hAnsi="Times New Roman"/>
          <w:sz w:val="30"/>
          <w:szCs w:val="28"/>
        </w:rPr>
        <w:t xml:space="preserve"> = Weight of fiber = (C2-C3)y </w:t>
      </w:r>
    </w:p>
    <w:p>
      <w:pPr>
        <w:pStyle w:val="style0"/>
        <w:widowControl w:val="false"/>
        <w:numPr>
          <w:ilvl w:val="12"/>
          <w:numId w:val="0"/>
        </w:numPr>
        <w:autoSpaceDE w:val="false"/>
        <w:autoSpaceDN w:val="false"/>
        <w:adjustRightInd w:val="false"/>
        <w:spacing w:lineRule="auto" w:line="360"/>
        <w:ind w:left="9" w:right="20"/>
        <w:rPr>
          <w:rFonts w:ascii="Times New Roman" w:cs="Times New Roman" w:hAnsi="Times New Roman"/>
          <w:sz w:val="30"/>
          <w:szCs w:val="28"/>
        </w:rPr>
      </w:pPr>
      <w:r>
        <w:rPr>
          <w:rFonts w:ascii="Times New Roman" w:cs="Times New Roman" w:hAnsi="Times New Roman"/>
          <w:sz w:val="30"/>
          <w:szCs w:val="28"/>
        </w:rPr>
        <w:t xml:space="preserve">% fiber = C2-C3 x 100/Wt. of original sample </w:t>
      </w:r>
    </w:p>
    <w:p>
      <w:pPr>
        <w:pStyle w:val="style0"/>
        <w:widowControl w:val="false"/>
        <w:numPr>
          <w:ilvl w:val="12"/>
          <w:numId w:val="0"/>
        </w:numPr>
        <w:autoSpaceDE w:val="false"/>
        <w:autoSpaceDN w:val="false"/>
        <w:adjustRightInd w:val="false"/>
        <w:spacing w:lineRule="auto" w:line="360"/>
        <w:ind w:left="14" w:right="20"/>
        <w:rPr>
          <w:rFonts w:ascii="Times New Roman" w:cs="Times New Roman" w:hAnsi="Times New Roman"/>
          <w:b/>
          <w:sz w:val="30"/>
          <w:szCs w:val="28"/>
        </w:rPr>
      </w:pPr>
      <w:r>
        <w:rPr>
          <w:rFonts w:ascii="Times New Roman" w:cs="Times New Roman" w:hAnsi="Times New Roman"/>
          <w:b/>
          <w:sz w:val="30"/>
          <w:szCs w:val="28"/>
        </w:rPr>
        <w:t>3.2.1.6</w:t>
      </w:r>
      <w:r>
        <w:rPr>
          <w:rFonts w:ascii="Times New Roman" w:cs="Times New Roman" w:hAnsi="Times New Roman"/>
          <w:b/>
          <w:sz w:val="30"/>
          <w:szCs w:val="28"/>
        </w:rPr>
        <w:tab/>
      </w:r>
      <w:r>
        <w:rPr>
          <w:rFonts w:ascii="Times New Roman" w:cs="Times New Roman" w:hAnsi="Times New Roman"/>
          <w:b/>
          <w:sz w:val="30"/>
          <w:szCs w:val="28"/>
        </w:rPr>
        <w:t xml:space="preserve">CARBOHYDRATE DETERMINATION </w:t>
      </w:r>
    </w:p>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28"/>
          <w:szCs w:val="28"/>
        </w:rPr>
      </w:pPr>
      <w:r>
        <w:rPr>
          <w:rFonts w:ascii="Times New Roman" w:cs="Times New Roman" w:hAnsi="Times New Roman"/>
          <w:sz w:val="28"/>
          <w:szCs w:val="28"/>
        </w:rPr>
        <w:t xml:space="preserve">Available carbohydrate (%) Protein (%) + Moisture (%) + Ash (%) +  fibre (%) + Fat (%). </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28"/>
          <w:szCs w:val="28"/>
        </w:rPr>
      </w:pPr>
      <w:r>
        <w:rPr>
          <w:rFonts w:ascii="Times New Roman" w:cs="Times New Roman" w:hAnsi="Times New Roman"/>
          <w:sz w:val="28"/>
          <w:szCs w:val="28"/>
        </w:rPr>
        <w:t xml:space="preserve">Energy caloric Value (KJ /100g) = (Protein X 16.7) + (Lipids X 37.7) + </w:t>
      </w:r>
      <w:r>
        <w:rPr>
          <w:rFonts w:ascii="Times New Roman" w:cs="Times New Roman" w:hAnsi="Times New Roman"/>
          <w:sz w:val="28"/>
          <w:szCs w:val="28"/>
        </w:rPr>
        <w:br/>
      </w:r>
      <w:r>
        <w:rPr>
          <w:rFonts w:ascii="Times New Roman" w:cs="Times New Roman" w:hAnsi="Times New Roman"/>
          <w:sz w:val="28"/>
          <w:szCs w:val="28"/>
        </w:rPr>
        <w:t xml:space="preserve">(Carbohydrate X 16.7). </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b/>
          <w:sz w:val="30"/>
          <w:szCs w:val="28"/>
        </w:rPr>
      </w:pPr>
      <w:r>
        <w:rPr>
          <w:rFonts w:ascii="Times New Roman" w:cs="Times New Roman" w:hAnsi="Times New Roman"/>
          <w:b/>
          <w:sz w:val="30"/>
          <w:szCs w:val="28"/>
        </w:rPr>
        <w:t>3.2.2</w:t>
      </w:r>
      <w:r>
        <w:rPr>
          <w:rFonts w:ascii="Times New Roman" w:cs="Times New Roman" w:hAnsi="Times New Roman"/>
          <w:b/>
          <w:sz w:val="30"/>
          <w:szCs w:val="28"/>
        </w:rPr>
        <w:tab/>
      </w:r>
      <w:r>
        <w:rPr>
          <w:rFonts w:ascii="Times New Roman" w:cs="Times New Roman" w:hAnsi="Times New Roman"/>
          <w:b/>
          <w:sz w:val="30"/>
          <w:szCs w:val="28"/>
        </w:rPr>
        <w:t>DETERMINATION OF MINERAL ANALYSIS</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2.2g of ash sample was put in a test tube and was digested with a mixture of 5ml of 10% HCl. The sample was boil at 90</w:t>
      </w:r>
      <w:r>
        <w:rPr>
          <w:rFonts w:ascii="Times New Roman" w:cs="Times New Roman" w:hAnsi="Times New Roman"/>
          <w:sz w:val="30"/>
          <w:szCs w:val="28"/>
          <w:vertAlign w:val="superscript"/>
        </w:rPr>
        <w:t>0</w:t>
      </w:r>
      <w:r>
        <w:rPr>
          <w:rFonts w:ascii="Times New Roman" w:cs="Times New Roman" w:hAnsi="Times New Roman"/>
          <w:sz w:val="30"/>
          <w:szCs w:val="28"/>
        </w:rPr>
        <w:t>C, after boiling 5ml of H</w:t>
      </w:r>
      <w:r>
        <w:rPr>
          <w:rFonts w:ascii="Times New Roman" w:cs="Times New Roman" w:hAnsi="Times New Roman"/>
          <w:sz w:val="30"/>
          <w:szCs w:val="28"/>
          <w:vertAlign w:val="subscript"/>
        </w:rPr>
        <w:t>2</w:t>
      </w:r>
      <w:r>
        <w:rPr>
          <w:rFonts w:ascii="Times New Roman" w:cs="Times New Roman" w:hAnsi="Times New Roman"/>
          <w:sz w:val="30"/>
          <w:szCs w:val="28"/>
        </w:rPr>
        <w:t>O was added. The sample is called supernatant 12.5ml of supernatant was added with 500nl of reagent and mix. It is then incubate for 5minutes. Each mineral element were analysed with each reagent.</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All mineral element (calcium, phosphorus, potassium except sodium were analyzed from a acid-digested sample by a ultra violent/visible spectrophotometer according to their wave length.</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Sodium was analysed by putting 50ml of supernatant in a test tube 1000ml of acid reagent was added to it. Sodium color reagent was also added and incubate for 5minutes. The acid-digested sample was read in a ultra violent/visible spectrometer.</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Wave length of calcium is 578nm</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Wave length of phosphorus is 340nm</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Wave length of potassium is 500nm</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Wave length of sodium is 500nm</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br w:type="page"/>
      </w:r>
    </w:p>
    <w:p>
      <w:pPr>
        <w:pStyle w:val="style0"/>
        <w:widowControl w:val="false"/>
        <w:numPr>
          <w:ilvl w:val="12"/>
          <w:numId w:val="0"/>
        </w:numPr>
        <w:autoSpaceDE w:val="false"/>
        <w:autoSpaceDN w:val="false"/>
        <w:adjustRightInd w:val="false"/>
        <w:spacing w:lineRule="auto" w:line="360"/>
        <w:ind w:left="19" w:right="39"/>
        <w:jc w:val="center"/>
        <w:rPr>
          <w:rFonts w:ascii="Times New Roman" w:cs="Times New Roman" w:hAnsi="Times New Roman"/>
          <w:b/>
          <w:sz w:val="30"/>
          <w:szCs w:val="28"/>
        </w:rPr>
      </w:pPr>
      <w:r>
        <w:rPr>
          <w:rFonts w:ascii="Times New Roman" w:cs="Times New Roman" w:hAnsi="Times New Roman"/>
          <w:b/>
          <w:sz w:val="30"/>
          <w:szCs w:val="28"/>
        </w:rPr>
        <w:t>CHAPTER FOUR</w:t>
      </w:r>
    </w:p>
    <w:p>
      <w:pPr>
        <w:pStyle w:val="style0"/>
        <w:widowControl w:val="false"/>
        <w:numPr>
          <w:ilvl w:val="12"/>
          <w:numId w:val="0"/>
        </w:numPr>
        <w:autoSpaceDE w:val="false"/>
        <w:autoSpaceDN w:val="false"/>
        <w:adjustRightInd w:val="false"/>
        <w:spacing w:lineRule="auto" w:line="360"/>
        <w:ind w:left="19" w:right="39"/>
        <w:jc w:val="center"/>
        <w:rPr>
          <w:rFonts w:ascii="Times New Roman" w:cs="Times New Roman" w:hAnsi="Times New Roman"/>
          <w:b/>
          <w:sz w:val="30"/>
          <w:szCs w:val="28"/>
        </w:rPr>
      </w:pP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b/>
          <w:sz w:val="30"/>
          <w:szCs w:val="28"/>
        </w:rPr>
      </w:pPr>
      <w:r>
        <w:rPr>
          <w:rFonts w:ascii="Times New Roman" w:cs="Times New Roman" w:hAnsi="Times New Roman"/>
          <w:b/>
          <w:sz w:val="30"/>
          <w:szCs w:val="28"/>
        </w:rPr>
        <w:t>4.1</w:t>
      </w:r>
      <w:r>
        <w:rPr>
          <w:rFonts w:ascii="Times New Roman" w:cs="Times New Roman" w:hAnsi="Times New Roman"/>
          <w:b/>
          <w:sz w:val="30"/>
          <w:szCs w:val="28"/>
        </w:rPr>
        <w:tab/>
      </w:r>
      <w:r>
        <w:rPr>
          <w:rFonts w:ascii="Times New Roman" w:cs="Times New Roman" w:hAnsi="Times New Roman"/>
          <w:b/>
          <w:sz w:val="30"/>
          <w:szCs w:val="28"/>
        </w:rPr>
        <w:t>RESULT</w:t>
      </w:r>
    </w:p>
    <w:p>
      <w:pPr>
        <w:pStyle w:val="style0"/>
        <w:widowControl w:val="false"/>
        <w:numPr>
          <w:ilvl w:val="12"/>
          <w:numId w:val="0"/>
        </w:numPr>
        <w:autoSpaceDE w:val="false"/>
        <w:autoSpaceDN w:val="false"/>
        <w:adjustRightInd w:val="false"/>
        <w:spacing w:lineRule="auto" w:line="360"/>
        <w:ind w:left="19" w:right="39"/>
        <w:rPr>
          <w:rFonts w:ascii="Arial Narrow" w:cs="Times New Roman" w:hAnsi="Arial Narrow"/>
          <w:b/>
          <w:sz w:val="28"/>
          <w:szCs w:val="28"/>
        </w:rPr>
      </w:pPr>
      <w:r>
        <w:rPr>
          <w:rFonts w:ascii="Arial Narrow" w:cs="Times New Roman" w:hAnsi="Arial Narrow"/>
          <w:b/>
          <w:sz w:val="28"/>
          <w:szCs w:val="28"/>
        </w:rPr>
        <w:t xml:space="preserve">TABLE 4.1 </w:t>
      </w:r>
      <w:r>
        <w:rPr>
          <w:rFonts w:ascii="Arial Narrow" w:cs="Times New Roman" w:hAnsi="Arial Narrow"/>
          <w:b/>
          <w:sz w:val="28"/>
          <w:szCs w:val="28"/>
        </w:rPr>
        <w:t xml:space="preserve">  </w:t>
      </w:r>
      <w:r>
        <w:rPr>
          <w:rFonts w:ascii="Arial Narrow" w:cs="Times New Roman" w:hAnsi="Arial Narrow"/>
          <w:b/>
          <w:sz w:val="28"/>
          <w:szCs w:val="28"/>
        </w:rPr>
        <w:t>RESULT OF PROXIMATE ANALYSIS OF BLACK VELVET BEANS</w:t>
      </w:r>
    </w:p>
    <w:tbl>
      <w:tblPr>
        <w:tblStyle w:val="style154"/>
        <w:tblW w:w="0" w:type="auto"/>
        <w:tblInd w:w="19" w:type="dxa"/>
        <w:tblLook w:val="04A0" w:firstRow="1" w:lastRow="0" w:firstColumn="1" w:lastColumn="0" w:noHBand="0" w:noVBand="1"/>
      </w:tblPr>
      <w:tblGrid>
        <w:gridCol w:w="4139"/>
        <w:gridCol w:w="2160"/>
      </w:tblGrid>
      <w:tr>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Component </w:t>
            </w:r>
          </w:p>
        </w:tc>
        <w:tc>
          <w:tcPr>
            <w:tcW w:w="2160"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Black seed</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Moisture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9.64± 0.05</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Ash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4.97±0.09</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Carbohydrate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53.28±0.78</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lipid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4.79±0.51</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fiber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1.24±0.04</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protein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26.08±0.09</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Calorific value CKj/100g</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1505.79±7.64</w:t>
            </w:r>
          </w:p>
        </w:tc>
      </w:tr>
    </w:tbl>
    <w:p>
      <w:pPr>
        <w:pStyle w:val="style0"/>
        <w:widowControl w:val="false"/>
        <w:numPr>
          <w:ilvl w:val="12"/>
          <w:numId w:val="0"/>
        </w:numPr>
        <w:autoSpaceDE w:val="false"/>
        <w:autoSpaceDN w:val="false"/>
        <w:adjustRightInd w:val="false"/>
        <w:spacing w:lineRule="auto" w:line="360"/>
        <w:ind w:left="19" w:right="39"/>
        <w:rPr>
          <w:rFonts w:ascii="Arial Narrow" w:cs="Times New Roman" w:hAnsi="Arial Narrow"/>
          <w:b/>
          <w:sz w:val="28"/>
          <w:szCs w:val="28"/>
        </w:rPr>
      </w:pPr>
    </w:p>
    <w:p>
      <w:pPr>
        <w:pStyle w:val="style0"/>
        <w:widowControl w:val="false"/>
        <w:numPr>
          <w:ilvl w:val="12"/>
          <w:numId w:val="0"/>
        </w:numPr>
        <w:autoSpaceDE w:val="false"/>
        <w:autoSpaceDN w:val="false"/>
        <w:adjustRightInd w:val="false"/>
        <w:spacing w:lineRule="auto" w:line="360"/>
        <w:ind w:left="19" w:right="39"/>
        <w:rPr>
          <w:rFonts w:ascii="Arial Narrow" w:cs="Times New Roman" w:hAnsi="Arial Narrow"/>
          <w:b/>
          <w:sz w:val="28"/>
          <w:szCs w:val="28"/>
        </w:rPr>
      </w:pPr>
      <w:r>
        <w:rPr>
          <w:rFonts w:ascii="Arial Narrow" w:cs="Times New Roman" w:hAnsi="Arial Narrow"/>
          <w:b/>
          <w:sz w:val="28"/>
          <w:szCs w:val="28"/>
        </w:rPr>
        <w:t>TABLE 4.2    RESULT OF PROXIMATE ANALYSIS OF WHITE VELVET BEANS</w:t>
      </w:r>
    </w:p>
    <w:tbl>
      <w:tblPr>
        <w:tblStyle w:val="style154"/>
        <w:tblW w:w="0" w:type="auto"/>
        <w:tblInd w:w="19" w:type="dxa"/>
        <w:tblLook w:val="04A0" w:firstRow="1" w:lastRow="0" w:firstColumn="1" w:lastColumn="0" w:noHBand="0" w:noVBand="1"/>
      </w:tblPr>
      <w:tblGrid>
        <w:gridCol w:w="4139"/>
        <w:gridCol w:w="2610"/>
      </w:tblGrid>
      <w:tr>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Component </w:t>
            </w:r>
          </w:p>
        </w:tc>
        <w:tc>
          <w:tcPr>
            <w:tcW w:w="2610"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White </w:t>
            </w:r>
            <w:bookmarkStart w:id="0" w:name="_GoBack"/>
            <w:bookmarkEnd w:id="0"/>
            <w:r>
              <w:rPr>
                <w:rFonts w:ascii="Times New Roman" w:cs="Times New Roman" w:hAnsi="Times New Roman"/>
                <w:sz w:val="30"/>
                <w:szCs w:val="28"/>
              </w:rPr>
              <w:t xml:space="preserve"> seed</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Moisture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10.20±0.0024</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Ash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4.86±0.010</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Carbohydrate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53.63±0.10</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lipid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6.60±0.05</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fiber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1.28±0.07</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protein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23.43±0.09</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Calorific value CKj/100g</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1535.85±2.16</w:t>
            </w:r>
          </w:p>
        </w:tc>
      </w:tr>
    </w:tbl>
    <w:p>
      <w:pPr>
        <w:pStyle w:val="style0"/>
        <w:spacing w:lineRule="auto" w:line="360"/>
        <w:rPr>
          <w:rFonts w:ascii="Times New Roman" w:cs="Times New Roman" w:hAnsi="Times New Roman"/>
          <w:b/>
          <w:sz w:val="30"/>
          <w:szCs w:val="28"/>
        </w:rPr>
      </w:pPr>
    </w:p>
    <w:p>
      <w:pPr>
        <w:pStyle w:val="style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rPr>
          <w:rFonts w:ascii="Arial Narrow" w:cs="Times New Roman" w:hAnsi="Arial Narrow"/>
          <w:b/>
          <w:sz w:val="28"/>
          <w:szCs w:val="28"/>
        </w:rPr>
      </w:pPr>
      <w:r>
        <w:rPr>
          <w:rFonts w:ascii="Arial Narrow" w:cs="Times New Roman" w:hAnsi="Arial Narrow"/>
          <w:b/>
          <w:sz w:val="28"/>
          <w:szCs w:val="28"/>
        </w:rPr>
        <w:t>TABLE 4.3</w:t>
      </w:r>
      <w:r>
        <w:rPr>
          <w:rFonts w:ascii="Arial Narrow" w:cs="Times New Roman" w:hAnsi="Arial Narrow"/>
          <w:b/>
          <w:sz w:val="28"/>
          <w:szCs w:val="28"/>
        </w:rPr>
        <w:tab/>
      </w:r>
      <w:r>
        <w:rPr>
          <w:rFonts w:ascii="Arial Narrow" w:cs="Times New Roman" w:hAnsi="Arial Narrow"/>
          <w:b/>
          <w:sz w:val="28"/>
          <w:szCs w:val="28"/>
        </w:rPr>
        <w:t xml:space="preserve">   RESULT OF MINERAL ANALYSIS OF BLACK VELVET BEANS</w:t>
      </w:r>
    </w:p>
    <w:tbl>
      <w:tblPr>
        <w:tblStyle w:val="style154"/>
        <w:tblW w:w="0" w:type="auto"/>
        <w:tblLook w:val="04A0" w:firstRow="1" w:lastRow="0" w:firstColumn="1" w:lastColumn="0" w:noHBand="0" w:noVBand="1"/>
      </w:tblPr>
      <w:tblGrid>
        <w:gridCol w:w="2988"/>
        <w:gridCol w:w="2250"/>
      </w:tblGrid>
      <w:tr>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Component </w:t>
            </w:r>
          </w:p>
        </w:tc>
        <w:tc>
          <w:tcPr>
            <w:tcW w:w="2250"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Black seed</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Sodium (ppm)</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12.68±1.45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Calcium </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1.31±0.01</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Potassium </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0.37±0.001</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Phosphorus</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0.11±0.005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Na/K</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0.05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Ca/P</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2.28</w:t>
            </w:r>
          </w:p>
        </w:tc>
      </w:tr>
    </w:tbl>
    <w:p>
      <w:pPr>
        <w:pStyle w:val="style0"/>
        <w:spacing w:lineRule="auto" w:line="360"/>
        <w:rPr>
          <w:rFonts w:ascii="Arial Narrow" w:cs="Times New Roman" w:hAnsi="Arial Narrow"/>
          <w:b/>
          <w:sz w:val="30"/>
          <w:szCs w:val="28"/>
        </w:rPr>
      </w:pPr>
    </w:p>
    <w:p>
      <w:pPr>
        <w:pStyle w:val="style0"/>
        <w:spacing w:lineRule="auto" w:line="360"/>
        <w:rPr>
          <w:rFonts w:ascii="Arial Narrow" w:cs="Times New Roman" w:hAnsi="Arial Narrow"/>
          <w:b/>
          <w:sz w:val="30"/>
          <w:szCs w:val="28"/>
        </w:rPr>
      </w:pPr>
      <w:r>
        <w:rPr>
          <w:rFonts w:ascii="Arial Narrow" w:cs="Times New Roman" w:hAnsi="Arial Narrow"/>
          <w:b/>
          <w:sz w:val="30"/>
          <w:szCs w:val="28"/>
        </w:rPr>
        <w:t>TABLE 4.4</w:t>
      </w:r>
      <w:r>
        <w:rPr>
          <w:rFonts w:ascii="Arial Narrow" w:cs="Times New Roman" w:hAnsi="Arial Narrow"/>
          <w:b/>
          <w:sz w:val="30"/>
          <w:szCs w:val="28"/>
        </w:rPr>
        <w:tab/>
      </w:r>
      <w:r>
        <w:rPr>
          <w:rFonts w:ascii="Arial Narrow" w:cs="Times New Roman" w:hAnsi="Arial Narrow"/>
          <w:b/>
          <w:sz w:val="30"/>
          <w:szCs w:val="28"/>
        </w:rPr>
        <w:t>RESULT OF MINERAL ANALYSIS OF WHITE VELVET BEANS</w:t>
      </w:r>
    </w:p>
    <w:tbl>
      <w:tblPr>
        <w:tblStyle w:val="style154"/>
        <w:tblW w:w="0" w:type="auto"/>
        <w:tblLook w:val="04A0" w:firstRow="1" w:lastRow="0" w:firstColumn="1" w:lastColumn="0" w:noHBand="0" w:noVBand="1"/>
      </w:tblPr>
      <w:tblGrid>
        <w:gridCol w:w="2988"/>
        <w:gridCol w:w="2430"/>
      </w:tblGrid>
      <w:tr>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Component </w:t>
            </w:r>
          </w:p>
        </w:tc>
        <w:tc>
          <w:tcPr>
            <w:tcW w:w="2430"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Black seed</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Sodium (ppm)</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32.48±0.15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Calcium </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1.54±0.012</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Potassium </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0.033±0.005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Phosphorus</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0.034±0.005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Na/K</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0.08</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Ca/P</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1.51</w:t>
            </w:r>
          </w:p>
        </w:tc>
      </w:tr>
    </w:tbl>
    <w:p>
      <w:pPr>
        <w:pStyle w:val="style0"/>
        <w:spacing w:lineRule="auto" w:line="360"/>
        <w:rPr>
          <w:rFonts w:ascii="Times New Roman" w:cs="Times New Roman" w:hAnsi="Times New Roman"/>
          <w:b/>
          <w:sz w:val="30"/>
          <w:szCs w:val="28"/>
        </w:rPr>
      </w:pPr>
    </w:p>
    <w:p>
      <w:pPr>
        <w:pStyle w:val="style0"/>
        <w:spacing w:lineRule="auto" w:line="360"/>
        <w:rPr>
          <w:rFonts w:ascii="Times New Roman" w:cs="Times New Roman" w:hAnsi="Times New Roman"/>
          <w:b/>
          <w:sz w:val="30"/>
          <w:szCs w:val="28"/>
        </w:rPr>
      </w:pPr>
    </w:p>
    <w:p>
      <w:pPr>
        <w:pStyle w:val="style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4.2</w:t>
      </w:r>
      <w:r>
        <w:rPr>
          <w:rFonts w:ascii="Times New Roman" w:cs="Times New Roman" w:hAnsi="Times New Roman"/>
          <w:b/>
          <w:sz w:val="30"/>
          <w:szCs w:val="28"/>
        </w:rPr>
        <w:tab/>
      </w:r>
      <w:r>
        <w:rPr>
          <w:rFonts w:ascii="Times New Roman" w:cs="Times New Roman" w:hAnsi="Times New Roman"/>
          <w:b/>
          <w:sz w:val="30"/>
          <w:szCs w:val="28"/>
        </w:rPr>
        <w:t>DISCUSSION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The proximate composition of the white and black seeds of velvet beans are shown in table 4.1 proximate analysis result showed that black seed has higher crude protein content (26.08%) whereas the protein content of white seed was (23.43%). These selected samples seeds m</w:t>
      </w:r>
      <w:r>
        <w:rPr>
          <w:rFonts w:ascii="Times New Roman" w:cs="Times New Roman" w:hAnsi="Times New Roman"/>
          <w:sz w:val="30"/>
          <w:szCs w:val="28"/>
        </w:rPr>
        <w:t>a</w:t>
      </w:r>
      <w:r>
        <w:rPr>
          <w:rFonts w:ascii="Times New Roman" w:cs="Times New Roman" w:hAnsi="Times New Roman"/>
          <w:sz w:val="30"/>
          <w:szCs w:val="28"/>
        </w:rPr>
        <w:t>ke the legumes a good source</w:t>
      </w:r>
      <w:r>
        <w:rPr>
          <w:rFonts w:ascii="Times New Roman" w:cs="Times New Roman" w:hAnsi="Times New Roman"/>
          <w:sz w:val="30"/>
          <w:szCs w:val="28"/>
        </w:rPr>
        <w:t xml:space="preserve"> of nutrition. High fiber content was observed in white weeds. It is observed that white black seed of selected samples have moderate range of carbohydrate. The white seeds recorded high energy (1.535.85kj/1000g).</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 xml:space="preserve">The proximate composition of velvet bean seeds are shown in table 1, moisture content is 10.20g/100g and 9.64/100mg of white seeds accession and black seed respectively. Crude proteins and carbohydrates are the major chemical constituents of the legume sample. The crude protein content was significant at 23.43g/100g, and higher than commonly consumed legumes in India such as vigna ungiculata (Ayssiwede et al; 2011) wild legumes as Rhychosiacana, R. Fillips, R. rufescens and R. suaveolens and species of vigna (Kalidass and Mohan, 2012a, b). </w:t>
      </w:r>
      <w:r>
        <w:rPr>
          <w:rFonts w:ascii="Times New Roman" w:cs="Times New Roman" w:hAnsi="Times New Roman"/>
          <w:sz w:val="30"/>
          <w:szCs w:val="28"/>
        </w:rPr>
        <w:t xml:space="preserve">The </w:t>
      </w:r>
      <w:r>
        <w:rPr>
          <w:rFonts w:ascii="Times New Roman" w:cs="Times New Roman" w:hAnsi="Times New Roman"/>
          <w:sz w:val="30"/>
          <w:szCs w:val="28"/>
        </w:rPr>
        <w:t>total dietary fiber content is found to be higher in the seeds of both the accessions of mucuna pruriens.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The ash content of investigated mucuna beans (above 490) would be important to the extend that it contains the nutritionally important mineral element similar values were reported in cassia obtusifolia (vigjaya kumara et al; 1993). The food energy value was calculate to be (1535.85kj/100g) base on the crude protein, crude lipid &amp;NEE. The high caloric values were due to its high fat content. This is comparable to previous studies, in the seeds of canavalia gladiate (vadivel and Janardhana, 2004). Both seed of velvet beans investigated have higher energy than the reported value for pulses Rhychosia cana, R. Fillips and R. DUarelens (Kalidass and Mohan, 2012a) and Canavalia ensiformis (Doss al; 2011).</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Analysis showed that both had significantly different (P&lt;0.05) levels of minerals content, (table 4.3 and 4.4). higher concentration of sodium (32.48ppm), calcium (4.54ppm), phosphorus (0.033pm) are in white seed while as black seed possessed higher quantum of potassium. The minerals composition of both seeds, expressed in ppm dry matter (DM) showed that is rich in sodium, calcium and fairly rich in potassium and phosphorus. The ratio of sodium to potassium (Na/K) and calcium to phosphorus (Ca/P) are show in (table 4.3&amp;4.4). The Na/K ratio in the beans can be useful for prevention of high blood pressure. Food is considered “good” in the present study, the</w:t>
      </w:r>
      <w:r>
        <w:rPr>
          <w:rFonts w:ascii="Times New Roman" w:cs="Times New Roman" w:hAnsi="Times New Roman"/>
          <w:sz w:val="30"/>
          <w:szCs w:val="28"/>
        </w:rPr>
        <w:t xml:space="preserve"> Ca/p ratio is 1:51 for white sees and 2.28 for black seeds.</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t>CHAPTER FIVE</w:t>
      </w:r>
    </w:p>
    <w:p>
      <w:pPr>
        <w:pStyle w:val="style0"/>
        <w:spacing w:lineRule="auto" w:line="360"/>
        <w:jc w:val="center"/>
        <w:rPr>
          <w:rFonts w:ascii="Times New Roman" w:cs="Times New Roman" w:hAnsi="Times New Roman"/>
          <w:b/>
          <w:sz w:val="18"/>
          <w:szCs w:val="28"/>
        </w:rPr>
      </w:pP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5.1</w:t>
      </w:r>
      <w:r>
        <w:rPr>
          <w:rFonts w:ascii="Times New Roman" w:cs="Times New Roman" w:hAnsi="Times New Roman"/>
          <w:b/>
          <w:sz w:val="30"/>
          <w:szCs w:val="28"/>
        </w:rPr>
        <w:tab/>
      </w:r>
      <w:r>
        <w:rPr>
          <w:rFonts w:ascii="Times New Roman" w:cs="Times New Roman" w:hAnsi="Times New Roman"/>
          <w:b/>
          <w:sz w:val="30"/>
          <w:szCs w:val="28"/>
        </w:rPr>
        <w:t>CONCLUSION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Velvet beans (mucuna pruriens) is an exceptional plant from the present study it can be conclude that it is a good source of food as it is rich in crude, protein and starch content on the other hand, it also contain various anti nutritional factors such as protease inhibitor, total phenolic, oligosaccharide and some cyclitols with anti-diabetic effect in facts all pats of Mucuna plant possess medicinal properties. The main phenolic compound is L-dopa (15%) and M. pririas seed contains some conponents that are able to inhibit snake venoms, in addition, methanolic extract of m. pruriens leave has demonstrated antimicrobial and antioxidants activities in the presence of bio-active compound such as phenols, polyphenols and tannis and preliminary studies on keratinocytes support its possible topical usage to treat redox driven skin disease.</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From the study it is evident that velvet beans is a potential source of protein supplement for livestock as well as in human food and also it serve as good source of minerals for bone formation.</w:t>
      </w:r>
    </w:p>
    <w:p>
      <w:pPr>
        <w:pStyle w:val="style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5.2</w:t>
      </w:r>
      <w:r>
        <w:rPr>
          <w:rFonts w:ascii="Times New Roman" w:cs="Times New Roman" w:hAnsi="Times New Roman"/>
          <w:b/>
          <w:sz w:val="30"/>
          <w:szCs w:val="28"/>
        </w:rPr>
        <w:tab/>
      </w:r>
      <w:r>
        <w:rPr>
          <w:rFonts w:ascii="Times New Roman" w:cs="Times New Roman" w:hAnsi="Times New Roman"/>
          <w:b/>
          <w:sz w:val="30"/>
          <w:szCs w:val="28"/>
        </w:rPr>
        <w:t xml:space="preserve">RECOMMENDATION </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w:t>
      </w:r>
      <w:r>
        <w:rPr>
          <w:rFonts w:ascii="Times New Roman" w:cs="Times New Roman" w:hAnsi="Times New Roman"/>
          <w:sz w:val="30"/>
          <w:szCs w:val="28"/>
        </w:rPr>
        <w:tab/>
      </w:r>
      <w:r>
        <w:rPr>
          <w:rFonts w:ascii="Times New Roman" w:cs="Times New Roman" w:hAnsi="Times New Roman"/>
          <w:sz w:val="30"/>
          <w:szCs w:val="28"/>
        </w:rPr>
        <w:t>From the findings obtain from this work the following recommendation can be made.</w:t>
      </w:r>
      <w:r>
        <w:rPr>
          <w:rFonts w:ascii="Times New Roman" w:cs="Times New Roman" w:hAnsi="Times New Roman"/>
          <w:sz w:val="30"/>
          <w:szCs w:val="28"/>
        </w:rPr>
        <w:t xml:space="preserve"> </w:t>
      </w:r>
      <w:r>
        <w:rPr>
          <w:rFonts w:ascii="Times New Roman" w:cs="Times New Roman" w:hAnsi="Times New Roman"/>
          <w:sz w:val="30"/>
          <w:szCs w:val="28"/>
        </w:rPr>
        <w:tab/>
      </w:r>
      <w:r>
        <w:rPr>
          <w:rFonts w:ascii="Times New Roman" w:cs="Times New Roman" w:hAnsi="Times New Roman"/>
          <w:sz w:val="30"/>
          <w:szCs w:val="28"/>
        </w:rPr>
        <w:t>All the part of mucuna plant process medicinal properties (anti-venom, anti-microbia, neuroprotective, anti-diabetic) pharmaceutical industries should be encourage to use velvet beans seed to produce various drugs and food supplement.</w:t>
      </w:r>
    </w:p>
    <w:p>
      <w:pPr>
        <w:pStyle w:val="style179"/>
        <w:numPr>
          <w:ilvl w:val="0"/>
          <w:numId w:val="10"/>
        </w:numPr>
        <w:spacing w:lineRule="auto" w:line="360"/>
        <w:rPr>
          <w:sz w:val="30"/>
          <w:szCs w:val="28"/>
        </w:rPr>
      </w:pPr>
      <w:r>
        <w:rPr>
          <w:sz w:val="30"/>
          <w:szCs w:val="28"/>
        </w:rPr>
        <w:t>Fermented mucuna leaf meals at 25% replacement level of soya bean meal for better performance is suggested.</w:t>
      </w:r>
    </w:p>
    <w:p>
      <w:pPr>
        <w:pStyle w:val="style179"/>
        <w:numPr>
          <w:ilvl w:val="0"/>
          <w:numId w:val="10"/>
        </w:numPr>
        <w:spacing w:lineRule="auto" w:line="360"/>
        <w:rPr>
          <w:sz w:val="30"/>
          <w:szCs w:val="28"/>
        </w:rPr>
      </w:pPr>
      <w:r>
        <w:rPr>
          <w:sz w:val="30"/>
          <w:szCs w:val="28"/>
        </w:rPr>
        <w:t>The return on investment is higher when mucuna leaf meal is sued to replace soya bean meal or 25% inclusion level in claries gariepinus fingerlings.</w:t>
      </w:r>
    </w:p>
    <w:p>
      <w:pPr>
        <w:pStyle w:val="style0"/>
        <w:spacing w:lineRule="auto" w:line="360"/>
        <w:rPr>
          <w:rFonts w:ascii="Times New Roman" w:cs="Times New Roman" w:hAnsi="Times New Roman"/>
          <w:b/>
          <w:sz w:val="32"/>
          <w:szCs w:val="28"/>
        </w:rPr>
      </w:pP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t>REFERENCES</w:t>
      </w:r>
    </w:p>
    <w:p>
      <w:pPr>
        <w:pStyle w:val="style0"/>
        <w:spacing w:lineRule="auto" w:line="276"/>
        <w:jc w:val="center"/>
        <w:rPr>
          <w:rFonts w:ascii="Times New Roman" w:cs="Times New Roman" w:hAnsi="Times New Roman"/>
          <w:b/>
          <w:sz w:val="28"/>
          <w:szCs w:val="28"/>
        </w:rPr>
      </w:pPr>
    </w:p>
    <w:p>
      <w:pPr>
        <w:pStyle w:val="style0"/>
        <w:spacing w:lineRule="auto" w:line="276"/>
        <w:ind w:left="720" w:hanging="720"/>
        <w:rPr>
          <w:rFonts w:ascii="Times New Roman" w:cs="Times New Roman" w:hAnsi="Times New Roman"/>
          <w:sz w:val="28"/>
          <w:szCs w:val="28"/>
        </w:rPr>
      </w:pPr>
      <w:r>
        <w:rPr>
          <w:rFonts w:ascii="Times New Roman" w:cs="Times New Roman" w:hAnsi="Times New Roman"/>
          <w:sz w:val="28"/>
          <w:szCs w:val="28"/>
        </w:rPr>
        <w:t xml:space="preserve">Adeyeye, EI and Fagbohun, E.D. </w:t>
      </w:r>
      <w:r>
        <w:rPr>
          <w:rFonts w:ascii="Times New Roman" w:cs="Times New Roman" w:hAnsi="Times New Roman"/>
          <w:sz w:val="28"/>
          <w:szCs w:val="28"/>
        </w:rPr>
        <w:t>(</w:t>
      </w:r>
      <w:r>
        <w:rPr>
          <w:rFonts w:ascii="Times New Roman" w:cs="Times New Roman" w:hAnsi="Times New Roman"/>
          <w:sz w:val="28"/>
          <w:szCs w:val="28"/>
        </w:rPr>
        <w:t>2005</w:t>
      </w:r>
      <w:r>
        <w:rPr>
          <w:rFonts w:ascii="Times New Roman" w:cs="Times New Roman" w:hAnsi="Times New Roman"/>
          <w:sz w:val="28"/>
          <w:szCs w:val="28"/>
        </w:rPr>
        <w:t>)</w:t>
      </w:r>
      <w:r>
        <w:rPr>
          <w:rFonts w:ascii="Times New Roman" w:cs="Times New Roman" w:hAnsi="Times New Roman"/>
          <w:sz w:val="28"/>
          <w:szCs w:val="28"/>
        </w:rPr>
        <w:t>. Proximate and mineral and phytase profiles of some selected speices found in Nigeria, Pakistan Journal of Science Industrial Research.</w:t>
      </w:r>
    </w:p>
    <w:p>
      <w:pPr>
        <w:pStyle w:val="style0"/>
        <w:tabs>
          <w:tab w:val="left" w:leader="none" w:pos="1950"/>
        </w:tabs>
        <w:spacing w:lineRule="auto" w:line="276"/>
        <w:ind w:left="1440" w:hanging="720"/>
        <w:rPr>
          <w:rFonts w:ascii="Times New Roman" w:cs="Times New Roman" w:hAnsi="Times New Roman"/>
          <w:sz w:val="6"/>
          <w:szCs w:val="28"/>
        </w:rPr>
      </w:pPr>
      <w:r>
        <w:rPr>
          <w:rFonts w:ascii="Times New Roman" w:cs="Times New Roman" w:hAnsi="Times New Roman"/>
          <w:sz w:val="28"/>
          <w:szCs w:val="28"/>
        </w:rPr>
        <w:tab/>
      </w:r>
      <w:r>
        <w:rPr>
          <w:rFonts w:ascii="Times New Roman" w:cs="Times New Roman" w:hAnsi="Times New Roman"/>
          <w:sz w:val="28"/>
          <w:szCs w:val="28"/>
        </w:rPr>
        <w:tab/>
      </w:r>
    </w:p>
    <w:p>
      <w:pPr>
        <w:pStyle w:val="style0"/>
        <w:spacing w:lineRule="auto" w:line="276"/>
        <w:ind w:left="720" w:hanging="720"/>
        <w:rPr>
          <w:rFonts w:ascii="Times New Roman" w:cs="Times New Roman" w:hAnsi="Times New Roman"/>
          <w:sz w:val="28"/>
          <w:szCs w:val="28"/>
        </w:rPr>
      </w:pPr>
      <w:r>
        <w:rPr>
          <w:rFonts w:ascii="Times New Roman" w:cs="Times New Roman" w:hAnsi="Times New Roman"/>
          <w:sz w:val="28"/>
          <w:szCs w:val="28"/>
        </w:rPr>
        <w:t>AOAC 2005. Official methods of analysis Association of official analytical chemists method. AOAC 18</w:t>
      </w:r>
      <w:r>
        <w:rPr>
          <w:rFonts w:ascii="Times New Roman" w:cs="Times New Roman" w:hAnsi="Times New Roman"/>
          <w:sz w:val="28"/>
          <w:szCs w:val="28"/>
          <w:vertAlign w:val="superscript"/>
        </w:rPr>
        <w:t>th</w:t>
      </w:r>
      <w:r>
        <w:rPr>
          <w:rFonts w:ascii="Times New Roman" w:cs="Times New Roman" w:hAnsi="Times New Roman"/>
          <w:sz w:val="28"/>
          <w:szCs w:val="28"/>
        </w:rPr>
        <w:t xml:space="preserve"> Edition. Washigton D.C. 2005</w:t>
      </w:r>
    </w:p>
    <w:p>
      <w:pPr>
        <w:pStyle w:val="style0"/>
        <w:autoSpaceDE w:val="false"/>
        <w:autoSpaceDN w:val="false"/>
        <w:adjustRightInd w:val="false"/>
        <w:spacing w:lineRule="auto" w:line="276"/>
        <w:ind w:left="720" w:hanging="720"/>
        <w:rPr>
          <w:rFonts w:ascii="Times New Roman" w:cs="Times New Roman" w:hAnsi="Times New Roman"/>
          <w:color w:val="000000"/>
          <w:sz w:val="10"/>
          <w:szCs w:val="28"/>
        </w:rPr>
      </w:pPr>
    </w:p>
    <w:p>
      <w:pPr>
        <w:pStyle w:val="style0"/>
        <w:autoSpaceDE w:val="false"/>
        <w:autoSpaceDN w:val="false"/>
        <w:adjustRightInd w:val="false"/>
        <w:spacing w:lineRule="auto" w:line="276"/>
        <w:ind w:left="720" w:hanging="720"/>
        <w:rPr>
          <w:rFonts w:ascii="Times New Roman" w:cs="Times New Roman" w:hAnsi="Times New Roman"/>
          <w:sz w:val="28"/>
          <w:szCs w:val="28"/>
        </w:rPr>
      </w:pPr>
      <w:r>
        <w:rPr>
          <w:rFonts w:ascii="Times New Roman" w:cs="Times New Roman" w:hAnsi="Times New Roman"/>
          <w:color w:val="000000"/>
          <w:sz w:val="28"/>
          <w:szCs w:val="28"/>
        </w:rPr>
        <w:t xml:space="preserve">Akhtar, M.S., Qureshi, A.Q., Iqbal, J., </w:t>
      </w:r>
      <w:r>
        <w:rPr>
          <w:rFonts w:ascii="Times New Roman" w:cs="Times New Roman" w:hAnsi="Times New Roman"/>
          <w:color w:val="000000"/>
          <w:sz w:val="28"/>
          <w:szCs w:val="28"/>
        </w:rPr>
        <w:t>(</w:t>
      </w:r>
      <w:r>
        <w:rPr>
          <w:rFonts w:ascii="Times New Roman" w:cs="Times New Roman" w:hAnsi="Times New Roman"/>
          <w:color w:val="000000"/>
          <w:sz w:val="28"/>
          <w:szCs w:val="28"/>
        </w:rPr>
        <w:t>1990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Antidiabetic evaluation of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Mucuna pruriens. Linn seeds. J.P.M.A., 40, 147-150.</w:t>
      </w:r>
      <w:r>
        <w:rPr>
          <w:rFonts w:ascii="Times New Roman" w:cs="Times New Roman" w:hAnsi="Times New Roman"/>
          <w:sz w:val="28"/>
          <w:szCs w:val="28"/>
        </w:rPr>
        <w:t xml:space="preserve"> </w:t>
      </w:r>
    </w:p>
    <w:p>
      <w:pPr>
        <w:pStyle w:val="style0"/>
        <w:autoSpaceDE w:val="false"/>
        <w:autoSpaceDN w:val="false"/>
        <w:adjustRightInd w:val="false"/>
        <w:spacing w:lineRule="auto" w:line="276"/>
        <w:ind w:left="720" w:hanging="720"/>
        <w:rPr>
          <w:rFonts w:ascii="Times New Roman" w:cs="Times New Roman" w:hAnsi="Times New Roman"/>
          <w:sz w:val="28"/>
          <w:szCs w:val="28"/>
        </w:rPr>
      </w:pP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Amin, K.M.Y., Khan, M.N., Zillur-Rehman, S., Khan, N.A., </w:t>
      </w:r>
      <w:r>
        <w:rPr>
          <w:rFonts w:ascii="Times New Roman" w:cs="Times New Roman" w:hAnsi="Times New Roman"/>
          <w:color w:val="000000"/>
          <w:sz w:val="28"/>
          <w:szCs w:val="28"/>
        </w:rPr>
        <w:t>(</w:t>
      </w:r>
      <w:r>
        <w:rPr>
          <w:rFonts w:ascii="Times New Roman" w:cs="Times New Roman" w:hAnsi="Times New Roman"/>
          <w:color w:val="000000"/>
          <w:sz w:val="28"/>
          <w:szCs w:val="28"/>
        </w:rPr>
        <w:t>1996</w:t>
      </w:r>
      <w:r>
        <w:rPr>
          <w:rFonts w:ascii="Times New Roman" w:cs="Times New Roman" w:hAnsi="Times New Roman"/>
          <w:color w:val="000000"/>
          <w:sz w:val="28"/>
          <w:szCs w:val="28"/>
        </w:rPr>
        <w:t>)</w:t>
      </w:r>
      <w:r>
        <w:rPr>
          <w:rFonts w:ascii="Times New Roman" w:cs="Times New Roman" w:hAnsi="Times New Roman"/>
          <w:color w:val="000000"/>
          <w:sz w:val="28"/>
          <w:szCs w:val="28"/>
        </w:rPr>
        <w:t>. Sexual function improving effect of Mucuna pruriens in sexually normal male rats. Fitoterapia, Milano, 67, 53-56.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Bailey, L.H., Bailey, Z.E., </w:t>
      </w:r>
      <w:r>
        <w:rPr>
          <w:rFonts w:ascii="Times New Roman" w:cs="Times New Roman" w:hAnsi="Times New Roman"/>
          <w:color w:val="000000"/>
          <w:sz w:val="28"/>
          <w:szCs w:val="28"/>
        </w:rPr>
        <w:t>(</w:t>
      </w:r>
      <w:r>
        <w:rPr>
          <w:rFonts w:ascii="Times New Roman" w:cs="Times New Roman" w:hAnsi="Times New Roman"/>
          <w:color w:val="000000"/>
          <w:sz w:val="28"/>
          <w:szCs w:val="28"/>
        </w:rPr>
        <w:t>1976</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Hortus third: a concise dictionary of plants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cultivated in the United States and Canada. Macmillan, New York, NY, USA.</w:t>
      </w:r>
      <w:r>
        <w:rPr>
          <w:rFonts w:ascii="Times New Roman" w:cs="Times New Roman" w:hAnsi="Times New Roman"/>
          <w:color w:val="000000"/>
          <w:sz w:val="28"/>
          <w:szCs w:val="28"/>
        </w:rPr>
        <w:t xml:space="preserve"> </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Basha, S.M.M. et al; 1976. Changes in free amino acids, carbohydrates and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proteins of maturity seeds from various peas. Cultivars. Cereal chemistry 53: 589-597.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Bran K.R </w:t>
      </w:r>
      <w:r>
        <w:rPr>
          <w:rFonts w:ascii="Times New Roman" w:cs="Times New Roman" w:hAnsi="Times New Roman"/>
          <w:color w:val="000000"/>
          <w:sz w:val="28"/>
          <w:szCs w:val="28"/>
        </w:rPr>
        <w:t>(</w:t>
      </w:r>
      <w:r>
        <w:rPr>
          <w:rFonts w:ascii="Times New Roman" w:cs="Times New Roman" w:hAnsi="Times New Roman"/>
          <w:color w:val="000000"/>
          <w:sz w:val="28"/>
          <w:szCs w:val="28"/>
        </w:rPr>
        <w:t>1976</w:t>
      </w:r>
      <w:r>
        <w:rPr>
          <w:rFonts w:ascii="Times New Roman" w:cs="Times New Roman" w:hAnsi="Times New Roman"/>
          <w:color w:val="000000"/>
          <w:sz w:val="28"/>
          <w:szCs w:val="28"/>
        </w:rPr>
        <w:t>)</w:t>
      </w:r>
      <w:r>
        <w:rPr>
          <w:rFonts w:ascii="Times New Roman" w:cs="Times New Roman" w:hAnsi="Times New Roman"/>
          <w:color w:val="000000"/>
          <w:sz w:val="28"/>
          <w:szCs w:val="28"/>
        </w:rPr>
        <w:t>, Accomidation of L-DOPA in cultures from Mucuna Prulens. Plant science letters 7:157-161.</w:t>
      </w:r>
      <w:r>
        <w:rPr>
          <w:rFonts w:ascii="Times New Roman" w:cs="Times New Roman" w:hAnsi="Times New Roman"/>
          <w:color w:val="000000"/>
          <w:sz w:val="28"/>
          <w:szCs w:val="28"/>
        </w:rPr>
        <w:t xml:space="preserve"> </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Bray, HG &amp; Thorne, WV </w:t>
      </w:r>
      <w:r>
        <w:rPr>
          <w:rFonts w:ascii="Times New Roman" w:cs="Times New Roman" w:hAnsi="Times New Roman"/>
          <w:color w:val="000000"/>
          <w:sz w:val="28"/>
          <w:szCs w:val="28"/>
        </w:rPr>
        <w:t>(</w:t>
      </w:r>
      <w:r>
        <w:rPr>
          <w:rFonts w:ascii="Times New Roman" w:cs="Times New Roman" w:hAnsi="Times New Roman"/>
          <w:color w:val="000000"/>
          <w:sz w:val="28"/>
          <w:szCs w:val="28"/>
        </w:rPr>
        <w:t>1954</w:t>
      </w:r>
      <w:r>
        <w:rPr>
          <w:rFonts w:ascii="Times New Roman" w:cs="Times New Roman" w:hAnsi="Times New Roman"/>
          <w:color w:val="000000"/>
          <w:sz w:val="28"/>
          <w:szCs w:val="28"/>
        </w:rPr>
        <w:t>)</w:t>
      </w:r>
      <w:r>
        <w:rPr>
          <w:rFonts w:ascii="Times New Roman" w:cs="Times New Roman" w:hAnsi="Times New Roman"/>
          <w:color w:val="000000"/>
          <w:sz w:val="28"/>
          <w:szCs w:val="28"/>
        </w:rPr>
        <w:t>. Analysis of phenolic compounds methods. Biochemical analysis 1-27-52.</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Beta, T., Nam, S., Dexter, J.E., Sapirstein, H.D.,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Phenolic content and antioxidant activity of pearled wheat and roller-milled fractions. Cereal Chem., 82, 390-393.</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Briganti, S., Picardo, M., </w:t>
      </w:r>
      <w:r>
        <w:rPr>
          <w:rFonts w:ascii="Times New Roman" w:cs="Times New Roman" w:hAnsi="Times New Roman"/>
          <w:color w:val="000000"/>
          <w:sz w:val="28"/>
          <w:szCs w:val="28"/>
        </w:rPr>
        <w:t>(</w:t>
      </w:r>
      <w:r>
        <w:rPr>
          <w:rFonts w:ascii="Times New Roman" w:cs="Times New Roman" w:hAnsi="Times New Roman"/>
          <w:color w:val="000000"/>
          <w:sz w:val="28"/>
          <w:szCs w:val="28"/>
        </w:rPr>
        <w:t>2003</w:t>
      </w:r>
      <w:r>
        <w:rPr>
          <w:rFonts w:ascii="Times New Roman" w:cs="Times New Roman" w:hAnsi="Times New Roman"/>
          <w:color w:val="000000"/>
          <w:sz w:val="28"/>
          <w:szCs w:val="28"/>
        </w:rPr>
        <w:t>)</w:t>
      </w:r>
      <w:r>
        <w:rPr>
          <w:rFonts w:ascii="Times New Roman" w:cs="Times New Roman" w:hAnsi="Times New Roman"/>
          <w:color w:val="000000"/>
          <w:sz w:val="28"/>
          <w:szCs w:val="28"/>
        </w:rPr>
        <w:t>. Antioxidant activity, lipid peroxidation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skin diseases. What's new. J Eur Acad Dermatol Venereol. 17,</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663-9.</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Chaudhri, R.D., </w:t>
      </w:r>
      <w:r>
        <w:rPr>
          <w:rFonts w:ascii="Times New Roman" w:cs="Times New Roman" w:hAnsi="Times New Roman"/>
          <w:color w:val="000000"/>
          <w:sz w:val="28"/>
          <w:szCs w:val="28"/>
        </w:rPr>
        <w:t>(</w:t>
      </w:r>
      <w:r>
        <w:rPr>
          <w:rFonts w:ascii="Times New Roman" w:cs="Times New Roman" w:hAnsi="Times New Roman"/>
          <w:color w:val="000000"/>
          <w:sz w:val="28"/>
          <w:szCs w:val="28"/>
        </w:rPr>
        <w:t>1996</w:t>
      </w:r>
      <w:r>
        <w:rPr>
          <w:rFonts w:ascii="Times New Roman" w:cs="Times New Roman" w:hAnsi="Times New Roman"/>
          <w:color w:val="000000"/>
          <w:sz w:val="28"/>
          <w:szCs w:val="28"/>
        </w:rPr>
        <w:t>)</w:t>
      </w:r>
      <w:r>
        <w:rPr>
          <w:rFonts w:ascii="Times New Roman" w:cs="Times New Roman" w:hAnsi="Times New Roman"/>
          <w:color w:val="000000"/>
          <w:sz w:val="28"/>
          <w:szCs w:val="28"/>
        </w:rPr>
        <w:t>. Herbal drug industry: a practical approach to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industrial pharmacognosy.</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Dickman, S.R and Bray P.H </w:t>
      </w:r>
      <w:r>
        <w:rPr>
          <w:rFonts w:ascii="Times New Roman" w:cs="Times New Roman" w:hAnsi="Times New Roman"/>
          <w:color w:val="000000"/>
          <w:sz w:val="28"/>
          <w:szCs w:val="28"/>
        </w:rPr>
        <w:t>(</w:t>
      </w:r>
      <w:r>
        <w:rPr>
          <w:rFonts w:ascii="Times New Roman" w:cs="Times New Roman" w:hAnsi="Times New Roman"/>
          <w:color w:val="000000"/>
          <w:sz w:val="28"/>
          <w:szCs w:val="28"/>
        </w:rPr>
        <w:t>1940</w:t>
      </w:r>
      <w:r>
        <w:rPr>
          <w:rFonts w:ascii="Times New Roman" w:cs="Times New Roman" w:hAnsi="Times New Roman"/>
          <w:color w:val="000000"/>
          <w:sz w:val="28"/>
          <w:szCs w:val="28"/>
        </w:rPr>
        <w:t>)</w:t>
      </w:r>
      <w:r>
        <w:rPr>
          <w:rFonts w:ascii="Times New Roman" w:cs="Times New Roman" w:hAnsi="Times New Roman"/>
          <w:color w:val="000000"/>
          <w:sz w:val="28"/>
          <w:szCs w:val="28"/>
        </w:rPr>
        <w:t>. Calametric determination of phosphate. Industrial Enginering chemistry analytical education 12.605-668.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Donate D et al,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Antidiabetic oligocyclitols in seeds of mucuna pruries. Phytotherapy. Res 19-1057-1060.</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Duke JA </w:t>
      </w:r>
      <w:r>
        <w:rPr>
          <w:rFonts w:ascii="Times New Roman" w:cs="Times New Roman" w:hAnsi="Times New Roman"/>
          <w:color w:val="000000"/>
          <w:sz w:val="28"/>
          <w:szCs w:val="28"/>
        </w:rPr>
        <w:t>(</w:t>
      </w:r>
      <w:r>
        <w:rPr>
          <w:rFonts w:ascii="Times New Roman" w:cs="Times New Roman" w:hAnsi="Times New Roman"/>
          <w:color w:val="000000"/>
          <w:sz w:val="28"/>
          <w:szCs w:val="28"/>
        </w:rPr>
        <w:t>1981</w:t>
      </w:r>
      <w:r>
        <w:rPr>
          <w:rFonts w:ascii="Times New Roman" w:cs="Times New Roman" w:hAnsi="Times New Roman"/>
          <w:color w:val="000000"/>
          <w:sz w:val="28"/>
          <w:szCs w:val="28"/>
        </w:rPr>
        <w:t>)</w:t>
      </w:r>
      <w:r>
        <w:rPr>
          <w:rFonts w:ascii="Times New Roman" w:cs="Times New Roman" w:hAnsi="Times New Roman"/>
          <w:color w:val="000000"/>
          <w:sz w:val="28"/>
          <w:szCs w:val="28"/>
        </w:rPr>
        <w:t>. Hand book of legumes of world economic importance, Plenum press. New York NY. USA.</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FAO/WHO </w:t>
      </w:r>
      <w:r>
        <w:rPr>
          <w:rFonts w:ascii="Times New Roman" w:cs="Times New Roman" w:hAnsi="Times New Roman"/>
          <w:color w:val="000000"/>
          <w:sz w:val="28"/>
          <w:szCs w:val="28"/>
        </w:rPr>
        <w:t>(</w:t>
      </w:r>
      <w:r>
        <w:rPr>
          <w:rFonts w:ascii="Times New Roman" w:cs="Times New Roman" w:hAnsi="Times New Roman"/>
          <w:color w:val="000000"/>
          <w:sz w:val="28"/>
          <w:szCs w:val="28"/>
        </w:rPr>
        <w:t>1991</w:t>
      </w:r>
      <w:r>
        <w:rPr>
          <w:rFonts w:ascii="Times New Roman" w:cs="Times New Roman" w:hAnsi="Times New Roman"/>
          <w:color w:val="000000"/>
          <w:sz w:val="28"/>
          <w:szCs w:val="28"/>
        </w:rPr>
        <w:t>)</w:t>
      </w:r>
      <w:r>
        <w:rPr>
          <w:rFonts w:ascii="Times New Roman" w:cs="Times New Roman" w:hAnsi="Times New Roman"/>
          <w:color w:val="000000"/>
          <w:sz w:val="28"/>
          <w:szCs w:val="28"/>
        </w:rPr>
        <w:t>. Protein quality evaluation. Report of a joint FAO/WHO expert consultation. Bethusda MD USA, FAO food and nutrition paper no 51 Rome FAO.</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Folch J, Lees M and SUlane Stanly GM, </w:t>
      </w:r>
      <w:r>
        <w:rPr>
          <w:rFonts w:ascii="Times New Roman" w:cs="Times New Roman" w:hAnsi="Times New Roman"/>
          <w:color w:val="000000"/>
          <w:sz w:val="28"/>
          <w:szCs w:val="28"/>
        </w:rPr>
        <w:t>(</w:t>
      </w:r>
      <w:r>
        <w:rPr>
          <w:rFonts w:ascii="Times New Roman" w:cs="Times New Roman" w:hAnsi="Times New Roman"/>
          <w:color w:val="000000"/>
          <w:sz w:val="28"/>
          <w:szCs w:val="28"/>
        </w:rPr>
        <w:t>1957</w:t>
      </w:r>
      <w:r>
        <w:rPr>
          <w:rFonts w:ascii="Times New Roman" w:cs="Times New Roman" w:hAnsi="Times New Roman"/>
          <w:color w:val="000000"/>
          <w:sz w:val="28"/>
          <w:szCs w:val="28"/>
        </w:rPr>
        <w:t>)</w:t>
      </w:r>
      <w:r>
        <w:rPr>
          <w:rFonts w:ascii="Times New Roman" w:cs="Times New Roman" w:hAnsi="Times New Roman"/>
          <w:color w:val="000000"/>
          <w:sz w:val="28"/>
          <w:szCs w:val="28"/>
        </w:rPr>
        <w:t>. A simple method for the isolation and purification of total lipids from animal tissues. The journal of Biological chemistry 226. 497-506.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Gliessman, S.R., Garcia, R., Amador, M., </w:t>
      </w:r>
      <w:r>
        <w:rPr>
          <w:rFonts w:ascii="Times New Roman" w:cs="Times New Roman" w:hAnsi="Times New Roman"/>
          <w:color w:val="000000"/>
          <w:sz w:val="28"/>
          <w:szCs w:val="28"/>
        </w:rPr>
        <w:t>(</w:t>
      </w:r>
      <w:r>
        <w:rPr>
          <w:rFonts w:ascii="Times New Roman" w:cs="Times New Roman" w:hAnsi="Times New Roman"/>
          <w:color w:val="000000"/>
          <w:sz w:val="28"/>
          <w:szCs w:val="28"/>
        </w:rPr>
        <w:t>1981</w:t>
      </w:r>
      <w:r>
        <w:rPr>
          <w:rFonts w:ascii="Times New Roman" w:cs="Times New Roman" w:hAnsi="Times New Roman"/>
          <w:color w:val="000000"/>
          <w:sz w:val="28"/>
          <w:szCs w:val="28"/>
        </w:rPr>
        <w:t>)</w:t>
      </w:r>
      <w:r>
        <w:rPr>
          <w:rFonts w:ascii="Times New Roman" w:cs="Times New Roman" w:hAnsi="Times New Roman"/>
          <w:color w:val="000000"/>
          <w:sz w:val="28"/>
          <w:szCs w:val="28"/>
        </w:rPr>
        <w:t>. The ecological basis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for the application of traditional agricultural technology in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management of tropical agro-ecosystems. Agro-Ecosystems, </w:t>
      </w:r>
      <w:r>
        <w:rPr>
          <w:rFonts w:ascii="Times New Roman" w:cs="Times New Roman" w:hAnsi="Times New Roman"/>
          <w:color w:val="000000"/>
          <w:sz w:val="28"/>
          <w:szCs w:val="28"/>
        </w:rPr>
        <w:t>J.Biol. Chem27</w:t>
      </w:r>
      <w:r>
        <w:rPr>
          <w:rFonts w:ascii="Times New Roman" w:cs="Times New Roman" w:hAnsi="Times New Roman"/>
          <w:color w:val="000000"/>
          <w:sz w:val="28"/>
          <w:szCs w:val="28"/>
        </w:rPr>
        <w:t>7,</w:t>
      </w:r>
      <w:r>
        <w:rPr>
          <w:rFonts w:ascii="Times New Roman" w:cs="Times New Roman" w:hAnsi="Times New Roman"/>
          <w:color w:val="000000"/>
          <w:sz w:val="28"/>
          <w:szCs w:val="28"/>
        </w:rPr>
        <w:t>170172-17078</w:t>
      </w:r>
      <w:r>
        <w:rPr>
          <w:rFonts w:ascii="Times New Roman" w:cs="Times New Roman" w:hAnsi="Times New Roman"/>
          <w:color w:val="000000"/>
          <w:sz w:val="28"/>
          <w:szCs w:val="28"/>
        </w:rPr>
        <w:t>.</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Guerranti, R., Aguiyi, J.C., Neri, S., Leoncini, R., Pagani 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Marinello, E., Proteins from Mucuna pruriens and enzymes from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Echis carinatus venom: characterization and cross-reactions. J.Biol. Chem. 277, 17072-17078.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Gupta, M., Mazumder, U.K.,Chakraborti, S., Bhattacharya, S., Rath,</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N., Bhawal, S.R., </w:t>
      </w:r>
      <w:r>
        <w:rPr>
          <w:rFonts w:ascii="Times New Roman" w:cs="Times New Roman" w:hAnsi="Times New Roman"/>
          <w:color w:val="000000"/>
          <w:sz w:val="28"/>
          <w:szCs w:val="28"/>
        </w:rPr>
        <w:t>(</w:t>
      </w:r>
      <w:r>
        <w:rPr>
          <w:rFonts w:ascii="Times New Roman" w:cs="Times New Roman" w:hAnsi="Times New Roman"/>
          <w:color w:val="000000"/>
          <w:sz w:val="28"/>
          <w:szCs w:val="28"/>
        </w:rPr>
        <w:t>1997</w:t>
      </w:r>
      <w:r>
        <w:rPr>
          <w:rFonts w:ascii="Times New Roman" w:cs="Times New Roman" w:hAnsi="Times New Roman"/>
          <w:color w:val="000000"/>
          <w:sz w:val="28"/>
          <w:szCs w:val="28"/>
        </w:rPr>
        <w:t>)</w:t>
      </w:r>
      <w:r>
        <w:rPr>
          <w:rFonts w:ascii="Times New Roman" w:cs="Times New Roman" w:hAnsi="Times New Roman"/>
          <w:color w:val="000000"/>
          <w:sz w:val="28"/>
          <w:szCs w:val="28"/>
        </w:rPr>
        <w:t>. Antiepileptic and anticancer activity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some indigenous plants. Indian J. of Physiol. Allied Sci., 51, 53-56.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Gurumoorthi, P., Pugalenthi, M., Janardhanan, K., </w:t>
      </w:r>
      <w:r>
        <w:rPr>
          <w:rFonts w:ascii="Times New Roman" w:cs="Times New Roman" w:hAnsi="Times New Roman"/>
          <w:color w:val="000000"/>
          <w:sz w:val="28"/>
          <w:szCs w:val="28"/>
        </w:rPr>
        <w:t>(</w:t>
      </w:r>
      <w:r>
        <w:rPr>
          <w:rFonts w:ascii="Times New Roman" w:cs="Times New Roman" w:hAnsi="Times New Roman"/>
          <w:color w:val="000000"/>
          <w:sz w:val="28"/>
          <w:szCs w:val="28"/>
        </w:rPr>
        <w:t>2003</w:t>
      </w:r>
      <w:r>
        <w:rPr>
          <w:rFonts w:ascii="Times New Roman" w:cs="Times New Roman" w:hAnsi="Times New Roman"/>
          <w:color w:val="000000"/>
          <w:sz w:val="28"/>
          <w:szCs w:val="28"/>
        </w:rPr>
        <w:t>)</w:t>
      </w:r>
      <w:r>
        <w:rPr>
          <w:rFonts w:ascii="Times New Roman" w:cs="Times New Roman" w:hAnsi="Times New Roman"/>
          <w:color w:val="000000"/>
          <w:sz w:val="28"/>
          <w:szCs w:val="28"/>
        </w:rPr>
        <w:t>. Nutritional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potential of five accessions of a south Indian tribal pulse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Mucuna </w:t>
      </w:r>
      <w:r>
        <w:rPr>
          <w:rFonts w:ascii="Times New Roman" w:cs="Times New Roman" w:hAnsi="Times New Roman"/>
          <w:sz w:val="28"/>
          <w:szCs w:val="28"/>
        </w:rPr>
        <w:t xml:space="preserve"> </w:t>
      </w:r>
      <w:r>
        <w:rPr>
          <w:rFonts w:ascii="Times New Roman" w:cs="Times New Roman" w:hAnsi="Times New Roman"/>
          <w:color w:val="000000"/>
          <w:sz w:val="28"/>
          <w:szCs w:val="28"/>
        </w:rPr>
        <w:t>pruriens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var. utilis ; II. Investigation on total free phenolics, tannins,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trypsin and chymotripsin inhibitors, phytohaemagglutinins,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vitro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protein digestibility. Trop. Subtrop. Agroecosys., 1, 153-158.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Humpheries EC. </w:t>
      </w:r>
      <w:r>
        <w:rPr>
          <w:rFonts w:ascii="Times New Roman" w:cs="Times New Roman" w:hAnsi="Times New Roman"/>
          <w:color w:val="000000"/>
          <w:sz w:val="28"/>
          <w:szCs w:val="28"/>
        </w:rPr>
        <w:t>(</w:t>
      </w:r>
      <w:r>
        <w:rPr>
          <w:rFonts w:ascii="Times New Roman" w:cs="Times New Roman" w:hAnsi="Times New Roman"/>
          <w:color w:val="000000"/>
          <w:sz w:val="28"/>
          <w:szCs w:val="28"/>
        </w:rPr>
        <w:t>1956</w:t>
      </w:r>
      <w:r>
        <w:rPr>
          <w:rFonts w:ascii="Times New Roman" w:cs="Times New Roman" w:hAnsi="Times New Roman"/>
          <w:color w:val="000000"/>
          <w:sz w:val="28"/>
          <w:szCs w:val="28"/>
        </w:rPr>
        <w:t>)</w:t>
      </w:r>
      <w:r>
        <w:rPr>
          <w:rFonts w:ascii="Times New Roman" w:cs="Times New Roman" w:hAnsi="Times New Roman"/>
          <w:color w:val="000000"/>
          <w:sz w:val="28"/>
          <w:szCs w:val="28"/>
        </w:rPr>
        <w:t>. Mineral composition and ash analysis In: Modern method of plant analysius (vol 1), PP 468-502 Peach K, Tracey MV. (Eds) Springer verlag. Berlin.</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Hishika, R., Shastry, S., Shinde, S., Guptal, S.S., 1981. Preliminary,</w:t>
      </w:r>
      <w:r>
        <w:rPr>
          <w:rFonts w:ascii="Times New Roman" w:cs="Times New Roman" w:hAnsi="Times New Roman"/>
          <w:color w:val="000000"/>
          <w:sz w:val="28"/>
          <w:szCs w:val="28"/>
        </w:rPr>
        <w:t xml:space="preserve"> </w:t>
      </w:r>
    </w:p>
    <w:p>
      <w:pPr>
        <w:pStyle w:val="style0"/>
        <w:autoSpaceDE w:val="false"/>
        <w:autoSpaceDN w:val="false"/>
        <w:adjustRightInd w:val="false"/>
        <w:spacing w:lineRule="auto" w:line="276"/>
        <w:ind w:left="720"/>
        <w:rPr>
          <w:rFonts w:ascii="Times New Roman" w:cs="Times New Roman" w:hAnsi="Times New Roman"/>
          <w:color w:val="000000"/>
          <w:sz w:val="28"/>
          <w:szCs w:val="28"/>
        </w:rPr>
      </w:pPr>
      <w:r>
        <w:rPr>
          <w:rFonts w:ascii="Times New Roman" w:cs="Times New Roman" w:hAnsi="Times New Roman"/>
          <w:color w:val="000000"/>
          <w:sz w:val="28"/>
          <w:szCs w:val="28"/>
        </w:rPr>
        <w:t>phytochemical and anti-inflammatory activity of seeds of</w:t>
      </w:r>
      <w:r>
        <w:rPr>
          <w:rFonts w:ascii="Times New Roman" w:cs="Times New Roman" w:hAnsi="Times New Roman"/>
          <w:sz w:val="28"/>
          <w:szCs w:val="28"/>
        </w:rPr>
        <w:t xml:space="preserve"> </w:t>
      </w:r>
      <w:r>
        <w:rPr>
          <w:rFonts w:ascii="Times New Roman" w:cs="Times New Roman" w:hAnsi="Times New Roman"/>
          <w:color w:val="000000"/>
          <w:sz w:val="28"/>
          <w:szCs w:val="28"/>
        </w:rPr>
        <w:t>Mucuna pruriens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Indian J. pharmacol., 13 (1), 97-98.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Hope-Onyekwere, N.S., Ogueli, G.I., Cortelazzo, A., Cerutti, H., Cito,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A., Aguiyi, J.C., Guerranti, R., </w:t>
      </w:r>
      <w:r>
        <w:rPr>
          <w:rFonts w:ascii="Times New Roman" w:cs="Times New Roman" w:hAnsi="Times New Roman"/>
          <w:color w:val="000000"/>
          <w:sz w:val="28"/>
          <w:szCs w:val="28"/>
        </w:rPr>
        <w:t>(</w:t>
      </w:r>
      <w:r>
        <w:rPr>
          <w:rFonts w:ascii="Times New Roman" w:cs="Times New Roman" w:hAnsi="Times New Roman"/>
          <w:color w:val="000000"/>
          <w:sz w:val="28"/>
          <w:szCs w:val="28"/>
        </w:rPr>
        <w:t>2012</w:t>
      </w:r>
      <w:r>
        <w:rPr>
          <w:rFonts w:ascii="Times New Roman" w:cs="Times New Roman" w:hAnsi="Times New Roman"/>
          <w:color w:val="000000"/>
          <w:sz w:val="28"/>
          <w:szCs w:val="28"/>
        </w:rPr>
        <w:t>)</w:t>
      </w:r>
      <w:r>
        <w:rPr>
          <w:rFonts w:ascii="Times New Roman" w:cs="Times New Roman" w:hAnsi="Times New Roman"/>
          <w:color w:val="000000"/>
          <w:sz w:val="28"/>
          <w:szCs w:val="28"/>
        </w:rPr>
        <w:t>. Effects of Mucuna pruriens</w:t>
      </w:r>
      <w:r>
        <w:rPr>
          <w:rFonts w:ascii="Times New Roman" w:cs="Times New Roman" w:hAnsi="Times New Roman"/>
          <w:color w:val="000000"/>
          <w:sz w:val="28"/>
          <w:szCs w:val="28"/>
        </w:rPr>
        <w:t xml:space="preserve"> Protease </w:t>
      </w:r>
      <w:r>
        <w:rPr>
          <w:rFonts w:ascii="Times New Roman" w:cs="Times New Roman" w:hAnsi="Times New Roman"/>
          <w:color w:val="000000"/>
          <w:sz w:val="28"/>
          <w:szCs w:val="28"/>
        </w:rPr>
        <w:t>Inhibitors on Echis carinatus Venom. Phytother Res. Mar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23. doi: 10.1002</w:t>
      </w:r>
      <w:r>
        <w:rPr>
          <w:rFonts w:ascii="Times New Roman" w:cs="Times New Roman" w:hAnsi="Times New Roman"/>
          <w:color w:val="000000"/>
          <w:sz w:val="28"/>
          <w:szCs w:val="28"/>
        </w:rPr>
        <w:t>/ptr.4663.</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Horbovitz, M., Brenac, P., Obendorf, R</w:t>
      </w:r>
      <w:r>
        <w:rPr>
          <w:rFonts w:ascii="Times New Roman" w:cs="Times New Roman" w:hAnsi="Times New Roman"/>
          <w:color w:val="000000"/>
          <w:sz w:val="28"/>
          <w:szCs w:val="28"/>
        </w:rPr>
        <w:t xml:space="preserve">.L., </w:t>
      </w:r>
      <w:r>
        <w:rPr>
          <w:rFonts w:ascii="Times New Roman" w:cs="Times New Roman" w:hAnsi="Times New Roman"/>
          <w:color w:val="000000"/>
          <w:sz w:val="28"/>
          <w:szCs w:val="28"/>
        </w:rPr>
        <w:t>(</w:t>
      </w:r>
      <w:r>
        <w:rPr>
          <w:rFonts w:ascii="Times New Roman" w:cs="Times New Roman" w:hAnsi="Times New Roman"/>
          <w:color w:val="000000"/>
          <w:sz w:val="28"/>
          <w:szCs w:val="28"/>
        </w:rPr>
        <w:t>1998</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Fagopyritol B1, O-aD </w:t>
      </w:r>
      <w:r>
        <w:rPr>
          <w:rFonts w:ascii="Times New Roman" w:cs="Times New Roman" w:hAnsi="Times New Roman"/>
          <w:color w:val="000000"/>
          <w:sz w:val="28"/>
          <w:szCs w:val="28"/>
        </w:rPr>
        <w:t>galactopyranosyl-(1→2)-D-chiro-inositol,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 galactosylcyclitol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 maturing buckwheat seeds associated with desiccation tolerance.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Planta, 205, 1-11.</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Infante, M.E., Perz, A.M., Simao, M.R., Manda, F., Baquete, E.F.,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Fernabdes, A.M., Cliff, G.L., </w:t>
      </w:r>
      <w:r>
        <w:rPr>
          <w:rFonts w:ascii="Times New Roman" w:cs="Times New Roman" w:hAnsi="Times New Roman"/>
          <w:color w:val="000000"/>
          <w:sz w:val="28"/>
          <w:szCs w:val="28"/>
        </w:rPr>
        <w:t>(</w:t>
      </w:r>
      <w:r>
        <w:rPr>
          <w:rFonts w:ascii="Times New Roman" w:cs="Times New Roman" w:hAnsi="Times New Roman"/>
          <w:color w:val="000000"/>
          <w:sz w:val="28"/>
          <w:szCs w:val="28"/>
        </w:rPr>
        <w:t>1990</w:t>
      </w:r>
      <w:r>
        <w:rPr>
          <w:rFonts w:ascii="Times New Roman" w:cs="Times New Roman" w:hAnsi="Times New Roman"/>
          <w:color w:val="000000"/>
          <w:sz w:val="28"/>
          <w:szCs w:val="28"/>
        </w:rPr>
        <w:t>)</w:t>
      </w:r>
      <w:r>
        <w:rPr>
          <w:rFonts w:ascii="Times New Roman" w:cs="Times New Roman" w:hAnsi="Times New Roman"/>
          <w:color w:val="000000"/>
          <w:sz w:val="28"/>
          <w:szCs w:val="28"/>
        </w:rPr>
        <w:t>. Outbreak of acute toxic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psychois attributed to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Mucuna pruriens. The Lancet, 336, 1129.</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Jackson M.L </w:t>
      </w:r>
      <w:r>
        <w:rPr>
          <w:rFonts w:ascii="Times New Roman" w:cs="Times New Roman" w:hAnsi="Times New Roman"/>
          <w:color w:val="000000"/>
          <w:sz w:val="28"/>
          <w:szCs w:val="28"/>
        </w:rPr>
        <w:t>(</w:t>
      </w:r>
      <w:r>
        <w:rPr>
          <w:rFonts w:ascii="Times New Roman" w:cs="Times New Roman" w:hAnsi="Times New Roman"/>
          <w:color w:val="000000"/>
          <w:sz w:val="28"/>
          <w:szCs w:val="28"/>
        </w:rPr>
        <w:t>1967</w:t>
      </w:r>
      <w:r>
        <w:rPr>
          <w:rFonts w:ascii="Times New Roman" w:cs="Times New Roman" w:hAnsi="Times New Roman"/>
          <w:color w:val="000000"/>
          <w:sz w:val="28"/>
          <w:szCs w:val="28"/>
        </w:rPr>
        <w:t>)</w:t>
      </w:r>
      <w:r>
        <w:rPr>
          <w:rFonts w:ascii="Times New Roman" w:cs="Times New Roman" w:hAnsi="Times New Roman"/>
          <w:color w:val="000000"/>
          <w:sz w:val="28"/>
          <w:szCs w:val="28"/>
        </w:rPr>
        <w:t>. Cyanide in plant tissue in chemical analysis Asia publishing House New Delhi India PP. 337.</w:t>
      </w:r>
    </w:p>
    <w:p>
      <w:pPr>
        <w:pStyle w:val="style0"/>
        <w:autoSpaceDE w:val="false"/>
        <w:autoSpaceDN w:val="false"/>
        <w:adjustRightInd w:val="false"/>
        <w:spacing w:lineRule="auto" w:line="276"/>
        <w:rPr>
          <w:rFonts w:ascii="Times New Roman" w:cs="Times New Roman" w:hAnsi="Times New Roman"/>
          <w:color w:val="000000"/>
          <w:sz w:val="20"/>
          <w:szCs w:val="28"/>
        </w:rPr>
      </w:pPr>
    </w:p>
    <w:p>
      <w:pPr>
        <w:pStyle w:val="style0"/>
        <w:autoSpaceDE w:val="false"/>
        <w:autoSpaceDN w:val="false"/>
        <w:adjustRightInd w:val="false"/>
        <w:spacing w:lineRule="auto" w:line="276"/>
        <w:rPr>
          <w:rFonts w:ascii="Times New Roman" w:cs="Times New Roman" w:hAnsi="Times New Roman"/>
          <w:color w:val="000000"/>
          <w:sz w:val="28"/>
          <w:szCs w:val="28"/>
        </w:rPr>
      </w:pPr>
      <w:r>
        <w:rPr>
          <w:rFonts w:ascii="Times New Roman" w:cs="Times New Roman" w:hAnsi="Times New Roman"/>
          <w:color w:val="000000"/>
          <w:sz w:val="28"/>
          <w:szCs w:val="28"/>
        </w:rPr>
        <w:t xml:space="preserve">John. HM.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Principles of food crop production journal of food science 4:41-47.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Jeyaweera, D.M.A., </w:t>
      </w:r>
      <w:r>
        <w:rPr>
          <w:rFonts w:ascii="Times New Roman" w:cs="Times New Roman" w:hAnsi="Times New Roman"/>
          <w:color w:val="000000"/>
          <w:sz w:val="28"/>
          <w:szCs w:val="28"/>
        </w:rPr>
        <w:t>(</w:t>
      </w:r>
      <w:r>
        <w:rPr>
          <w:rFonts w:ascii="Times New Roman" w:cs="Times New Roman" w:hAnsi="Times New Roman"/>
          <w:color w:val="000000"/>
          <w:sz w:val="28"/>
          <w:szCs w:val="28"/>
        </w:rPr>
        <w:t>1981</w:t>
      </w:r>
      <w:r>
        <w:rPr>
          <w:rFonts w:ascii="Times New Roman" w:cs="Times New Roman" w:hAnsi="Times New Roman"/>
          <w:color w:val="000000"/>
          <w:sz w:val="28"/>
          <w:szCs w:val="28"/>
        </w:rPr>
        <w:t>)</w:t>
      </w:r>
      <w:r>
        <w:rPr>
          <w:rFonts w:ascii="Times New Roman" w:cs="Times New Roman" w:hAnsi="Times New Roman"/>
          <w:color w:val="000000"/>
          <w:sz w:val="28"/>
          <w:szCs w:val="28"/>
        </w:rPr>
        <w:t>. Madicinal plants used in Ceylon. Colombo,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Sri Lanka; National Science  Council of Sri Lanka.</w:t>
      </w:r>
    </w:p>
    <w:p>
      <w:pPr>
        <w:pStyle w:val="style0"/>
        <w:autoSpaceDE w:val="false"/>
        <w:autoSpaceDN w:val="false"/>
        <w:adjustRightInd w:val="false"/>
        <w:spacing w:lineRule="auto" w:line="276"/>
        <w:rPr>
          <w:rFonts w:ascii="Times New Roman" w:cs="Times New Roman" w:hAnsi="Times New Roman"/>
          <w:color w:val="000000"/>
          <w:sz w:val="16"/>
          <w:szCs w:val="28"/>
        </w:rPr>
      </w:pPr>
    </w:p>
    <w:p>
      <w:pPr>
        <w:pStyle w:val="style0"/>
        <w:autoSpaceDE w:val="false"/>
        <w:autoSpaceDN w:val="false"/>
        <w:adjustRightInd w:val="false"/>
        <w:spacing w:lineRule="auto" w:line="276"/>
        <w:rPr>
          <w:rFonts w:ascii="Times New Roman" w:cs="Times New Roman" w:hAnsi="Times New Roman"/>
          <w:color w:val="000000"/>
          <w:sz w:val="28"/>
          <w:szCs w:val="28"/>
        </w:rPr>
      </w:pPr>
      <w:r>
        <w:rPr>
          <w:rFonts w:ascii="Times New Roman" w:cs="Times New Roman" w:hAnsi="Times New Roman"/>
          <w:color w:val="000000"/>
          <w:sz w:val="28"/>
          <w:szCs w:val="28"/>
        </w:rPr>
        <w:t xml:space="preserve"> Kulhalli, P., </w:t>
      </w:r>
      <w:r>
        <w:rPr>
          <w:rFonts w:ascii="Times New Roman" w:cs="Times New Roman" w:hAnsi="Times New Roman"/>
          <w:color w:val="000000"/>
          <w:sz w:val="28"/>
          <w:szCs w:val="28"/>
        </w:rPr>
        <w:t>(</w:t>
      </w:r>
      <w:r>
        <w:rPr>
          <w:rFonts w:ascii="Times New Roman" w:cs="Times New Roman" w:hAnsi="Times New Roman"/>
          <w:color w:val="000000"/>
          <w:sz w:val="28"/>
          <w:szCs w:val="28"/>
        </w:rPr>
        <w:t>1999</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Heritage </w:t>
      </w:r>
      <w:r>
        <w:rPr>
          <w:rFonts w:ascii="Times New Roman" w:cs="Times New Roman" w:hAnsi="Times New Roman"/>
          <w:color w:val="000000"/>
          <w:sz w:val="28"/>
          <w:szCs w:val="28"/>
        </w:rPr>
        <w:t>Healing July, 29-30.</w:t>
      </w:r>
    </w:p>
    <w:p>
      <w:pPr>
        <w:pStyle w:val="style0"/>
        <w:autoSpaceDE w:val="false"/>
        <w:autoSpaceDN w:val="false"/>
        <w:adjustRightInd w:val="false"/>
        <w:spacing w:lineRule="auto" w:line="276"/>
        <w:rPr>
          <w:rFonts w:ascii="Times New Roman" w:cs="Times New Roman" w:hAnsi="Times New Roman"/>
          <w:color w:val="000000"/>
          <w:szCs w:val="28"/>
        </w:rPr>
      </w:pP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Kumar, D.S., Muthu </w:t>
      </w:r>
      <w:r>
        <w:rPr>
          <w:rFonts w:ascii="Times New Roman" w:cs="Times New Roman" w:hAnsi="Times New Roman"/>
          <w:color w:val="000000"/>
          <w:sz w:val="28"/>
          <w:szCs w:val="28"/>
        </w:rPr>
        <w:t xml:space="preserve">Kottai, A., Smith, A.A., Manavalan, R., </w:t>
      </w:r>
      <w:r>
        <w:rPr>
          <w:rFonts w:ascii="Times New Roman" w:cs="Times New Roman" w:hAnsi="Times New Roman"/>
          <w:color w:val="000000"/>
          <w:sz w:val="28"/>
          <w:szCs w:val="28"/>
        </w:rPr>
        <w:t>(</w:t>
      </w:r>
      <w:r>
        <w:rPr>
          <w:rFonts w:ascii="Times New Roman" w:cs="Times New Roman" w:hAnsi="Times New Roman"/>
          <w:color w:val="000000"/>
          <w:sz w:val="28"/>
          <w:szCs w:val="28"/>
        </w:rPr>
        <w:t>2010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 </w:t>
      </w:r>
      <w:r>
        <w:rPr>
          <w:rFonts w:ascii="Times New Roman" w:cs="Times New Roman" w:hAnsi="Times New Roman"/>
          <w:color w:val="000000"/>
          <w:sz w:val="28"/>
          <w:szCs w:val="28"/>
        </w:rPr>
        <w:t xml:space="preserve">In vitro antioxidant activity of various extracts of whole plant of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Mucuna pruriens (Linn). Int. J. Pharm. Tech. Res., 2, 2063-2070.</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Kalidass C and Moha V.R 2012. Biochemical </w:t>
      </w:r>
      <w:r>
        <w:rPr>
          <w:rFonts w:ascii="Times New Roman" w:cs="Times New Roman" w:hAnsi="Times New Roman"/>
          <w:color w:val="000000"/>
          <w:sz w:val="28"/>
          <w:szCs w:val="28"/>
        </w:rPr>
        <w:t>composition</w:t>
      </w:r>
      <w:r>
        <w:rPr>
          <w:rFonts w:ascii="Times New Roman" w:cs="Times New Roman" w:hAnsi="Times New Roman"/>
          <w:color w:val="000000"/>
          <w:sz w:val="28"/>
          <w:szCs w:val="28"/>
        </w:rPr>
        <w:t xml:space="preserve"> and </w:t>
      </w:r>
      <w:r>
        <w:rPr>
          <w:rFonts w:ascii="Times New Roman" w:cs="Times New Roman" w:hAnsi="Times New Roman"/>
          <w:color w:val="000000"/>
          <w:sz w:val="28"/>
          <w:szCs w:val="28"/>
        </w:rPr>
        <w:t>nutritional</w:t>
      </w:r>
      <w:r>
        <w:rPr>
          <w:rFonts w:ascii="Times New Roman" w:cs="Times New Roman" w:hAnsi="Times New Roman"/>
          <w:color w:val="000000"/>
          <w:sz w:val="28"/>
          <w:szCs w:val="28"/>
        </w:rPr>
        <w:t xml:space="preserve"> assessment of selected underutilized food legume of the genus RHychosia. International food research Journal 19(3):977-984.</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Li BW and Cardozo MS. </w:t>
      </w:r>
      <w:r>
        <w:rPr>
          <w:rFonts w:ascii="Times New Roman" w:cs="Times New Roman" w:hAnsi="Times New Roman"/>
          <w:color w:val="000000"/>
          <w:sz w:val="28"/>
          <w:szCs w:val="28"/>
        </w:rPr>
        <w:t>(</w:t>
      </w:r>
      <w:r>
        <w:rPr>
          <w:rFonts w:ascii="Times New Roman" w:cs="Times New Roman" w:hAnsi="Times New Roman"/>
          <w:color w:val="000000"/>
          <w:sz w:val="28"/>
          <w:szCs w:val="28"/>
        </w:rPr>
        <w:t>1994</w:t>
      </w:r>
      <w:r>
        <w:rPr>
          <w:rFonts w:ascii="Times New Roman" w:cs="Times New Roman" w:hAnsi="Times New Roman"/>
          <w:color w:val="000000"/>
          <w:sz w:val="28"/>
          <w:szCs w:val="28"/>
        </w:rPr>
        <w:t>)</w:t>
      </w:r>
      <w:r>
        <w:rPr>
          <w:rFonts w:ascii="Times New Roman" w:cs="Times New Roman" w:hAnsi="Times New Roman"/>
          <w:color w:val="000000"/>
          <w:sz w:val="28"/>
          <w:szCs w:val="28"/>
        </w:rPr>
        <w:t>. Delemuination of total dietary fib</w:t>
      </w:r>
      <w:r>
        <w:rPr>
          <w:rFonts w:ascii="Times New Roman" w:cs="Times New Roman" w:hAnsi="Times New Roman"/>
          <w:color w:val="000000"/>
          <w:sz w:val="28"/>
          <w:szCs w:val="28"/>
        </w:rPr>
        <w:t>r</w:t>
      </w:r>
      <w:r>
        <w:rPr>
          <w:rFonts w:ascii="Times New Roman" w:cs="Times New Roman" w:hAnsi="Times New Roman"/>
          <w:color w:val="000000"/>
          <w:sz w:val="28"/>
          <w:szCs w:val="28"/>
        </w:rPr>
        <w:t xml:space="preserve">e in foods and product with little or no starch, non enzymatic grvimetric method: Collaborative study. Journal of Association of official analytical chemists </w:t>
      </w:r>
      <w:r>
        <w:rPr>
          <w:rFonts w:ascii="Times New Roman" w:cs="Times New Roman" w:hAnsi="Times New Roman"/>
          <w:color w:val="000000"/>
          <w:sz w:val="28"/>
          <w:szCs w:val="28"/>
        </w:rPr>
        <w:t>International</w:t>
      </w:r>
      <w:r>
        <w:rPr>
          <w:rFonts w:ascii="Times New Roman" w:cs="Times New Roman" w:hAnsi="Times New Roman"/>
          <w:color w:val="000000"/>
          <w:sz w:val="28"/>
          <w:szCs w:val="28"/>
        </w:rPr>
        <w:t xml:space="preserve"> 77.687-689.</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Larner, J., Allan, G., Kessler, C., Reamer, P., Gunn, R., Huang, L.C.,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rPr>
        <w:t>1998</w:t>
      </w:r>
      <w:r>
        <w:rPr>
          <w:rFonts w:ascii="Times New Roman" w:cs="Times New Roman" w:hAnsi="Times New Roman"/>
          <w:color w:val="000000"/>
          <w:sz w:val="28"/>
          <w:szCs w:val="28"/>
        </w:rPr>
        <w:t>)</w:t>
      </w:r>
      <w:r>
        <w:rPr>
          <w:rFonts w:ascii="Times New Roman" w:cs="Times New Roman" w:hAnsi="Times New Roman"/>
          <w:color w:val="000000"/>
          <w:sz w:val="28"/>
          <w:szCs w:val="28"/>
        </w:rPr>
        <w:t>. Phosphoinositol glycan derived mediators and insulin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resistance. Prospects for diagnosis and therapy. J. Basic Clin.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Physiol. Pharmacol., 9, 127-137. </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Laurena,  A. C. ,  Revi l l eza,  M. J. R. ,  Mendoza,  E. M. T. ,  </w:t>
      </w:r>
      <w:r>
        <w:rPr>
          <w:rFonts w:ascii="Times New Roman" w:cs="Times New Roman" w:hAnsi="Times New Roman"/>
          <w:color w:val="000000"/>
          <w:sz w:val="28"/>
          <w:szCs w:val="28"/>
        </w:rPr>
        <w:t>(</w:t>
      </w:r>
      <w:r>
        <w:rPr>
          <w:rFonts w:ascii="Times New Roman" w:cs="Times New Roman" w:hAnsi="Times New Roman"/>
          <w:color w:val="000000"/>
          <w:sz w:val="28"/>
          <w:szCs w:val="28"/>
        </w:rPr>
        <w:t>1994</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Polyphenols, phytate, cyanogenic glycosides and trypsin inhibitor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activity of several Philippine indigenous food legumes. J. of Food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Comp. and Analys., 7, 194-202.</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Lee, H.Y., Bahn, S.C., Shin, J.S., Hwang, I., Back, K., Doelling, J., H.,</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Ryu </w:t>
      </w:r>
      <w:r>
        <w:rPr>
          <w:rFonts w:ascii="Times New Roman" w:cs="Times New Roman" w:hAnsi="Times New Roman"/>
          <w:color w:val="000000"/>
          <w:sz w:val="28"/>
          <w:szCs w:val="28"/>
        </w:rPr>
        <w:t xml:space="preserve">S.B.,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Multiple forms of secretory phospholipase A2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plants. Prog. </w:t>
      </w:r>
      <w:r>
        <w:rPr>
          <w:rFonts w:ascii="Times New Roman" w:cs="Times New Roman" w:hAnsi="Times New Roman"/>
          <w:color w:val="000000"/>
          <w:sz w:val="28"/>
          <w:szCs w:val="28"/>
        </w:rPr>
        <w:t>Lipid Res. 44, 52-67.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Lorenzetti, E., MacIsaac, S., Arnason, J.T., Awang, D.V.C., Buckles,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D., </w:t>
      </w:r>
      <w:r>
        <w:rPr>
          <w:rFonts w:ascii="Times New Roman" w:cs="Times New Roman" w:hAnsi="Times New Roman"/>
          <w:color w:val="000000"/>
          <w:sz w:val="28"/>
          <w:szCs w:val="28"/>
        </w:rPr>
        <w:t>(</w:t>
      </w:r>
      <w:r>
        <w:rPr>
          <w:rFonts w:ascii="Times New Roman" w:cs="Times New Roman" w:hAnsi="Times New Roman"/>
          <w:color w:val="000000"/>
          <w:sz w:val="28"/>
          <w:szCs w:val="28"/>
        </w:rPr>
        <w:t>1998</w:t>
      </w:r>
      <w:r>
        <w:rPr>
          <w:rFonts w:ascii="Times New Roman" w:cs="Times New Roman" w:hAnsi="Times New Roman"/>
          <w:color w:val="000000"/>
          <w:sz w:val="28"/>
          <w:szCs w:val="28"/>
        </w:rPr>
        <w:t>)</w:t>
      </w:r>
      <w:r>
        <w:rPr>
          <w:rFonts w:ascii="Times New Roman" w:cs="Times New Roman" w:hAnsi="Times New Roman"/>
          <w:color w:val="000000"/>
          <w:sz w:val="28"/>
          <w:szCs w:val="28"/>
        </w:rPr>
        <w:t>. The phytochemistry, toxicology and food potential of</w:t>
      </w:r>
      <w:r>
        <w:rPr>
          <w:rFonts w:ascii="Times New Roman" w:cs="Times New Roman" w:hAnsi="Times New Roman"/>
          <w:color w:val="000000"/>
          <w:sz w:val="28"/>
          <w:szCs w:val="28"/>
        </w:rPr>
        <w:t xml:space="preserve"> velvet bean </w:t>
      </w:r>
      <w:r>
        <w:rPr>
          <w:rFonts w:ascii="Times New Roman" w:cs="Times New Roman" w:hAnsi="Times New Roman"/>
          <w:color w:val="000000"/>
          <w:sz w:val="28"/>
          <w:szCs w:val="28"/>
        </w:rPr>
        <w:t>(Mucuna adans  spp. Fabaceae). In D. Buckles, 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Osiname, M. Galiba, &amp; G. Galiano, Cover crops of West Africa;</w:t>
      </w:r>
      <w:r>
        <w:rPr>
          <w:rFonts w:ascii="Times New Roman" w:cs="Times New Roman" w:hAnsi="Times New Roman"/>
          <w:color w:val="000000"/>
          <w:sz w:val="28"/>
          <w:szCs w:val="28"/>
        </w:rPr>
        <w:t xml:space="preserve"> c</w:t>
      </w:r>
      <w:r>
        <w:rPr>
          <w:rFonts w:ascii="Times New Roman" w:cs="Times New Roman" w:hAnsi="Times New Roman"/>
          <w:color w:val="000000"/>
          <w:sz w:val="28"/>
          <w:szCs w:val="28"/>
        </w:rPr>
        <w:t>ontributing to sustainable agriculture. IDRC, Ottawa, Canada &amp;</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IITA, Ibadan, Nigeria, pp.57.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Mandal, P., Sinha Babu, S.P., Mandal, N.V.,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Antimicrobial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activity of saponins from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Acacia auriculiformis . Fitoterapia, 76, </w:t>
      </w:r>
      <w:r>
        <w:rPr>
          <w:rFonts w:ascii="Times New Roman" w:cs="Times New Roman" w:hAnsi="Times New Roman"/>
          <w:sz w:val="28"/>
          <w:szCs w:val="28"/>
        </w:rPr>
        <w:t xml:space="preserve"> </w:t>
      </w:r>
      <w:r>
        <w:rPr>
          <w:rFonts w:ascii="Times New Roman" w:cs="Times New Roman" w:hAnsi="Times New Roman"/>
          <w:color w:val="000000"/>
          <w:sz w:val="28"/>
          <w:szCs w:val="28"/>
        </w:rPr>
        <w:t>462-465.</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Mehta, J.C., Majumdar, D.N., </w:t>
      </w:r>
      <w:r>
        <w:rPr>
          <w:rFonts w:ascii="Times New Roman" w:cs="Times New Roman" w:hAnsi="Times New Roman"/>
          <w:color w:val="000000"/>
          <w:sz w:val="28"/>
          <w:szCs w:val="28"/>
        </w:rPr>
        <w:t>(</w:t>
      </w:r>
      <w:r>
        <w:rPr>
          <w:rFonts w:ascii="Times New Roman" w:cs="Times New Roman" w:hAnsi="Times New Roman"/>
          <w:color w:val="000000"/>
          <w:sz w:val="28"/>
          <w:szCs w:val="28"/>
        </w:rPr>
        <w:t>1994</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Indian medicinal plants-V. </w:t>
      </w:r>
      <w:r>
        <w:rPr>
          <w:rFonts w:ascii="Times New Roman" w:cs="Times New Roman" w:hAnsi="Times New Roman"/>
          <w:sz w:val="28"/>
          <w:szCs w:val="28"/>
        </w:rPr>
        <w:t xml:space="preserve"> </w:t>
      </w:r>
      <w:r>
        <w:rPr>
          <w:rFonts w:ascii="Times New Roman" w:cs="Times New Roman" w:hAnsi="Times New Roman"/>
          <w:color w:val="000000"/>
          <w:sz w:val="28"/>
          <w:szCs w:val="28"/>
        </w:rPr>
        <w:t>Mucuna pruriens  bark (N.O.; Papilionaceae). Ind. J. Pharm., 6,</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92-94.</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Misra, L., Wagner, H., </w:t>
      </w:r>
      <w:r>
        <w:rPr>
          <w:rFonts w:ascii="Times New Roman" w:cs="Times New Roman" w:hAnsi="Times New Roman"/>
          <w:color w:val="000000"/>
          <w:sz w:val="28"/>
          <w:szCs w:val="28"/>
        </w:rPr>
        <w:t>(</w:t>
      </w:r>
      <w:r>
        <w:rPr>
          <w:rFonts w:ascii="Times New Roman" w:cs="Times New Roman" w:hAnsi="Times New Roman"/>
          <w:color w:val="000000"/>
          <w:sz w:val="28"/>
          <w:szCs w:val="28"/>
        </w:rPr>
        <w:t>2004</w:t>
      </w:r>
      <w:r>
        <w:rPr>
          <w:rFonts w:ascii="Times New Roman" w:cs="Times New Roman" w:hAnsi="Times New Roman"/>
          <w:color w:val="000000"/>
          <w:sz w:val="28"/>
          <w:szCs w:val="28"/>
        </w:rPr>
        <w:t>)</w:t>
      </w:r>
      <w:r>
        <w:rPr>
          <w:rFonts w:ascii="Times New Roman" w:cs="Times New Roman" w:hAnsi="Times New Roman"/>
          <w:color w:val="000000"/>
          <w:sz w:val="28"/>
          <w:szCs w:val="28"/>
        </w:rPr>
        <w:t>. Alkaloidal constituents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Mucuna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pruriens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 seeds. Phytochemistry, 65, 2565-2567.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Mohan, </w:t>
      </w:r>
      <w:r>
        <w:rPr>
          <w:rFonts w:ascii="Times New Roman" w:cs="Times New Roman" w:hAnsi="Times New Roman"/>
          <w:color w:val="000000"/>
          <w:sz w:val="28"/>
          <w:szCs w:val="28"/>
        </w:rPr>
        <w:t xml:space="preserve">V. R. ,  Janardhanan,  K. ,  </w:t>
      </w:r>
      <w:r>
        <w:rPr>
          <w:rFonts w:ascii="Times New Roman" w:cs="Times New Roman" w:hAnsi="Times New Roman"/>
          <w:color w:val="000000"/>
          <w:sz w:val="28"/>
          <w:szCs w:val="28"/>
        </w:rPr>
        <w:t>(</w:t>
      </w:r>
      <w:r>
        <w:rPr>
          <w:rFonts w:ascii="Times New Roman" w:cs="Times New Roman" w:hAnsi="Times New Roman"/>
          <w:color w:val="000000"/>
          <w:sz w:val="28"/>
          <w:szCs w:val="28"/>
        </w:rPr>
        <w:t>1995</w:t>
      </w:r>
      <w:r>
        <w:rPr>
          <w:rFonts w:ascii="Times New Roman" w:cs="Times New Roman" w:hAnsi="Times New Roman"/>
          <w:color w:val="000000"/>
          <w:sz w:val="28"/>
          <w:szCs w:val="28"/>
        </w:rPr>
        <w:t>)</w:t>
      </w:r>
      <w:r>
        <w:rPr>
          <w:rFonts w:ascii="Times New Roman" w:cs="Times New Roman" w:hAnsi="Times New Roman"/>
          <w:color w:val="000000"/>
          <w:sz w:val="28"/>
          <w:szCs w:val="28"/>
        </w:rPr>
        <w:t>.  Chemical analysis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nutritional assessment of lesser-known pulses of the genus Mucuna.</w:t>
      </w:r>
      <w:r>
        <w:rPr>
          <w:rFonts w:ascii="Times New Roman" w:cs="Times New Roman" w:hAnsi="Times New Roman"/>
          <w:sz w:val="28"/>
          <w:szCs w:val="28"/>
        </w:rPr>
        <w:t xml:space="preserve"> </w:t>
      </w:r>
      <w:r>
        <w:rPr>
          <w:rFonts w:ascii="Times New Roman" w:cs="Times New Roman" w:hAnsi="Times New Roman"/>
          <w:color w:val="000000"/>
          <w:sz w:val="28"/>
          <w:szCs w:val="28"/>
        </w:rPr>
        <w:t>Food Chemistry, 52, 275-280.</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Metcalfe, L.D et al, </w:t>
      </w:r>
      <w:r>
        <w:rPr>
          <w:rFonts w:ascii="Times New Roman" w:cs="Times New Roman" w:hAnsi="Times New Roman"/>
          <w:color w:val="000000"/>
          <w:sz w:val="28"/>
          <w:szCs w:val="28"/>
        </w:rPr>
        <w:t>(</w:t>
      </w:r>
      <w:r>
        <w:rPr>
          <w:rFonts w:ascii="Times New Roman" w:cs="Times New Roman" w:hAnsi="Times New Roman"/>
          <w:color w:val="000000"/>
          <w:sz w:val="28"/>
          <w:szCs w:val="28"/>
        </w:rPr>
        <w:t>1996</w:t>
      </w:r>
      <w:r>
        <w:rPr>
          <w:rFonts w:ascii="Times New Roman" w:cs="Times New Roman" w:hAnsi="Times New Roman"/>
          <w:color w:val="000000"/>
          <w:sz w:val="28"/>
          <w:szCs w:val="28"/>
        </w:rPr>
        <w:t>)</w:t>
      </w:r>
      <w:r>
        <w:rPr>
          <w:rFonts w:ascii="Times New Roman" w:cs="Times New Roman" w:hAnsi="Times New Roman"/>
          <w:color w:val="000000"/>
          <w:sz w:val="28"/>
          <w:szCs w:val="28"/>
        </w:rPr>
        <w:t>. Rapid preparation of fatty acid ester from lipids for gas chromatographic analysis. Analytical chemistry 38: 314-515.</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Montgomeky RD </w:t>
      </w:r>
      <w:r>
        <w:rPr>
          <w:rFonts w:ascii="Times New Roman" w:cs="Times New Roman" w:hAnsi="Times New Roman"/>
          <w:color w:val="000000"/>
          <w:sz w:val="28"/>
          <w:szCs w:val="28"/>
        </w:rPr>
        <w:t>(</w:t>
      </w:r>
      <w:r>
        <w:rPr>
          <w:rFonts w:ascii="Times New Roman" w:cs="Times New Roman" w:hAnsi="Times New Roman"/>
          <w:color w:val="000000"/>
          <w:sz w:val="28"/>
          <w:szCs w:val="28"/>
        </w:rPr>
        <w:t>1980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Cyanogens. In toxic constitutes of plant food stuff 2</w:t>
      </w:r>
      <w:r>
        <w:rPr>
          <w:rFonts w:ascii="Times New Roman" w:cs="Times New Roman" w:hAnsi="Times New Roman"/>
          <w:color w:val="000000"/>
          <w:sz w:val="28"/>
          <w:szCs w:val="28"/>
          <w:vertAlign w:val="superscript"/>
        </w:rPr>
        <w:t>nd</w:t>
      </w:r>
      <w:r>
        <w:rPr>
          <w:rFonts w:ascii="Times New Roman" w:cs="Times New Roman" w:hAnsi="Times New Roman"/>
          <w:color w:val="000000"/>
          <w:sz w:val="28"/>
          <w:szCs w:val="28"/>
        </w:rPr>
        <w:t xml:space="preserve"> ed: Liener. PP 138-166. New York. Academic Press.</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Mubarak A.E.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Nutritional composition and antinutritional factors of </w:t>
      </w:r>
      <w:r>
        <w:rPr>
          <w:rFonts w:ascii="Times New Roman" w:cs="Times New Roman" w:hAnsi="Times New Roman"/>
          <w:color w:val="000000"/>
          <w:sz w:val="28"/>
          <w:szCs w:val="28"/>
        </w:rPr>
        <w:t>mung be</w:t>
      </w:r>
      <w:r>
        <w:rPr>
          <w:rFonts w:ascii="Times New Roman" w:cs="Times New Roman" w:hAnsi="Times New Roman"/>
          <w:color w:val="000000"/>
          <w:sz w:val="28"/>
          <w:szCs w:val="28"/>
        </w:rPr>
        <w:t>an seeds (phaseolus aureus) as affected by some home traditional processes food chemistry 89: 489-495.</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Oke OL, </w:t>
      </w:r>
      <w:r>
        <w:rPr>
          <w:rFonts w:ascii="Times New Roman" w:cs="Times New Roman" w:hAnsi="Times New Roman"/>
          <w:color w:val="000000"/>
          <w:sz w:val="28"/>
          <w:szCs w:val="28"/>
        </w:rPr>
        <w:t>(</w:t>
      </w:r>
      <w:r>
        <w:rPr>
          <w:rFonts w:ascii="Times New Roman" w:cs="Times New Roman" w:hAnsi="Times New Roman"/>
          <w:color w:val="000000"/>
          <w:sz w:val="28"/>
          <w:szCs w:val="28"/>
        </w:rPr>
        <w:t>1969</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The role of hydrocyanic acid in </w:t>
      </w:r>
      <w:r>
        <w:rPr>
          <w:rFonts w:ascii="Times New Roman" w:cs="Times New Roman" w:hAnsi="Times New Roman"/>
          <w:color w:val="000000"/>
          <w:sz w:val="28"/>
          <w:szCs w:val="28"/>
        </w:rPr>
        <w:t>nutrient</w:t>
      </w:r>
      <w:r>
        <w:rPr>
          <w:rFonts w:ascii="Times New Roman" w:cs="Times New Roman" w:hAnsi="Times New Roman"/>
          <w:color w:val="000000"/>
          <w:sz w:val="28"/>
          <w:szCs w:val="28"/>
        </w:rPr>
        <w:t xml:space="preserve"> World Review nutrition and diabetics 11: 118-174.</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Ogundare, A.O., Olorunfemi, O.B., </w:t>
      </w:r>
      <w:r>
        <w:rPr>
          <w:rFonts w:ascii="Times New Roman" w:cs="Times New Roman" w:hAnsi="Times New Roman"/>
          <w:color w:val="000000"/>
          <w:sz w:val="28"/>
          <w:szCs w:val="28"/>
        </w:rPr>
        <w:t>(</w:t>
      </w:r>
      <w:r>
        <w:rPr>
          <w:rFonts w:ascii="Times New Roman" w:cs="Times New Roman" w:hAnsi="Times New Roman"/>
          <w:color w:val="000000"/>
          <w:sz w:val="28"/>
          <w:szCs w:val="28"/>
        </w:rPr>
        <w:t>2007</w:t>
      </w:r>
      <w:r>
        <w:rPr>
          <w:rFonts w:ascii="Times New Roman" w:cs="Times New Roman" w:hAnsi="Times New Roman"/>
          <w:color w:val="000000"/>
          <w:sz w:val="28"/>
          <w:szCs w:val="28"/>
        </w:rPr>
        <w:t>)</w:t>
      </w:r>
      <w:r>
        <w:rPr>
          <w:rFonts w:ascii="Times New Roman" w:cs="Times New Roman" w:hAnsi="Times New Roman"/>
          <w:color w:val="000000"/>
          <w:sz w:val="28"/>
          <w:szCs w:val="28"/>
        </w:rPr>
        <w:t>. Antimicrobial efficacy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leale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Dioclea reflexa , Mucana pruriens, Ficus asperifolia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Tragia spathulata. Res. J. of Microbiol., 2, 392-396.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Ort</w:t>
      </w:r>
      <w:r>
        <w:rPr>
          <w:rFonts w:ascii="Times New Roman" w:cs="Times New Roman" w:hAnsi="Times New Roman"/>
          <w:color w:val="000000"/>
          <w:sz w:val="28"/>
          <w:szCs w:val="28"/>
        </w:rPr>
        <w:t xml:space="preserve">meyer,  H. K. ,  Lar ner,  J. </w:t>
      </w:r>
      <w:r>
        <w:rPr>
          <w:rFonts w:ascii="Times New Roman" w:cs="Times New Roman" w:hAnsi="Times New Roman"/>
          <w:color w:val="000000"/>
          <w:sz w:val="28"/>
          <w:szCs w:val="28"/>
        </w:rPr>
        <w:t xml:space="preserve">,  Hansen,  B. C. ,  </w:t>
      </w:r>
      <w:r>
        <w:rPr>
          <w:rFonts w:ascii="Times New Roman" w:cs="Times New Roman" w:hAnsi="Times New Roman"/>
          <w:color w:val="000000"/>
          <w:sz w:val="28"/>
          <w:szCs w:val="28"/>
        </w:rPr>
        <w:t>(</w:t>
      </w:r>
      <w:r>
        <w:rPr>
          <w:rFonts w:ascii="Times New Roman" w:cs="Times New Roman" w:hAnsi="Times New Roman"/>
          <w:color w:val="000000"/>
          <w:sz w:val="28"/>
          <w:szCs w:val="28"/>
        </w:rPr>
        <w:t>1995</w:t>
      </w:r>
      <w:r>
        <w:rPr>
          <w:rFonts w:ascii="Times New Roman" w:cs="Times New Roman" w:hAnsi="Times New Roman"/>
          <w:color w:val="000000"/>
          <w:sz w:val="28"/>
          <w:szCs w:val="28"/>
        </w:rPr>
        <w:t>)</w:t>
      </w:r>
      <w:r>
        <w:rPr>
          <w:rFonts w:ascii="Times New Roman" w:cs="Times New Roman" w:hAnsi="Times New Roman"/>
          <w:color w:val="000000"/>
          <w:sz w:val="28"/>
          <w:szCs w:val="28"/>
        </w:rPr>
        <w:t>.  Eff</w:t>
      </w:r>
      <w:r>
        <w:rPr>
          <w:rFonts w:ascii="Times New Roman" w:cs="Times New Roman" w:hAnsi="Times New Roman"/>
          <w:color w:val="000000"/>
          <w:sz w:val="28"/>
          <w:szCs w:val="28"/>
        </w:rPr>
        <w:t>ect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D-chiroinositol added to a meal on plasma glucose and insulin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 hyperinsulinemic rhesus monkeys. Obesity Research, 3,</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605S-608S.</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Pugalenthi, M., Vadivel, V., Siddhuraju, P.,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Alternative food/feed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perspectives of an under-utilized legume Mucuna pruriens. Utilis-A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Review/ Linn. J. Plant Foods Human Nutr., 60, 201-218.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Rajeshwar, Y., Kumar, S.G.P., Gupta, M., Mazumder, K.U.,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Studies 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 vitro antioxidant activities of mhetanol extract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Mucuna pruriens  (Fabaceae) seeds. European Bull. of Drug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Research, 13, 31-39.</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Rama Rao. MV et al, </w:t>
      </w:r>
      <w:r>
        <w:rPr>
          <w:rFonts w:ascii="Times New Roman" w:cs="Times New Roman" w:hAnsi="Times New Roman"/>
          <w:color w:val="000000"/>
          <w:sz w:val="28"/>
          <w:szCs w:val="28"/>
        </w:rPr>
        <w:t>(</w:t>
      </w:r>
      <w:r>
        <w:rPr>
          <w:rFonts w:ascii="Times New Roman" w:cs="Times New Roman" w:hAnsi="Times New Roman"/>
          <w:color w:val="000000"/>
          <w:sz w:val="28"/>
          <w:szCs w:val="28"/>
        </w:rPr>
        <w:t>1974</w:t>
      </w:r>
      <w:r>
        <w:rPr>
          <w:rFonts w:ascii="Times New Roman" w:cs="Times New Roman" w:hAnsi="Times New Roman"/>
          <w:color w:val="000000"/>
          <w:sz w:val="28"/>
          <w:szCs w:val="28"/>
        </w:rPr>
        <w:t>)</w:t>
      </w:r>
      <w:r>
        <w:rPr>
          <w:rFonts w:ascii="Times New Roman" w:cs="Times New Roman" w:hAnsi="Times New Roman"/>
          <w:color w:val="000000"/>
          <w:sz w:val="28"/>
          <w:szCs w:val="28"/>
        </w:rPr>
        <w:t>. Colorimetric estimation of tryptophan content of pulse journal of food science and technology 11.213-216.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Sathiyanarayanan, L.,  Arulmozhi, S., 2007.</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Mucuna pruriens . 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comprehensive review. Pharmacognosy Rev., 1, 157-162.</w:t>
      </w:r>
    </w:p>
    <w:p>
      <w:pPr>
        <w:pStyle w:val="style0"/>
        <w:autoSpaceDE w:val="false"/>
        <w:autoSpaceDN w:val="false"/>
        <w:adjustRightInd w:val="false"/>
        <w:spacing w:lineRule="auto" w:line="276"/>
        <w:ind w:left="720" w:hanging="720"/>
        <w:rPr>
          <w:rFonts w:ascii="Times New Roman" w:cs="Times New Roman" w:hAnsi="Times New Roman"/>
          <w:color w:val="000000"/>
          <w:sz w:val="14"/>
          <w:szCs w:val="28"/>
        </w:rPr>
      </w:pP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Scirè, A., Tanfani, F., Bertoli, E., Furlani, E., Nadozie, H.O., Cerutti,</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H., Cortelazzo, A., Bini, L., Guerranti R., </w:t>
      </w:r>
      <w:r>
        <w:rPr>
          <w:rFonts w:ascii="Times New Roman" w:cs="Times New Roman" w:hAnsi="Times New Roman"/>
          <w:color w:val="000000"/>
          <w:sz w:val="28"/>
          <w:szCs w:val="28"/>
        </w:rPr>
        <w:t>(</w:t>
      </w:r>
      <w:r>
        <w:rPr>
          <w:rFonts w:ascii="Times New Roman" w:cs="Times New Roman" w:hAnsi="Times New Roman"/>
          <w:color w:val="000000"/>
          <w:sz w:val="28"/>
          <w:szCs w:val="28"/>
        </w:rPr>
        <w:t>2011</w:t>
      </w:r>
      <w:r>
        <w:rPr>
          <w:rFonts w:ascii="Times New Roman" w:cs="Times New Roman" w:hAnsi="Times New Roman"/>
          <w:color w:val="000000"/>
          <w:sz w:val="28"/>
          <w:szCs w:val="28"/>
        </w:rPr>
        <w:t>)</w:t>
      </w:r>
      <w:r>
        <w:rPr>
          <w:rFonts w:ascii="Times New Roman" w:cs="Times New Roman" w:hAnsi="Times New Roman"/>
          <w:color w:val="000000"/>
          <w:sz w:val="28"/>
          <w:szCs w:val="28"/>
        </w:rPr>
        <w:t>. The belonging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gpMuc, a glycoprotein from Mucuna pruriens seeds, to the Kunitz</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type trypsin inhibitor family explains its direct anti-snake venom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activity. Phytomedicine 18, 887-895.</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Siddhuraju, P., Becker, K., Makkar, H.P.S., </w:t>
      </w:r>
      <w:r>
        <w:rPr>
          <w:rFonts w:ascii="Times New Roman" w:cs="Times New Roman" w:hAnsi="Times New Roman"/>
          <w:color w:val="000000"/>
          <w:sz w:val="28"/>
          <w:szCs w:val="28"/>
        </w:rPr>
        <w:t>(</w:t>
      </w:r>
      <w:r>
        <w:rPr>
          <w:rFonts w:ascii="Times New Roman" w:cs="Times New Roman" w:hAnsi="Times New Roman"/>
          <w:color w:val="000000"/>
          <w:sz w:val="28"/>
          <w:szCs w:val="28"/>
        </w:rPr>
        <w:t>2000</w:t>
      </w:r>
      <w:r>
        <w:rPr>
          <w:rFonts w:ascii="Times New Roman" w:cs="Times New Roman" w:hAnsi="Times New Roman"/>
          <w:color w:val="000000"/>
          <w:sz w:val="28"/>
          <w:szCs w:val="28"/>
        </w:rPr>
        <w:t>)</w:t>
      </w:r>
      <w:r>
        <w:rPr>
          <w:rFonts w:ascii="Times New Roman" w:cs="Times New Roman" w:hAnsi="Times New Roman"/>
          <w:color w:val="000000"/>
          <w:sz w:val="28"/>
          <w:szCs w:val="28"/>
        </w:rPr>
        <w:t>. Studies on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nutritional composition and antinutritional factors of three different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seed material of an under-utilised tropical legume, Mucuna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pruriens </w:t>
      </w:r>
      <w:r>
        <w:rPr>
          <w:rFonts w:ascii="Times New Roman" w:cs="Times New Roman" w:hAnsi="Times New Roman"/>
          <w:sz w:val="28"/>
          <w:szCs w:val="28"/>
        </w:rPr>
        <w:t xml:space="preserve"> </w:t>
      </w:r>
      <w:r>
        <w:rPr>
          <w:rFonts w:ascii="Times New Roman" w:cs="Times New Roman" w:hAnsi="Times New Roman"/>
          <w:color w:val="000000"/>
          <w:sz w:val="28"/>
          <w:szCs w:val="28"/>
        </w:rPr>
        <w:t>var. utilis</w:t>
      </w:r>
      <w:r>
        <w:rPr>
          <w:rFonts w:ascii="Times New Roman" w:cs="Times New Roman" w:hAnsi="Times New Roman"/>
          <w:sz w:val="28"/>
          <w:szCs w:val="28"/>
        </w:rPr>
        <w:t xml:space="preserve"> </w:t>
      </w:r>
      <w:r>
        <w:rPr>
          <w:rFonts w:ascii="Times New Roman" w:cs="Times New Roman" w:hAnsi="Times New Roman"/>
          <w:color w:val="000000"/>
          <w:sz w:val="28"/>
          <w:szCs w:val="28"/>
        </w:rPr>
        <w:t>. J. Agric. Food Chem., 48, 6048-6060.</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Siddhuraju,  P. ,  Becker,  K. ,  </w:t>
      </w:r>
      <w:r>
        <w:rPr>
          <w:rFonts w:ascii="Times New Roman" w:cs="Times New Roman" w:hAnsi="Times New Roman"/>
          <w:color w:val="000000"/>
          <w:sz w:val="28"/>
          <w:szCs w:val="28"/>
        </w:rPr>
        <w:t>(</w:t>
      </w:r>
      <w:r>
        <w:rPr>
          <w:rFonts w:ascii="Times New Roman" w:cs="Times New Roman" w:hAnsi="Times New Roman"/>
          <w:color w:val="000000"/>
          <w:sz w:val="28"/>
          <w:szCs w:val="28"/>
        </w:rPr>
        <w:t>2001</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Rapid reversed-phase high </w:t>
      </w:r>
      <w:r>
        <w:rPr>
          <w:rFonts w:ascii="Times New Roman" w:cs="Times New Roman" w:hAnsi="Times New Roman"/>
          <w:sz w:val="28"/>
          <w:szCs w:val="28"/>
        </w:rPr>
        <w:t xml:space="preserve"> </w:t>
      </w:r>
      <w:r>
        <w:rPr>
          <w:rFonts w:ascii="Times New Roman" w:cs="Times New Roman" w:hAnsi="Times New Roman"/>
          <w:color w:val="000000"/>
          <w:sz w:val="28"/>
          <w:szCs w:val="28"/>
        </w:rPr>
        <w:t>performance liquid chromatographic method for the quantification</w:t>
      </w:r>
      <w:r>
        <w:rPr>
          <w:rFonts w:ascii="Times New Roman" w:cs="Times New Roman" w:hAnsi="Times New Roman"/>
          <w:sz w:val="28"/>
          <w:szCs w:val="28"/>
        </w:rPr>
        <w:t xml:space="preserve"> </w:t>
      </w:r>
      <w:r>
        <w:rPr>
          <w:rFonts w:ascii="Times New Roman" w:cs="Times New Roman" w:hAnsi="Times New Roman"/>
          <w:color w:val="000000"/>
          <w:sz w:val="28"/>
          <w:szCs w:val="28"/>
        </w:rPr>
        <w:t>of L-Dopa (L-3,4-dihydroxyphenylalanine), non-methylated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methylated tetrahydroisoquinoline compounds from Mucuna beans.</w:t>
      </w:r>
      <w:r>
        <w:rPr>
          <w:rFonts w:ascii="Times New Roman" w:cs="Times New Roman" w:hAnsi="Times New Roman"/>
          <w:sz w:val="28"/>
          <w:szCs w:val="28"/>
        </w:rPr>
        <w:t xml:space="preserve"> </w:t>
      </w:r>
      <w:r>
        <w:rPr>
          <w:rFonts w:ascii="Times New Roman" w:cs="Times New Roman" w:hAnsi="Times New Roman"/>
          <w:color w:val="000000"/>
          <w:sz w:val="28"/>
          <w:szCs w:val="28"/>
        </w:rPr>
        <w:t>Food Chem., 72, 389-394.</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Spencer, J.P.E., Jenner, A., Butler, J., Aruoma, O.I., Dexter, D.T.,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Jenner, P., Halliwell, B., 1996. Evaluation of the pro-oxidant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antioxidant actions of L-Dopa and dopamine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 vitro: implications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for Parkinson’s disease. Free Rad. Res., 24, 95-105.</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Spencer, J.P.E., Jenner, P., Halliwell, B., </w:t>
      </w:r>
      <w:r>
        <w:rPr>
          <w:rFonts w:ascii="Times New Roman" w:cs="Times New Roman" w:hAnsi="Times New Roman"/>
          <w:color w:val="000000"/>
          <w:sz w:val="28"/>
          <w:szCs w:val="28"/>
        </w:rPr>
        <w:t>(</w:t>
      </w:r>
      <w:r>
        <w:rPr>
          <w:rFonts w:ascii="Times New Roman" w:cs="Times New Roman" w:hAnsi="Times New Roman"/>
          <w:color w:val="000000"/>
          <w:sz w:val="28"/>
          <w:szCs w:val="28"/>
        </w:rPr>
        <w:t>1995</w:t>
      </w:r>
      <w:r>
        <w:rPr>
          <w:rFonts w:ascii="Times New Roman" w:cs="Times New Roman" w:hAnsi="Times New Roman"/>
          <w:color w:val="000000"/>
          <w:sz w:val="28"/>
          <w:szCs w:val="28"/>
        </w:rPr>
        <w:t>)</w:t>
      </w:r>
      <w:r>
        <w:rPr>
          <w:rFonts w:ascii="Times New Roman" w:cs="Times New Roman" w:hAnsi="Times New Roman"/>
          <w:color w:val="000000"/>
          <w:sz w:val="28"/>
          <w:szCs w:val="28"/>
        </w:rPr>
        <w:t>. Superoxide-dependent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GSH depletion by L-Dopa and dopamine. Relevance to Parkinson’s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disease. Neuroreport, 6, 1480-1484.</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Spina, M.B., Cohen, G., </w:t>
      </w:r>
      <w:r>
        <w:rPr>
          <w:rFonts w:ascii="Times New Roman" w:cs="Times New Roman" w:hAnsi="Times New Roman"/>
          <w:color w:val="000000"/>
          <w:sz w:val="28"/>
          <w:szCs w:val="28"/>
        </w:rPr>
        <w:t>(</w:t>
      </w:r>
      <w:r>
        <w:rPr>
          <w:rFonts w:ascii="Times New Roman" w:cs="Times New Roman" w:hAnsi="Times New Roman"/>
          <w:color w:val="000000"/>
          <w:sz w:val="28"/>
          <w:szCs w:val="28"/>
        </w:rPr>
        <w:t>1988</w:t>
      </w:r>
      <w:r>
        <w:rPr>
          <w:rFonts w:ascii="Times New Roman" w:cs="Times New Roman" w:hAnsi="Times New Roman"/>
          <w:color w:val="000000"/>
          <w:sz w:val="28"/>
          <w:szCs w:val="28"/>
        </w:rPr>
        <w:t>)</w:t>
      </w:r>
      <w:r>
        <w:rPr>
          <w:rFonts w:ascii="Times New Roman" w:cs="Times New Roman" w:hAnsi="Times New Roman"/>
          <w:color w:val="000000"/>
          <w:sz w:val="28"/>
          <w:szCs w:val="28"/>
        </w:rPr>
        <w:t>. Exposure of school synaptosomes to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L-Dopa increases levels of oxidised glutathione. J. Pharmacol. Exp.</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Ther., 247, 502-507.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Thangadural D.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Chemical composition and nutritional potential of vigna unguiculata SSP cylindrical (Fabacrae) Journal of food Biochemistry 26. 88-89.</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Tripathi, Y.B., Updhyay, A.K., </w:t>
      </w:r>
      <w:r>
        <w:rPr>
          <w:rFonts w:ascii="Times New Roman" w:cs="Times New Roman" w:hAnsi="Times New Roman"/>
          <w:color w:val="000000"/>
          <w:sz w:val="28"/>
          <w:szCs w:val="28"/>
        </w:rPr>
        <w:t>(</w:t>
      </w:r>
      <w:r>
        <w:rPr>
          <w:rFonts w:ascii="Times New Roman" w:cs="Times New Roman" w:hAnsi="Times New Roman"/>
          <w:color w:val="000000"/>
          <w:sz w:val="28"/>
          <w:szCs w:val="28"/>
        </w:rPr>
        <w:t>2001</w:t>
      </w:r>
      <w:r>
        <w:rPr>
          <w:rFonts w:ascii="Times New Roman" w:cs="Times New Roman" w:hAnsi="Times New Roman"/>
          <w:color w:val="000000"/>
          <w:sz w:val="28"/>
          <w:szCs w:val="28"/>
        </w:rPr>
        <w:t>)</w:t>
      </w:r>
      <w:r>
        <w:rPr>
          <w:rFonts w:ascii="Times New Roman" w:cs="Times New Roman" w:hAnsi="Times New Roman"/>
          <w:color w:val="000000"/>
          <w:sz w:val="28"/>
          <w:szCs w:val="28"/>
        </w:rPr>
        <w:t>. Antioxidant property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Mucuna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pruriens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 Linn. Curr. Sci., 80, 1377-1378.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Vaidya, R.A et al. Activity of bramoergo cryptine Mucuna pruriens and L-Dopa in the control of hyperprolactenaemia. Neurology 26, 179-186.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Vijay Kumar K et al </w:t>
      </w:r>
      <w:r>
        <w:rPr>
          <w:rFonts w:ascii="Times New Roman" w:cs="Times New Roman" w:hAnsi="Times New Roman"/>
          <w:color w:val="000000"/>
          <w:sz w:val="28"/>
          <w:szCs w:val="28"/>
        </w:rPr>
        <w:t>(</w:t>
      </w:r>
      <w:r>
        <w:rPr>
          <w:rFonts w:ascii="Times New Roman" w:cs="Times New Roman" w:hAnsi="Times New Roman"/>
          <w:color w:val="000000"/>
          <w:sz w:val="28"/>
          <w:szCs w:val="28"/>
        </w:rPr>
        <w:t>199</w:t>
      </w:r>
      <w:r>
        <w:rPr>
          <w:rFonts w:ascii="Times New Roman" w:cs="Times New Roman" w:hAnsi="Times New Roman"/>
          <w:color w:val="000000"/>
          <w:sz w:val="28"/>
          <w:szCs w:val="28"/>
        </w:rPr>
        <w:t>)</w:t>
      </w:r>
      <w:r>
        <w:rPr>
          <w:rFonts w:ascii="Times New Roman" w:cs="Times New Roman" w:hAnsi="Times New Roman"/>
          <w:color w:val="000000"/>
          <w:sz w:val="28"/>
          <w:szCs w:val="28"/>
        </w:rPr>
        <w:t>7. Chemical compoisiton amino acid content and protein quality of the little known legume Bauhinla purpurea L. Journal of science food and Agriculture 73: 2279-286.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Valacchi, G., Weber, S.U., Luu, C., Cross, C.E., Packer, L., </w:t>
      </w:r>
      <w:r>
        <w:rPr>
          <w:rFonts w:ascii="Times New Roman" w:cs="Times New Roman" w:hAnsi="Times New Roman"/>
          <w:color w:val="000000"/>
          <w:sz w:val="28"/>
          <w:szCs w:val="28"/>
        </w:rPr>
        <w:t>(</w:t>
      </w:r>
      <w:r>
        <w:rPr>
          <w:rFonts w:ascii="Times New Roman" w:cs="Times New Roman" w:hAnsi="Times New Roman"/>
          <w:color w:val="000000"/>
          <w:sz w:val="28"/>
          <w:szCs w:val="28"/>
        </w:rPr>
        <w:t>2000</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Ozone potentiates vitamin E depletion by ultraviolet radiation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murine stratum corneum. FEBS Lett 466, 165-8.</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Ujowundu, C.O., Kalu, F.N., Emejulu, A.A., Okafor, O.E., Nkwonta,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C.G., Nwosunjoku, E., 2010. Afr. J. Pharm. Pharmacol., 4, 811-81.</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Wheeler, EL nd Ferrel R.E </w:t>
      </w:r>
      <w:r>
        <w:rPr>
          <w:rFonts w:ascii="Times New Roman" w:cs="Times New Roman" w:hAnsi="Times New Roman"/>
          <w:color w:val="000000"/>
          <w:sz w:val="28"/>
          <w:szCs w:val="28"/>
        </w:rPr>
        <w:t>(</w:t>
      </w:r>
      <w:r>
        <w:rPr>
          <w:rFonts w:ascii="Times New Roman" w:cs="Times New Roman" w:hAnsi="Times New Roman"/>
          <w:color w:val="000000"/>
          <w:sz w:val="28"/>
          <w:szCs w:val="28"/>
        </w:rPr>
        <w:t>1971</w:t>
      </w:r>
      <w:r>
        <w:rPr>
          <w:rFonts w:ascii="Times New Roman" w:cs="Times New Roman" w:hAnsi="Times New Roman"/>
          <w:color w:val="000000"/>
          <w:sz w:val="28"/>
          <w:szCs w:val="28"/>
        </w:rPr>
        <w:t>)</w:t>
      </w:r>
      <w:r>
        <w:rPr>
          <w:rFonts w:ascii="Times New Roman" w:cs="Times New Roman" w:hAnsi="Times New Roman"/>
          <w:color w:val="000000"/>
          <w:sz w:val="28"/>
          <w:szCs w:val="28"/>
        </w:rPr>
        <w:t>. A method for phytic acid determination in wheat and wheat fractions. Cereal chemistry 48: 212-320.</w:t>
      </w:r>
    </w:p>
    <w:p>
      <w:pPr>
        <w:pStyle w:val="style0"/>
        <w:autoSpaceDE w:val="false"/>
        <w:autoSpaceDN w:val="false"/>
        <w:adjustRightInd w:val="false"/>
        <w:spacing w:lineRule="auto" w:line="276"/>
        <w:ind w:left="720" w:hanging="720"/>
        <w:rPr>
          <w:rFonts w:ascii="Times New Roman" w:cs="Times New Roman" w:hAnsi="Times New Roman"/>
          <w:sz w:val="28"/>
          <w:szCs w:val="28"/>
        </w:rPr>
      </w:pPr>
      <w:r>
        <w:rPr>
          <w:rFonts w:ascii="Times New Roman" w:cs="Times New Roman" w:hAnsi="Times New Roman"/>
          <w:sz w:val="28"/>
          <w:szCs w:val="28"/>
        </w:rPr>
        <w:t xml:space="preserve">Whilmot Dear C.M </w:t>
      </w:r>
      <w:r>
        <w:rPr>
          <w:rFonts w:ascii="Times New Roman" w:cs="Times New Roman" w:hAnsi="Times New Roman"/>
          <w:sz w:val="28"/>
          <w:szCs w:val="28"/>
        </w:rPr>
        <w:t>(</w:t>
      </w:r>
      <w:r>
        <w:rPr>
          <w:rFonts w:ascii="Times New Roman" w:cs="Times New Roman" w:hAnsi="Times New Roman"/>
          <w:sz w:val="28"/>
          <w:szCs w:val="28"/>
        </w:rPr>
        <w:t>1978</w:t>
      </w:r>
      <w:r>
        <w:rPr>
          <w:rFonts w:ascii="Times New Roman" w:cs="Times New Roman" w:hAnsi="Times New Roman"/>
          <w:sz w:val="28"/>
          <w:szCs w:val="28"/>
        </w:rPr>
        <w:t>)</w:t>
      </w:r>
      <w:r>
        <w:rPr>
          <w:rFonts w:ascii="Times New Roman" w:cs="Times New Roman" w:hAnsi="Times New Roman"/>
          <w:sz w:val="28"/>
          <w:szCs w:val="28"/>
        </w:rPr>
        <w:t>. A revision of mucuna (Leguminasae phaseoleae) in the Indian sub-continent and Burma.</w:t>
      </w:r>
    </w:p>
    <w:sectPr>
      <w:footerReference w:type="default" r:id="rId5"/>
      <w:pgSz w:w="11907" w:h="16839" w:orient="portrait" w:code="9"/>
      <w:pgMar w:top="1022" w:right="1109" w:bottom="2880" w:left="2160" w:header="720" w:footer="21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 w:name="Arial">
    <w:altName w:val="Arial"/>
    <w:panose1 w:val="020b0604020000020204"/>
    <w:charset w:val="00"/>
    <w:family w:val="swiss"/>
    <w:pitch w:val="variable"/>
    <w:sig w:usb0="E0002AFF" w:usb1="C0007843" w:usb2="00000009" w:usb3="00000000" w:csb0="000001FF" w:csb1="00000000"/>
  </w:font>
  <w:font w:name="Arial Narrow">
    <w:altName w:val="Arial Narrow"/>
    <w:panose1 w:val="020b0506020000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104D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8206B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9D3A6A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E10C2EFC"/>
    <w:lvl w:ilvl="0" w:tplc="D13C62E8">
      <w:start w:val="5"/>
      <w:numFmt w:val="bullet"/>
      <w:lvlText w:val="-"/>
      <w:lvlJc w:val="left"/>
      <w:pPr>
        <w:ind w:left="720" w:hanging="360"/>
      </w:pPr>
      <w:rPr>
        <w:rFonts w:ascii="Calibri" w:cs="宋体"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59C44D32"/>
    <w:lvl w:ilvl="0" w:tplc="45368F9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BF54A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4198EA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F6664C88"/>
    <w:lvl w:ilvl="0" w:tplc="0409000F">
      <w:start w:val="1"/>
      <w:numFmt w:val="decimal"/>
      <w:lvlText w:val="%1."/>
      <w:lvlJc w:val="left"/>
      <w:pPr>
        <w:ind w:left="360" w:hanging="360"/>
      </w:pPr>
    </w:lvl>
    <w:lvl w:ilvl="1" w:tplc="910E6CEA">
      <w:start w:val="1"/>
      <w:numFmt w:val="decimal"/>
      <w:lvlText w:val="%2."/>
      <w:lvlJc w:val="left"/>
      <w:pPr>
        <w:ind w:left="1080" w:hanging="360"/>
      </w:pPr>
      <w:rPr>
        <w:rFonts w:ascii="Calibri" w:cs="宋体" w:eastAsia="Calibri" w:hAnsi="Calibr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0000008"/>
    <w:multiLevelType w:val="hybridMultilevel"/>
    <w:tmpl w:val="B5088D58"/>
    <w:lvl w:ilvl="0" w:tplc="3F642E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9718FAE4"/>
    <w:lvl w:ilvl="0">
      <w:start w:val="1"/>
      <w:numFmt w:val="decimal"/>
      <w:pStyle w:val="style179"/>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9"/>
  </w:num>
  <w:num w:numId="2">
    <w:abstractNumId w:val="4"/>
  </w:num>
  <w:num w:numId="3">
    <w:abstractNumId w:val="5"/>
  </w:num>
  <w:num w:numId="4">
    <w:abstractNumId w:val="0"/>
  </w:num>
  <w:num w:numId="5">
    <w:abstractNumId w:val="8"/>
  </w:num>
  <w:num w:numId="6">
    <w:abstractNumId w:val="7"/>
  </w:num>
  <w:num w:numId="7">
    <w:abstractNumId w:val="2"/>
  </w:num>
  <w:num w:numId="8">
    <w:abstractNumId w:val="6"/>
  </w:num>
  <w:num w:numId="9">
    <w:abstractNumId w:val="1"/>
  </w:num>
  <w:num w:numId="10">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savePreviewPicture/>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numPr>
        <w:ilvl w:val="0"/>
        <w:numId w:val="1"/>
      </w:numPr>
      <w:spacing w:lineRule="auto" w:line="276"/>
      <w:contextualSpacing/>
    </w:pPr>
    <w:rPr>
      <w:rFonts w:ascii="Times New Roman" w:cs="Times New Roman" w:hAnsi="Times New Roman"/>
      <w:sz w:val="32"/>
      <w:szCs w:val="32"/>
    </w:rPr>
  </w:style>
  <w:style w:type="paragraph" w:styleId="style153">
    <w:name w:val="Balloon Text"/>
    <w:basedOn w:val="style0"/>
    <w:next w:val="style153"/>
    <w:link w:val="style4097"/>
    <w:uiPriority w:val="99"/>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1ed811ba-4982-48e3-9956-f0464c7c790b"/>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17aef4ab-5f7c-42d6-8779-f21a4c042903"/>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theme" Target="theme/theme1.xml"/><Relationship Id="rId5" Type="http://schemas.openxmlformats.org/officeDocument/2006/relationships/footer" Target="footer1.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Words>7818</Words>
  <Pages>1</Pages>
  <Characters>44370</Characters>
  <Application>WPS Office</Application>
  <DocSecurity>0</DocSecurity>
  <Paragraphs>468</Paragraphs>
  <ScaleCrop>false</ScaleCrop>
  <LinksUpToDate>false</LinksUpToDate>
  <CharactersWithSpaces>52409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2021-11-10T07:34:00Z</dcterms:created>
  <dc:creator>THE DEATH</dc:creator>
  <lastModifiedBy>Infinix X665B</lastModifiedBy>
  <dcterms:modified xsi:type="dcterms:W3CDTF">2025-07-23T12:16:49Z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fe0370c656434f7fa4c4001a54b10f3e</vt:lpwstr>
  </property>
</Properties>
</file>